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85"/>
        <w:tabs>
          <w:tab w:val="right" w:pos="9639"/>
        </w:tabs>
        <w:spacing w:after="0"/>
        <w:rPr>
          <w:rFonts w:hint="eastAsia" w:ascii="Arial" w:hAnsi="Arial" w:eastAsia="宋体" w:cs="Times New Roman"/>
          <w:b/>
          <w:strike w:val="0"/>
          <w:dstrike w:val="0"/>
          <w:kern w:val="2"/>
          <w:sz w:val="24"/>
          <w:szCs w:val="21"/>
          <w:highlight w:val="yellow"/>
          <w:lang w:val="en-US" w:eastAsia="zh-CN" w:bidi="ar-SA"/>
        </w:rPr>
      </w:pPr>
      <w:bookmarkStart w:id="0" w:name="_Toc18404533"/>
      <w:bookmarkStart w:id="1" w:name="_Toc18403966"/>
      <w:bookmarkStart w:id="2" w:name="_Toc18413600"/>
      <w:r>
        <w:rPr>
          <w:rFonts w:ascii="Times New Roman" w:hAnsi="Times New Roman"/>
          <w:b/>
          <w:strike w:val="0"/>
          <w:dstrike w:val="0"/>
          <w:sz w:val="24"/>
          <w:highlight w:val="none"/>
        </w:rPr>
        <w:t>3GPP TSG-RAN WG2 Meeting #</w:t>
      </w:r>
      <w:r>
        <w:rPr>
          <w:rFonts w:ascii="Times New Roman" w:hAnsi="Times New Roman"/>
          <w:b/>
          <w:strike w:val="0"/>
          <w:dstrike w:val="0"/>
          <w:sz w:val="24"/>
          <w:highlight w:val="none"/>
          <w:lang w:eastAsia="zh-CN"/>
        </w:rPr>
        <w:t>1</w:t>
      </w:r>
      <w:r>
        <w:rPr>
          <w:rFonts w:hint="eastAsia" w:ascii="Times New Roman" w:hAnsi="Times New Roman"/>
          <w:b/>
          <w:strike w:val="0"/>
          <w:dstrike w:val="0"/>
          <w:sz w:val="24"/>
          <w:highlight w:val="none"/>
          <w:lang w:val="en-US" w:eastAsia="zh-CN"/>
        </w:rPr>
        <w:t>14-e</w:t>
      </w:r>
      <w:r>
        <w:rPr>
          <w:rFonts w:ascii="Times New Roman" w:hAnsi="Times New Roman"/>
          <w:b/>
          <w:i/>
          <w:strike w:val="0"/>
          <w:dstrike w:val="0"/>
          <w:sz w:val="24"/>
          <w:highlight w:val="none"/>
        </w:rPr>
        <w:t xml:space="preserve"> </w:t>
      </w:r>
      <w:r>
        <w:rPr>
          <w:rFonts w:ascii="Times New Roman" w:hAnsi="Times New Roman"/>
          <w:b/>
          <w:i/>
          <w:strike w:val="0"/>
          <w:dstrike w:val="0"/>
          <w:sz w:val="24"/>
          <w:highlight w:val="none"/>
          <w:lang w:val="en-US" w:eastAsia="zh-CN"/>
        </w:rPr>
        <w:t xml:space="preserve">                     </w:t>
      </w:r>
      <w:bookmarkStart w:id="12" w:name="_GoBack"/>
      <w:r>
        <w:rPr>
          <w:rFonts w:ascii="Times New Roman" w:hAnsi="Times New Roman"/>
          <w:b/>
          <w:i/>
          <w:strike w:val="0"/>
          <w:dstrike w:val="0"/>
          <w:sz w:val="24"/>
          <w:highlight w:val="none"/>
          <w:lang w:val="en-US" w:eastAsia="zh-CN"/>
        </w:rPr>
        <w:t xml:space="preserve">  </w:t>
      </w:r>
      <w:r>
        <w:rPr>
          <w:rFonts w:hint="eastAsia" w:ascii="Arial" w:hAnsi="Arial" w:eastAsia="宋体" w:cs="Times New Roman"/>
          <w:b/>
          <w:strike w:val="0"/>
          <w:dstrike w:val="0"/>
          <w:kern w:val="2"/>
          <w:sz w:val="24"/>
          <w:szCs w:val="21"/>
          <w:highlight w:val="none"/>
          <w:lang w:val="en-US" w:eastAsia="zh-CN" w:bidi="ar-SA"/>
        </w:rPr>
        <w:t xml:space="preserve"> </w:t>
      </w:r>
      <w:r>
        <w:rPr>
          <w:rFonts w:hint="eastAsia" w:ascii="Arial" w:hAnsi="Arial" w:eastAsia="宋体" w:cs="Times New Roman"/>
          <w:b/>
          <w:strike w:val="0"/>
          <w:dstrike w:val="0"/>
          <w:kern w:val="2"/>
          <w:sz w:val="24"/>
          <w:szCs w:val="21"/>
          <w:highlight w:val="none"/>
          <w:lang w:val="zh-CN" w:eastAsia="zh-CN" w:bidi="ar-SA"/>
        </w:rPr>
        <w:t>R2-</w:t>
      </w:r>
      <w:r>
        <w:rPr>
          <w:rFonts w:hint="eastAsia" w:cs="Times New Roman"/>
          <w:b/>
          <w:strike w:val="0"/>
          <w:dstrike w:val="0"/>
          <w:kern w:val="2"/>
          <w:sz w:val="24"/>
          <w:szCs w:val="21"/>
          <w:highlight w:val="none"/>
          <w:lang w:val="en-US" w:eastAsia="zh-CN" w:bidi="ar-SA"/>
        </w:rPr>
        <w:t>2106429</w:t>
      </w:r>
      <w:bookmarkEnd w:id="12"/>
    </w:p>
    <w:p>
      <w:pPr>
        <w:pStyle w:val="286"/>
        <w:rPr>
          <w:rFonts w:cs="Arial"/>
          <w:bCs/>
          <w:strike w:val="0"/>
          <w:kern w:val="0"/>
          <w:sz w:val="28"/>
          <w:szCs w:val="28"/>
          <w:highlight w:val="none"/>
        </w:rPr>
      </w:pPr>
      <w:r>
        <w:rPr>
          <w:strike w:val="0"/>
          <w:dstrike w:val="0"/>
          <w:highlight w:val="none"/>
        </w:rPr>
        <w:t xml:space="preserve">Electronic meeting, </w:t>
      </w:r>
      <w:r>
        <w:rPr>
          <w:rFonts w:hint="eastAsia"/>
          <w:strike w:val="0"/>
          <w:dstrike w:val="0"/>
          <w:highlight w:val="none"/>
          <w:lang w:val="en-US" w:eastAsia="zh-CN"/>
        </w:rPr>
        <w:t>19 May</w:t>
      </w:r>
      <w:r>
        <w:rPr>
          <w:strike w:val="0"/>
          <w:dstrike w:val="0"/>
          <w:highlight w:val="none"/>
        </w:rPr>
        <w:t xml:space="preserve"> – </w:t>
      </w:r>
      <w:r>
        <w:rPr>
          <w:rFonts w:hint="eastAsia" w:eastAsia="宋体"/>
          <w:strike w:val="0"/>
          <w:dstrike w:val="0"/>
          <w:highlight w:val="none"/>
          <w:lang w:val="en-US" w:eastAsia="zh-CN"/>
        </w:rPr>
        <w:t>27</w:t>
      </w:r>
      <w:r>
        <w:rPr>
          <w:strike w:val="0"/>
          <w:dstrike w:val="0"/>
          <w:highlight w:val="none"/>
        </w:rPr>
        <w:t xml:space="preserve"> </w:t>
      </w:r>
      <w:r>
        <w:rPr>
          <w:rFonts w:hint="eastAsia"/>
          <w:strike w:val="0"/>
          <w:dstrike w:val="0"/>
          <w:highlight w:val="none"/>
          <w:lang w:val="en-US" w:eastAsia="zh-CN"/>
        </w:rPr>
        <w:t>May</w:t>
      </w:r>
      <w:r>
        <w:rPr>
          <w:rFonts w:hint="eastAsia" w:eastAsia="宋体"/>
          <w:strike w:val="0"/>
          <w:dstrike w:val="0"/>
          <w:highlight w:val="none"/>
          <w:lang w:val="en-US" w:eastAsia="zh-CN"/>
        </w:rPr>
        <w:t xml:space="preserve"> </w:t>
      </w:r>
      <w:r>
        <w:rPr>
          <w:strike w:val="0"/>
          <w:dstrike w:val="0"/>
          <w:highlight w:val="none"/>
        </w:rPr>
        <w:t>202</w:t>
      </w:r>
      <w:r>
        <w:rPr>
          <w:rFonts w:hint="eastAsia"/>
          <w:strike w:val="0"/>
          <w:dstrike w:val="0"/>
          <w:highlight w:val="none"/>
          <w:lang w:val="en-US" w:eastAsia="zh-CN"/>
        </w:rPr>
        <w:t>1</w:t>
      </w:r>
      <w:r>
        <w:rPr>
          <w:rFonts w:cs="Arial"/>
          <w:bCs/>
          <w:strike w:val="0"/>
          <w:kern w:val="0"/>
          <w:sz w:val="28"/>
          <w:szCs w:val="28"/>
          <w:highlight w:val="none"/>
        </w:rPr>
        <w:tab/>
      </w:r>
      <w:r>
        <w:rPr>
          <w:rFonts w:cs="Arial"/>
          <w:bCs/>
          <w:strike w:val="0"/>
          <w:kern w:val="0"/>
          <w:sz w:val="28"/>
          <w:szCs w:val="28"/>
          <w:highlight w:val="none"/>
        </w:rPr>
        <w:t xml:space="preserve">      </w:t>
      </w:r>
      <w:r>
        <w:rPr>
          <w:rFonts w:cs="Arial"/>
          <w:bCs/>
          <w:strike w:val="0"/>
          <w:color w:val="D9D9D9" w:themeColor="background1" w:themeShade="D9"/>
          <w:kern w:val="0"/>
          <w:sz w:val="20"/>
          <w:szCs w:val="28"/>
          <w:highlight w:val="none"/>
        </w:rPr>
        <w:t xml:space="preserve">   </w:t>
      </w:r>
    </w:p>
    <w:p>
      <w:pPr>
        <w:overflowPunct w:val="0"/>
        <w:autoSpaceDE w:val="0"/>
        <w:autoSpaceDN w:val="0"/>
        <w:adjustRightInd w:val="0"/>
        <w:snapToGrid w:val="0"/>
        <w:spacing w:before="240"/>
        <w:jc w:val="left"/>
        <w:textAlignment w:val="baseline"/>
        <w:rPr>
          <w:b/>
          <w:sz w:val="24"/>
          <w:highlight w:val="none"/>
        </w:rPr>
      </w:pPr>
      <w:r>
        <w:rPr>
          <w:b/>
          <w:sz w:val="24"/>
          <w:highlight w:val="none"/>
        </w:rPr>
        <w:t xml:space="preserve">Source: </w:t>
      </w:r>
      <w:r>
        <w:rPr>
          <w:b/>
          <w:sz w:val="24"/>
          <w:highlight w:val="none"/>
        </w:rPr>
        <w:tab/>
      </w:r>
      <w:r>
        <w:rPr>
          <w:b/>
          <w:sz w:val="24"/>
          <w:highlight w:val="none"/>
        </w:rPr>
        <w:tab/>
      </w:r>
      <w:r>
        <w:rPr>
          <w:b/>
          <w:sz w:val="24"/>
          <w:highlight w:val="none"/>
        </w:rPr>
        <w:tab/>
      </w:r>
      <w:bookmarkStart w:id="3" w:name="OLE_LINK6"/>
      <w:r>
        <w:rPr>
          <w:b/>
          <w:sz w:val="24"/>
          <w:highlight w:val="none"/>
        </w:rPr>
        <w:t>ZTE Corporation, Sanechips</w:t>
      </w:r>
      <w:bookmarkEnd w:id="3"/>
    </w:p>
    <w:p>
      <w:pPr>
        <w:overflowPunct w:val="0"/>
        <w:autoSpaceDE w:val="0"/>
        <w:autoSpaceDN w:val="0"/>
        <w:adjustRightInd w:val="0"/>
        <w:snapToGrid w:val="0"/>
        <w:ind w:left="2100" w:hanging="2100"/>
        <w:jc w:val="left"/>
        <w:textAlignment w:val="baseline"/>
        <w:rPr>
          <w:rFonts w:hint="default"/>
          <w:b/>
          <w:sz w:val="24"/>
          <w:highlight w:val="none"/>
          <w:lang w:val="en-US"/>
        </w:rPr>
      </w:pPr>
      <w:r>
        <w:rPr>
          <w:b/>
          <w:sz w:val="24"/>
          <w:highlight w:val="none"/>
        </w:rPr>
        <w:t xml:space="preserve">Title: </w:t>
      </w:r>
      <w:r>
        <w:rPr>
          <w:b/>
          <w:sz w:val="24"/>
          <w:highlight w:val="none"/>
        </w:rPr>
        <w:tab/>
      </w:r>
      <w:bookmarkStart w:id="4" w:name="OLE_LINK5"/>
      <w:bookmarkStart w:id="5" w:name="OLE_LINK2"/>
      <w:r>
        <w:rPr>
          <w:rFonts w:hint="eastAsia"/>
          <w:b/>
          <w:sz w:val="24"/>
          <w:highlight w:val="none"/>
          <w:lang w:val="en-US" w:eastAsia="zh-CN"/>
        </w:rPr>
        <w:t>Discussion on</w:t>
      </w:r>
      <w:bookmarkEnd w:id="4"/>
      <w:bookmarkEnd w:id="5"/>
      <w:r>
        <w:rPr>
          <w:rFonts w:hint="eastAsia"/>
          <w:b/>
          <w:sz w:val="24"/>
          <w:highlight w:val="none"/>
          <w:lang w:val="en-US" w:eastAsia="zh-CN"/>
        </w:rPr>
        <w:t xml:space="preserve"> DL INACTIVE positioning</w:t>
      </w:r>
    </w:p>
    <w:p>
      <w:pPr>
        <w:overflowPunct w:val="0"/>
        <w:autoSpaceDE w:val="0"/>
        <w:autoSpaceDN w:val="0"/>
        <w:adjustRightInd w:val="0"/>
        <w:snapToGrid w:val="0"/>
        <w:jc w:val="left"/>
        <w:textAlignment w:val="baseline"/>
        <w:rPr>
          <w:rFonts w:hint="default" w:eastAsiaTheme="minorEastAsia"/>
          <w:b/>
          <w:sz w:val="24"/>
          <w:highlight w:val="none"/>
          <w:lang w:val="en-US" w:eastAsia="zh-CN"/>
        </w:rPr>
      </w:pPr>
      <w:r>
        <w:rPr>
          <w:b/>
          <w:sz w:val="24"/>
          <w:highlight w:val="none"/>
        </w:rPr>
        <w:t>Agenda item:</w:t>
      </w:r>
      <w:r>
        <w:rPr>
          <w:b/>
          <w:sz w:val="24"/>
          <w:highlight w:val="none"/>
        </w:rPr>
        <w:tab/>
      </w:r>
      <w:bookmarkStart w:id="6" w:name="Source"/>
      <w:bookmarkEnd w:id="6"/>
      <w:r>
        <w:rPr>
          <w:rFonts w:hint="eastAsia"/>
          <w:b/>
          <w:sz w:val="24"/>
          <w:highlight w:val="none"/>
          <w:lang w:val="en-US" w:eastAsia="zh-CN"/>
        </w:rPr>
        <w:tab/>
      </w:r>
      <w:r>
        <w:rPr>
          <w:rFonts w:hint="eastAsia"/>
          <w:b/>
          <w:strike w:val="0"/>
          <w:dstrike w:val="0"/>
          <w:sz w:val="24"/>
          <w:highlight w:val="none"/>
          <w:lang w:val="en-US" w:eastAsia="zh-CN"/>
        </w:rPr>
        <w:t>8.11.3</w:t>
      </w:r>
    </w:p>
    <w:p>
      <w:pPr>
        <w:overflowPunct w:val="0"/>
        <w:autoSpaceDE w:val="0"/>
        <w:autoSpaceDN w:val="0"/>
        <w:adjustRightInd w:val="0"/>
        <w:snapToGrid w:val="0"/>
        <w:jc w:val="left"/>
        <w:textAlignment w:val="baseline"/>
        <w:rPr>
          <w:b/>
          <w:sz w:val="24"/>
          <w:highlight w:val="none"/>
        </w:rPr>
      </w:pPr>
      <w:r>
        <w:rPr>
          <w:b/>
          <w:sz w:val="24"/>
          <w:highlight w:val="none"/>
        </w:rPr>
        <w:t>Document for:</w:t>
      </w:r>
      <w:bookmarkStart w:id="7" w:name="DocumentFor"/>
      <w:bookmarkEnd w:id="7"/>
      <w:r>
        <w:rPr>
          <w:rFonts w:hint="eastAsia"/>
          <w:b/>
          <w:sz w:val="24"/>
          <w:highlight w:val="none"/>
        </w:rPr>
        <w:t xml:space="preserve"> </w:t>
      </w:r>
      <w:r>
        <w:rPr>
          <w:b/>
          <w:sz w:val="24"/>
          <w:highlight w:val="none"/>
        </w:rPr>
        <w:tab/>
      </w:r>
      <w:r>
        <w:rPr>
          <w:b/>
          <w:sz w:val="24"/>
          <w:highlight w:val="none"/>
        </w:rPr>
        <w:t>Discussion</w:t>
      </w:r>
      <w:r>
        <w:rPr>
          <w:rFonts w:hint="eastAsia"/>
          <w:b/>
          <w:sz w:val="24"/>
          <w:highlight w:val="none"/>
        </w:rPr>
        <w:t xml:space="preserve"> and Decision</w:t>
      </w:r>
    </w:p>
    <w:p>
      <w:pPr>
        <w:pStyle w:val="2"/>
        <w:widowControl/>
        <w:numPr>
          <w:ilvl w:val="0"/>
          <w:numId w:val="5"/>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Introduction</w:t>
      </w:r>
      <w:bookmarkEnd w:id="0"/>
      <w:bookmarkEnd w:id="1"/>
      <w:bookmarkEnd w:id="2"/>
    </w:p>
    <w:p>
      <w:pPr>
        <w:rPr>
          <w:rFonts w:hint="eastAsia" w:eastAsia="宋体" w:cs="Arial"/>
          <w:sz w:val="21"/>
          <w:szCs w:val="21"/>
          <w:highlight w:val="none"/>
          <w:lang w:val="en-US" w:eastAsia="zh-CN"/>
        </w:rPr>
      </w:pPr>
      <w:r>
        <w:rPr>
          <w:rFonts w:hint="eastAsia" w:eastAsia="宋体" w:cs="Arial"/>
          <w:sz w:val="21"/>
          <w:szCs w:val="21"/>
          <w:highlight w:val="none"/>
          <w:lang w:val="en-US" w:eastAsia="zh-CN"/>
        </w:rPr>
        <w:t>In RAN2#113bis_e [1], companies have made such agreements(working assumptions).</w:t>
      </w:r>
    </w:p>
    <w:p>
      <w:pPr>
        <w:pStyle w:val="82"/>
        <w:pBdr>
          <w:top w:val="single" w:color="auto" w:sz="4" w:space="1"/>
          <w:left w:val="single" w:color="auto" w:sz="4" w:space="4"/>
          <w:bottom w:val="single" w:color="auto" w:sz="4" w:space="1"/>
          <w:right w:val="single" w:color="auto" w:sz="4" w:space="4"/>
        </w:pBdr>
        <w:rPr>
          <w:sz w:val="21"/>
          <w:szCs w:val="21"/>
        </w:rPr>
      </w:pPr>
      <w:r>
        <w:rPr>
          <w:sz w:val="21"/>
          <w:szCs w:val="21"/>
        </w:rPr>
        <w:t>Agreements:</w:t>
      </w:r>
    </w:p>
    <w:p>
      <w:pPr>
        <w:pStyle w:val="82"/>
        <w:pBdr>
          <w:top w:val="single" w:color="auto" w:sz="4" w:space="1"/>
          <w:left w:val="single" w:color="auto" w:sz="4" w:space="4"/>
          <w:bottom w:val="single" w:color="auto" w:sz="4" w:space="1"/>
          <w:right w:val="single" w:color="auto" w:sz="4" w:space="4"/>
        </w:pBdr>
        <w:rPr>
          <w:sz w:val="21"/>
          <w:szCs w:val="21"/>
        </w:rPr>
      </w:pPr>
      <w:r>
        <w:rPr>
          <w:sz w:val="21"/>
          <w:szCs w:val="21"/>
        </w:rPr>
        <w:t>WA: Any uplink LCS or LPP message can be transported in RRC_INACTIVE from RAN2 perspective, subject to the data volume supported by AS layers.  I.e. RAN2 do not specify a restriction on message type.</w:t>
      </w:r>
    </w:p>
    <w:p>
      <w:pPr>
        <w:pStyle w:val="82"/>
        <w:pBdr>
          <w:top w:val="single" w:color="auto" w:sz="4" w:space="1"/>
          <w:left w:val="single" w:color="auto" w:sz="4" w:space="4"/>
          <w:bottom w:val="single" w:color="auto" w:sz="4" w:space="1"/>
          <w:right w:val="single" w:color="auto" w:sz="4" w:space="4"/>
        </w:pBdr>
        <w:rPr>
          <w:sz w:val="21"/>
          <w:szCs w:val="21"/>
        </w:rPr>
      </w:pPr>
      <w:r>
        <w:rPr>
          <w:sz w:val="21"/>
          <w:szCs w:val="21"/>
        </w:rPr>
        <w:t>FFS if LPP needs to select transport, i.e. if the message is just submitted to lower layers which decide how to deliver it (SDT, change state, etc.).</w:t>
      </w:r>
    </w:p>
    <w:p>
      <w:pPr>
        <w:pStyle w:val="82"/>
        <w:pBdr>
          <w:top w:val="single" w:color="auto" w:sz="4" w:space="1"/>
          <w:left w:val="single" w:color="auto" w:sz="4" w:space="4"/>
          <w:bottom w:val="single" w:color="auto" w:sz="4" w:space="1"/>
          <w:right w:val="single" w:color="auto" w:sz="4" w:space="4"/>
        </w:pBdr>
        <w:rPr>
          <w:rFonts w:hint="default" w:eastAsia="宋体" w:cs="Arial"/>
          <w:sz w:val="21"/>
          <w:szCs w:val="21"/>
          <w:lang w:val="en-US" w:eastAsia="zh-CN"/>
        </w:rPr>
      </w:pPr>
      <w:r>
        <w:rPr>
          <w:sz w:val="21"/>
          <w:szCs w:val="21"/>
        </w:rPr>
        <w:t>FFS if RRC state is exposed to LPP.</w:t>
      </w:r>
    </w:p>
    <w:p>
      <w:pPr>
        <w:pStyle w:val="53"/>
        <w:spacing w:before="75" w:beforeAutospacing="0" w:after="75" w:afterAutospacing="0" w:line="315" w:lineRule="atLeast"/>
        <w:rPr>
          <w:rFonts w:hint="default" w:eastAsia="宋体" w:cs="Arial"/>
          <w:color w:val="000000"/>
          <w:sz w:val="21"/>
          <w:lang w:val="en-US" w:eastAsia="zh-CN"/>
        </w:rPr>
      </w:pPr>
      <w:r>
        <w:rPr>
          <w:rFonts w:hint="eastAsia" w:eastAsia="宋体" w:cs="Arial"/>
          <w:color w:val="000000"/>
          <w:sz w:val="21"/>
          <w:lang w:val="en-US" w:eastAsia="zh-CN"/>
        </w:rPr>
        <w:t>The intention of this contribution is to share some views on the discussion process of the SDT based INACTIVE positioning and our understanding of the INACTIVE positioning.</w:t>
      </w:r>
    </w:p>
    <w:p>
      <w:pPr>
        <w:pStyle w:val="2"/>
        <w:widowControl/>
        <w:numPr>
          <w:ilvl w:val="0"/>
          <w:numId w:val="5"/>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lang w:val="en-US" w:eastAsia="zh-CN"/>
        </w:rPr>
      </w:pPr>
      <w:r>
        <w:rPr>
          <w:rFonts w:hint="eastAsia" w:cs="Arial"/>
          <w:b w:val="0"/>
          <w:bCs w:val="0"/>
          <w:kern w:val="0"/>
          <w:sz w:val="32"/>
          <w:szCs w:val="36"/>
          <w:lang w:val="en-US" w:eastAsia="zh-CN"/>
        </w:rPr>
        <w:t>Lower layers handle the INACTIVE data transmission</w:t>
      </w:r>
    </w:p>
    <w:p>
      <w:pPr>
        <w:bidi w:val="0"/>
        <w:rPr>
          <w:rFonts w:hint="eastAsia"/>
          <w:lang w:val="en-US" w:eastAsia="zh-CN"/>
        </w:rPr>
      </w:pPr>
      <w:r>
        <w:rPr>
          <w:rFonts w:hint="eastAsia"/>
          <w:lang w:val="en-US" w:eastAsia="zh-CN"/>
        </w:rPr>
        <w:t>During the previous online discussion, companies spend some time on discussing what kinds of positioning message should be supported by INACTIVE positioning. And at the end of meeting, 1 WA and 2 FFS have been finally agreed by RAN2. From our point of view, companies should prioritize discussing whether LPP needs to select transport in this meeting. After that, the other INACTIVE positioning aspects like what message should be supported by INACTIVE positioning may not need to be discussed any more.</w:t>
      </w:r>
    </w:p>
    <w:p>
      <w:pPr>
        <w:numPr>
          <w:ilvl w:val="0"/>
          <w:numId w:val="0"/>
        </w:numPr>
        <w:rPr>
          <w:rFonts w:hint="eastAsia"/>
          <w:highlight w:val="none"/>
          <w:lang w:val="en-US" w:eastAsia="zh-CN"/>
        </w:rPr>
      </w:pPr>
      <w:r>
        <w:rPr>
          <w:rFonts w:hint="eastAsia"/>
          <w:lang w:val="en-US" w:eastAsia="zh-CN"/>
        </w:rPr>
        <w:t>The following content about LPP message transmission can be found in</w:t>
      </w:r>
      <w:r>
        <w:rPr>
          <w:rFonts w:hint="eastAsia"/>
          <w:highlight w:val="none"/>
          <w:lang w:val="en-US" w:eastAsia="zh-CN"/>
        </w:rPr>
        <w:t xml:space="preserve"> TS38.305 [2]:</w:t>
      </w:r>
    </w:p>
    <w:p>
      <w:pPr>
        <w:numPr>
          <w:ilvl w:val="0"/>
          <w:numId w:val="0"/>
        </w:numPr>
        <w:jc w:val="center"/>
        <w:rPr>
          <w:rFonts w:hint="default"/>
          <w:lang w:val="en-US" w:eastAsia="zh-CN"/>
        </w:rPr>
      </w:pPr>
      <w:r>
        <w:rPr>
          <w:rFonts w:hint="eastAsia"/>
          <w:lang w:val="en-US" w:eastAsia="zh-CN"/>
        </w:rPr>
        <w:t>------content in TS 38.305------</w:t>
      </w:r>
    </w:p>
    <w:p>
      <w:pPr>
        <w:numPr>
          <w:ilvl w:val="0"/>
          <w:numId w:val="0"/>
        </w:numPr>
        <w:rPr>
          <w:rFonts w:hint="default"/>
          <w:lang w:val="en-US" w:eastAsia="zh-CN"/>
        </w:rPr>
      </w:pPr>
      <w:r>
        <w:t>LPP messages are carried</w:t>
      </w:r>
      <w:r>
        <w:rPr>
          <w:color w:val="0000FF"/>
        </w:rPr>
        <w:t xml:space="preserve"> as transparent PDUs</w:t>
      </w:r>
      <w:r>
        <w:t xml:space="preserve"> across intermediate network interfaces using the appropriate protocols (e.g., NGAP over the NG-C interface, NAS/RRC over the LTE-Uu and NR-Uu interfaces).</w:t>
      </w:r>
    </w:p>
    <w:p>
      <w:pPr>
        <w:numPr>
          <w:ilvl w:val="0"/>
          <w:numId w:val="0"/>
        </w:numPr>
        <w:jc w:val="center"/>
        <w:rPr>
          <w:rFonts w:hint="default"/>
          <w:lang w:val="en-US" w:eastAsia="zh-CN"/>
        </w:rPr>
      </w:pPr>
      <w:r>
        <w:rPr>
          <w:rFonts w:hint="eastAsia"/>
          <w:lang w:val="en-US" w:eastAsia="zh-CN"/>
        </w:rPr>
        <w:t>------content in TS 38.305------</w:t>
      </w:r>
    </w:p>
    <w:p>
      <w:pPr>
        <w:numPr>
          <w:ilvl w:val="0"/>
          <w:numId w:val="0"/>
        </w:numPr>
        <w:rPr>
          <w:rFonts w:hint="eastAsia"/>
          <w:lang w:val="en-US" w:eastAsia="zh-CN"/>
        </w:rPr>
      </w:pPr>
      <w:r>
        <w:rPr>
          <w:rFonts w:hint="eastAsia"/>
          <w:lang w:val="en-US" w:eastAsia="zh-CN"/>
        </w:rPr>
        <w:t>It is clear that LPP messages are carried as transparent PDUs across the intermediate network between UE and LMF. Specifically, NAS will be used for LPP message transporting between UE and gNB. Similarly, LCS message will also be transported by NAS between UE and gNB. Hence, during the whole positioning related data transmission procedure, gNB does not know what kinds of data is transported in the NAS messages. From LPP perspective, it just submits the data to lower layers(e.g. NAS) in Rel-16. In addition, based on the definition of SDT, the SDT is introduced as a transport mechanism for any service between UE and gNB when UE keeps in RRC_INACTIVE in Rel-17. It supports transmit both UL NAS message and DL NAS message after UE triggers SDT procedure. Considering both LCS message and LPP message will be transported as NAS message, from SDT point of view, there is no difference between LCS data transmission and LPP data transmission. Hence, It is proposed that both LCS message and LPP message can be transported in RRC_INACTIVE status from RAN2 perspective.</w:t>
      </w:r>
    </w:p>
    <w:p>
      <w:pPr>
        <w:numPr>
          <w:ilvl w:val="0"/>
          <w:numId w:val="0"/>
        </w:numPr>
        <w:rPr>
          <w:rFonts w:hint="default"/>
          <w:b/>
          <w:bCs/>
          <w:lang w:val="en-US" w:eastAsia="zh-CN"/>
        </w:rPr>
      </w:pPr>
      <w:r>
        <w:rPr>
          <w:rFonts w:hint="eastAsia"/>
          <w:b/>
          <w:bCs/>
          <w:lang w:val="en-US" w:eastAsia="zh-CN"/>
        </w:rPr>
        <w:t>Observation 1: Both LCS message and LPP message are carried as NAS message between UE and gNB.The LCS or LPP content in the NAS message will not impact the data transmission.</w:t>
      </w:r>
    </w:p>
    <w:p>
      <w:pPr>
        <w:numPr>
          <w:ilvl w:val="0"/>
          <w:numId w:val="0"/>
        </w:numPr>
        <w:rPr>
          <w:rFonts w:hint="eastAsia"/>
          <w:b/>
          <w:bCs/>
          <w:lang w:val="en-US" w:eastAsia="zh-CN"/>
        </w:rPr>
      </w:pPr>
      <w:r>
        <w:rPr>
          <w:rFonts w:hint="eastAsia"/>
          <w:b/>
          <w:bCs/>
          <w:highlight w:val="none"/>
          <w:lang w:val="en-US" w:eastAsia="zh-CN"/>
        </w:rPr>
        <w:t>Proposal 1:</w:t>
      </w:r>
      <w:r>
        <w:rPr>
          <w:rFonts w:hint="eastAsia"/>
          <w:b/>
          <w:bCs/>
          <w:lang w:val="en-US" w:eastAsia="zh-CN"/>
        </w:rPr>
        <w:t xml:space="preserve"> Both LCS message and LPP message can be transported in RRC_INACTIVE status via SDT.</w:t>
      </w:r>
    </w:p>
    <w:p>
      <w:pPr>
        <w:pStyle w:val="2"/>
        <w:widowControl/>
        <w:numPr>
          <w:ilvl w:val="0"/>
          <w:numId w:val="5"/>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lang w:val="en-US" w:eastAsia="zh-CN"/>
        </w:rPr>
      </w:pPr>
      <w:r>
        <w:rPr>
          <w:rFonts w:hint="eastAsia" w:cs="Arial"/>
          <w:b w:val="0"/>
          <w:bCs w:val="0"/>
          <w:kern w:val="0"/>
          <w:sz w:val="32"/>
          <w:szCs w:val="36"/>
          <w:lang w:val="en-US" w:eastAsia="zh-CN"/>
        </w:rPr>
        <w:t>RRC state is not exposed to LPP/LMF</w:t>
      </w:r>
    </w:p>
    <w:p>
      <w:pPr>
        <w:numPr>
          <w:ilvl w:val="0"/>
          <w:numId w:val="0"/>
        </w:numPr>
        <w:rPr>
          <w:rFonts w:hint="eastAsia"/>
          <w:lang w:val="en-US" w:eastAsia="zh-CN"/>
        </w:rPr>
      </w:pPr>
      <w:r>
        <w:rPr>
          <w:rFonts w:hint="eastAsia"/>
          <w:lang w:val="en-US" w:eastAsia="zh-CN"/>
        </w:rPr>
        <w:t xml:space="preserve">As we explained above, SDT is responsible for the data transmission between UE and gNB when UE keeps in RRC_INACTIVE. Some companies also show their concern about the data volume limitation of the SDT during previous meeting, and wonder whether SDT can transport large size positioning message(e.g. LPP provide location information). It is clear that SDT does not have as much resource as the CONNECTED mode data transportation. Based on the SDT discussion situation, a buffer with a upper bound (e.g. upper threshold) will be introduced in SDT. Detail parameters of the buffer and the threshold are FFS. The aim of this mechanism is to temporarily keep the incoming data which SDT function can not transport immediately. Whenever the stored data size is larger than the buffer, UE has to send RRCResume message and switch to RRC_CONNECTED. The remaining data will be transmitted to NW when UE is in CONNECTED state. </w:t>
      </w:r>
    </w:p>
    <w:p>
      <w:pPr>
        <w:numPr>
          <w:ilvl w:val="0"/>
          <w:numId w:val="0"/>
        </w:numPr>
        <w:rPr>
          <w:rFonts w:hint="default"/>
          <w:b/>
          <w:bCs/>
          <w:lang w:val="en-US" w:eastAsia="zh-CN"/>
        </w:rPr>
      </w:pPr>
      <w:r>
        <w:rPr>
          <w:rFonts w:hint="eastAsia"/>
          <w:b/>
          <w:bCs/>
          <w:lang w:val="en-US" w:eastAsia="zh-CN"/>
        </w:rPr>
        <w:t>Observation 2: SDT has its own mechanism to handle the large-size-data transmission.</w:t>
      </w:r>
    </w:p>
    <w:p>
      <w:pPr>
        <w:numPr>
          <w:ilvl w:val="0"/>
          <w:numId w:val="0"/>
        </w:numPr>
        <w:rPr>
          <w:rFonts w:hint="eastAsia"/>
          <w:lang w:val="en-US" w:eastAsia="zh-CN"/>
        </w:rPr>
      </w:pPr>
      <w:r>
        <w:rPr>
          <w:rFonts w:hint="eastAsia"/>
          <w:lang w:val="en-US" w:eastAsia="zh-CN"/>
        </w:rPr>
        <w:t>Based on our understanding, if UE</w:t>
      </w:r>
      <w:r>
        <w:rPr>
          <w:rFonts w:hint="default"/>
          <w:lang w:val="en-US" w:eastAsia="zh-CN"/>
        </w:rPr>
        <w:t>’</w:t>
      </w:r>
      <w:r>
        <w:rPr>
          <w:rFonts w:hint="eastAsia"/>
          <w:lang w:val="en-US" w:eastAsia="zh-CN"/>
        </w:rPr>
        <w:t xml:space="preserve">s RRC state is exposed to LPP or LMF, both UE and LMF can re-check the size of the transportation data and make the volume of the message fulfill the SDT requirement(e.g. smaller than the threshold). In other words, the FFS is going to discuss whether the system can enforce UE to keep in RRC_INACTIVE during the whole INACTIVE positioning in Rel-17. </w:t>
      </w:r>
    </w:p>
    <w:p>
      <w:pPr>
        <w:numPr>
          <w:ilvl w:val="0"/>
          <w:numId w:val="0"/>
        </w:numPr>
        <w:rPr>
          <w:rFonts w:hint="eastAsia"/>
          <w:lang w:val="en-US" w:eastAsia="zh-CN"/>
        </w:rPr>
      </w:pPr>
      <w:r>
        <w:rPr>
          <w:rFonts w:hint="eastAsia"/>
          <w:lang w:val="en-US" w:eastAsia="zh-CN"/>
        </w:rPr>
        <w:t xml:space="preserve">From our point of view, though it is possible to implement this function by introduce new mechanisms and new parameters in Rel-17, </w:t>
      </w:r>
      <w:r>
        <w:rPr>
          <w:rFonts w:hint="eastAsia"/>
          <w:highlight w:val="none"/>
          <w:lang w:val="en-US" w:eastAsia="zh-CN"/>
        </w:rPr>
        <w:t>we think the RRC state switching can be decided by SDT in this scenario.</w:t>
      </w:r>
      <w:r>
        <w:rPr>
          <w:rFonts w:hint="eastAsia"/>
          <w:lang w:val="en-US" w:eastAsia="zh-CN"/>
        </w:rPr>
        <w:t xml:space="preserve"> The reasons are shown below:</w:t>
      </w:r>
    </w:p>
    <w:p>
      <w:pPr>
        <w:numPr>
          <w:ilvl w:val="0"/>
          <w:numId w:val="6"/>
        </w:numPr>
        <w:rPr>
          <w:rFonts w:hint="default"/>
          <w:u w:val="single"/>
          <w:lang w:val="en-US" w:eastAsia="zh-CN"/>
        </w:rPr>
      </w:pPr>
      <w:r>
        <w:rPr>
          <w:rFonts w:hint="eastAsia"/>
          <w:u w:val="single"/>
          <w:lang w:val="en-US" w:eastAsia="zh-CN"/>
        </w:rPr>
        <w:t>SDT has already had the similar function to handle the large-size-data transportation.</w:t>
      </w:r>
    </w:p>
    <w:p>
      <w:pPr>
        <w:numPr>
          <w:ilvl w:val="0"/>
          <w:numId w:val="0"/>
        </w:numPr>
        <w:rPr>
          <w:rFonts w:hint="default"/>
          <w:lang w:val="en-US" w:eastAsia="zh-CN"/>
        </w:rPr>
      </w:pPr>
      <w:r>
        <w:rPr>
          <w:rFonts w:hint="eastAsia"/>
          <w:lang w:val="en-US" w:eastAsia="zh-CN"/>
        </w:rPr>
        <w:t>As we explained before, SDT is going to use the buffer threshold to handle the large-size-data transportation. Detail parameters of this buffer and the threshold are FFS. By defining an appropriate buffer threshold, the UE can keep RRC_INACTIVE and complete the positioning service in most conditions. Moreover, if UE sends a LPP ProvideLocationInformation with detailed measurement reports and UE is enforced to keep transporting data via SDT in RRC_INACTIVE, the measurement reports may not be valid after LMF finally receives the whole message due to the low speed data transmission.</w:t>
      </w:r>
    </w:p>
    <w:p>
      <w:pPr>
        <w:numPr>
          <w:ilvl w:val="0"/>
          <w:numId w:val="0"/>
        </w:numPr>
        <w:rPr>
          <w:rFonts w:hint="eastAsia"/>
          <w:lang w:val="en-US" w:eastAsia="zh-CN"/>
        </w:rPr>
      </w:pPr>
      <w:r>
        <w:rPr>
          <w:rFonts w:hint="eastAsia"/>
          <w:lang w:val="en-US" w:eastAsia="zh-CN"/>
        </w:rPr>
        <w:t xml:space="preserve">In addition, the ASN.1 of the </w:t>
      </w:r>
      <w:r>
        <w:rPr>
          <w:i w:val="0"/>
          <w:iCs/>
        </w:rPr>
        <w:t xml:space="preserve">CommonIEsProvideLocationInformation </w:t>
      </w:r>
      <w:r>
        <w:rPr>
          <w:rFonts w:hint="eastAsia"/>
          <w:i w:val="0"/>
          <w:iCs/>
          <w:lang w:val="en-US" w:eastAsia="zh-CN"/>
        </w:rPr>
        <w:t xml:space="preserve"> </w:t>
      </w:r>
      <w:r>
        <w:rPr>
          <w:rFonts w:hint="eastAsia"/>
          <w:lang w:val="en-US" w:eastAsia="zh-CN"/>
        </w:rPr>
        <w:t>and NR-DL-TDOA-ProvideLocationInformation are shown below:</w:t>
      </w:r>
    </w:p>
    <w:p>
      <w:pPr>
        <w:numPr>
          <w:ilvl w:val="0"/>
          <w:numId w:val="0"/>
        </w:numPr>
        <w:jc w:val="center"/>
        <w:rPr>
          <w:rFonts w:hint="eastAsia"/>
          <w:lang w:val="en-US" w:eastAsia="zh-CN"/>
        </w:rPr>
      </w:pPr>
      <w:r>
        <w:rPr>
          <w:rFonts w:hint="eastAsia"/>
          <w:lang w:val="en-US" w:eastAsia="zh-CN"/>
        </w:rPr>
        <w:t xml:space="preserve">ASN.1 structure of the </w:t>
      </w:r>
      <w:r>
        <w:rPr>
          <w:i w:val="0"/>
          <w:iCs/>
        </w:rPr>
        <w:t>CommonIEsProvideLocationInformation</w:t>
      </w:r>
    </w:p>
    <w:p>
      <w:pPr>
        <w:numPr>
          <w:ilvl w:val="0"/>
          <w:numId w:val="0"/>
        </w:numPr>
        <w:rPr>
          <w:rFonts w:hint="default"/>
          <w:lang w:val="en-US" w:eastAsia="zh-CN"/>
        </w:rPr>
      </w:pPr>
      <w:r>
        <w:drawing>
          <wp:inline distT="0" distB="0" distL="114300" distR="114300">
            <wp:extent cx="5730240" cy="7699375"/>
            <wp:effectExtent l="0" t="0" r="3810" b="15875"/>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7"/>
                    <a:stretch>
                      <a:fillRect/>
                    </a:stretch>
                  </pic:blipFill>
                  <pic:spPr>
                    <a:xfrm>
                      <a:off x="0" y="0"/>
                      <a:ext cx="5730240" cy="7699375"/>
                    </a:xfrm>
                    <a:prstGeom prst="rect">
                      <a:avLst/>
                    </a:prstGeom>
                    <a:noFill/>
                    <a:ln>
                      <a:noFill/>
                    </a:ln>
                  </pic:spPr>
                </pic:pic>
              </a:graphicData>
            </a:graphic>
          </wp:inline>
        </w:drawing>
      </w:r>
    </w:p>
    <w:p>
      <w:pPr>
        <w:numPr>
          <w:ilvl w:val="0"/>
          <w:numId w:val="0"/>
        </w:numPr>
        <w:jc w:val="center"/>
        <w:rPr>
          <w:rFonts w:hint="default"/>
          <w:lang w:val="en-US" w:eastAsia="zh-CN"/>
        </w:rPr>
      </w:pPr>
      <w:r>
        <w:rPr>
          <w:rFonts w:hint="eastAsia"/>
          <w:lang w:val="en-US" w:eastAsia="zh-CN"/>
        </w:rPr>
        <w:t>ASN.1 structure of the NR-DL-TDOA-ProvideLocationInformation</w:t>
      </w:r>
    </w:p>
    <w:p>
      <w:pPr>
        <w:numPr>
          <w:ilvl w:val="0"/>
          <w:numId w:val="0"/>
        </w:numPr>
        <w:rPr>
          <w:rFonts w:hint="default"/>
          <w:lang w:val="en-US" w:eastAsia="zh-CN"/>
        </w:rPr>
      </w:pPr>
      <w:r>
        <w:drawing>
          <wp:inline distT="0" distB="0" distL="114300" distR="114300">
            <wp:extent cx="5724525" cy="1403985"/>
            <wp:effectExtent l="0" t="0" r="9525" b="5715"/>
            <wp:docPr id="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pic:cNvPicPr>
                      <a:picLocks noChangeAspect="1"/>
                    </pic:cNvPicPr>
                  </pic:nvPicPr>
                  <pic:blipFill>
                    <a:blip r:embed="rId8"/>
                    <a:stretch>
                      <a:fillRect/>
                    </a:stretch>
                  </pic:blipFill>
                  <pic:spPr>
                    <a:xfrm>
                      <a:off x="0" y="0"/>
                      <a:ext cx="5724525" cy="1403985"/>
                    </a:xfrm>
                    <a:prstGeom prst="rect">
                      <a:avLst/>
                    </a:prstGeom>
                    <a:noFill/>
                    <a:ln>
                      <a:noFill/>
                    </a:ln>
                  </pic:spPr>
                </pic:pic>
              </a:graphicData>
            </a:graphic>
          </wp:inline>
        </w:drawing>
      </w:r>
    </w:p>
    <w:p>
      <w:pPr>
        <w:numPr>
          <w:ilvl w:val="0"/>
          <w:numId w:val="0"/>
        </w:numPr>
        <w:rPr>
          <w:rFonts w:hint="eastAsia"/>
          <w:lang w:val="en-US" w:eastAsia="zh-CN"/>
        </w:rPr>
      </w:pPr>
      <w:r>
        <w:rPr>
          <w:rFonts w:hint="eastAsia"/>
          <w:lang w:val="en-US" w:eastAsia="zh-CN"/>
        </w:rPr>
        <w:t>Above are two examples of the ASN.1 structure of the estimate location and measurement report of a positioning service. It is clear that most of IEs in the estimate location and measurement report are optional. These IEs may not always be contained by the LPP ProvideLocationInformation message. Hence, the size of this LPP message is not always larger than the SDT buffer threshold.</w:t>
      </w:r>
    </w:p>
    <w:p>
      <w:pPr>
        <w:numPr>
          <w:ilvl w:val="0"/>
          <w:numId w:val="0"/>
        </w:numPr>
        <w:rPr>
          <w:rFonts w:hint="default"/>
          <w:lang w:val="en-US" w:eastAsia="zh-CN"/>
        </w:rPr>
      </w:pPr>
      <w:r>
        <w:rPr>
          <w:rFonts w:hint="eastAsia"/>
          <w:lang w:val="en-US" w:eastAsia="zh-CN"/>
        </w:rPr>
        <w:t>In short, even LPP does not handle the UE</w:t>
      </w:r>
      <w:r>
        <w:rPr>
          <w:rFonts w:hint="default"/>
          <w:lang w:val="en-US" w:eastAsia="zh-CN"/>
        </w:rPr>
        <w:t>’</w:t>
      </w:r>
      <w:r>
        <w:rPr>
          <w:rFonts w:hint="eastAsia"/>
          <w:lang w:val="en-US" w:eastAsia="zh-CN"/>
        </w:rPr>
        <w:t xml:space="preserve">s RRC state, there is high possibility that the whole positioning service can be completed in the SDT activation period by setting appropriate buffer threshold. </w:t>
      </w:r>
    </w:p>
    <w:p>
      <w:pPr>
        <w:numPr>
          <w:ilvl w:val="0"/>
          <w:numId w:val="6"/>
        </w:numPr>
        <w:rPr>
          <w:rFonts w:hint="default"/>
          <w:u w:val="single"/>
          <w:lang w:val="en-US" w:eastAsia="zh-CN"/>
        </w:rPr>
      </w:pPr>
      <w:r>
        <w:rPr>
          <w:rFonts w:hint="eastAsia"/>
          <w:u w:val="single"/>
          <w:lang w:val="en-US" w:eastAsia="zh-CN"/>
        </w:rPr>
        <w:t>Time budget limitation in NR positioning.</w:t>
      </w:r>
    </w:p>
    <w:p>
      <w:pPr>
        <w:numPr>
          <w:ilvl w:val="0"/>
          <w:numId w:val="0"/>
        </w:numPr>
        <w:rPr>
          <w:rFonts w:hint="eastAsia"/>
          <w:lang w:val="en-US" w:eastAsia="zh-CN"/>
        </w:rPr>
      </w:pPr>
      <w:r>
        <w:rPr>
          <w:rFonts w:hint="eastAsia"/>
          <w:lang w:val="en-US" w:eastAsia="zh-CN"/>
        </w:rPr>
        <w:t>If RAN2 finally agree to expose the RRC state to LPP/LMF, new procedures and IEs should be defined in NR positioning part. When UE switches its RRC state, a message has to be sent to LMF for this state changing. The NW efficiency will be much lower than lower layers handle the INACTIVE positioning data transmission. Besides, we do not think RAN2 still have enough time budget to complete the discussion on such aspects. Thus, the most easier and straight forward way to solve this issue is that RAN2 can leave the INACTIVE positioning data transmission to lower layers(SDT) implementation, and that either LPP or LMF does not need to know the UE RRC state.</w:t>
      </w:r>
    </w:p>
    <w:p>
      <w:pPr>
        <w:numPr>
          <w:ilvl w:val="0"/>
          <w:numId w:val="0"/>
        </w:numPr>
        <w:rPr>
          <w:rFonts w:hint="eastAsia"/>
          <w:b/>
          <w:bCs/>
          <w:lang w:val="en-US" w:eastAsia="zh-CN"/>
        </w:rPr>
      </w:pPr>
      <w:r>
        <w:rPr>
          <w:rFonts w:hint="eastAsia"/>
          <w:b/>
          <w:bCs/>
          <w:lang w:val="en-US" w:eastAsia="zh-CN"/>
        </w:rPr>
        <w:t>Proposal 2: RRC state is not exposed to LPP.</w:t>
      </w:r>
    </w:p>
    <w:p>
      <w:pPr>
        <w:pStyle w:val="2"/>
        <w:widowControl/>
        <w:numPr>
          <w:ilvl w:val="0"/>
          <w:numId w:val="5"/>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lang w:val="en-US" w:eastAsia="zh-CN"/>
        </w:rPr>
      </w:pPr>
      <w:r>
        <w:rPr>
          <w:rFonts w:hint="eastAsia" w:cs="Arial"/>
          <w:b w:val="0"/>
          <w:bCs w:val="0"/>
          <w:kern w:val="0"/>
          <w:sz w:val="32"/>
          <w:szCs w:val="36"/>
          <w:lang w:val="en-US" w:eastAsia="zh-CN"/>
        </w:rPr>
        <w:t>Positioning services in INACTIVE positioning</w:t>
      </w:r>
    </w:p>
    <w:p>
      <w:pPr>
        <w:widowControl w:val="0"/>
        <w:numPr>
          <w:ilvl w:val="0"/>
          <w:numId w:val="0"/>
        </w:numPr>
        <w:spacing w:after="160" w:line="259" w:lineRule="auto"/>
        <w:jc w:val="both"/>
        <w:rPr>
          <w:rFonts w:hint="eastAsia"/>
          <w:lang w:val="en-US" w:eastAsia="zh-CN"/>
        </w:rPr>
      </w:pPr>
      <w:r>
        <w:rPr>
          <w:rFonts w:hint="eastAsia"/>
          <w:lang w:val="en-US" w:eastAsia="zh-CN"/>
        </w:rPr>
        <w:t>Based on the above observations and proposals, what kinds of positioning services can be supported in SDT does not need to be further discussed by RAN2. Considering SDT can only be triggered by UE side till now, the Rel-16 defined positioning services can be split into two parts:</w:t>
      </w:r>
    </w:p>
    <w:p>
      <w:pPr>
        <w:widowControl w:val="0"/>
        <w:numPr>
          <w:ilvl w:val="0"/>
          <w:numId w:val="7"/>
        </w:numPr>
        <w:spacing w:after="160" w:line="259" w:lineRule="auto"/>
        <w:jc w:val="both"/>
        <w:rPr>
          <w:rFonts w:hint="eastAsia"/>
          <w:u w:val="single"/>
          <w:lang w:val="en-US" w:eastAsia="zh-CN"/>
        </w:rPr>
      </w:pPr>
      <w:r>
        <w:rPr>
          <w:rFonts w:hint="eastAsia"/>
          <w:u w:val="single"/>
          <w:lang w:val="en-US" w:eastAsia="zh-CN"/>
        </w:rPr>
        <w:t>Positioning service which can initiate SDT at UE side(e.g. MO-LR, event reporting in deferred MT-LR).</w:t>
      </w:r>
    </w:p>
    <w:p>
      <w:pPr>
        <w:widowControl w:val="0"/>
        <w:numPr>
          <w:ilvl w:val="0"/>
          <w:numId w:val="7"/>
        </w:numPr>
        <w:spacing w:after="160" w:line="259" w:lineRule="auto"/>
        <w:ind w:left="0" w:leftChars="0" w:firstLine="0" w:firstLineChars="0"/>
        <w:jc w:val="both"/>
        <w:rPr>
          <w:rFonts w:hint="default"/>
          <w:u w:val="single"/>
          <w:lang w:val="en-US" w:eastAsia="zh-CN"/>
        </w:rPr>
      </w:pPr>
      <w:r>
        <w:rPr>
          <w:rFonts w:hint="eastAsia"/>
          <w:u w:val="single"/>
          <w:lang w:val="en-US" w:eastAsia="zh-CN"/>
        </w:rPr>
        <w:t>Positioning service which can be initiated during the SDT activation period(e.g. MT-LR, deferred MT-LR configuring).</w:t>
      </w:r>
    </w:p>
    <w:p>
      <w:pPr>
        <w:widowControl w:val="0"/>
        <w:numPr>
          <w:ilvl w:val="0"/>
          <w:numId w:val="0"/>
        </w:numPr>
        <w:spacing w:after="160" w:line="259" w:lineRule="auto"/>
        <w:ind w:leftChars="0"/>
        <w:jc w:val="both"/>
        <w:rPr>
          <w:rFonts w:hint="eastAsia"/>
          <w:b/>
          <w:bCs/>
          <w:u w:val="none"/>
          <w:lang w:val="en-US" w:eastAsia="zh-CN"/>
        </w:rPr>
      </w:pPr>
      <w:r>
        <w:rPr>
          <w:rFonts w:hint="eastAsia"/>
          <w:b/>
          <w:bCs/>
          <w:u w:val="none"/>
          <w:lang w:val="en-US" w:eastAsia="zh-CN"/>
        </w:rPr>
        <w:t>Proposal 3: It is proposed that RAN2 will not discuss what kinds of positioning services should be supported by INACTIVE positioning.</w:t>
      </w:r>
    </w:p>
    <w:p>
      <w:pPr>
        <w:widowControl w:val="0"/>
        <w:numPr>
          <w:ilvl w:val="0"/>
          <w:numId w:val="0"/>
        </w:numPr>
        <w:spacing w:after="160" w:line="259" w:lineRule="auto"/>
        <w:ind w:leftChars="0"/>
        <w:jc w:val="both"/>
        <w:rPr>
          <w:rFonts w:hint="eastAsia"/>
          <w:b w:val="0"/>
          <w:bCs w:val="0"/>
          <w:u w:val="none"/>
          <w:lang w:val="en-US" w:eastAsia="zh-CN"/>
        </w:rPr>
      </w:pPr>
      <w:r>
        <w:rPr>
          <w:rFonts w:hint="eastAsia"/>
          <w:b w:val="0"/>
          <w:bCs w:val="0"/>
          <w:u w:val="none"/>
          <w:lang w:val="en-US" w:eastAsia="zh-CN"/>
        </w:rPr>
        <w:t>Based on the above proposals, it is clear that existed LPP or LCS message can be submitted by lower layer without any consideration on INACTIVE positioning. In other words, all defined LPP messages and positioning related LCS messages can be used directly without any further modification for the INACTIVE positioning. We think RAN2 may not need to introduce more methods for DL INACTIVE positioning related configuration(e.g. RRC message may be used for INACTIVE positioning measurement configuration).</w:t>
      </w:r>
    </w:p>
    <w:p>
      <w:pPr>
        <w:widowControl w:val="0"/>
        <w:numPr>
          <w:ilvl w:val="0"/>
          <w:numId w:val="0"/>
        </w:numPr>
        <w:spacing w:after="160" w:line="259" w:lineRule="auto"/>
        <w:ind w:leftChars="0"/>
        <w:jc w:val="both"/>
        <w:rPr>
          <w:rFonts w:hint="default"/>
          <w:b/>
          <w:bCs/>
          <w:u w:val="none"/>
          <w:lang w:val="en-US" w:eastAsia="zh-CN"/>
        </w:rPr>
      </w:pPr>
      <w:r>
        <w:rPr>
          <w:rFonts w:hint="eastAsia"/>
          <w:b/>
          <w:bCs/>
          <w:u w:val="none"/>
          <w:lang w:val="en-US" w:eastAsia="zh-CN"/>
        </w:rPr>
        <w:t>Proposal 4: It is proposed that RAN2 will re-use the Rel-16 mechanism for positioning configuration in DL INACTIVE positioning. No new mechanism or IE for DL INACTIVE positioning configuration will be introduced in Rel-17(e.g. RRC message for DL INACTIVE positioning measurement configuration).</w:t>
      </w:r>
    </w:p>
    <w:p>
      <w:pPr>
        <w:pStyle w:val="2"/>
        <w:widowControl/>
        <w:numPr>
          <w:ilvl w:val="0"/>
          <w:numId w:val="5"/>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Conclusion and proposals</w:t>
      </w:r>
    </w:p>
    <w:p>
      <w:pPr>
        <w:bidi w:val="0"/>
        <w:rPr>
          <w:rFonts w:hint="default"/>
          <w:lang w:val="en-US" w:eastAsia="zh-CN"/>
        </w:rPr>
      </w:pPr>
      <w:r>
        <w:rPr>
          <w:rFonts w:hint="eastAsia"/>
          <w:lang w:val="en-US" w:eastAsia="zh-CN"/>
        </w:rPr>
        <w:t>Based on the discussions above, we have the following observations and proposals.</w:t>
      </w:r>
    </w:p>
    <w:p>
      <w:pPr>
        <w:numPr>
          <w:ilvl w:val="0"/>
          <w:numId w:val="0"/>
        </w:numPr>
        <w:rPr>
          <w:rFonts w:hint="eastAsia"/>
          <w:b/>
          <w:bCs/>
          <w:lang w:val="en-US" w:eastAsia="zh-CN"/>
        </w:rPr>
      </w:pPr>
      <w:r>
        <w:rPr>
          <w:rFonts w:hint="eastAsia"/>
          <w:b/>
          <w:bCs/>
          <w:lang w:val="en-US" w:eastAsia="zh-CN"/>
        </w:rPr>
        <w:t>Observation 1: Both LCS message and LPP message are carried as NAS message between UE and gNB.The LCS or LPP content in the NAS message will not impact the data transmission.</w:t>
      </w:r>
    </w:p>
    <w:p>
      <w:pPr>
        <w:numPr>
          <w:ilvl w:val="0"/>
          <w:numId w:val="0"/>
        </w:numPr>
        <w:rPr>
          <w:rFonts w:hint="default"/>
          <w:b/>
          <w:bCs/>
          <w:lang w:val="en-US" w:eastAsia="zh-CN"/>
        </w:rPr>
      </w:pPr>
      <w:r>
        <w:rPr>
          <w:rFonts w:hint="eastAsia"/>
          <w:b/>
          <w:bCs/>
          <w:lang w:val="en-US" w:eastAsia="zh-CN"/>
        </w:rPr>
        <w:t>Observation 2: SDT has its own mechanism to handle the large-size-data transmission.</w:t>
      </w:r>
    </w:p>
    <w:p>
      <w:pPr>
        <w:numPr>
          <w:ilvl w:val="0"/>
          <w:numId w:val="0"/>
        </w:numPr>
        <w:rPr>
          <w:rFonts w:hint="eastAsia"/>
          <w:b/>
          <w:bCs/>
          <w:lang w:val="en-US" w:eastAsia="zh-CN"/>
        </w:rPr>
      </w:pPr>
      <w:r>
        <w:rPr>
          <w:rFonts w:hint="eastAsia"/>
          <w:b/>
          <w:bCs/>
          <w:highlight w:val="none"/>
          <w:lang w:val="en-US" w:eastAsia="zh-CN"/>
        </w:rPr>
        <w:t>Proposal 1:</w:t>
      </w:r>
      <w:r>
        <w:rPr>
          <w:rFonts w:hint="eastAsia"/>
          <w:b/>
          <w:bCs/>
          <w:lang w:val="en-US" w:eastAsia="zh-CN"/>
        </w:rPr>
        <w:t xml:space="preserve"> Both LCS message and LPP message can be transported in RRC_INACTIVE status via SDT.</w:t>
      </w:r>
    </w:p>
    <w:p>
      <w:pPr>
        <w:numPr>
          <w:ilvl w:val="0"/>
          <w:numId w:val="0"/>
        </w:numPr>
        <w:rPr>
          <w:rFonts w:hint="eastAsia"/>
          <w:b/>
          <w:bCs/>
          <w:lang w:val="en-US" w:eastAsia="zh-CN"/>
        </w:rPr>
      </w:pPr>
      <w:r>
        <w:rPr>
          <w:rFonts w:hint="eastAsia"/>
          <w:b/>
          <w:bCs/>
          <w:lang w:val="en-US" w:eastAsia="zh-CN"/>
        </w:rPr>
        <w:t>Proposal 2: RRC state is not exposed to LPP.</w:t>
      </w:r>
    </w:p>
    <w:p>
      <w:pPr>
        <w:widowControl w:val="0"/>
        <w:numPr>
          <w:ilvl w:val="0"/>
          <w:numId w:val="0"/>
        </w:numPr>
        <w:spacing w:after="160" w:line="259" w:lineRule="auto"/>
        <w:ind w:leftChars="0"/>
        <w:jc w:val="both"/>
        <w:rPr>
          <w:rFonts w:hint="eastAsia"/>
          <w:b/>
          <w:bCs/>
          <w:u w:val="none"/>
          <w:lang w:val="en-US" w:eastAsia="zh-CN"/>
        </w:rPr>
      </w:pPr>
      <w:r>
        <w:rPr>
          <w:rFonts w:hint="eastAsia"/>
          <w:b/>
          <w:bCs/>
          <w:u w:val="none"/>
          <w:lang w:val="en-US" w:eastAsia="zh-CN"/>
        </w:rPr>
        <w:t>Proposal 3: It is proposed that RAN2 will not discuss what kinds of positioning services should be supported by INACTIVE positioning.</w:t>
      </w:r>
    </w:p>
    <w:p>
      <w:pPr>
        <w:widowControl w:val="0"/>
        <w:numPr>
          <w:ilvl w:val="0"/>
          <w:numId w:val="0"/>
        </w:numPr>
        <w:spacing w:after="160" w:line="259" w:lineRule="auto"/>
        <w:ind w:leftChars="0"/>
        <w:jc w:val="both"/>
        <w:rPr>
          <w:rFonts w:hint="eastAsia" w:eastAsia="宋体"/>
          <w:b/>
          <w:bCs/>
          <w:lang w:val="en-US" w:eastAsia="zh-CN"/>
        </w:rPr>
      </w:pPr>
      <w:r>
        <w:rPr>
          <w:rFonts w:hint="eastAsia"/>
          <w:b/>
          <w:bCs/>
          <w:u w:val="none"/>
          <w:lang w:val="en-US" w:eastAsia="zh-CN"/>
        </w:rPr>
        <w:t>Proposal 4: It is proposed that RAN2 will re-use the Rel-16 mechanism for positioning configuration in DL INACTIVE positioning. No new mechanism or IE for DL INACTIVE positioning configuration will be introduced in Rel-17(e.g. RRC message for DL INACTIVE positioning measurement configuration).</w:t>
      </w:r>
    </w:p>
    <w:p>
      <w:pPr>
        <w:pStyle w:val="2"/>
        <w:widowControl/>
        <w:numPr>
          <w:ilvl w:val="0"/>
          <w:numId w:val="5"/>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8" w:name="_Toc18403976"/>
      <w:bookmarkStart w:id="9" w:name="_Toc18404543"/>
      <w:bookmarkStart w:id="10" w:name="_Toc18413612"/>
      <w:r>
        <w:rPr>
          <w:rFonts w:cs="Arial"/>
          <w:b w:val="0"/>
          <w:bCs w:val="0"/>
          <w:kern w:val="0"/>
          <w:sz w:val="32"/>
          <w:szCs w:val="36"/>
        </w:rPr>
        <w:t>References</w:t>
      </w:r>
      <w:bookmarkEnd w:id="8"/>
      <w:bookmarkEnd w:id="9"/>
      <w:bookmarkEnd w:id="10"/>
    </w:p>
    <w:p>
      <w:pPr>
        <w:numPr>
          <w:ilvl w:val="0"/>
          <w:numId w:val="8"/>
        </w:numPr>
        <w:spacing w:line="240" w:lineRule="auto"/>
        <w:rPr>
          <w:rFonts w:eastAsia="宋体" w:cs="Arial"/>
          <w:highlight w:val="none"/>
          <w:lang w:val="en-US" w:eastAsia="zh-CN"/>
        </w:rPr>
      </w:pPr>
      <w:bookmarkStart w:id="11" w:name="OLE_LINK3"/>
      <w:r>
        <w:rPr>
          <w:rFonts w:hint="eastAsia" w:eastAsia="宋体" w:cs="Arial"/>
          <w:sz w:val="21"/>
          <w:szCs w:val="21"/>
          <w:highlight w:val="none"/>
          <w:lang w:val="en-US" w:eastAsia="zh-CN"/>
        </w:rPr>
        <w:t>Chairman note for RAN2-113bis-e-Positioning-Relay-2021-04-20-1600_eom.</w:t>
      </w:r>
    </w:p>
    <w:p>
      <w:pPr>
        <w:numPr>
          <w:ilvl w:val="0"/>
          <w:numId w:val="8"/>
        </w:numPr>
        <w:spacing w:line="240" w:lineRule="auto"/>
        <w:rPr>
          <w:rFonts w:eastAsia="宋体" w:cs="Arial"/>
          <w:highlight w:val="none"/>
          <w:lang w:val="en-US" w:eastAsia="zh-CN"/>
        </w:rPr>
      </w:pPr>
      <w:r>
        <w:rPr>
          <w:rFonts w:hint="eastAsia" w:eastAsia="宋体" w:cs="Arial"/>
          <w:sz w:val="21"/>
          <w:szCs w:val="21"/>
          <w:highlight w:val="none"/>
          <w:lang w:val="en-US" w:eastAsia="zh-CN"/>
        </w:rPr>
        <w:t xml:space="preserve">3GPP TS 38.305, </w:t>
      </w:r>
      <w:r>
        <w:rPr>
          <w:rFonts w:hint="default" w:eastAsia="宋体" w:cs="Arial"/>
          <w:sz w:val="21"/>
          <w:szCs w:val="21"/>
          <w:highlight w:val="none"/>
          <w:lang w:val="en-US" w:eastAsia="zh-CN"/>
        </w:rPr>
        <w:t>“</w:t>
      </w:r>
      <w:r>
        <w:rPr>
          <w:rFonts w:hint="eastAsia" w:eastAsia="宋体" w:cs="Arial"/>
          <w:sz w:val="21"/>
          <w:szCs w:val="21"/>
          <w:highlight w:val="none"/>
          <w:lang w:val="en-US" w:eastAsia="zh-CN"/>
        </w:rPr>
        <w:t>Stage 2 functional specification of User Equipment (UE) positioning in NG-RAN", Release 16, v16.4.0, Mar, 2021.</w:t>
      </w:r>
    </w:p>
    <w:p>
      <w:pPr>
        <w:numPr>
          <w:ilvl w:val="0"/>
          <w:numId w:val="8"/>
        </w:numPr>
        <w:spacing w:line="240" w:lineRule="auto"/>
        <w:rPr>
          <w:rFonts w:eastAsia="宋体" w:cs="Arial"/>
          <w:highlight w:val="none"/>
          <w:lang w:val="en-US" w:eastAsia="zh-CN"/>
        </w:rPr>
      </w:pPr>
      <w:r>
        <w:rPr>
          <w:rFonts w:hint="eastAsia" w:eastAsia="宋体" w:cs="Arial"/>
          <w:highlight w:val="none"/>
          <w:lang w:val="en-US" w:eastAsia="zh-CN"/>
        </w:rPr>
        <w:t xml:space="preserve">3GPP </w:t>
      </w:r>
      <w:r>
        <w:rPr>
          <w:rFonts w:eastAsia="宋体" w:cs="Arial"/>
          <w:highlight w:val="none"/>
          <w:lang w:val="en-US" w:eastAsia="zh-CN"/>
        </w:rPr>
        <w:t>RP-</w:t>
      </w:r>
      <w:r>
        <w:rPr>
          <w:rFonts w:hint="eastAsia" w:eastAsia="宋体" w:cs="Arial"/>
          <w:highlight w:val="none"/>
          <w:lang w:val="en-US" w:eastAsia="zh-CN"/>
        </w:rPr>
        <w:t>210903,</w:t>
      </w:r>
      <w:r>
        <w:rPr>
          <w:rFonts w:eastAsia="宋体" w:cs="Arial"/>
          <w:highlight w:val="none"/>
          <w:lang w:val="en-US" w:eastAsia="zh-CN"/>
        </w:rPr>
        <w:t xml:space="preserve">“Work Item Description: </w:t>
      </w:r>
      <w:r>
        <w:rPr>
          <w:rFonts w:hint="eastAsia" w:eastAsia="宋体" w:cs="Arial"/>
          <w:highlight w:val="none"/>
          <w:lang w:val="en-US" w:eastAsia="zh-CN"/>
        </w:rPr>
        <w:t>NR Positioning Enhancements</w:t>
      </w:r>
      <w:r>
        <w:rPr>
          <w:rFonts w:eastAsia="宋体" w:cs="Arial"/>
          <w:highlight w:val="none"/>
          <w:lang w:val="en-US" w:eastAsia="zh-CN"/>
        </w:rPr>
        <w:t>”, RAN</w:t>
      </w:r>
      <w:r>
        <w:rPr>
          <w:rFonts w:hint="eastAsia" w:eastAsia="宋体" w:cs="Arial"/>
          <w:highlight w:val="none"/>
          <w:lang w:val="en-US" w:eastAsia="zh-CN"/>
        </w:rPr>
        <w:t>,Mar,26, 2021.</w:t>
      </w:r>
    </w:p>
    <w:bookmarkEnd w:id="11"/>
    <w:p>
      <w:pPr>
        <w:pStyle w:val="53"/>
        <w:numPr>
          <w:ilvl w:val="0"/>
          <w:numId w:val="8"/>
        </w:numPr>
        <w:spacing w:before="75" w:beforeAutospacing="0" w:after="75" w:afterAutospacing="0" w:line="240" w:lineRule="auto"/>
        <w:rPr>
          <w:rFonts w:hint="default" w:eastAsia="宋体" w:cs="Arial"/>
          <w:color w:val="000000"/>
          <w:sz w:val="21"/>
          <w:szCs w:val="21"/>
          <w:highlight w:val="none"/>
          <w:lang w:val="en-US" w:eastAsia="zh-CN"/>
        </w:rPr>
      </w:pPr>
      <w:r>
        <w:rPr>
          <w:rFonts w:hint="eastAsia" w:eastAsia="宋体" w:cs="Arial"/>
          <w:color w:val="000000"/>
          <w:sz w:val="21"/>
          <w:szCs w:val="21"/>
          <w:highlight w:val="none"/>
          <w:lang w:val="en-US" w:eastAsia="zh-CN"/>
        </w:rPr>
        <w:t xml:space="preserve">3GPP TR 38.857, </w:t>
      </w:r>
      <w:r>
        <w:rPr>
          <w:rFonts w:eastAsia="宋体" w:cs="Arial"/>
          <w:color w:val="000000"/>
          <w:sz w:val="21"/>
          <w:szCs w:val="21"/>
          <w:highlight w:val="none"/>
          <w:lang w:val="en-US" w:eastAsia="zh-CN"/>
        </w:rPr>
        <w:t>“</w:t>
      </w:r>
      <w:r>
        <w:rPr>
          <w:sz w:val="21"/>
          <w:szCs w:val="21"/>
          <w:highlight w:val="none"/>
        </w:rPr>
        <w:t>Study on NR Positioning Enhancements</w:t>
      </w:r>
      <w:r>
        <w:rPr>
          <w:rFonts w:eastAsia="宋体" w:cs="Arial"/>
          <w:color w:val="000000"/>
          <w:sz w:val="21"/>
          <w:szCs w:val="21"/>
          <w:highlight w:val="none"/>
          <w:lang w:val="en-US" w:eastAsia="zh-CN"/>
        </w:rPr>
        <w:t>”</w:t>
      </w:r>
      <w:r>
        <w:rPr>
          <w:rFonts w:hint="eastAsia" w:eastAsia="宋体" w:cs="Arial"/>
          <w:color w:val="000000"/>
          <w:sz w:val="21"/>
          <w:szCs w:val="21"/>
          <w:highlight w:val="none"/>
          <w:lang w:val="en-US" w:eastAsia="zh-CN"/>
        </w:rPr>
        <w:t>, Release 17,v1.1.0, Feb, 2020.</w:t>
      </w:r>
    </w:p>
    <w:p>
      <w:pPr>
        <w:pStyle w:val="53"/>
        <w:spacing w:before="75" w:beforeAutospacing="0" w:after="75" w:afterAutospacing="0" w:line="315" w:lineRule="atLeast"/>
        <w:rPr>
          <w:rFonts w:cs="Arial"/>
          <w:color w:val="000000"/>
          <w:sz w:val="21"/>
        </w:rPr>
      </w:pPr>
    </w:p>
    <w:sectPr>
      <w:headerReference r:id="rId3" w:type="default"/>
      <w:footerReference r:id="rId4" w:type="default"/>
      <w:footerReference r:id="rId5" w:type="even"/>
      <w:pgSz w:w="11906" w:h="16838"/>
      <w:pgMar w:top="1800" w:right="1440" w:bottom="1800" w:left="144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Calibri">
    <w:panose1 w:val="020F0502020204030204"/>
    <w:charset w:val="00"/>
    <w:family w:val="swiss"/>
    <w:pitch w:val="default"/>
    <w:sig w:usb0="E00002FF" w:usb1="4000ACFF" w:usb2="00000001" w:usb3="00000000" w:csb0="2000019F" w:csb1="00000000"/>
  </w:font>
  <w:font w:name="Consolas">
    <w:panose1 w:val="020B0609020204030204"/>
    <w:charset w:val="00"/>
    <w:family w:val="modern"/>
    <w:pitch w:val="default"/>
    <w:sig w:usb0="E10002FF" w:usb1="4000FCFF" w:usb2="00000009" w:usb3="00000000" w:csb0="6000019F" w:csb1="DFD7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60"/>
      </w:rPr>
    </w:pPr>
    <w:r>
      <w:rPr>
        <w:rStyle w:val="60"/>
      </w:rPr>
      <w:fldChar w:fldCharType="begin"/>
    </w:r>
    <w:r>
      <w:rPr>
        <w:rStyle w:val="60"/>
      </w:rPr>
      <w:instrText xml:space="preserve">PAGE  </w:instrText>
    </w:r>
    <w:r>
      <w:rPr>
        <w:rStyle w:val="60"/>
      </w:rPr>
      <w:fldChar w:fldCharType="end"/>
    </w:r>
  </w:p>
  <w:p>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165565A"/>
    <w:multiLevelType w:val="singleLevel"/>
    <w:tmpl w:val="B165565A"/>
    <w:lvl w:ilvl="0" w:tentative="0">
      <w:start w:val="1"/>
      <w:numFmt w:val="decimal"/>
      <w:suff w:val="space"/>
      <w:lvlText w:val="[%1]"/>
      <w:lvlJc w:val="left"/>
    </w:lvl>
  </w:abstractNum>
  <w:abstractNum w:abstractNumId="1">
    <w:nsid w:val="D2E35C20"/>
    <w:multiLevelType w:val="singleLevel"/>
    <w:tmpl w:val="D2E35C20"/>
    <w:lvl w:ilvl="0" w:tentative="0">
      <w:start w:val="1"/>
      <w:numFmt w:val="decimal"/>
      <w:suff w:val="space"/>
      <w:lvlText w:val="%1."/>
      <w:lvlJc w:val="left"/>
    </w:lvl>
  </w:abstractNum>
  <w:abstractNum w:abstractNumId="2">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lvlText w:val="%1.%2."/>
      <w:lvlJc w:val="left"/>
      <w:pPr>
        <w:tabs>
          <w:tab w:val="left" w:pos="575"/>
        </w:tabs>
        <w:ind w:left="575" w:hanging="575"/>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3">
    <w:nsid w:val="070E4796"/>
    <w:multiLevelType w:val="multilevel"/>
    <w:tmpl w:val="070E4796"/>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4">
    <w:nsid w:val="2DA70D6B"/>
    <w:multiLevelType w:val="multilevel"/>
    <w:tmpl w:val="2DA70D6B"/>
    <w:lvl w:ilvl="0" w:tentative="0">
      <w:start w:val="1"/>
      <w:numFmt w:val="decimal"/>
      <w:pStyle w:val="281"/>
      <w:lvlText w:val="Proposal %1:"/>
      <w:lvlJc w:val="left"/>
      <w:pPr>
        <w:ind w:left="360" w:hanging="360"/>
      </w:pPr>
      <w:rPr>
        <w:rFonts w:hint="default"/>
        <w:b w:val="0"/>
        <w:bCs/>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2F5807BB"/>
    <w:multiLevelType w:val="multilevel"/>
    <w:tmpl w:val="2F5807BB"/>
    <w:lvl w:ilvl="0" w:tentative="0">
      <w:start w:val="1"/>
      <w:numFmt w:val="decimal"/>
      <w:pStyle w:val="282"/>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6">
    <w:nsid w:val="5101505E"/>
    <w:multiLevelType w:val="multilevel"/>
    <w:tmpl w:val="5101505E"/>
    <w:lvl w:ilvl="0" w:tentative="0">
      <w:start w:val="1"/>
      <w:numFmt w:val="decimal"/>
      <w:pStyle w:val="271"/>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7">
    <w:nsid w:val="55F7C6C9"/>
    <w:multiLevelType w:val="singleLevel"/>
    <w:tmpl w:val="55F7C6C9"/>
    <w:lvl w:ilvl="0" w:tentative="0">
      <w:start w:val="1"/>
      <w:numFmt w:val="decimal"/>
      <w:suff w:val="space"/>
      <w:lvlText w:val="%1."/>
      <w:lvlJc w:val="left"/>
    </w:lvl>
  </w:abstractNum>
  <w:num w:numId="1">
    <w:abstractNumId w:val="2"/>
  </w:num>
  <w:num w:numId="2">
    <w:abstractNumId w:val="6"/>
  </w:num>
  <w:num w:numId="3">
    <w:abstractNumId w:val="4"/>
  </w:num>
  <w:num w:numId="4">
    <w:abstractNumId w:val="5"/>
  </w:num>
  <w:num w:numId="5">
    <w:abstractNumId w:val="3"/>
  </w:num>
  <w:num w:numId="6">
    <w:abstractNumId w:val="7"/>
  </w:num>
  <w:num w:numId="7">
    <w:abstractNumId w:val="1"/>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9"/>
  <w:bordersDoNotSurroundHeader w:val="0"/>
  <w:bordersDoNotSurroundFooter w:val="0"/>
  <w:documentProtection w:enforcement="0"/>
  <w:defaultTabStop w:val="420"/>
  <w:hyphenationZone w:val="425"/>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55B1"/>
    <w:rsid w:val="0000762A"/>
    <w:rsid w:val="000103E7"/>
    <w:rsid w:val="0001278E"/>
    <w:rsid w:val="000130CA"/>
    <w:rsid w:val="00013FAD"/>
    <w:rsid w:val="000148BC"/>
    <w:rsid w:val="00016521"/>
    <w:rsid w:val="0001674A"/>
    <w:rsid w:val="00017BA5"/>
    <w:rsid w:val="00021259"/>
    <w:rsid w:val="00021359"/>
    <w:rsid w:val="000223BE"/>
    <w:rsid w:val="000248FC"/>
    <w:rsid w:val="00024E29"/>
    <w:rsid w:val="0002660A"/>
    <w:rsid w:val="00026899"/>
    <w:rsid w:val="0002698B"/>
    <w:rsid w:val="00027EEC"/>
    <w:rsid w:val="00030321"/>
    <w:rsid w:val="00035A1E"/>
    <w:rsid w:val="00035EF9"/>
    <w:rsid w:val="00037973"/>
    <w:rsid w:val="00040A63"/>
    <w:rsid w:val="0004105F"/>
    <w:rsid w:val="00042E6F"/>
    <w:rsid w:val="00043923"/>
    <w:rsid w:val="00043FCA"/>
    <w:rsid w:val="00044EB3"/>
    <w:rsid w:val="00045EDE"/>
    <w:rsid w:val="00046E3D"/>
    <w:rsid w:val="000513C0"/>
    <w:rsid w:val="000563ED"/>
    <w:rsid w:val="000603D6"/>
    <w:rsid w:val="00063276"/>
    <w:rsid w:val="0007093A"/>
    <w:rsid w:val="00071D0A"/>
    <w:rsid w:val="0007205B"/>
    <w:rsid w:val="0007372F"/>
    <w:rsid w:val="00073BCE"/>
    <w:rsid w:val="000755A8"/>
    <w:rsid w:val="00075AE2"/>
    <w:rsid w:val="00076492"/>
    <w:rsid w:val="00076B12"/>
    <w:rsid w:val="000804D4"/>
    <w:rsid w:val="0008122E"/>
    <w:rsid w:val="00082CAA"/>
    <w:rsid w:val="00084609"/>
    <w:rsid w:val="000875C4"/>
    <w:rsid w:val="0009084A"/>
    <w:rsid w:val="000915A4"/>
    <w:rsid w:val="0009278C"/>
    <w:rsid w:val="00092939"/>
    <w:rsid w:val="0009587E"/>
    <w:rsid w:val="00095918"/>
    <w:rsid w:val="000969D7"/>
    <w:rsid w:val="00097209"/>
    <w:rsid w:val="00097368"/>
    <w:rsid w:val="0009777E"/>
    <w:rsid w:val="000A09BB"/>
    <w:rsid w:val="000A142C"/>
    <w:rsid w:val="000A204F"/>
    <w:rsid w:val="000A22DF"/>
    <w:rsid w:val="000A2A28"/>
    <w:rsid w:val="000A2D0A"/>
    <w:rsid w:val="000A3A4E"/>
    <w:rsid w:val="000A53F5"/>
    <w:rsid w:val="000B045E"/>
    <w:rsid w:val="000B0495"/>
    <w:rsid w:val="000B21DA"/>
    <w:rsid w:val="000B25A2"/>
    <w:rsid w:val="000B2A5C"/>
    <w:rsid w:val="000B3108"/>
    <w:rsid w:val="000B31AA"/>
    <w:rsid w:val="000B38F6"/>
    <w:rsid w:val="000B4B76"/>
    <w:rsid w:val="000B6418"/>
    <w:rsid w:val="000B65CB"/>
    <w:rsid w:val="000B780E"/>
    <w:rsid w:val="000C236D"/>
    <w:rsid w:val="000C2690"/>
    <w:rsid w:val="000C364E"/>
    <w:rsid w:val="000C4F79"/>
    <w:rsid w:val="000C5D4C"/>
    <w:rsid w:val="000C7FC7"/>
    <w:rsid w:val="000D0EBA"/>
    <w:rsid w:val="000D18C5"/>
    <w:rsid w:val="000D2BF9"/>
    <w:rsid w:val="000D46DC"/>
    <w:rsid w:val="000E1125"/>
    <w:rsid w:val="000E1993"/>
    <w:rsid w:val="000E1EF3"/>
    <w:rsid w:val="000E3B8A"/>
    <w:rsid w:val="000F0A49"/>
    <w:rsid w:val="000F0A7B"/>
    <w:rsid w:val="000F4CFF"/>
    <w:rsid w:val="000F4D2A"/>
    <w:rsid w:val="00100030"/>
    <w:rsid w:val="00101A67"/>
    <w:rsid w:val="00111739"/>
    <w:rsid w:val="00111C96"/>
    <w:rsid w:val="00111CE0"/>
    <w:rsid w:val="00111DF0"/>
    <w:rsid w:val="001135C5"/>
    <w:rsid w:val="00114117"/>
    <w:rsid w:val="001147C0"/>
    <w:rsid w:val="001156DF"/>
    <w:rsid w:val="001253A3"/>
    <w:rsid w:val="00126145"/>
    <w:rsid w:val="0012673B"/>
    <w:rsid w:val="001277F8"/>
    <w:rsid w:val="00131F75"/>
    <w:rsid w:val="0013288E"/>
    <w:rsid w:val="00134275"/>
    <w:rsid w:val="00134595"/>
    <w:rsid w:val="0013534D"/>
    <w:rsid w:val="00137B0E"/>
    <w:rsid w:val="00137D4E"/>
    <w:rsid w:val="00140571"/>
    <w:rsid w:val="001413B6"/>
    <w:rsid w:val="00141835"/>
    <w:rsid w:val="00145AFF"/>
    <w:rsid w:val="00147740"/>
    <w:rsid w:val="00150BAB"/>
    <w:rsid w:val="00160A40"/>
    <w:rsid w:val="001627D9"/>
    <w:rsid w:val="00170667"/>
    <w:rsid w:val="00170C6A"/>
    <w:rsid w:val="00171FF9"/>
    <w:rsid w:val="0017245C"/>
    <w:rsid w:val="00175677"/>
    <w:rsid w:val="00175874"/>
    <w:rsid w:val="00175B74"/>
    <w:rsid w:val="001767E6"/>
    <w:rsid w:val="00176AC2"/>
    <w:rsid w:val="001802FB"/>
    <w:rsid w:val="001806A8"/>
    <w:rsid w:val="00180983"/>
    <w:rsid w:val="0018310D"/>
    <w:rsid w:val="001841BA"/>
    <w:rsid w:val="00185C8F"/>
    <w:rsid w:val="00185CD6"/>
    <w:rsid w:val="00187FEF"/>
    <w:rsid w:val="00190A8D"/>
    <w:rsid w:val="0019547D"/>
    <w:rsid w:val="00195E1F"/>
    <w:rsid w:val="00196645"/>
    <w:rsid w:val="001978AE"/>
    <w:rsid w:val="00197997"/>
    <w:rsid w:val="001A384E"/>
    <w:rsid w:val="001A4015"/>
    <w:rsid w:val="001A6AFD"/>
    <w:rsid w:val="001B21A1"/>
    <w:rsid w:val="001B337C"/>
    <w:rsid w:val="001B5AE5"/>
    <w:rsid w:val="001B7027"/>
    <w:rsid w:val="001B7C67"/>
    <w:rsid w:val="001C0CED"/>
    <w:rsid w:val="001C1105"/>
    <w:rsid w:val="001C17C6"/>
    <w:rsid w:val="001C22DE"/>
    <w:rsid w:val="001C2385"/>
    <w:rsid w:val="001C2AF5"/>
    <w:rsid w:val="001C2B3C"/>
    <w:rsid w:val="001C3C4C"/>
    <w:rsid w:val="001C7F10"/>
    <w:rsid w:val="001D2914"/>
    <w:rsid w:val="001D2FB0"/>
    <w:rsid w:val="001E01CC"/>
    <w:rsid w:val="001E0341"/>
    <w:rsid w:val="001E1C36"/>
    <w:rsid w:val="001E3D8C"/>
    <w:rsid w:val="001E43EF"/>
    <w:rsid w:val="001E44CD"/>
    <w:rsid w:val="001E6F40"/>
    <w:rsid w:val="001F0A3C"/>
    <w:rsid w:val="001F1606"/>
    <w:rsid w:val="001F31F0"/>
    <w:rsid w:val="001F3DF5"/>
    <w:rsid w:val="001F4346"/>
    <w:rsid w:val="00201FFE"/>
    <w:rsid w:val="00202949"/>
    <w:rsid w:val="00202C4B"/>
    <w:rsid w:val="00203B88"/>
    <w:rsid w:val="00206380"/>
    <w:rsid w:val="002155FA"/>
    <w:rsid w:val="00216E24"/>
    <w:rsid w:val="002176DE"/>
    <w:rsid w:val="002177BC"/>
    <w:rsid w:val="00217C8F"/>
    <w:rsid w:val="00223B64"/>
    <w:rsid w:val="00224BF7"/>
    <w:rsid w:val="0023029F"/>
    <w:rsid w:val="00231281"/>
    <w:rsid w:val="00231DC2"/>
    <w:rsid w:val="002333B7"/>
    <w:rsid w:val="002344F2"/>
    <w:rsid w:val="002368E4"/>
    <w:rsid w:val="00241832"/>
    <w:rsid w:val="002443A0"/>
    <w:rsid w:val="00244D42"/>
    <w:rsid w:val="00246FFA"/>
    <w:rsid w:val="00247076"/>
    <w:rsid w:val="00252B94"/>
    <w:rsid w:val="00255974"/>
    <w:rsid w:val="00255E19"/>
    <w:rsid w:val="00256C2E"/>
    <w:rsid w:val="00257233"/>
    <w:rsid w:val="00260716"/>
    <w:rsid w:val="0026193E"/>
    <w:rsid w:val="00261A9C"/>
    <w:rsid w:val="00261E11"/>
    <w:rsid w:val="00262518"/>
    <w:rsid w:val="00263A3D"/>
    <w:rsid w:val="00264137"/>
    <w:rsid w:val="00264908"/>
    <w:rsid w:val="00270A1C"/>
    <w:rsid w:val="00271ED8"/>
    <w:rsid w:val="002730ED"/>
    <w:rsid w:val="00281718"/>
    <w:rsid w:val="002855D0"/>
    <w:rsid w:val="002901F1"/>
    <w:rsid w:val="00290E18"/>
    <w:rsid w:val="002910B9"/>
    <w:rsid w:val="00291D54"/>
    <w:rsid w:val="00293A6E"/>
    <w:rsid w:val="002961E6"/>
    <w:rsid w:val="00297A88"/>
    <w:rsid w:val="002A6D0A"/>
    <w:rsid w:val="002B1F00"/>
    <w:rsid w:val="002B24A3"/>
    <w:rsid w:val="002B2BBC"/>
    <w:rsid w:val="002B351B"/>
    <w:rsid w:val="002B3C48"/>
    <w:rsid w:val="002B434C"/>
    <w:rsid w:val="002B4F1D"/>
    <w:rsid w:val="002B7CA9"/>
    <w:rsid w:val="002C0864"/>
    <w:rsid w:val="002C0F12"/>
    <w:rsid w:val="002C3F39"/>
    <w:rsid w:val="002C4649"/>
    <w:rsid w:val="002C4E8A"/>
    <w:rsid w:val="002C708B"/>
    <w:rsid w:val="002D00AA"/>
    <w:rsid w:val="002D044D"/>
    <w:rsid w:val="002D0F0A"/>
    <w:rsid w:val="002D35FA"/>
    <w:rsid w:val="002D3797"/>
    <w:rsid w:val="002D37AB"/>
    <w:rsid w:val="002D4F4B"/>
    <w:rsid w:val="002D6461"/>
    <w:rsid w:val="002D650F"/>
    <w:rsid w:val="002D6E18"/>
    <w:rsid w:val="002E002E"/>
    <w:rsid w:val="002E28F9"/>
    <w:rsid w:val="002E43F3"/>
    <w:rsid w:val="002E4EF3"/>
    <w:rsid w:val="002E5737"/>
    <w:rsid w:val="002E7525"/>
    <w:rsid w:val="002F01CA"/>
    <w:rsid w:val="002F03EC"/>
    <w:rsid w:val="002F1163"/>
    <w:rsid w:val="002F2924"/>
    <w:rsid w:val="002F3161"/>
    <w:rsid w:val="002F5517"/>
    <w:rsid w:val="00300EE0"/>
    <w:rsid w:val="003031CE"/>
    <w:rsid w:val="00305358"/>
    <w:rsid w:val="0030650B"/>
    <w:rsid w:val="003110B2"/>
    <w:rsid w:val="00312C1A"/>
    <w:rsid w:val="00312DD1"/>
    <w:rsid w:val="00313308"/>
    <w:rsid w:val="003144CA"/>
    <w:rsid w:val="00315838"/>
    <w:rsid w:val="00315CCF"/>
    <w:rsid w:val="003171FD"/>
    <w:rsid w:val="00321077"/>
    <w:rsid w:val="003213D2"/>
    <w:rsid w:val="00322A09"/>
    <w:rsid w:val="00322EDB"/>
    <w:rsid w:val="0032502D"/>
    <w:rsid w:val="003268BB"/>
    <w:rsid w:val="0033001C"/>
    <w:rsid w:val="00330072"/>
    <w:rsid w:val="00330B4E"/>
    <w:rsid w:val="0033176D"/>
    <w:rsid w:val="003326BA"/>
    <w:rsid w:val="003334A8"/>
    <w:rsid w:val="0033386B"/>
    <w:rsid w:val="00333D6C"/>
    <w:rsid w:val="00335B60"/>
    <w:rsid w:val="00336046"/>
    <w:rsid w:val="00340AAF"/>
    <w:rsid w:val="003436BE"/>
    <w:rsid w:val="00344D81"/>
    <w:rsid w:val="00345FC0"/>
    <w:rsid w:val="003469FC"/>
    <w:rsid w:val="00347800"/>
    <w:rsid w:val="003504B5"/>
    <w:rsid w:val="00351234"/>
    <w:rsid w:val="00351331"/>
    <w:rsid w:val="003546A6"/>
    <w:rsid w:val="00354915"/>
    <w:rsid w:val="00354E6F"/>
    <w:rsid w:val="00355E51"/>
    <w:rsid w:val="003577BE"/>
    <w:rsid w:val="00362FCF"/>
    <w:rsid w:val="003645A1"/>
    <w:rsid w:val="0036468F"/>
    <w:rsid w:val="00366993"/>
    <w:rsid w:val="00370E0A"/>
    <w:rsid w:val="00371876"/>
    <w:rsid w:val="00372C00"/>
    <w:rsid w:val="0037325E"/>
    <w:rsid w:val="003737D0"/>
    <w:rsid w:val="00373D4E"/>
    <w:rsid w:val="003754F5"/>
    <w:rsid w:val="00376C96"/>
    <w:rsid w:val="003808B3"/>
    <w:rsid w:val="00380A74"/>
    <w:rsid w:val="00380ED8"/>
    <w:rsid w:val="0038146C"/>
    <w:rsid w:val="00381B58"/>
    <w:rsid w:val="00382FAE"/>
    <w:rsid w:val="00382FF1"/>
    <w:rsid w:val="003832DC"/>
    <w:rsid w:val="00384541"/>
    <w:rsid w:val="00385C87"/>
    <w:rsid w:val="00387F14"/>
    <w:rsid w:val="00391402"/>
    <w:rsid w:val="00391F87"/>
    <w:rsid w:val="003922AD"/>
    <w:rsid w:val="00393338"/>
    <w:rsid w:val="0039385C"/>
    <w:rsid w:val="00394FC5"/>
    <w:rsid w:val="00395A59"/>
    <w:rsid w:val="00395A61"/>
    <w:rsid w:val="00396952"/>
    <w:rsid w:val="00397C52"/>
    <w:rsid w:val="003A150D"/>
    <w:rsid w:val="003A26BC"/>
    <w:rsid w:val="003A2A06"/>
    <w:rsid w:val="003A3ACC"/>
    <w:rsid w:val="003A4C78"/>
    <w:rsid w:val="003A5159"/>
    <w:rsid w:val="003A552B"/>
    <w:rsid w:val="003A7F66"/>
    <w:rsid w:val="003B0AB0"/>
    <w:rsid w:val="003B132E"/>
    <w:rsid w:val="003B139B"/>
    <w:rsid w:val="003B3099"/>
    <w:rsid w:val="003B3A50"/>
    <w:rsid w:val="003B448B"/>
    <w:rsid w:val="003B47C6"/>
    <w:rsid w:val="003B774C"/>
    <w:rsid w:val="003B79ED"/>
    <w:rsid w:val="003C3E62"/>
    <w:rsid w:val="003C4DF4"/>
    <w:rsid w:val="003D01E0"/>
    <w:rsid w:val="003D0AC7"/>
    <w:rsid w:val="003D0EF8"/>
    <w:rsid w:val="003D1455"/>
    <w:rsid w:val="003D19BD"/>
    <w:rsid w:val="003D2B72"/>
    <w:rsid w:val="003D42C7"/>
    <w:rsid w:val="003D4338"/>
    <w:rsid w:val="003D62B1"/>
    <w:rsid w:val="003D7765"/>
    <w:rsid w:val="003E1518"/>
    <w:rsid w:val="003E2FC9"/>
    <w:rsid w:val="003E42F6"/>
    <w:rsid w:val="003E48E7"/>
    <w:rsid w:val="003E6BF7"/>
    <w:rsid w:val="003E6F50"/>
    <w:rsid w:val="003E7C95"/>
    <w:rsid w:val="003E7D68"/>
    <w:rsid w:val="003F1437"/>
    <w:rsid w:val="003F3365"/>
    <w:rsid w:val="003F39E3"/>
    <w:rsid w:val="003F448B"/>
    <w:rsid w:val="003F58F6"/>
    <w:rsid w:val="003F6316"/>
    <w:rsid w:val="003F75E0"/>
    <w:rsid w:val="00401149"/>
    <w:rsid w:val="00402720"/>
    <w:rsid w:val="00402985"/>
    <w:rsid w:val="00406593"/>
    <w:rsid w:val="004069AC"/>
    <w:rsid w:val="004069B2"/>
    <w:rsid w:val="0040782D"/>
    <w:rsid w:val="00410408"/>
    <w:rsid w:val="00411FDA"/>
    <w:rsid w:val="00413229"/>
    <w:rsid w:val="00413D6F"/>
    <w:rsid w:val="004146A6"/>
    <w:rsid w:val="004150C6"/>
    <w:rsid w:val="004228A3"/>
    <w:rsid w:val="004229AC"/>
    <w:rsid w:val="00423D3B"/>
    <w:rsid w:val="004245A3"/>
    <w:rsid w:val="00424A48"/>
    <w:rsid w:val="004274EC"/>
    <w:rsid w:val="00427917"/>
    <w:rsid w:val="00430542"/>
    <w:rsid w:val="00433364"/>
    <w:rsid w:val="004342E4"/>
    <w:rsid w:val="00436238"/>
    <w:rsid w:val="00440472"/>
    <w:rsid w:val="00441EB5"/>
    <w:rsid w:val="004423E2"/>
    <w:rsid w:val="00442CB8"/>
    <w:rsid w:val="0044341B"/>
    <w:rsid w:val="00443D84"/>
    <w:rsid w:val="00444F7D"/>
    <w:rsid w:val="00445007"/>
    <w:rsid w:val="00446A9B"/>
    <w:rsid w:val="004508D9"/>
    <w:rsid w:val="00453750"/>
    <w:rsid w:val="00454BF1"/>
    <w:rsid w:val="0045637C"/>
    <w:rsid w:val="00456668"/>
    <w:rsid w:val="00457C38"/>
    <w:rsid w:val="0046088D"/>
    <w:rsid w:val="00460FF4"/>
    <w:rsid w:val="00461175"/>
    <w:rsid w:val="00462F02"/>
    <w:rsid w:val="00466EDC"/>
    <w:rsid w:val="00467368"/>
    <w:rsid w:val="00467D25"/>
    <w:rsid w:val="00470697"/>
    <w:rsid w:val="0047305C"/>
    <w:rsid w:val="0047403A"/>
    <w:rsid w:val="00474161"/>
    <w:rsid w:val="004742B2"/>
    <w:rsid w:val="00474C36"/>
    <w:rsid w:val="00475E38"/>
    <w:rsid w:val="004779B8"/>
    <w:rsid w:val="0048006F"/>
    <w:rsid w:val="00482BBB"/>
    <w:rsid w:val="00485114"/>
    <w:rsid w:val="00485AE4"/>
    <w:rsid w:val="00486111"/>
    <w:rsid w:val="00490BB5"/>
    <w:rsid w:val="0049176F"/>
    <w:rsid w:val="00492EA5"/>
    <w:rsid w:val="00493247"/>
    <w:rsid w:val="00494981"/>
    <w:rsid w:val="00495E19"/>
    <w:rsid w:val="0049613E"/>
    <w:rsid w:val="0049650D"/>
    <w:rsid w:val="004A0053"/>
    <w:rsid w:val="004A014A"/>
    <w:rsid w:val="004A0572"/>
    <w:rsid w:val="004A1051"/>
    <w:rsid w:val="004A1B41"/>
    <w:rsid w:val="004A2687"/>
    <w:rsid w:val="004A402F"/>
    <w:rsid w:val="004A759D"/>
    <w:rsid w:val="004B12D7"/>
    <w:rsid w:val="004B2B05"/>
    <w:rsid w:val="004B2BBA"/>
    <w:rsid w:val="004B5502"/>
    <w:rsid w:val="004B71F4"/>
    <w:rsid w:val="004B76B6"/>
    <w:rsid w:val="004C09FF"/>
    <w:rsid w:val="004C0B5E"/>
    <w:rsid w:val="004C16C3"/>
    <w:rsid w:val="004C16F8"/>
    <w:rsid w:val="004C21A1"/>
    <w:rsid w:val="004C6041"/>
    <w:rsid w:val="004C6366"/>
    <w:rsid w:val="004C63EE"/>
    <w:rsid w:val="004D1073"/>
    <w:rsid w:val="004D1EE6"/>
    <w:rsid w:val="004D238B"/>
    <w:rsid w:val="004D39A3"/>
    <w:rsid w:val="004D5F55"/>
    <w:rsid w:val="004D7034"/>
    <w:rsid w:val="004E06BE"/>
    <w:rsid w:val="004E0986"/>
    <w:rsid w:val="004E1EBD"/>
    <w:rsid w:val="004E3A45"/>
    <w:rsid w:val="004E3B7D"/>
    <w:rsid w:val="004E3E3E"/>
    <w:rsid w:val="004E4863"/>
    <w:rsid w:val="004E5219"/>
    <w:rsid w:val="004E5753"/>
    <w:rsid w:val="004E5BB4"/>
    <w:rsid w:val="004F10CA"/>
    <w:rsid w:val="004F4675"/>
    <w:rsid w:val="004F557E"/>
    <w:rsid w:val="00501570"/>
    <w:rsid w:val="005017DA"/>
    <w:rsid w:val="00501E2B"/>
    <w:rsid w:val="0050411A"/>
    <w:rsid w:val="005059C3"/>
    <w:rsid w:val="0050619E"/>
    <w:rsid w:val="005069E2"/>
    <w:rsid w:val="00506B0D"/>
    <w:rsid w:val="00506BCB"/>
    <w:rsid w:val="0051029C"/>
    <w:rsid w:val="00511342"/>
    <w:rsid w:val="005119F4"/>
    <w:rsid w:val="005146EB"/>
    <w:rsid w:val="005153FD"/>
    <w:rsid w:val="005160E0"/>
    <w:rsid w:val="005214BE"/>
    <w:rsid w:val="005219AA"/>
    <w:rsid w:val="005223EA"/>
    <w:rsid w:val="00522736"/>
    <w:rsid w:val="00522F3B"/>
    <w:rsid w:val="00525585"/>
    <w:rsid w:val="00525811"/>
    <w:rsid w:val="00525BAC"/>
    <w:rsid w:val="0052657B"/>
    <w:rsid w:val="00534869"/>
    <w:rsid w:val="0053653D"/>
    <w:rsid w:val="005371D2"/>
    <w:rsid w:val="00537528"/>
    <w:rsid w:val="005417DB"/>
    <w:rsid w:val="00542ED7"/>
    <w:rsid w:val="00545A76"/>
    <w:rsid w:val="005505EB"/>
    <w:rsid w:val="005506C7"/>
    <w:rsid w:val="005514AA"/>
    <w:rsid w:val="00553234"/>
    <w:rsid w:val="00553A61"/>
    <w:rsid w:val="0055402E"/>
    <w:rsid w:val="0055689F"/>
    <w:rsid w:val="005604D2"/>
    <w:rsid w:val="00560AD9"/>
    <w:rsid w:val="00561349"/>
    <w:rsid w:val="00561E2F"/>
    <w:rsid w:val="00563B02"/>
    <w:rsid w:val="005657FC"/>
    <w:rsid w:val="00565A48"/>
    <w:rsid w:val="00567054"/>
    <w:rsid w:val="00567A9A"/>
    <w:rsid w:val="005701E9"/>
    <w:rsid w:val="0057047D"/>
    <w:rsid w:val="00570FEC"/>
    <w:rsid w:val="00571A8C"/>
    <w:rsid w:val="0057377D"/>
    <w:rsid w:val="00581A98"/>
    <w:rsid w:val="00585E04"/>
    <w:rsid w:val="0058687D"/>
    <w:rsid w:val="00586D2A"/>
    <w:rsid w:val="005910DD"/>
    <w:rsid w:val="005940C1"/>
    <w:rsid w:val="0059566C"/>
    <w:rsid w:val="0059585E"/>
    <w:rsid w:val="005A3156"/>
    <w:rsid w:val="005A53DF"/>
    <w:rsid w:val="005A6185"/>
    <w:rsid w:val="005B052E"/>
    <w:rsid w:val="005B220B"/>
    <w:rsid w:val="005B2E19"/>
    <w:rsid w:val="005B66D2"/>
    <w:rsid w:val="005B69F7"/>
    <w:rsid w:val="005B7842"/>
    <w:rsid w:val="005C1A52"/>
    <w:rsid w:val="005C1AC7"/>
    <w:rsid w:val="005C20A4"/>
    <w:rsid w:val="005C2356"/>
    <w:rsid w:val="005D289C"/>
    <w:rsid w:val="005D3051"/>
    <w:rsid w:val="005D57F1"/>
    <w:rsid w:val="005D680C"/>
    <w:rsid w:val="005D7B3F"/>
    <w:rsid w:val="005E06D3"/>
    <w:rsid w:val="005E27C0"/>
    <w:rsid w:val="005E2ED6"/>
    <w:rsid w:val="005E4F1C"/>
    <w:rsid w:val="005E7B04"/>
    <w:rsid w:val="005E7DA7"/>
    <w:rsid w:val="005F05DE"/>
    <w:rsid w:val="005F097D"/>
    <w:rsid w:val="005F0E57"/>
    <w:rsid w:val="005F1004"/>
    <w:rsid w:val="005F1FAE"/>
    <w:rsid w:val="005F2924"/>
    <w:rsid w:val="005F42AD"/>
    <w:rsid w:val="005F4A5E"/>
    <w:rsid w:val="005F4F6B"/>
    <w:rsid w:val="005F56A6"/>
    <w:rsid w:val="005F6041"/>
    <w:rsid w:val="005F7E99"/>
    <w:rsid w:val="00601081"/>
    <w:rsid w:val="006012C6"/>
    <w:rsid w:val="00601892"/>
    <w:rsid w:val="00603239"/>
    <w:rsid w:val="0060473D"/>
    <w:rsid w:val="006053DC"/>
    <w:rsid w:val="00607058"/>
    <w:rsid w:val="0060767B"/>
    <w:rsid w:val="00607A61"/>
    <w:rsid w:val="006127D4"/>
    <w:rsid w:val="00613D2A"/>
    <w:rsid w:val="00614547"/>
    <w:rsid w:val="00614D4B"/>
    <w:rsid w:val="00616DFB"/>
    <w:rsid w:val="00617630"/>
    <w:rsid w:val="00617B27"/>
    <w:rsid w:val="00617D84"/>
    <w:rsid w:val="00620346"/>
    <w:rsid w:val="0062074A"/>
    <w:rsid w:val="006224F8"/>
    <w:rsid w:val="00622516"/>
    <w:rsid w:val="006226E7"/>
    <w:rsid w:val="00622C68"/>
    <w:rsid w:val="00623125"/>
    <w:rsid w:val="0062321A"/>
    <w:rsid w:val="006241EE"/>
    <w:rsid w:val="00627ACD"/>
    <w:rsid w:val="00630383"/>
    <w:rsid w:val="00630B29"/>
    <w:rsid w:val="00633DA7"/>
    <w:rsid w:val="00635291"/>
    <w:rsid w:val="006357BD"/>
    <w:rsid w:val="006408DC"/>
    <w:rsid w:val="006413AD"/>
    <w:rsid w:val="00643A7A"/>
    <w:rsid w:val="0064545A"/>
    <w:rsid w:val="00645C93"/>
    <w:rsid w:val="006503F8"/>
    <w:rsid w:val="00650D0F"/>
    <w:rsid w:val="00651856"/>
    <w:rsid w:val="00651BEC"/>
    <w:rsid w:val="006521E7"/>
    <w:rsid w:val="0065579F"/>
    <w:rsid w:val="00656E10"/>
    <w:rsid w:val="006608AE"/>
    <w:rsid w:val="00663B22"/>
    <w:rsid w:val="00670351"/>
    <w:rsid w:val="006706AA"/>
    <w:rsid w:val="006718B7"/>
    <w:rsid w:val="00672B24"/>
    <w:rsid w:val="00673154"/>
    <w:rsid w:val="006746B2"/>
    <w:rsid w:val="0067540D"/>
    <w:rsid w:val="00682047"/>
    <w:rsid w:val="0068365D"/>
    <w:rsid w:val="0068430C"/>
    <w:rsid w:val="00685237"/>
    <w:rsid w:val="006852A4"/>
    <w:rsid w:val="00690BB8"/>
    <w:rsid w:val="0069144C"/>
    <w:rsid w:val="0069161A"/>
    <w:rsid w:val="0069189C"/>
    <w:rsid w:val="00691D2A"/>
    <w:rsid w:val="00691E28"/>
    <w:rsid w:val="0069288E"/>
    <w:rsid w:val="006954BD"/>
    <w:rsid w:val="00696644"/>
    <w:rsid w:val="006968FD"/>
    <w:rsid w:val="006978B2"/>
    <w:rsid w:val="00697DD7"/>
    <w:rsid w:val="006A008F"/>
    <w:rsid w:val="006A069D"/>
    <w:rsid w:val="006A1FC4"/>
    <w:rsid w:val="006A422F"/>
    <w:rsid w:val="006A451F"/>
    <w:rsid w:val="006A5402"/>
    <w:rsid w:val="006A67C2"/>
    <w:rsid w:val="006A6A31"/>
    <w:rsid w:val="006B0BCD"/>
    <w:rsid w:val="006B0C35"/>
    <w:rsid w:val="006B0CBE"/>
    <w:rsid w:val="006B1340"/>
    <w:rsid w:val="006B1969"/>
    <w:rsid w:val="006B2F1E"/>
    <w:rsid w:val="006B3DD7"/>
    <w:rsid w:val="006B48F1"/>
    <w:rsid w:val="006B55B7"/>
    <w:rsid w:val="006C2D21"/>
    <w:rsid w:val="006C5CB0"/>
    <w:rsid w:val="006C60A2"/>
    <w:rsid w:val="006C60B2"/>
    <w:rsid w:val="006C6193"/>
    <w:rsid w:val="006D0533"/>
    <w:rsid w:val="006D5430"/>
    <w:rsid w:val="006D63EF"/>
    <w:rsid w:val="006D783C"/>
    <w:rsid w:val="006D79B7"/>
    <w:rsid w:val="006D7C19"/>
    <w:rsid w:val="006D7CA8"/>
    <w:rsid w:val="006E2FE4"/>
    <w:rsid w:val="006E36C6"/>
    <w:rsid w:val="006E3B73"/>
    <w:rsid w:val="006E4123"/>
    <w:rsid w:val="006E7570"/>
    <w:rsid w:val="006F1491"/>
    <w:rsid w:val="006F2252"/>
    <w:rsid w:val="006F259F"/>
    <w:rsid w:val="006F3D72"/>
    <w:rsid w:val="006F3FB1"/>
    <w:rsid w:val="006F4B94"/>
    <w:rsid w:val="006F511B"/>
    <w:rsid w:val="006F6130"/>
    <w:rsid w:val="006F670E"/>
    <w:rsid w:val="006F6C14"/>
    <w:rsid w:val="006F6CFF"/>
    <w:rsid w:val="006F6EB8"/>
    <w:rsid w:val="006F72DD"/>
    <w:rsid w:val="006F7439"/>
    <w:rsid w:val="00701F6C"/>
    <w:rsid w:val="0070294E"/>
    <w:rsid w:val="00703480"/>
    <w:rsid w:val="0070393B"/>
    <w:rsid w:val="00704BC7"/>
    <w:rsid w:val="007050A3"/>
    <w:rsid w:val="007051AF"/>
    <w:rsid w:val="00705EF4"/>
    <w:rsid w:val="00705FA1"/>
    <w:rsid w:val="00706BB1"/>
    <w:rsid w:val="00707E83"/>
    <w:rsid w:val="00711E45"/>
    <w:rsid w:val="00713C69"/>
    <w:rsid w:val="00715037"/>
    <w:rsid w:val="007165B5"/>
    <w:rsid w:val="007165BE"/>
    <w:rsid w:val="007200FA"/>
    <w:rsid w:val="00723530"/>
    <w:rsid w:val="007238D8"/>
    <w:rsid w:val="00725C56"/>
    <w:rsid w:val="00725CC4"/>
    <w:rsid w:val="00726958"/>
    <w:rsid w:val="00727D4D"/>
    <w:rsid w:val="00731322"/>
    <w:rsid w:val="00731E30"/>
    <w:rsid w:val="00733A47"/>
    <w:rsid w:val="00733B79"/>
    <w:rsid w:val="00734617"/>
    <w:rsid w:val="00736CDD"/>
    <w:rsid w:val="00736FEF"/>
    <w:rsid w:val="00737516"/>
    <w:rsid w:val="00741230"/>
    <w:rsid w:val="0074310F"/>
    <w:rsid w:val="00745C1D"/>
    <w:rsid w:val="00746271"/>
    <w:rsid w:val="00746B0B"/>
    <w:rsid w:val="007517C3"/>
    <w:rsid w:val="00751B08"/>
    <w:rsid w:val="00751F23"/>
    <w:rsid w:val="0075278C"/>
    <w:rsid w:val="00752A59"/>
    <w:rsid w:val="00756779"/>
    <w:rsid w:val="007573D2"/>
    <w:rsid w:val="007577AC"/>
    <w:rsid w:val="00760C49"/>
    <w:rsid w:val="00761BE2"/>
    <w:rsid w:val="007626A2"/>
    <w:rsid w:val="007651F0"/>
    <w:rsid w:val="00765D32"/>
    <w:rsid w:val="007705A1"/>
    <w:rsid w:val="00770F43"/>
    <w:rsid w:val="00771468"/>
    <w:rsid w:val="007719AC"/>
    <w:rsid w:val="00773686"/>
    <w:rsid w:val="00776AD0"/>
    <w:rsid w:val="00780871"/>
    <w:rsid w:val="007828E0"/>
    <w:rsid w:val="00787A57"/>
    <w:rsid w:val="00787B7D"/>
    <w:rsid w:val="00792D48"/>
    <w:rsid w:val="00793203"/>
    <w:rsid w:val="00794677"/>
    <w:rsid w:val="00795931"/>
    <w:rsid w:val="00796A2A"/>
    <w:rsid w:val="00797EE2"/>
    <w:rsid w:val="007A053E"/>
    <w:rsid w:val="007A21A1"/>
    <w:rsid w:val="007A2A69"/>
    <w:rsid w:val="007A4F47"/>
    <w:rsid w:val="007A5F9C"/>
    <w:rsid w:val="007A6821"/>
    <w:rsid w:val="007B0474"/>
    <w:rsid w:val="007B055F"/>
    <w:rsid w:val="007B0BAC"/>
    <w:rsid w:val="007B3EE9"/>
    <w:rsid w:val="007B4B41"/>
    <w:rsid w:val="007B512A"/>
    <w:rsid w:val="007B6028"/>
    <w:rsid w:val="007C0BA7"/>
    <w:rsid w:val="007C1074"/>
    <w:rsid w:val="007C33E4"/>
    <w:rsid w:val="007C41B3"/>
    <w:rsid w:val="007C44F4"/>
    <w:rsid w:val="007C501B"/>
    <w:rsid w:val="007C6325"/>
    <w:rsid w:val="007D0036"/>
    <w:rsid w:val="007D11B8"/>
    <w:rsid w:val="007D1F28"/>
    <w:rsid w:val="007D1FA3"/>
    <w:rsid w:val="007D2587"/>
    <w:rsid w:val="007D36F2"/>
    <w:rsid w:val="007D4AA3"/>
    <w:rsid w:val="007D5A25"/>
    <w:rsid w:val="007D5A65"/>
    <w:rsid w:val="007D77BB"/>
    <w:rsid w:val="007D7FB1"/>
    <w:rsid w:val="007E0F24"/>
    <w:rsid w:val="007E17B1"/>
    <w:rsid w:val="007E1E78"/>
    <w:rsid w:val="007E27C0"/>
    <w:rsid w:val="007E4716"/>
    <w:rsid w:val="007E5BA9"/>
    <w:rsid w:val="007E648F"/>
    <w:rsid w:val="007E6E32"/>
    <w:rsid w:val="007E771D"/>
    <w:rsid w:val="007F3DA7"/>
    <w:rsid w:val="007F4203"/>
    <w:rsid w:val="007F502E"/>
    <w:rsid w:val="007F55FC"/>
    <w:rsid w:val="007F65F6"/>
    <w:rsid w:val="007F6A42"/>
    <w:rsid w:val="007F6FA8"/>
    <w:rsid w:val="008013CA"/>
    <w:rsid w:val="00802795"/>
    <w:rsid w:val="008056CF"/>
    <w:rsid w:val="00806C7C"/>
    <w:rsid w:val="0080728E"/>
    <w:rsid w:val="00814945"/>
    <w:rsid w:val="00814985"/>
    <w:rsid w:val="0081500E"/>
    <w:rsid w:val="008160BF"/>
    <w:rsid w:val="00816F96"/>
    <w:rsid w:val="008170EC"/>
    <w:rsid w:val="008175D4"/>
    <w:rsid w:val="008219AF"/>
    <w:rsid w:val="00823AF8"/>
    <w:rsid w:val="008267CB"/>
    <w:rsid w:val="00827512"/>
    <w:rsid w:val="00831489"/>
    <w:rsid w:val="00835356"/>
    <w:rsid w:val="00836D5A"/>
    <w:rsid w:val="0083795A"/>
    <w:rsid w:val="00837C9F"/>
    <w:rsid w:val="00841B23"/>
    <w:rsid w:val="00843379"/>
    <w:rsid w:val="008436F0"/>
    <w:rsid w:val="00843DAA"/>
    <w:rsid w:val="00843F40"/>
    <w:rsid w:val="008444BE"/>
    <w:rsid w:val="008505B6"/>
    <w:rsid w:val="00850AD1"/>
    <w:rsid w:val="00851A3E"/>
    <w:rsid w:val="00851C79"/>
    <w:rsid w:val="00852259"/>
    <w:rsid w:val="0085338A"/>
    <w:rsid w:val="00853419"/>
    <w:rsid w:val="00855CBD"/>
    <w:rsid w:val="00856F99"/>
    <w:rsid w:val="00857F63"/>
    <w:rsid w:val="008609B3"/>
    <w:rsid w:val="00860FE6"/>
    <w:rsid w:val="00864140"/>
    <w:rsid w:val="00864D17"/>
    <w:rsid w:val="008702BF"/>
    <w:rsid w:val="008719DB"/>
    <w:rsid w:val="00871FA9"/>
    <w:rsid w:val="00872250"/>
    <w:rsid w:val="008731B8"/>
    <w:rsid w:val="00873D16"/>
    <w:rsid w:val="008757FA"/>
    <w:rsid w:val="008768D2"/>
    <w:rsid w:val="00876B45"/>
    <w:rsid w:val="00880F6C"/>
    <w:rsid w:val="0088223F"/>
    <w:rsid w:val="00884DAD"/>
    <w:rsid w:val="008850B6"/>
    <w:rsid w:val="008855E2"/>
    <w:rsid w:val="00885E69"/>
    <w:rsid w:val="00886521"/>
    <w:rsid w:val="00887F76"/>
    <w:rsid w:val="00891079"/>
    <w:rsid w:val="00891E8C"/>
    <w:rsid w:val="008937A3"/>
    <w:rsid w:val="0089509A"/>
    <w:rsid w:val="008A4FE1"/>
    <w:rsid w:val="008A5E28"/>
    <w:rsid w:val="008B302A"/>
    <w:rsid w:val="008B4198"/>
    <w:rsid w:val="008B4609"/>
    <w:rsid w:val="008B61D8"/>
    <w:rsid w:val="008B725C"/>
    <w:rsid w:val="008C1D6D"/>
    <w:rsid w:val="008C3F98"/>
    <w:rsid w:val="008C594A"/>
    <w:rsid w:val="008D1DAC"/>
    <w:rsid w:val="008D23AF"/>
    <w:rsid w:val="008D3A05"/>
    <w:rsid w:val="008D3E0C"/>
    <w:rsid w:val="008D4A09"/>
    <w:rsid w:val="008D4DA1"/>
    <w:rsid w:val="008D681A"/>
    <w:rsid w:val="008D6B1A"/>
    <w:rsid w:val="008D6D38"/>
    <w:rsid w:val="008E03F0"/>
    <w:rsid w:val="008E0617"/>
    <w:rsid w:val="008E1B8C"/>
    <w:rsid w:val="008E2288"/>
    <w:rsid w:val="008E41AE"/>
    <w:rsid w:val="008E485D"/>
    <w:rsid w:val="008E5B71"/>
    <w:rsid w:val="008E705E"/>
    <w:rsid w:val="008F2453"/>
    <w:rsid w:val="008F34E9"/>
    <w:rsid w:val="008F7007"/>
    <w:rsid w:val="009026D8"/>
    <w:rsid w:val="00902833"/>
    <w:rsid w:val="009039E2"/>
    <w:rsid w:val="009068B3"/>
    <w:rsid w:val="0091077D"/>
    <w:rsid w:val="0091196A"/>
    <w:rsid w:val="00911DC9"/>
    <w:rsid w:val="009123FF"/>
    <w:rsid w:val="00914451"/>
    <w:rsid w:val="00916287"/>
    <w:rsid w:val="009164CD"/>
    <w:rsid w:val="00917271"/>
    <w:rsid w:val="0091740C"/>
    <w:rsid w:val="00922A9F"/>
    <w:rsid w:val="00924EF9"/>
    <w:rsid w:val="00925478"/>
    <w:rsid w:val="00925A8F"/>
    <w:rsid w:val="00925D8E"/>
    <w:rsid w:val="009269F5"/>
    <w:rsid w:val="00930CAD"/>
    <w:rsid w:val="0093373D"/>
    <w:rsid w:val="00935008"/>
    <w:rsid w:val="009400CF"/>
    <w:rsid w:val="00940533"/>
    <w:rsid w:val="009410AE"/>
    <w:rsid w:val="009432FE"/>
    <w:rsid w:val="009438F8"/>
    <w:rsid w:val="00944414"/>
    <w:rsid w:val="00945FA9"/>
    <w:rsid w:val="0094691D"/>
    <w:rsid w:val="00951051"/>
    <w:rsid w:val="00954F42"/>
    <w:rsid w:val="00957172"/>
    <w:rsid w:val="009578D1"/>
    <w:rsid w:val="00957A33"/>
    <w:rsid w:val="0096003B"/>
    <w:rsid w:val="0096081E"/>
    <w:rsid w:val="0096137E"/>
    <w:rsid w:val="00961E92"/>
    <w:rsid w:val="0096459F"/>
    <w:rsid w:val="009647C5"/>
    <w:rsid w:val="0096604F"/>
    <w:rsid w:val="00966280"/>
    <w:rsid w:val="009663C5"/>
    <w:rsid w:val="00971DDC"/>
    <w:rsid w:val="009737E4"/>
    <w:rsid w:val="009755AD"/>
    <w:rsid w:val="0097578C"/>
    <w:rsid w:val="009757E0"/>
    <w:rsid w:val="0097718E"/>
    <w:rsid w:val="009800B6"/>
    <w:rsid w:val="00980E36"/>
    <w:rsid w:val="0098564A"/>
    <w:rsid w:val="00985DB7"/>
    <w:rsid w:val="009861C6"/>
    <w:rsid w:val="00986B3C"/>
    <w:rsid w:val="009903A8"/>
    <w:rsid w:val="00991070"/>
    <w:rsid w:val="00992DCD"/>
    <w:rsid w:val="00994392"/>
    <w:rsid w:val="00994702"/>
    <w:rsid w:val="00996E62"/>
    <w:rsid w:val="00997875"/>
    <w:rsid w:val="00997D39"/>
    <w:rsid w:val="00997FD5"/>
    <w:rsid w:val="009A157F"/>
    <w:rsid w:val="009A1CA8"/>
    <w:rsid w:val="009A3664"/>
    <w:rsid w:val="009A405A"/>
    <w:rsid w:val="009A5082"/>
    <w:rsid w:val="009A618E"/>
    <w:rsid w:val="009A6254"/>
    <w:rsid w:val="009B155B"/>
    <w:rsid w:val="009B183F"/>
    <w:rsid w:val="009B1F5B"/>
    <w:rsid w:val="009B3DB8"/>
    <w:rsid w:val="009B4769"/>
    <w:rsid w:val="009B4FF0"/>
    <w:rsid w:val="009C2086"/>
    <w:rsid w:val="009C3006"/>
    <w:rsid w:val="009C5F45"/>
    <w:rsid w:val="009D159F"/>
    <w:rsid w:val="009D2A16"/>
    <w:rsid w:val="009D6952"/>
    <w:rsid w:val="009D7F9A"/>
    <w:rsid w:val="009E068F"/>
    <w:rsid w:val="009E1B89"/>
    <w:rsid w:val="009E47DB"/>
    <w:rsid w:val="009E6103"/>
    <w:rsid w:val="009E619C"/>
    <w:rsid w:val="009E7020"/>
    <w:rsid w:val="009E7045"/>
    <w:rsid w:val="009E748B"/>
    <w:rsid w:val="009F1449"/>
    <w:rsid w:val="009F2244"/>
    <w:rsid w:val="009F3D12"/>
    <w:rsid w:val="009F4BCF"/>
    <w:rsid w:val="00A03D3F"/>
    <w:rsid w:val="00A04BEB"/>
    <w:rsid w:val="00A04DE2"/>
    <w:rsid w:val="00A05412"/>
    <w:rsid w:val="00A117FD"/>
    <w:rsid w:val="00A11A20"/>
    <w:rsid w:val="00A11DFB"/>
    <w:rsid w:val="00A11F1E"/>
    <w:rsid w:val="00A14BA5"/>
    <w:rsid w:val="00A14E89"/>
    <w:rsid w:val="00A15C80"/>
    <w:rsid w:val="00A15DA4"/>
    <w:rsid w:val="00A20607"/>
    <w:rsid w:val="00A20D0F"/>
    <w:rsid w:val="00A215EC"/>
    <w:rsid w:val="00A22250"/>
    <w:rsid w:val="00A2486B"/>
    <w:rsid w:val="00A25160"/>
    <w:rsid w:val="00A259B5"/>
    <w:rsid w:val="00A275B2"/>
    <w:rsid w:val="00A2769F"/>
    <w:rsid w:val="00A27E76"/>
    <w:rsid w:val="00A31A13"/>
    <w:rsid w:val="00A31A7B"/>
    <w:rsid w:val="00A323D7"/>
    <w:rsid w:val="00A32701"/>
    <w:rsid w:val="00A32A1D"/>
    <w:rsid w:val="00A330EB"/>
    <w:rsid w:val="00A334CC"/>
    <w:rsid w:val="00A40F4B"/>
    <w:rsid w:val="00A4263A"/>
    <w:rsid w:val="00A44B89"/>
    <w:rsid w:val="00A44BE1"/>
    <w:rsid w:val="00A4500D"/>
    <w:rsid w:val="00A504A8"/>
    <w:rsid w:val="00A50E73"/>
    <w:rsid w:val="00A527D9"/>
    <w:rsid w:val="00A53CDD"/>
    <w:rsid w:val="00A542B8"/>
    <w:rsid w:val="00A54719"/>
    <w:rsid w:val="00A5709E"/>
    <w:rsid w:val="00A612B9"/>
    <w:rsid w:val="00A648A1"/>
    <w:rsid w:val="00A66B14"/>
    <w:rsid w:val="00A66CF8"/>
    <w:rsid w:val="00A727DA"/>
    <w:rsid w:val="00A72A62"/>
    <w:rsid w:val="00A7440B"/>
    <w:rsid w:val="00A74F48"/>
    <w:rsid w:val="00A756EC"/>
    <w:rsid w:val="00A815A9"/>
    <w:rsid w:val="00A81A3A"/>
    <w:rsid w:val="00A83E6C"/>
    <w:rsid w:val="00A84AFB"/>
    <w:rsid w:val="00A84D8D"/>
    <w:rsid w:val="00A854F8"/>
    <w:rsid w:val="00A900AE"/>
    <w:rsid w:val="00A9330E"/>
    <w:rsid w:val="00A93FD6"/>
    <w:rsid w:val="00A9447A"/>
    <w:rsid w:val="00A95040"/>
    <w:rsid w:val="00A95088"/>
    <w:rsid w:val="00A957EB"/>
    <w:rsid w:val="00A960AC"/>
    <w:rsid w:val="00AA3298"/>
    <w:rsid w:val="00AA41AA"/>
    <w:rsid w:val="00AA435D"/>
    <w:rsid w:val="00AA6892"/>
    <w:rsid w:val="00AA72CC"/>
    <w:rsid w:val="00AA76B7"/>
    <w:rsid w:val="00AB049C"/>
    <w:rsid w:val="00AB1D7B"/>
    <w:rsid w:val="00AB1EA3"/>
    <w:rsid w:val="00AB3399"/>
    <w:rsid w:val="00AB3D67"/>
    <w:rsid w:val="00AC173D"/>
    <w:rsid w:val="00AC3ACD"/>
    <w:rsid w:val="00AC4276"/>
    <w:rsid w:val="00AC464D"/>
    <w:rsid w:val="00AC51E8"/>
    <w:rsid w:val="00AC70FC"/>
    <w:rsid w:val="00AD0CA9"/>
    <w:rsid w:val="00AD1C5F"/>
    <w:rsid w:val="00AD2407"/>
    <w:rsid w:val="00AD3E16"/>
    <w:rsid w:val="00AD5FBC"/>
    <w:rsid w:val="00AD62D8"/>
    <w:rsid w:val="00AD6B6A"/>
    <w:rsid w:val="00AD7273"/>
    <w:rsid w:val="00AE5146"/>
    <w:rsid w:val="00AE55C5"/>
    <w:rsid w:val="00AE5A4F"/>
    <w:rsid w:val="00AE7B16"/>
    <w:rsid w:val="00AF0B65"/>
    <w:rsid w:val="00AF75DB"/>
    <w:rsid w:val="00AF7EEF"/>
    <w:rsid w:val="00B002E0"/>
    <w:rsid w:val="00B0053F"/>
    <w:rsid w:val="00B0132A"/>
    <w:rsid w:val="00B029C1"/>
    <w:rsid w:val="00B07903"/>
    <w:rsid w:val="00B07968"/>
    <w:rsid w:val="00B07B19"/>
    <w:rsid w:val="00B10FBA"/>
    <w:rsid w:val="00B1189C"/>
    <w:rsid w:val="00B12666"/>
    <w:rsid w:val="00B126DA"/>
    <w:rsid w:val="00B15903"/>
    <w:rsid w:val="00B1604A"/>
    <w:rsid w:val="00B166C8"/>
    <w:rsid w:val="00B23604"/>
    <w:rsid w:val="00B243E6"/>
    <w:rsid w:val="00B2566A"/>
    <w:rsid w:val="00B2704A"/>
    <w:rsid w:val="00B306C5"/>
    <w:rsid w:val="00B41694"/>
    <w:rsid w:val="00B41D95"/>
    <w:rsid w:val="00B41F8E"/>
    <w:rsid w:val="00B425D5"/>
    <w:rsid w:val="00B426BB"/>
    <w:rsid w:val="00B427B9"/>
    <w:rsid w:val="00B42907"/>
    <w:rsid w:val="00B43371"/>
    <w:rsid w:val="00B44CA2"/>
    <w:rsid w:val="00B454AE"/>
    <w:rsid w:val="00B45626"/>
    <w:rsid w:val="00B5008D"/>
    <w:rsid w:val="00B50D18"/>
    <w:rsid w:val="00B52464"/>
    <w:rsid w:val="00B53EAE"/>
    <w:rsid w:val="00B55CF3"/>
    <w:rsid w:val="00B57187"/>
    <w:rsid w:val="00B57304"/>
    <w:rsid w:val="00B609A8"/>
    <w:rsid w:val="00B65BF6"/>
    <w:rsid w:val="00B670CE"/>
    <w:rsid w:val="00B67B79"/>
    <w:rsid w:val="00B67E74"/>
    <w:rsid w:val="00B716F8"/>
    <w:rsid w:val="00B82234"/>
    <w:rsid w:val="00B8283E"/>
    <w:rsid w:val="00B832A6"/>
    <w:rsid w:val="00B837AA"/>
    <w:rsid w:val="00B87D03"/>
    <w:rsid w:val="00B909E8"/>
    <w:rsid w:val="00B916CC"/>
    <w:rsid w:val="00B928EE"/>
    <w:rsid w:val="00B92AD5"/>
    <w:rsid w:val="00B94BA4"/>
    <w:rsid w:val="00B96D07"/>
    <w:rsid w:val="00B97DB5"/>
    <w:rsid w:val="00BA52AE"/>
    <w:rsid w:val="00BA7178"/>
    <w:rsid w:val="00BB1325"/>
    <w:rsid w:val="00BB156E"/>
    <w:rsid w:val="00BB3ABA"/>
    <w:rsid w:val="00BB4FEC"/>
    <w:rsid w:val="00BB65B1"/>
    <w:rsid w:val="00BB69D5"/>
    <w:rsid w:val="00BC03E1"/>
    <w:rsid w:val="00BC34F8"/>
    <w:rsid w:val="00BC4593"/>
    <w:rsid w:val="00BC6C9C"/>
    <w:rsid w:val="00BC6CA4"/>
    <w:rsid w:val="00BD05BF"/>
    <w:rsid w:val="00BD464A"/>
    <w:rsid w:val="00BD4793"/>
    <w:rsid w:val="00BD6CFB"/>
    <w:rsid w:val="00BD7D09"/>
    <w:rsid w:val="00BE0C9B"/>
    <w:rsid w:val="00BE28BE"/>
    <w:rsid w:val="00BE2902"/>
    <w:rsid w:val="00BE42CB"/>
    <w:rsid w:val="00BE6162"/>
    <w:rsid w:val="00BE6C9C"/>
    <w:rsid w:val="00BF0409"/>
    <w:rsid w:val="00BF0850"/>
    <w:rsid w:val="00BF223E"/>
    <w:rsid w:val="00BF3613"/>
    <w:rsid w:val="00BF37B7"/>
    <w:rsid w:val="00BF403E"/>
    <w:rsid w:val="00BF53E9"/>
    <w:rsid w:val="00BF5C82"/>
    <w:rsid w:val="00BF7A5E"/>
    <w:rsid w:val="00C0085D"/>
    <w:rsid w:val="00C00E47"/>
    <w:rsid w:val="00C010AA"/>
    <w:rsid w:val="00C013EF"/>
    <w:rsid w:val="00C02D2A"/>
    <w:rsid w:val="00C0358E"/>
    <w:rsid w:val="00C057BD"/>
    <w:rsid w:val="00C11D21"/>
    <w:rsid w:val="00C11EFC"/>
    <w:rsid w:val="00C1675F"/>
    <w:rsid w:val="00C2052B"/>
    <w:rsid w:val="00C21AFA"/>
    <w:rsid w:val="00C21F2D"/>
    <w:rsid w:val="00C23439"/>
    <w:rsid w:val="00C27213"/>
    <w:rsid w:val="00C278C2"/>
    <w:rsid w:val="00C3083D"/>
    <w:rsid w:val="00C32425"/>
    <w:rsid w:val="00C33DEA"/>
    <w:rsid w:val="00C35152"/>
    <w:rsid w:val="00C353D0"/>
    <w:rsid w:val="00C35AE1"/>
    <w:rsid w:val="00C41E00"/>
    <w:rsid w:val="00C41E55"/>
    <w:rsid w:val="00C43809"/>
    <w:rsid w:val="00C44FC9"/>
    <w:rsid w:val="00C45167"/>
    <w:rsid w:val="00C460E8"/>
    <w:rsid w:val="00C473CE"/>
    <w:rsid w:val="00C50168"/>
    <w:rsid w:val="00C5115B"/>
    <w:rsid w:val="00C5180C"/>
    <w:rsid w:val="00C518AE"/>
    <w:rsid w:val="00C52111"/>
    <w:rsid w:val="00C523E4"/>
    <w:rsid w:val="00C531B7"/>
    <w:rsid w:val="00C53622"/>
    <w:rsid w:val="00C54982"/>
    <w:rsid w:val="00C54B46"/>
    <w:rsid w:val="00C55B71"/>
    <w:rsid w:val="00C56DB9"/>
    <w:rsid w:val="00C621A1"/>
    <w:rsid w:val="00C63153"/>
    <w:rsid w:val="00C63CB8"/>
    <w:rsid w:val="00C65327"/>
    <w:rsid w:val="00C67235"/>
    <w:rsid w:val="00C67382"/>
    <w:rsid w:val="00C720C8"/>
    <w:rsid w:val="00C72471"/>
    <w:rsid w:val="00C72B4C"/>
    <w:rsid w:val="00C73AE5"/>
    <w:rsid w:val="00C76180"/>
    <w:rsid w:val="00C76F2B"/>
    <w:rsid w:val="00C8086B"/>
    <w:rsid w:val="00C82D97"/>
    <w:rsid w:val="00C84D14"/>
    <w:rsid w:val="00C91C45"/>
    <w:rsid w:val="00C9369C"/>
    <w:rsid w:val="00C93EDD"/>
    <w:rsid w:val="00C953EF"/>
    <w:rsid w:val="00C953F6"/>
    <w:rsid w:val="00C96816"/>
    <w:rsid w:val="00C97FD3"/>
    <w:rsid w:val="00CA0363"/>
    <w:rsid w:val="00CA06A4"/>
    <w:rsid w:val="00CA2343"/>
    <w:rsid w:val="00CA501F"/>
    <w:rsid w:val="00CA59FA"/>
    <w:rsid w:val="00CA61CF"/>
    <w:rsid w:val="00CA759F"/>
    <w:rsid w:val="00CB08EB"/>
    <w:rsid w:val="00CB0C90"/>
    <w:rsid w:val="00CB1749"/>
    <w:rsid w:val="00CB3A9F"/>
    <w:rsid w:val="00CB447F"/>
    <w:rsid w:val="00CB5048"/>
    <w:rsid w:val="00CB59EC"/>
    <w:rsid w:val="00CC10DA"/>
    <w:rsid w:val="00CC156D"/>
    <w:rsid w:val="00CC58C3"/>
    <w:rsid w:val="00CD229F"/>
    <w:rsid w:val="00CE2D1F"/>
    <w:rsid w:val="00CE316E"/>
    <w:rsid w:val="00CE52F0"/>
    <w:rsid w:val="00CF121A"/>
    <w:rsid w:val="00CF18A3"/>
    <w:rsid w:val="00CF356A"/>
    <w:rsid w:val="00CF4A61"/>
    <w:rsid w:val="00CF4B9A"/>
    <w:rsid w:val="00D0108B"/>
    <w:rsid w:val="00D029CB"/>
    <w:rsid w:val="00D04274"/>
    <w:rsid w:val="00D05A8B"/>
    <w:rsid w:val="00D06659"/>
    <w:rsid w:val="00D0699D"/>
    <w:rsid w:val="00D12209"/>
    <w:rsid w:val="00D1447E"/>
    <w:rsid w:val="00D15A58"/>
    <w:rsid w:val="00D164B7"/>
    <w:rsid w:val="00D1747A"/>
    <w:rsid w:val="00D205D0"/>
    <w:rsid w:val="00D21306"/>
    <w:rsid w:val="00D2151A"/>
    <w:rsid w:val="00D22151"/>
    <w:rsid w:val="00D240AB"/>
    <w:rsid w:val="00D25CA2"/>
    <w:rsid w:val="00D26BCB"/>
    <w:rsid w:val="00D26C04"/>
    <w:rsid w:val="00D26CC6"/>
    <w:rsid w:val="00D275C6"/>
    <w:rsid w:val="00D27639"/>
    <w:rsid w:val="00D32D42"/>
    <w:rsid w:val="00D369E4"/>
    <w:rsid w:val="00D41A51"/>
    <w:rsid w:val="00D42DFD"/>
    <w:rsid w:val="00D4448D"/>
    <w:rsid w:val="00D45E14"/>
    <w:rsid w:val="00D4755C"/>
    <w:rsid w:val="00D52834"/>
    <w:rsid w:val="00D544FE"/>
    <w:rsid w:val="00D5596F"/>
    <w:rsid w:val="00D56F3F"/>
    <w:rsid w:val="00D61F13"/>
    <w:rsid w:val="00D62134"/>
    <w:rsid w:val="00D672D6"/>
    <w:rsid w:val="00D67D4A"/>
    <w:rsid w:val="00D70434"/>
    <w:rsid w:val="00D708A4"/>
    <w:rsid w:val="00D70B9D"/>
    <w:rsid w:val="00D72B46"/>
    <w:rsid w:val="00D73122"/>
    <w:rsid w:val="00D75D2E"/>
    <w:rsid w:val="00D77EA3"/>
    <w:rsid w:val="00D806A3"/>
    <w:rsid w:val="00D81ABD"/>
    <w:rsid w:val="00D81BAC"/>
    <w:rsid w:val="00D82EE7"/>
    <w:rsid w:val="00D83149"/>
    <w:rsid w:val="00D83173"/>
    <w:rsid w:val="00D8380A"/>
    <w:rsid w:val="00D84ABB"/>
    <w:rsid w:val="00D85273"/>
    <w:rsid w:val="00D90425"/>
    <w:rsid w:val="00D90CC5"/>
    <w:rsid w:val="00D92C6A"/>
    <w:rsid w:val="00D95330"/>
    <w:rsid w:val="00DA12AB"/>
    <w:rsid w:val="00DA1A93"/>
    <w:rsid w:val="00DA7973"/>
    <w:rsid w:val="00DB3689"/>
    <w:rsid w:val="00DB3767"/>
    <w:rsid w:val="00DB39E0"/>
    <w:rsid w:val="00DB7729"/>
    <w:rsid w:val="00DB7BB9"/>
    <w:rsid w:val="00DC1BA2"/>
    <w:rsid w:val="00DC22BE"/>
    <w:rsid w:val="00DC5F62"/>
    <w:rsid w:val="00DC7FAF"/>
    <w:rsid w:val="00DD02BA"/>
    <w:rsid w:val="00DD100B"/>
    <w:rsid w:val="00DD34FE"/>
    <w:rsid w:val="00DD42F9"/>
    <w:rsid w:val="00DE1B4A"/>
    <w:rsid w:val="00DE26EF"/>
    <w:rsid w:val="00DE2CFF"/>
    <w:rsid w:val="00DE3330"/>
    <w:rsid w:val="00DE5939"/>
    <w:rsid w:val="00DE6492"/>
    <w:rsid w:val="00DE7200"/>
    <w:rsid w:val="00DF1378"/>
    <w:rsid w:val="00DF365A"/>
    <w:rsid w:val="00DF4CBC"/>
    <w:rsid w:val="00DF5370"/>
    <w:rsid w:val="00DF586E"/>
    <w:rsid w:val="00DF6961"/>
    <w:rsid w:val="00DF7E4D"/>
    <w:rsid w:val="00E0032E"/>
    <w:rsid w:val="00E0205D"/>
    <w:rsid w:val="00E0313E"/>
    <w:rsid w:val="00E0491A"/>
    <w:rsid w:val="00E0557E"/>
    <w:rsid w:val="00E1018A"/>
    <w:rsid w:val="00E120F4"/>
    <w:rsid w:val="00E136D8"/>
    <w:rsid w:val="00E153F6"/>
    <w:rsid w:val="00E15F7E"/>
    <w:rsid w:val="00E173DF"/>
    <w:rsid w:val="00E248EB"/>
    <w:rsid w:val="00E2626C"/>
    <w:rsid w:val="00E27FC2"/>
    <w:rsid w:val="00E31912"/>
    <w:rsid w:val="00E31B60"/>
    <w:rsid w:val="00E34D88"/>
    <w:rsid w:val="00E353DB"/>
    <w:rsid w:val="00E36375"/>
    <w:rsid w:val="00E37A8B"/>
    <w:rsid w:val="00E40D48"/>
    <w:rsid w:val="00E40DBF"/>
    <w:rsid w:val="00E42C98"/>
    <w:rsid w:val="00E43798"/>
    <w:rsid w:val="00E43842"/>
    <w:rsid w:val="00E44765"/>
    <w:rsid w:val="00E468CA"/>
    <w:rsid w:val="00E4765A"/>
    <w:rsid w:val="00E47D3F"/>
    <w:rsid w:val="00E505FB"/>
    <w:rsid w:val="00E521EE"/>
    <w:rsid w:val="00E52223"/>
    <w:rsid w:val="00E6166E"/>
    <w:rsid w:val="00E62764"/>
    <w:rsid w:val="00E62B3D"/>
    <w:rsid w:val="00E6315A"/>
    <w:rsid w:val="00E63986"/>
    <w:rsid w:val="00E63D20"/>
    <w:rsid w:val="00E65E86"/>
    <w:rsid w:val="00E66C3B"/>
    <w:rsid w:val="00E71B00"/>
    <w:rsid w:val="00E724C6"/>
    <w:rsid w:val="00E73C7F"/>
    <w:rsid w:val="00E73D86"/>
    <w:rsid w:val="00E740D9"/>
    <w:rsid w:val="00E76BCA"/>
    <w:rsid w:val="00E77D65"/>
    <w:rsid w:val="00E821B2"/>
    <w:rsid w:val="00E8224F"/>
    <w:rsid w:val="00E853FB"/>
    <w:rsid w:val="00E85E3C"/>
    <w:rsid w:val="00E902C7"/>
    <w:rsid w:val="00E9183D"/>
    <w:rsid w:val="00E91CD5"/>
    <w:rsid w:val="00E943EE"/>
    <w:rsid w:val="00E94456"/>
    <w:rsid w:val="00E94FE2"/>
    <w:rsid w:val="00E95E39"/>
    <w:rsid w:val="00E97B23"/>
    <w:rsid w:val="00EA0385"/>
    <w:rsid w:val="00EA3791"/>
    <w:rsid w:val="00EA4D0C"/>
    <w:rsid w:val="00EA4E53"/>
    <w:rsid w:val="00EA6259"/>
    <w:rsid w:val="00EA63A0"/>
    <w:rsid w:val="00EA7720"/>
    <w:rsid w:val="00EA7F21"/>
    <w:rsid w:val="00EB1559"/>
    <w:rsid w:val="00EB1663"/>
    <w:rsid w:val="00EB2521"/>
    <w:rsid w:val="00EB38A5"/>
    <w:rsid w:val="00EB4324"/>
    <w:rsid w:val="00EB4808"/>
    <w:rsid w:val="00EB6B41"/>
    <w:rsid w:val="00EB7739"/>
    <w:rsid w:val="00EB7FFD"/>
    <w:rsid w:val="00EC1D1E"/>
    <w:rsid w:val="00EC201F"/>
    <w:rsid w:val="00EC2DD1"/>
    <w:rsid w:val="00EC465B"/>
    <w:rsid w:val="00EC5A04"/>
    <w:rsid w:val="00EC7D8F"/>
    <w:rsid w:val="00EC7E1A"/>
    <w:rsid w:val="00ED015F"/>
    <w:rsid w:val="00ED09F7"/>
    <w:rsid w:val="00ED0F55"/>
    <w:rsid w:val="00ED19D2"/>
    <w:rsid w:val="00ED23DD"/>
    <w:rsid w:val="00ED5032"/>
    <w:rsid w:val="00ED5270"/>
    <w:rsid w:val="00ED6D11"/>
    <w:rsid w:val="00ED7856"/>
    <w:rsid w:val="00ED792B"/>
    <w:rsid w:val="00ED7DC2"/>
    <w:rsid w:val="00EE3EE2"/>
    <w:rsid w:val="00EE5769"/>
    <w:rsid w:val="00EE5CA6"/>
    <w:rsid w:val="00EE6916"/>
    <w:rsid w:val="00EF1335"/>
    <w:rsid w:val="00EF1557"/>
    <w:rsid w:val="00EF2499"/>
    <w:rsid w:val="00EF4AE0"/>
    <w:rsid w:val="00EF6FA1"/>
    <w:rsid w:val="00F012FF"/>
    <w:rsid w:val="00F01A21"/>
    <w:rsid w:val="00F046E9"/>
    <w:rsid w:val="00F04831"/>
    <w:rsid w:val="00F11B33"/>
    <w:rsid w:val="00F12DA8"/>
    <w:rsid w:val="00F1322B"/>
    <w:rsid w:val="00F13699"/>
    <w:rsid w:val="00F1481A"/>
    <w:rsid w:val="00F15414"/>
    <w:rsid w:val="00F16AB3"/>
    <w:rsid w:val="00F202B4"/>
    <w:rsid w:val="00F25BEF"/>
    <w:rsid w:val="00F270BA"/>
    <w:rsid w:val="00F308AF"/>
    <w:rsid w:val="00F32911"/>
    <w:rsid w:val="00F337F8"/>
    <w:rsid w:val="00F3464D"/>
    <w:rsid w:val="00F34AA7"/>
    <w:rsid w:val="00F34C35"/>
    <w:rsid w:val="00F35C46"/>
    <w:rsid w:val="00F36774"/>
    <w:rsid w:val="00F405D4"/>
    <w:rsid w:val="00F40AA9"/>
    <w:rsid w:val="00F40C50"/>
    <w:rsid w:val="00F40FD9"/>
    <w:rsid w:val="00F4100B"/>
    <w:rsid w:val="00F411DB"/>
    <w:rsid w:val="00F4307A"/>
    <w:rsid w:val="00F43D26"/>
    <w:rsid w:val="00F453EF"/>
    <w:rsid w:val="00F46B8B"/>
    <w:rsid w:val="00F47660"/>
    <w:rsid w:val="00F507DB"/>
    <w:rsid w:val="00F5236F"/>
    <w:rsid w:val="00F52C7A"/>
    <w:rsid w:val="00F544AB"/>
    <w:rsid w:val="00F5653F"/>
    <w:rsid w:val="00F56A1B"/>
    <w:rsid w:val="00F6079F"/>
    <w:rsid w:val="00F6227E"/>
    <w:rsid w:val="00F64EA5"/>
    <w:rsid w:val="00F66A3D"/>
    <w:rsid w:val="00F66DF3"/>
    <w:rsid w:val="00F67AB2"/>
    <w:rsid w:val="00F73D21"/>
    <w:rsid w:val="00F73DFD"/>
    <w:rsid w:val="00F742DE"/>
    <w:rsid w:val="00F74ED0"/>
    <w:rsid w:val="00F75B44"/>
    <w:rsid w:val="00F83547"/>
    <w:rsid w:val="00F83593"/>
    <w:rsid w:val="00F837F7"/>
    <w:rsid w:val="00F854ED"/>
    <w:rsid w:val="00F90E30"/>
    <w:rsid w:val="00F917E4"/>
    <w:rsid w:val="00F91B00"/>
    <w:rsid w:val="00F9424D"/>
    <w:rsid w:val="00F94D96"/>
    <w:rsid w:val="00F94DFC"/>
    <w:rsid w:val="00F96BAD"/>
    <w:rsid w:val="00FA18A4"/>
    <w:rsid w:val="00FA34B5"/>
    <w:rsid w:val="00FA6529"/>
    <w:rsid w:val="00FA7E04"/>
    <w:rsid w:val="00FB0158"/>
    <w:rsid w:val="00FB06CF"/>
    <w:rsid w:val="00FB16BC"/>
    <w:rsid w:val="00FB25A0"/>
    <w:rsid w:val="00FB2D7C"/>
    <w:rsid w:val="00FB49D7"/>
    <w:rsid w:val="00FB4F37"/>
    <w:rsid w:val="00FB79F1"/>
    <w:rsid w:val="00FB7E5A"/>
    <w:rsid w:val="00FC07B8"/>
    <w:rsid w:val="00FC13D8"/>
    <w:rsid w:val="00FC6E54"/>
    <w:rsid w:val="00FD1379"/>
    <w:rsid w:val="00FD33A2"/>
    <w:rsid w:val="00FD6206"/>
    <w:rsid w:val="00FE09E7"/>
    <w:rsid w:val="00FE2161"/>
    <w:rsid w:val="00FE3D39"/>
    <w:rsid w:val="00FE58B6"/>
    <w:rsid w:val="00FE7430"/>
    <w:rsid w:val="00FF0471"/>
    <w:rsid w:val="00FF0771"/>
    <w:rsid w:val="00FF0AAD"/>
    <w:rsid w:val="00FF29CE"/>
    <w:rsid w:val="00FF2E7C"/>
    <w:rsid w:val="00FF33F4"/>
    <w:rsid w:val="00FF3FC8"/>
    <w:rsid w:val="010B71C0"/>
    <w:rsid w:val="016F2955"/>
    <w:rsid w:val="01E06294"/>
    <w:rsid w:val="02090528"/>
    <w:rsid w:val="02096E03"/>
    <w:rsid w:val="021A15C5"/>
    <w:rsid w:val="0276200A"/>
    <w:rsid w:val="02852DB6"/>
    <w:rsid w:val="02AF57A1"/>
    <w:rsid w:val="02C63FE5"/>
    <w:rsid w:val="034C2C19"/>
    <w:rsid w:val="03695ACD"/>
    <w:rsid w:val="037439E2"/>
    <w:rsid w:val="03BC3684"/>
    <w:rsid w:val="0427122D"/>
    <w:rsid w:val="04405CD4"/>
    <w:rsid w:val="05D1293B"/>
    <w:rsid w:val="06270E5D"/>
    <w:rsid w:val="06301129"/>
    <w:rsid w:val="07332E45"/>
    <w:rsid w:val="07393CB3"/>
    <w:rsid w:val="07645E7E"/>
    <w:rsid w:val="07815AA2"/>
    <w:rsid w:val="07DB31F6"/>
    <w:rsid w:val="08036844"/>
    <w:rsid w:val="083828A5"/>
    <w:rsid w:val="08634AA9"/>
    <w:rsid w:val="086A0D8F"/>
    <w:rsid w:val="08870B03"/>
    <w:rsid w:val="09253E9C"/>
    <w:rsid w:val="0929781C"/>
    <w:rsid w:val="095438C6"/>
    <w:rsid w:val="098B1EF5"/>
    <w:rsid w:val="09911B95"/>
    <w:rsid w:val="09945F3A"/>
    <w:rsid w:val="09CB5A6C"/>
    <w:rsid w:val="09F00BD8"/>
    <w:rsid w:val="09F318B6"/>
    <w:rsid w:val="09FC3631"/>
    <w:rsid w:val="09FD6E02"/>
    <w:rsid w:val="0A1A74F5"/>
    <w:rsid w:val="0A1D73FF"/>
    <w:rsid w:val="0A750F68"/>
    <w:rsid w:val="0AE61C59"/>
    <w:rsid w:val="0AEC356E"/>
    <w:rsid w:val="0B221308"/>
    <w:rsid w:val="0B545B44"/>
    <w:rsid w:val="0C34609D"/>
    <w:rsid w:val="0C4A196E"/>
    <w:rsid w:val="0CBA1583"/>
    <w:rsid w:val="0CBC415D"/>
    <w:rsid w:val="0CD249CC"/>
    <w:rsid w:val="0CEB3A84"/>
    <w:rsid w:val="0D3E0AF8"/>
    <w:rsid w:val="0D9222C1"/>
    <w:rsid w:val="0DC045AB"/>
    <w:rsid w:val="0DFF7D07"/>
    <w:rsid w:val="0E374CA0"/>
    <w:rsid w:val="0E6F0740"/>
    <w:rsid w:val="0EC0431F"/>
    <w:rsid w:val="0F321E2D"/>
    <w:rsid w:val="0F4E2E70"/>
    <w:rsid w:val="0F6715A1"/>
    <w:rsid w:val="0F8070F6"/>
    <w:rsid w:val="0FA731D6"/>
    <w:rsid w:val="10232DBB"/>
    <w:rsid w:val="103246BB"/>
    <w:rsid w:val="103F55E5"/>
    <w:rsid w:val="108C2AA3"/>
    <w:rsid w:val="10DE14BF"/>
    <w:rsid w:val="10DF3115"/>
    <w:rsid w:val="113E3C41"/>
    <w:rsid w:val="115043F2"/>
    <w:rsid w:val="11B5797D"/>
    <w:rsid w:val="11DD4AE3"/>
    <w:rsid w:val="11E15AE5"/>
    <w:rsid w:val="11E53E9B"/>
    <w:rsid w:val="11FC5F30"/>
    <w:rsid w:val="120048B1"/>
    <w:rsid w:val="12015140"/>
    <w:rsid w:val="12394E59"/>
    <w:rsid w:val="1299671F"/>
    <w:rsid w:val="12A742B1"/>
    <w:rsid w:val="131813A1"/>
    <w:rsid w:val="13DC640D"/>
    <w:rsid w:val="141842FE"/>
    <w:rsid w:val="14352831"/>
    <w:rsid w:val="146B64E1"/>
    <w:rsid w:val="14993B21"/>
    <w:rsid w:val="14D73601"/>
    <w:rsid w:val="15014A40"/>
    <w:rsid w:val="156B4B8B"/>
    <w:rsid w:val="15890495"/>
    <w:rsid w:val="15E03D6F"/>
    <w:rsid w:val="15EF5060"/>
    <w:rsid w:val="16030920"/>
    <w:rsid w:val="168179E1"/>
    <w:rsid w:val="169C366A"/>
    <w:rsid w:val="16DA1E4D"/>
    <w:rsid w:val="16FB015A"/>
    <w:rsid w:val="17003574"/>
    <w:rsid w:val="17535B24"/>
    <w:rsid w:val="17A31370"/>
    <w:rsid w:val="17B06B1C"/>
    <w:rsid w:val="17BC226C"/>
    <w:rsid w:val="17F53DC6"/>
    <w:rsid w:val="180B4FFB"/>
    <w:rsid w:val="18211C57"/>
    <w:rsid w:val="1842664F"/>
    <w:rsid w:val="18543673"/>
    <w:rsid w:val="186B7D0B"/>
    <w:rsid w:val="189D065F"/>
    <w:rsid w:val="18BC6F6C"/>
    <w:rsid w:val="18F32BCE"/>
    <w:rsid w:val="18FF4ABB"/>
    <w:rsid w:val="19343406"/>
    <w:rsid w:val="1A45032B"/>
    <w:rsid w:val="1A640E62"/>
    <w:rsid w:val="1A713779"/>
    <w:rsid w:val="1A84217D"/>
    <w:rsid w:val="1A9B1F53"/>
    <w:rsid w:val="1ABB54B3"/>
    <w:rsid w:val="1AE025B8"/>
    <w:rsid w:val="1B3D4012"/>
    <w:rsid w:val="1B481AFB"/>
    <w:rsid w:val="1B7A1663"/>
    <w:rsid w:val="1B8F6978"/>
    <w:rsid w:val="1BC27038"/>
    <w:rsid w:val="1BC73993"/>
    <w:rsid w:val="1BD24B16"/>
    <w:rsid w:val="1BF62321"/>
    <w:rsid w:val="1C130C67"/>
    <w:rsid w:val="1C1A3F41"/>
    <w:rsid w:val="1C2D5D31"/>
    <w:rsid w:val="1C696E9C"/>
    <w:rsid w:val="1CBD093F"/>
    <w:rsid w:val="1CC83450"/>
    <w:rsid w:val="1CE21C50"/>
    <w:rsid w:val="1CE9601A"/>
    <w:rsid w:val="1D235F66"/>
    <w:rsid w:val="1D665A9E"/>
    <w:rsid w:val="1D667D51"/>
    <w:rsid w:val="1D8D3AB3"/>
    <w:rsid w:val="1DC566C0"/>
    <w:rsid w:val="1DE501D0"/>
    <w:rsid w:val="1E21472F"/>
    <w:rsid w:val="1E2804C4"/>
    <w:rsid w:val="1E2C49A1"/>
    <w:rsid w:val="1E3722FA"/>
    <w:rsid w:val="1E8146DA"/>
    <w:rsid w:val="1EA46EA2"/>
    <w:rsid w:val="1EAA39F6"/>
    <w:rsid w:val="1EB2633F"/>
    <w:rsid w:val="1EB847E9"/>
    <w:rsid w:val="1F8E0455"/>
    <w:rsid w:val="1FA76059"/>
    <w:rsid w:val="1FAF272D"/>
    <w:rsid w:val="1FE374E8"/>
    <w:rsid w:val="1FFC5344"/>
    <w:rsid w:val="204934AB"/>
    <w:rsid w:val="20573F56"/>
    <w:rsid w:val="20705710"/>
    <w:rsid w:val="20840318"/>
    <w:rsid w:val="20930DFA"/>
    <w:rsid w:val="20CE5836"/>
    <w:rsid w:val="20D02BC7"/>
    <w:rsid w:val="20F0405B"/>
    <w:rsid w:val="210637EE"/>
    <w:rsid w:val="210948AE"/>
    <w:rsid w:val="211E529B"/>
    <w:rsid w:val="213A5E32"/>
    <w:rsid w:val="214425B4"/>
    <w:rsid w:val="21D36B48"/>
    <w:rsid w:val="21D93ECC"/>
    <w:rsid w:val="221B7641"/>
    <w:rsid w:val="222E4F94"/>
    <w:rsid w:val="224F5646"/>
    <w:rsid w:val="229A0A46"/>
    <w:rsid w:val="22D5441E"/>
    <w:rsid w:val="22D61F71"/>
    <w:rsid w:val="232660FF"/>
    <w:rsid w:val="23BE01FF"/>
    <w:rsid w:val="2418652F"/>
    <w:rsid w:val="245A1846"/>
    <w:rsid w:val="248512BD"/>
    <w:rsid w:val="24E51B39"/>
    <w:rsid w:val="25173A41"/>
    <w:rsid w:val="252D5DCC"/>
    <w:rsid w:val="255B75CB"/>
    <w:rsid w:val="25841D88"/>
    <w:rsid w:val="25A45302"/>
    <w:rsid w:val="25A94E88"/>
    <w:rsid w:val="25E135DF"/>
    <w:rsid w:val="261E413F"/>
    <w:rsid w:val="263E633F"/>
    <w:rsid w:val="267E599C"/>
    <w:rsid w:val="26C17FC8"/>
    <w:rsid w:val="27B132D6"/>
    <w:rsid w:val="27FF1FDA"/>
    <w:rsid w:val="28915210"/>
    <w:rsid w:val="28937E74"/>
    <w:rsid w:val="29095102"/>
    <w:rsid w:val="293E1B9C"/>
    <w:rsid w:val="29A81AA0"/>
    <w:rsid w:val="29B32846"/>
    <w:rsid w:val="29ED63D5"/>
    <w:rsid w:val="2A275682"/>
    <w:rsid w:val="2A275D46"/>
    <w:rsid w:val="2AA14025"/>
    <w:rsid w:val="2ACA4643"/>
    <w:rsid w:val="2B2348E2"/>
    <w:rsid w:val="2B5D0645"/>
    <w:rsid w:val="2B907720"/>
    <w:rsid w:val="2BCD0751"/>
    <w:rsid w:val="2C7F2EA6"/>
    <w:rsid w:val="2C8C2358"/>
    <w:rsid w:val="2C8E4E6A"/>
    <w:rsid w:val="2C9927E7"/>
    <w:rsid w:val="2CA56F60"/>
    <w:rsid w:val="2CAF2767"/>
    <w:rsid w:val="2CFB59F1"/>
    <w:rsid w:val="2D125EB2"/>
    <w:rsid w:val="2D1E05D5"/>
    <w:rsid w:val="2D5627A8"/>
    <w:rsid w:val="2D8D29A8"/>
    <w:rsid w:val="2D964AB5"/>
    <w:rsid w:val="2D9A6090"/>
    <w:rsid w:val="2DBD4FAF"/>
    <w:rsid w:val="2E09336F"/>
    <w:rsid w:val="2E782A2F"/>
    <w:rsid w:val="2EC27772"/>
    <w:rsid w:val="2ED0428B"/>
    <w:rsid w:val="2F263E1B"/>
    <w:rsid w:val="2F337D9E"/>
    <w:rsid w:val="300160A4"/>
    <w:rsid w:val="3003631E"/>
    <w:rsid w:val="30745F5B"/>
    <w:rsid w:val="3078124A"/>
    <w:rsid w:val="3090209F"/>
    <w:rsid w:val="30953FB5"/>
    <w:rsid w:val="31623402"/>
    <w:rsid w:val="31EB4942"/>
    <w:rsid w:val="31EC5E5F"/>
    <w:rsid w:val="32187B45"/>
    <w:rsid w:val="32362071"/>
    <w:rsid w:val="3273050E"/>
    <w:rsid w:val="328634DF"/>
    <w:rsid w:val="32891F62"/>
    <w:rsid w:val="328C1583"/>
    <w:rsid w:val="32C9080C"/>
    <w:rsid w:val="32CA0CF4"/>
    <w:rsid w:val="334275F5"/>
    <w:rsid w:val="33636F14"/>
    <w:rsid w:val="33670485"/>
    <w:rsid w:val="33C54618"/>
    <w:rsid w:val="34211C7C"/>
    <w:rsid w:val="347A4EB8"/>
    <w:rsid w:val="35183D8B"/>
    <w:rsid w:val="35387D52"/>
    <w:rsid w:val="356926AE"/>
    <w:rsid w:val="35746D1B"/>
    <w:rsid w:val="358E0757"/>
    <w:rsid w:val="35AE7101"/>
    <w:rsid w:val="35BB43C3"/>
    <w:rsid w:val="35F9212A"/>
    <w:rsid w:val="36281B26"/>
    <w:rsid w:val="36336C04"/>
    <w:rsid w:val="366043F8"/>
    <w:rsid w:val="366626F2"/>
    <w:rsid w:val="374F6194"/>
    <w:rsid w:val="377F6041"/>
    <w:rsid w:val="37BC7D72"/>
    <w:rsid w:val="37D133A4"/>
    <w:rsid w:val="37E15A1B"/>
    <w:rsid w:val="382E42A6"/>
    <w:rsid w:val="38A75F14"/>
    <w:rsid w:val="38BD2C6C"/>
    <w:rsid w:val="38FA0996"/>
    <w:rsid w:val="39467E4B"/>
    <w:rsid w:val="396E02FE"/>
    <w:rsid w:val="3982272C"/>
    <w:rsid w:val="399648C1"/>
    <w:rsid w:val="39BB3B43"/>
    <w:rsid w:val="3A156CE0"/>
    <w:rsid w:val="3A277789"/>
    <w:rsid w:val="3A2D66D3"/>
    <w:rsid w:val="3A891A0E"/>
    <w:rsid w:val="3A9620D1"/>
    <w:rsid w:val="3AA26C9B"/>
    <w:rsid w:val="3ADC5E36"/>
    <w:rsid w:val="3AFC2B33"/>
    <w:rsid w:val="3AFC41BB"/>
    <w:rsid w:val="3B206677"/>
    <w:rsid w:val="3B7B634B"/>
    <w:rsid w:val="3B7F2802"/>
    <w:rsid w:val="3B8B43E4"/>
    <w:rsid w:val="3BC33F8E"/>
    <w:rsid w:val="3BCE7F95"/>
    <w:rsid w:val="3C087392"/>
    <w:rsid w:val="3C3F7E0E"/>
    <w:rsid w:val="3C893061"/>
    <w:rsid w:val="3CB674D9"/>
    <w:rsid w:val="3CBD1AE8"/>
    <w:rsid w:val="3D0F30FA"/>
    <w:rsid w:val="3D634A82"/>
    <w:rsid w:val="3D9210CE"/>
    <w:rsid w:val="3DAC0E95"/>
    <w:rsid w:val="3E7A082F"/>
    <w:rsid w:val="3E926EC3"/>
    <w:rsid w:val="3E93478A"/>
    <w:rsid w:val="3E9F10BF"/>
    <w:rsid w:val="3EC40624"/>
    <w:rsid w:val="3F0875E3"/>
    <w:rsid w:val="3F09726C"/>
    <w:rsid w:val="3F1F25CF"/>
    <w:rsid w:val="3F495E7B"/>
    <w:rsid w:val="3F5B21D1"/>
    <w:rsid w:val="3FB60A94"/>
    <w:rsid w:val="3FBD74AC"/>
    <w:rsid w:val="402D7D95"/>
    <w:rsid w:val="402F67F2"/>
    <w:rsid w:val="402F7D1A"/>
    <w:rsid w:val="405E7B10"/>
    <w:rsid w:val="411531A3"/>
    <w:rsid w:val="414B0A93"/>
    <w:rsid w:val="415723A1"/>
    <w:rsid w:val="415D5F30"/>
    <w:rsid w:val="41643432"/>
    <w:rsid w:val="421B0E01"/>
    <w:rsid w:val="42481B2A"/>
    <w:rsid w:val="43462026"/>
    <w:rsid w:val="437906BF"/>
    <w:rsid w:val="43945CC5"/>
    <w:rsid w:val="43CE3BC6"/>
    <w:rsid w:val="43FB5AF0"/>
    <w:rsid w:val="440B4BBE"/>
    <w:rsid w:val="44211E9A"/>
    <w:rsid w:val="4454633F"/>
    <w:rsid w:val="44555A83"/>
    <w:rsid w:val="446A1C8A"/>
    <w:rsid w:val="44C70D28"/>
    <w:rsid w:val="44EE2D37"/>
    <w:rsid w:val="44F2313F"/>
    <w:rsid w:val="45465A74"/>
    <w:rsid w:val="457210D8"/>
    <w:rsid w:val="45E30915"/>
    <w:rsid w:val="45E40321"/>
    <w:rsid w:val="4625557D"/>
    <w:rsid w:val="464F0E9C"/>
    <w:rsid w:val="465173C0"/>
    <w:rsid w:val="467E3F9B"/>
    <w:rsid w:val="46825B05"/>
    <w:rsid w:val="4684656F"/>
    <w:rsid w:val="46867C6B"/>
    <w:rsid w:val="46CC7A0B"/>
    <w:rsid w:val="47047ED5"/>
    <w:rsid w:val="470D32F9"/>
    <w:rsid w:val="473D266B"/>
    <w:rsid w:val="47A30EFE"/>
    <w:rsid w:val="47B952BD"/>
    <w:rsid w:val="47FE7D60"/>
    <w:rsid w:val="48110BF4"/>
    <w:rsid w:val="48200D75"/>
    <w:rsid w:val="48283643"/>
    <w:rsid w:val="484C3C28"/>
    <w:rsid w:val="48516D40"/>
    <w:rsid w:val="486A5C7B"/>
    <w:rsid w:val="48BB3F94"/>
    <w:rsid w:val="48E03D9C"/>
    <w:rsid w:val="49374149"/>
    <w:rsid w:val="49613924"/>
    <w:rsid w:val="496D0F3E"/>
    <w:rsid w:val="49E12571"/>
    <w:rsid w:val="49E378C6"/>
    <w:rsid w:val="4A404C4F"/>
    <w:rsid w:val="4A834EBE"/>
    <w:rsid w:val="4B3040AF"/>
    <w:rsid w:val="4B55574A"/>
    <w:rsid w:val="4B8B3072"/>
    <w:rsid w:val="4BA90131"/>
    <w:rsid w:val="4BB36285"/>
    <w:rsid w:val="4BD35EC5"/>
    <w:rsid w:val="4BF55CE7"/>
    <w:rsid w:val="4C1B3C0A"/>
    <w:rsid w:val="4C4846F9"/>
    <w:rsid w:val="4CBC728A"/>
    <w:rsid w:val="4CFB69A6"/>
    <w:rsid w:val="4D2316EA"/>
    <w:rsid w:val="4D267491"/>
    <w:rsid w:val="4D830955"/>
    <w:rsid w:val="4DF641D3"/>
    <w:rsid w:val="4E3E017D"/>
    <w:rsid w:val="4E5F59DA"/>
    <w:rsid w:val="4EA44C2A"/>
    <w:rsid w:val="4EF23E87"/>
    <w:rsid w:val="4F2941D5"/>
    <w:rsid w:val="4FB2502E"/>
    <w:rsid w:val="4FFC0A94"/>
    <w:rsid w:val="50081059"/>
    <w:rsid w:val="50AA3939"/>
    <w:rsid w:val="50F36CD9"/>
    <w:rsid w:val="512E641B"/>
    <w:rsid w:val="517D059D"/>
    <w:rsid w:val="51FA56D9"/>
    <w:rsid w:val="521723B7"/>
    <w:rsid w:val="523F7F97"/>
    <w:rsid w:val="52AE7026"/>
    <w:rsid w:val="53047529"/>
    <w:rsid w:val="53B9060B"/>
    <w:rsid w:val="53C47A0C"/>
    <w:rsid w:val="54107975"/>
    <w:rsid w:val="5451551D"/>
    <w:rsid w:val="548C2C0D"/>
    <w:rsid w:val="54D6790A"/>
    <w:rsid w:val="55205953"/>
    <w:rsid w:val="553A4CBA"/>
    <w:rsid w:val="557E6857"/>
    <w:rsid w:val="55E15918"/>
    <w:rsid w:val="55E65C45"/>
    <w:rsid w:val="55F9753C"/>
    <w:rsid w:val="55FA344A"/>
    <w:rsid w:val="5616542D"/>
    <w:rsid w:val="563A460F"/>
    <w:rsid w:val="566B6C45"/>
    <w:rsid w:val="56975E59"/>
    <w:rsid w:val="569C350B"/>
    <w:rsid w:val="56BF0EA2"/>
    <w:rsid w:val="56EA3918"/>
    <w:rsid w:val="57460503"/>
    <w:rsid w:val="575272DC"/>
    <w:rsid w:val="575370FA"/>
    <w:rsid w:val="57BD0A78"/>
    <w:rsid w:val="57DC6FDD"/>
    <w:rsid w:val="57FB5F50"/>
    <w:rsid w:val="584C3B40"/>
    <w:rsid w:val="58984B29"/>
    <w:rsid w:val="589E7340"/>
    <w:rsid w:val="58B03A4A"/>
    <w:rsid w:val="590D5DDF"/>
    <w:rsid w:val="596F34AA"/>
    <w:rsid w:val="59C407FC"/>
    <w:rsid w:val="59C754AB"/>
    <w:rsid w:val="59E079AB"/>
    <w:rsid w:val="5A375749"/>
    <w:rsid w:val="5A726BA0"/>
    <w:rsid w:val="5AB04EA5"/>
    <w:rsid w:val="5AD3204F"/>
    <w:rsid w:val="5AE94788"/>
    <w:rsid w:val="5B071BBA"/>
    <w:rsid w:val="5B3C55BF"/>
    <w:rsid w:val="5B63756F"/>
    <w:rsid w:val="5B725B6B"/>
    <w:rsid w:val="5BBE026D"/>
    <w:rsid w:val="5BD439A7"/>
    <w:rsid w:val="5BDF3319"/>
    <w:rsid w:val="5C991133"/>
    <w:rsid w:val="5C995E25"/>
    <w:rsid w:val="5D5144C0"/>
    <w:rsid w:val="5DFB2BCA"/>
    <w:rsid w:val="5E2A7858"/>
    <w:rsid w:val="5E790BE8"/>
    <w:rsid w:val="5E973039"/>
    <w:rsid w:val="5EA87B0A"/>
    <w:rsid w:val="5EB119EE"/>
    <w:rsid w:val="5EEF7AA9"/>
    <w:rsid w:val="5F3E2940"/>
    <w:rsid w:val="5F4945D9"/>
    <w:rsid w:val="5F4E4F30"/>
    <w:rsid w:val="5F825446"/>
    <w:rsid w:val="5FAE4FA2"/>
    <w:rsid w:val="5FBE69BB"/>
    <w:rsid w:val="5FCB4192"/>
    <w:rsid w:val="601A7A49"/>
    <w:rsid w:val="602F4794"/>
    <w:rsid w:val="607F4912"/>
    <w:rsid w:val="60881A7C"/>
    <w:rsid w:val="609751E5"/>
    <w:rsid w:val="60AD08C3"/>
    <w:rsid w:val="60C10976"/>
    <w:rsid w:val="61563C9D"/>
    <w:rsid w:val="61C16E82"/>
    <w:rsid w:val="61D81A5C"/>
    <w:rsid w:val="620D1678"/>
    <w:rsid w:val="62B8321C"/>
    <w:rsid w:val="630962B4"/>
    <w:rsid w:val="63766DF5"/>
    <w:rsid w:val="63BE6B4B"/>
    <w:rsid w:val="63E41E32"/>
    <w:rsid w:val="6406254B"/>
    <w:rsid w:val="643464A7"/>
    <w:rsid w:val="643636FB"/>
    <w:rsid w:val="64522BD2"/>
    <w:rsid w:val="646766DC"/>
    <w:rsid w:val="64E010F2"/>
    <w:rsid w:val="6503009D"/>
    <w:rsid w:val="650D4E11"/>
    <w:rsid w:val="651E5E20"/>
    <w:rsid w:val="65535A1B"/>
    <w:rsid w:val="657E2D0B"/>
    <w:rsid w:val="65817DB1"/>
    <w:rsid w:val="65FE510C"/>
    <w:rsid w:val="660E507B"/>
    <w:rsid w:val="66373410"/>
    <w:rsid w:val="66576902"/>
    <w:rsid w:val="669369C9"/>
    <w:rsid w:val="66943B2D"/>
    <w:rsid w:val="67165E6D"/>
    <w:rsid w:val="675A1CF7"/>
    <w:rsid w:val="6761194F"/>
    <w:rsid w:val="677F7400"/>
    <w:rsid w:val="67A01566"/>
    <w:rsid w:val="67A63D55"/>
    <w:rsid w:val="67A84465"/>
    <w:rsid w:val="67AB3B49"/>
    <w:rsid w:val="68384317"/>
    <w:rsid w:val="685F312A"/>
    <w:rsid w:val="68603781"/>
    <w:rsid w:val="68CC70D7"/>
    <w:rsid w:val="69291ACC"/>
    <w:rsid w:val="693F57CE"/>
    <w:rsid w:val="69433D4A"/>
    <w:rsid w:val="696B32FD"/>
    <w:rsid w:val="69797C2C"/>
    <w:rsid w:val="69AB78DD"/>
    <w:rsid w:val="69D171A3"/>
    <w:rsid w:val="69D74CDC"/>
    <w:rsid w:val="6A206938"/>
    <w:rsid w:val="6A2F1F48"/>
    <w:rsid w:val="6A6C5A40"/>
    <w:rsid w:val="6A9B47A1"/>
    <w:rsid w:val="6AFF14C0"/>
    <w:rsid w:val="6B0E13E7"/>
    <w:rsid w:val="6B1301B0"/>
    <w:rsid w:val="6B29781B"/>
    <w:rsid w:val="6B5068BA"/>
    <w:rsid w:val="6BFF0085"/>
    <w:rsid w:val="6C343E2B"/>
    <w:rsid w:val="6CBE6C13"/>
    <w:rsid w:val="6D17028B"/>
    <w:rsid w:val="6D2552D8"/>
    <w:rsid w:val="6D302D5D"/>
    <w:rsid w:val="6D3C235D"/>
    <w:rsid w:val="6D935AB0"/>
    <w:rsid w:val="6DA62403"/>
    <w:rsid w:val="6DF5498C"/>
    <w:rsid w:val="6E087119"/>
    <w:rsid w:val="6E0A3A07"/>
    <w:rsid w:val="6E372360"/>
    <w:rsid w:val="6E4F724A"/>
    <w:rsid w:val="6E60770D"/>
    <w:rsid w:val="6F037853"/>
    <w:rsid w:val="6F7B3028"/>
    <w:rsid w:val="6FA027BC"/>
    <w:rsid w:val="6FC55DFE"/>
    <w:rsid w:val="70020A66"/>
    <w:rsid w:val="701A03F2"/>
    <w:rsid w:val="701B6FD8"/>
    <w:rsid w:val="70206DE6"/>
    <w:rsid w:val="704266E6"/>
    <w:rsid w:val="706A7B0F"/>
    <w:rsid w:val="7080412D"/>
    <w:rsid w:val="7127456D"/>
    <w:rsid w:val="712914EF"/>
    <w:rsid w:val="716329A8"/>
    <w:rsid w:val="717C199B"/>
    <w:rsid w:val="71EF2FA5"/>
    <w:rsid w:val="7210341D"/>
    <w:rsid w:val="721D32B7"/>
    <w:rsid w:val="72C12A96"/>
    <w:rsid w:val="73624F26"/>
    <w:rsid w:val="736C6888"/>
    <w:rsid w:val="737F4DAF"/>
    <w:rsid w:val="739B1EBD"/>
    <w:rsid w:val="73AF18CB"/>
    <w:rsid w:val="73B9425D"/>
    <w:rsid w:val="73ED4A58"/>
    <w:rsid w:val="73F12374"/>
    <w:rsid w:val="740422B3"/>
    <w:rsid w:val="74796ABE"/>
    <w:rsid w:val="74A87093"/>
    <w:rsid w:val="74C80433"/>
    <w:rsid w:val="74E229B4"/>
    <w:rsid w:val="74E9694C"/>
    <w:rsid w:val="74EC26A7"/>
    <w:rsid w:val="75034CF7"/>
    <w:rsid w:val="75DF32A0"/>
    <w:rsid w:val="75ED010F"/>
    <w:rsid w:val="760A43BF"/>
    <w:rsid w:val="761321E0"/>
    <w:rsid w:val="761450E8"/>
    <w:rsid w:val="765D589D"/>
    <w:rsid w:val="76A133C0"/>
    <w:rsid w:val="76D36025"/>
    <w:rsid w:val="772F2936"/>
    <w:rsid w:val="776B6DA8"/>
    <w:rsid w:val="77AF6C41"/>
    <w:rsid w:val="77B21E06"/>
    <w:rsid w:val="780F0912"/>
    <w:rsid w:val="78170B18"/>
    <w:rsid w:val="784F6AB7"/>
    <w:rsid w:val="78D61CB2"/>
    <w:rsid w:val="78F104FB"/>
    <w:rsid w:val="79493EB1"/>
    <w:rsid w:val="797C66CF"/>
    <w:rsid w:val="79B538C4"/>
    <w:rsid w:val="7A7550A6"/>
    <w:rsid w:val="7AAF3771"/>
    <w:rsid w:val="7AEC001A"/>
    <w:rsid w:val="7B475761"/>
    <w:rsid w:val="7B49298E"/>
    <w:rsid w:val="7B7B57F5"/>
    <w:rsid w:val="7B7D3C44"/>
    <w:rsid w:val="7BE208A5"/>
    <w:rsid w:val="7BE3068E"/>
    <w:rsid w:val="7C150EF5"/>
    <w:rsid w:val="7C465BE7"/>
    <w:rsid w:val="7C4D4686"/>
    <w:rsid w:val="7CAF51D0"/>
    <w:rsid w:val="7CAF6655"/>
    <w:rsid w:val="7CC13A11"/>
    <w:rsid w:val="7CDA0194"/>
    <w:rsid w:val="7D2A73BF"/>
    <w:rsid w:val="7D6E224F"/>
    <w:rsid w:val="7D87285F"/>
    <w:rsid w:val="7D9B3B81"/>
    <w:rsid w:val="7DA87B6D"/>
    <w:rsid w:val="7DA957CB"/>
    <w:rsid w:val="7DC82C31"/>
    <w:rsid w:val="7DF366F8"/>
    <w:rsid w:val="7E0F7674"/>
    <w:rsid w:val="7E1F6225"/>
    <w:rsid w:val="7E5940F2"/>
    <w:rsid w:val="7E5B35FF"/>
    <w:rsid w:val="7E6916D3"/>
    <w:rsid w:val="7EA33491"/>
    <w:rsid w:val="7EFE1A4D"/>
    <w:rsid w:val="7F2137F9"/>
    <w:rsid w:val="7F504ACB"/>
    <w:rsid w:val="7F5F63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Arial" w:hAnsi="Arial" w:cs="Times New Roman" w:eastAsiaTheme="minorEastAsia"/>
      <w:kern w:val="2"/>
      <w:sz w:val="21"/>
      <w:szCs w:val="21"/>
      <w:lang w:val="en-GB" w:eastAsia="en-GB" w:bidi="ar-SA"/>
    </w:rPr>
  </w:style>
  <w:style w:type="paragraph" w:styleId="2">
    <w:name w:val="heading 1"/>
    <w:basedOn w:val="1"/>
    <w:next w:val="1"/>
    <w:link w:val="69"/>
    <w:qFormat/>
    <w:uiPriority w:val="0"/>
    <w:pPr>
      <w:keepNext/>
      <w:keepLines/>
      <w:tabs>
        <w:tab w:val="left" w:pos="432"/>
      </w:tabs>
      <w:spacing w:before="340" w:after="330" w:line="578" w:lineRule="auto"/>
      <w:ind w:left="833" w:hanging="408"/>
      <w:outlineLvl w:val="0"/>
    </w:pPr>
    <w:rPr>
      <w:b/>
      <w:bCs/>
      <w:kern w:val="44"/>
      <w:sz w:val="44"/>
      <w:szCs w:val="44"/>
    </w:rPr>
  </w:style>
  <w:style w:type="paragraph" w:styleId="3">
    <w:name w:val="heading 2"/>
    <w:basedOn w:val="1"/>
    <w:next w:val="1"/>
    <w:link w:val="70"/>
    <w:qFormat/>
    <w:uiPriority w:val="0"/>
    <w:pPr>
      <w:widowControl/>
      <w:overflowPunct w:val="0"/>
      <w:autoSpaceDE w:val="0"/>
      <w:autoSpaceDN w:val="0"/>
      <w:adjustRightInd w:val="0"/>
      <w:spacing w:before="180" w:after="180" w:line="240" w:lineRule="auto"/>
      <w:jc w:val="left"/>
      <w:textAlignment w:val="baseline"/>
      <w:outlineLvl w:val="1"/>
    </w:pPr>
    <w:rPr>
      <w:rFonts w:ascii="Arial" w:hAnsi="Arial" w:eastAsia="MS Mincho"/>
      <w:kern w:val="0"/>
      <w:sz w:val="28"/>
      <w:szCs w:val="32"/>
    </w:rPr>
  </w:style>
  <w:style w:type="paragraph" w:styleId="4">
    <w:name w:val="heading 3"/>
    <w:basedOn w:val="3"/>
    <w:next w:val="1"/>
    <w:link w:val="71"/>
    <w:qFormat/>
    <w:uiPriority w:val="0"/>
    <w:pPr>
      <w:numPr>
        <w:ilvl w:val="2"/>
        <w:numId w:val="1"/>
      </w:numPr>
      <w:spacing w:before="260" w:after="260" w:line="416" w:lineRule="auto"/>
      <w:outlineLvl w:val="2"/>
    </w:pPr>
    <w:rPr>
      <w:b/>
      <w:bCs/>
    </w:rPr>
  </w:style>
  <w:style w:type="paragraph" w:styleId="5">
    <w:name w:val="heading 4"/>
    <w:basedOn w:val="1"/>
    <w:next w:val="1"/>
    <w:link w:val="72"/>
    <w:qFormat/>
    <w:uiPriority w:val="0"/>
    <w:pPr>
      <w:keepNext/>
      <w:keepLines/>
      <w:tabs>
        <w:tab w:val="left" w:pos="864"/>
        <w:tab w:val="left" w:pos="2071"/>
      </w:tabs>
      <w:spacing w:before="280" w:after="290" w:line="372" w:lineRule="auto"/>
      <w:ind w:left="1884" w:hanging="528"/>
      <w:outlineLvl w:val="3"/>
    </w:pPr>
    <w:rPr>
      <w:rFonts w:eastAsia="黑体"/>
      <w:b/>
      <w:sz w:val="28"/>
    </w:rPr>
  </w:style>
  <w:style w:type="paragraph" w:styleId="6">
    <w:name w:val="heading 5"/>
    <w:basedOn w:val="1"/>
    <w:next w:val="1"/>
    <w:link w:val="73"/>
    <w:qFormat/>
    <w:uiPriority w:val="0"/>
    <w:pPr>
      <w:keepNext/>
      <w:keepLines/>
      <w:tabs>
        <w:tab w:val="left" w:pos="1008"/>
        <w:tab w:val="left" w:pos="2383"/>
      </w:tabs>
      <w:spacing w:before="280" w:after="290" w:line="372" w:lineRule="auto"/>
      <w:ind w:left="2196" w:hanging="528"/>
      <w:outlineLvl w:val="4"/>
    </w:pPr>
    <w:rPr>
      <w:b/>
      <w:sz w:val="28"/>
    </w:rPr>
  </w:style>
  <w:style w:type="paragraph" w:styleId="7">
    <w:name w:val="heading 6"/>
    <w:basedOn w:val="1"/>
    <w:next w:val="1"/>
    <w:link w:val="74"/>
    <w:qFormat/>
    <w:uiPriority w:val="0"/>
    <w:pPr>
      <w:keepNext/>
      <w:keepLines/>
      <w:tabs>
        <w:tab w:val="left" w:pos="1151"/>
        <w:tab w:val="left" w:pos="2695"/>
      </w:tabs>
      <w:spacing w:before="240" w:after="64" w:line="317" w:lineRule="auto"/>
      <w:ind w:left="2508" w:hanging="528"/>
      <w:outlineLvl w:val="5"/>
    </w:pPr>
    <w:rPr>
      <w:rFonts w:eastAsia="黑体"/>
      <w:b/>
      <w:sz w:val="24"/>
    </w:rPr>
  </w:style>
  <w:style w:type="paragraph" w:styleId="8">
    <w:name w:val="heading 7"/>
    <w:basedOn w:val="1"/>
    <w:next w:val="1"/>
    <w:link w:val="75"/>
    <w:qFormat/>
    <w:uiPriority w:val="0"/>
    <w:pPr>
      <w:keepNext/>
      <w:keepLines/>
      <w:tabs>
        <w:tab w:val="left" w:pos="1296"/>
        <w:tab w:val="left" w:pos="3007"/>
      </w:tabs>
      <w:spacing w:before="240" w:after="64" w:line="317" w:lineRule="auto"/>
      <w:ind w:left="2820" w:hanging="528"/>
      <w:outlineLvl w:val="6"/>
    </w:pPr>
    <w:rPr>
      <w:b/>
      <w:sz w:val="24"/>
    </w:rPr>
  </w:style>
  <w:style w:type="paragraph" w:styleId="9">
    <w:name w:val="heading 8"/>
    <w:basedOn w:val="1"/>
    <w:next w:val="1"/>
    <w:link w:val="76"/>
    <w:qFormat/>
    <w:uiPriority w:val="0"/>
    <w:pPr>
      <w:keepNext/>
      <w:keepLines/>
      <w:tabs>
        <w:tab w:val="left" w:pos="1440"/>
        <w:tab w:val="left" w:pos="3319"/>
      </w:tabs>
      <w:spacing w:before="240" w:after="64" w:line="317" w:lineRule="auto"/>
      <w:ind w:left="3132" w:hanging="528"/>
      <w:outlineLvl w:val="7"/>
    </w:pPr>
    <w:rPr>
      <w:rFonts w:eastAsia="黑体"/>
      <w:sz w:val="24"/>
    </w:rPr>
  </w:style>
  <w:style w:type="paragraph" w:styleId="10">
    <w:name w:val="heading 9"/>
    <w:basedOn w:val="1"/>
    <w:next w:val="1"/>
    <w:link w:val="77"/>
    <w:qFormat/>
    <w:uiPriority w:val="0"/>
    <w:pPr>
      <w:keepNext/>
      <w:keepLines/>
      <w:tabs>
        <w:tab w:val="left" w:pos="1583"/>
        <w:tab w:val="left" w:pos="3631"/>
      </w:tabs>
      <w:spacing w:before="240" w:after="64" w:line="317" w:lineRule="auto"/>
      <w:ind w:left="3444" w:hanging="528"/>
      <w:outlineLvl w:val="8"/>
    </w:pPr>
    <w:rPr>
      <w:rFonts w:eastAsia="黑体"/>
    </w:rPr>
  </w:style>
  <w:style w:type="character" w:default="1" w:styleId="58">
    <w:name w:val="Default Paragraph Font"/>
    <w:semiHidden/>
    <w:unhideWhenUsed/>
    <w:qFormat/>
    <w:uiPriority w:val="1"/>
  </w:style>
  <w:style w:type="table" w:default="1" w:styleId="56">
    <w:name w:val="Normal Table"/>
    <w:semiHidden/>
    <w:unhideWhenUsed/>
    <w:qFormat/>
    <w:uiPriority w:val="99"/>
    <w:tblPr>
      <w:tblCellMar>
        <w:top w:w="0" w:type="dxa"/>
        <w:left w:w="108" w:type="dxa"/>
        <w:bottom w:w="0" w:type="dxa"/>
        <w:right w:w="108" w:type="dxa"/>
      </w:tblCellMar>
    </w:tblPr>
  </w:style>
  <w:style w:type="paragraph" w:styleId="11">
    <w:name w:val="List 3"/>
    <w:basedOn w:val="1"/>
    <w:qFormat/>
    <w:uiPriority w:val="0"/>
    <w:pPr>
      <w:widowControl/>
      <w:spacing w:before="40"/>
      <w:ind w:left="849" w:hanging="283"/>
      <w:contextualSpacing/>
      <w:jc w:val="left"/>
    </w:pPr>
    <w:rPr>
      <w:rFonts w:eastAsia="MS Mincho"/>
      <w:kern w:val="0"/>
      <w:sz w:val="20"/>
    </w:rPr>
  </w:style>
  <w:style w:type="paragraph" w:styleId="12">
    <w:name w:val="toc 7"/>
    <w:basedOn w:val="1"/>
    <w:next w:val="1"/>
    <w:qFormat/>
    <w:uiPriority w:val="0"/>
    <w:pPr>
      <w:tabs>
        <w:tab w:val="right" w:leader="dot" w:pos="9241"/>
      </w:tabs>
      <w:ind w:firstLine="500" w:firstLineChars="500"/>
      <w:jc w:val="left"/>
    </w:pPr>
    <w:rPr>
      <w:rFonts w:ascii="宋体"/>
    </w:rPr>
  </w:style>
  <w:style w:type="paragraph" w:styleId="13">
    <w:name w:val="List Number 2"/>
    <w:basedOn w:val="14"/>
    <w:qFormat/>
    <w:uiPriority w:val="0"/>
    <w:pPr>
      <w:ind w:left="851"/>
    </w:pPr>
  </w:style>
  <w:style w:type="paragraph" w:styleId="14">
    <w:name w:val="List Number"/>
    <w:basedOn w:val="15"/>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eastAsia="en-US"/>
    </w:rPr>
  </w:style>
  <w:style w:type="paragraph" w:styleId="15">
    <w:name w:val="List"/>
    <w:basedOn w:val="1"/>
    <w:unhideWhenUsed/>
    <w:qFormat/>
    <w:uiPriority w:val="0"/>
    <w:pPr>
      <w:ind w:left="200" w:hanging="200" w:hangingChars="200"/>
      <w:contextualSpacing/>
    </w:pPr>
  </w:style>
  <w:style w:type="paragraph" w:styleId="16">
    <w:name w:val="List Bullet 4"/>
    <w:basedOn w:val="17"/>
    <w:qFormat/>
    <w:uiPriority w:val="0"/>
    <w:pPr>
      <w:tabs>
        <w:tab w:val="left" w:pos="360"/>
        <w:tab w:val="left" w:pos="1259"/>
      </w:tabs>
      <w:ind w:left="1418"/>
    </w:pPr>
  </w:style>
  <w:style w:type="paragraph" w:styleId="17">
    <w:name w:val="List Bullet 3"/>
    <w:basedOn w:val="18"/>
    <w:qFormat/>
    <w:uiPriority w:val="0"/>
    <w:pPr>
      <w:tabs>
        <w:tab w:val="left" w:pos="360"/>
        <w:tab w:val="left" w:pos="1259"/>
      </w:tabs>
      <w:ind w:left="1135"/>
    </w:pPr>
  </w:style>
  <w:style w:type="paragraph" w:styleId="18">
    <w:name w:val="List Bullet 2"/>
    <w:basedOn w:val="19"/>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19">
    <w:name w:val="List Bullet"/>
    <w:basedOn w:val="1"/>
    <w:qFormat/>
    <w:uiPriority w:val="0"/>
    <w:pPr>
      <w:widowControl/>
      <w:tabs>
        <w:tab w:val="left" w:pos="360"/>
        <w:tab w:val="left" w:pos="1259"/>
      </w:tabs>
      <w:spacing w:before="40"/>
      <w:ind w:left="1622" w:hanging="1055"/>
      <w:jc w:val="left"/>
    </w:pPr>
    <w:rPr>
      <w:rFonts w:eastAsia="MS Mincho"/>
      <w:kern w:val="0"/>
      <w:sz w:val="20"/>
    </w:rPr>
  </w:style>
  <w:style w:type="paragraph" w:styleId="20">
    <w:name w:val="index 8"/>
    <w:basedOn w:val="1"/>
    <w:next w:val="1"/>
    <w:qFormat/>
    <w:uiPriority w:val="0"/>
    <w:pPr>
      <w:ind w:left="1680" w:hanging="210"/>
      <w:jc w:val="left"/>
    </w:pPr>
    <w:rPr>
      <w:rFonts w:ascii="Calibri" w:hAnsi="Calibri"/>
      <w:sz w:val="20"/>
      <w:szCs w:val="20"/>
    </w:rPr>
  </w:style>
  <w:style w:type="paragraph" w:styleId="21">
    <w:name w:val="caption"/>
    <w:basedOn w:val="1"/>
    <w:next w:val="1"/>
    <w:link w:val="89"/>
    <w:qFormat/>
    <w:uiPriority w:val="0"/>
    <w:pPr>
      <w:spacing w:before="152"/>
    </w:pPr>
    <w:rPr>
      <w:rFonts w:eastAsia="黑体" w:cs="Arial"/>
      <w:sz w:val="20"/>
      <w:szCs w:val="20"/>
    </w:rPr>
  </w:style>
  <w:style w:type="paragraph" w:styleId="22">
    <w:name w:val="index 5"/>
    <w:basedOn w:val="1"/>
    <w:next w:val="1"/>
    <w:qFormat/>
    <w:uiPriority w:val="0"/>
    <w:pPr>
      <w:ind w:left="1050" w:hanging="210"/>
      <w:jc w:val="left"/>
    </w:pPr>
    <w:rPr>
      <w:rFonts w:ascii="Calibri" w:hAnsi="Calibri"/>
      <w:sz w:val="20"/>
      <w:szCs w:val="20"/>
    </w:rPr>
  </w:style>
  <w:style w:type="paragraph" w:styleId="23">
    <w:name w:val="Document Map"/>
    <w:basedOn w:val="1"/>
    <w:link w:val="68"/>
    <w:unhideWhenUsed/>
    <w:qFormat/>
    <w:uiPriority w:val="0"/>
    <w:rPr>
      <w:rFonts w:ascii="宋体"/>
      <w:sz w:val="18"/>
      <w:szCs w:val="18"/>
    </w:rPr>
  </w:style>
  <w:style w:type="paragraph" w:styleId="24">
    <w:name w:val="annotation text"/>
    <w:basedOn w:val="1"/>
    <w:link w:val="175"/>
    <w:unhideWhenUsed/>
    <w:qFormat/>
    <w:uiPriority w:val="0"/>
    <w:pPr>
      <w:jc w:val="left"/>
    </w:pPr>
  </w:style>
  <w:style w:type="paragraph" w:styleId="25">
    <w:name w:val="index 6"/>
    <w:basedOn w:val="1"/>
    <w:next w:val="1"/>
    <w:qFormat/>
    <w:uiPriority w:val="0"/>
    <w:pPr>
      <w:ind w:left="1260" w:hanging="210"/>
      <w:jc w:val="left"/>
    </w:pPr>
    <w:rPr>
      <w:rFonts w:ascii="Calibri" w:hAnsi="Calibri"/>
      <w:sz w:val="20"/>
      <w:szCs w:val="20"/>
    </w:rPr>
  </w:style>
  <w:style w:type="paragraph" w:styleId="26">
    <w:name w:val="Body Text"/>
    <w:basedOn w:val="1"/>
    <w:link w:val="124"/>
    <w:qFormat/>
    <w:uiPriority w:val="0"/>
    <w:pPr>
      <w:widowControl/>
      <w:spacing w:before="40" w:after="120"/>
      <w:jc w:val="left"/>
    </w:pPr>
    <w:rPr>
      <w:rFonts w:eastAsia="MS Mincho"/>
      <w:kern w:val="0"/>
      <w:sz w:val="20"/>
    </w:rPr>
  </w:style>
  <w:style w:type="paragraph" w:styleId="27">
    <w:name w:val="List 2"/>
    <w:basedOn w:val="1"/>
    <w:unhideWhenUsed/>
    <w:qFormat/>
    <w:uiPriority w:val="0"/>
    <w:pPr>
      <w:ind w:left="100" w:leftChars="200" w:hanging="200" w:hangingChars="200"/>
      <w:contextualSpacing/>
    </w:pPr>
  </w:style>
  <w:style w:type="paragraph" w:styleId="28">
    <w:name w:val="index 4"/>
    <w:basedOn w:val="1"/>
    <w:next w:val="1"/>
    <w:qFormat/>
    <w:uiPriority w:val="0"/>
    <w:pPr>
      <w:ind w:left="840" w:hanging="210"/>
      <w:jc w:val="left"/>
    </w:pPr>
    <w:rPr>
      <w:rFonts w:ascii="Calibri" w:hAnsi="Calibri"/>
      <w:sz w:val="20"/>
      <w:szCs w:val="20"/>
    </w:rPr>
  </w:style>
  <w:style w:type="paragraph" w:styleId="29">
    <w:name w:val="toc 5"/>
    <w:basedOn w:val="1"/>
    <w:next w:val="1"/>
    <w:qFormat/>
    <w:uiPriority w:val="0"/>
    <w:pPr>
      <w:tabs>
        <w:tab w:val="right" w:leader="dot" w:pos="9241"/>
      </w:tabs>
      <w:ind w:firstLine="300" w:firstLineChars="300"/>
      <w:jc w:val="left"/>
    </w:pPr>
    <w:rPr>
      <w:rFonts w:ascii="宋体"/>
    </w:rPr>
  </w:style>
  <w:style w:type="paragraph" w:styleId="30">
    <w:name w:val="toc 3"/>
    <w:basedOn w:val="1"/>
    <w:next w:val="1"/>
    <w:qFormat/>
    <w:uiPriority w:val="39"/>
    <w:pPr>
      <w:tabs>
        <w:tab w:val="right" w:leader="dot" w:pos="9241"/>
      </w:tabs>
      <w:ind w:firstLine="100" w:firstLineChars="100"/>
      <w:jc w:val="left"/>
    </w:pPr>
    <w:rPr>
      <w:rFonts w:ascii="宋体"/>
    </w:rPr>
  </w:style>
  <w:style w:type="paragraph" w:styleId="31">
    <w:name w:val="Plain Text"/>
    <w:basedOn w:val="1"/>
    <w:link w:val="116"/>
    <w:unhideWhenUsed/>
    <w:qFormat/>
    <w:uiPriority w:val="99"/>
    <w:pPr>
      <w:widowControl/>
      <w:spacing w:before="40"/>
      <w:jc w:val="left"/>
    </w:pPr>
    <w:rPr>
      <w:rFonts w:ascii="Consolas" w:hAnsi="Consolas" w:eastAsia="Calibri"/>
      <w:kern w:val="0"/>
      <w:lang w:eastAsia="en-US"/>
    </w:rPr>
  </w:style>
  <w:style w:type="paragraph" w:styleId="32">
    <w:name w:val="List Bullet 5"/>
    <w:basedOn w:val="16"/>
    <w:qFormat/>
    <w:uiPriority w:val="0"/>
    <w:pPr>
      <w:ind w:left="1702"/>
    </w:pPr>
  </w:style>
  <w:style w:type="paragraph" w:styleId="33">
    <w:name w:val="toc 8"/>
    <w:basedOn w:val="1"/>
    <w:next w:val="1"/>
    <w:qFormat/>
    <w:uiPriority w:val="0"/>
    <w:pPr>
      <w:tabs>
        <w:tab w:val="right" w:leader="dot" w:pos="9241"/>
      </w:tabs>
      <w:ind w:firstLine="607" w:firstLineChars="600"/>
      <w:jc w:val="left"/>
    </w:pPr>
    <w:rPr>
      <w:rFonts w:ascii="宋体"/>
    </w:rPr>
  </w:style>
  <w:style w:type="paragraph" w:styleId="34">
    <w:name w:val="index 3"/>
    <w:basedOn w:val="1"/>
    <w:next w:val="1"/>
    <w:qFormat/>
    <w:uiPriority w:val="0"/>
    <w:pPr>
      <w:ind w:left="630" w:hanging="210"/>
      <w:jc w:val="left"/>
    </w:pPr>
    <w:rPr>
      <w:rFonts w:ascii="Calibri" w:hAnsi="Calibri"/>
      <w:sz w:val="20"/>
      <w:szCs w:val="20"/>
    </w:rPr>
  </w:style>
  <w:style w:type="paragraph" w:styleId="35">
    <w:name w:val="endnote text"/>
    <w:basedOn w:val="1"/>
    <w:link w:val="192"/>
    <w:qFormat/>
    <w:uiPriority w:val="0"/>
    <w:pPr>
      <w:snapToGrid w:val="0"/>
      <w:jc w:val="left"/>
    </w:pPr>
  </w:style>
  <w:style w:type="paragraph" w:styleId="36">
    <w:name w:val="Balloon Text"/>
    <w:basedOn w:val="1"/>
    <w:link w:val="66"/>
    <w:unhideWhenUsed/>
    <w:qFormat/>
    <w:uiPriority w:val="0"/>
    <w:rPr>
      <w:sz w:val="18"/>
      <w:szCs w:val="18"/>
    </w:rPr>
  </w:style>
  <w:style w:type="paragraph" w:styleId="37">
    <w:name w:val="footer"/>
    <w:basedOn w:val="1"/>
    <w:link w:val="112"/>
    <w:qFormat/>
    <w:uiPriority w:val="99"/>
    <w:pPr>
      <w:tabs>
        <w:tab w:val="center" w:pos="4153"/>
        <w:tab w:val="right" w:pos="8306"/>
      </w:tabs>
      <w:snapToGrid w:val="0"/>
      <w:jc w:val="left"/>
    </w:pPr>
    <w:rPr>
      <w:sz w:val="18"/>
      <w:szCs w:val="18"/>
    </w:rPr>
  </w:style>
  <w:style w:type="paragraph" w:styleId="38">
    <w:name w:val="header"/>
    <w:basedOn w:val="1"/>
    <w:link w:val="129"/>
    <w:qFormat/>
    <w:uiPriority w:val="99"/>
    <w:pPr>
      <w:pBdr>
        <w:bottom w:val="single" w:color="auto" w:sz="6" w:space="1"/>
      </w:pBdr>
      <w:tabs>
        <w:tab w:val="center" w:pos="4153"/>
        <w:tab w:val="right" w:pos="8306"/>
      </w:tabs>
      <w:snapToGrid w:val="0"/>
      <w:jc w:val="center"/>
    </w:pPr>
    <w:rPr>
      <w:sz w:val="18"/>
      <w:szCs w:val="18"/>
    </w:rPr>
  </w:style>
  <w:style w:type="paragraph" w:styleId="39">
    <w:name w:val="toc 1"/>
    <w:basedOn w:val="1"/>
    <w:next w:val="1"/>
    <w:qFormat/>
    <w:uiPriority w:val="39"/>
    <w:pPr>
      <w:tabs>
        <w:tab w:val="right" w:leader="dot" w:pos="9242"/>
      </w:tabs>
      <w:spacing w:beforeLines="25" w:afterLines="25"/>
      <w:jc w:val="left"/>
    </w:pPr>
  </w:style>
  <w:style w:type="paragraph" w:styleId="40">
    <w:name w:val="toc 4"/>
    <w:basedOn w:val="1"/>
    <w:next w:val="1"/>
    <w:qFormat/>
    <w:uiPriority w:val="0"/>
    <w:pPr>
      <w:tabs>
        <w:tab w:val="right" w:leader="dot" w:pos="9241"/>
      </w:tabs>
      <w:ind w:firstLine="200" w:firstLineChars="200"/>
      <w:jc w:val="left"/>
    </w:pPr>
    <w:rPr>
      <w:rFonts w:ascii="宋体"/>
    </w:rPr>
  </w:style>
  <w:style w:type="paragraph" w:styleId="41">
    <w:name w:val="index heading"/>
    <w:basedOn w:val="1"/>
    <w:next w:val="42"/>
    <w:qFormat/>
    <w:uiPriority w:val="0"/>
    <w:pPr>
      <w:spacing w:before="120" w:after="120"/>
      <w:jc w:val="center"/>
    </w:pPr>
    <w:rPr>
      <w:rFonts w:ascii="Calibri" w:hAnsi="Calibri"/>
      <w:b/>
      <w:bCs/>
      <w:iCs/>
      <w:szCs w:val="20"/>
    </w:rPr>
  </w:style>
  <w:style w:type="paragraph" w:styleId="42">
    <w:name w:val="index 1"/>
    <w:basedOn w:val="1"/>
    <w:next w:val="43"/>
    <w:qFormat/>
    <w:uiPriority w:val="0"/>
    <w:pPr>
      <w:tabs>
        <w:tab w:val="right" w:leader="dot" w:pos="9299"/>
      </w:tabs>
      <w:jc w:val="left"/>
    </w:pPr>
    <w:rPr>
      <w:rFonts w:ascii="宋体"/>
    </w:rPr>
  </w:style>
  <w:style w:type="paragraph" w:customStyle="1" w:styleId="43">
    <w:name w:val="段"/>
    <w:link w:val="101"/>
    <w:qFormat/>
    <w:uiPriority w:val="0"/>
    <w:pPr>
      <w:tabs>
        <w:tab w:val="center" w:pos="4201"/>
        <w:tab w:val="right" w:leader="dot" w:pos="9298"/>
      </w:tabs>
      <w:autoSpaceDE w:val="0"/>
      <w:autoSpaceDN w:val="0"/>
      <w:spacing w:after="160" w:line="259" w:lineRule="auto"/>
      <w:ind w:firstLine="420" w:firstLineChars="200"/>
      <w:jc w:val="both"/>
    </w:pPr>
    <w:rPr>
      <w:rFonts w:ascii="宋体" w:hAnsi="Arial" w:cs="Times New Roman" w:eastAsiaTheme="minorEastAsia"/>
      <w:kern w:val="2"/>
      <w:sz w:val="21"/>
      <w:szCs w:val="21"/>
      <w:lang w:val="en-US" w:eastAsia="zh-CN" w:bidi="ar-SA"/>
    </w:rPr>
  </w:style>
  <w:style w:type="paragraph" w:styleId="44">
    <w:name w:val="footnote text"/>
    <w:basedOn w:val="1"/>
    <w:link w:val="149"/>
    <w:qFormat/>
    <w:uiPriority w:val="0"/>
    <w:pPr>
      <w:tabs>
        <w:tab w:val="left" w:pos="0"/>
      </w:tabs>
      <w:snapToGrid w:val="0"/>
      <w:jc w:val="left"/>
    </w:pPr>
    <w:rPr>
      <w:rFonts w:ascii="宋体"/>
      <w:sz w:val="18"/>
      <w:szCs w:val="18"/>
    </w:rPr>
  </w:style>
  <w:style w:type="paragraph" w:styleId="45">
    <w:name w:val="toc 6"/>
    <w:basedOn w:val="1"/>
    <w:next w:val="1"/>
    <w:qFormat/>
    <w:uiPriority w:val="0"/>
    <w:pPr>
      <w:tabs>
        <w:tab w:val="right" w:leader="dot" w:pos="9241"/>
      </w:tabs>
      <w:ind w:firstLine="400" w:firstLineChars="400"/>
      <w:jc w:val="left"/>
    </w:pPr>
    <w:rPr>
      <w:rFonts w:ascii="宋体"/>
    </w:rPr>
  </w:style>
  <w:style w:type="paragraph" w:styleId="46">
    <w:name w:val="List 5"/>
    <w:basedOn w:val="47"/>
    <w:qFormat/>
    <w:uiPriority w:val="0"/>
    <w:pPr>
      <w:ind w:left="1702"/>
    </w:pPr>
  </w:style>
  <w:style w:type="paragraph" w:styleId="47">
    <w:name w:val="List 4"/>
    <w:basedOn w:val="11"/>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8">
    <w:name w:val="index 7"/>
    <w:basedOn w:val="1"/>
    <w:next w:val="1"/>
    <w:qFormat/>
    <w:uiPriority w:val="0"/>
    <w:pPr>
      <w:ind w:left="1470" w:hanging="210"/>
      <w:jc w:val="left"/>
    </w:pPr>
    <w:rPr>
      <w:rFonts w:ascii="Calibri" w:hAnsi="Calibri"/>
      <w:sz w:val="20"/>
      <w:szCs w:val="20"/>
    </w:rPr>
  </w:style>
  <w:style w:type="paragraph" w:styleId="49">
    <w:name w:val="index 9"/>
    <w:basedOn w:val="1"/>
    <w:next w:val="1"/>
    <w:qFormat/>
    <w:uiPriority w:val="0"/>
    <w:pPr>
      <w:ind w:left="1890" w:hanging="210"/>
      <w:jc w:val="left"/>
    </w:pPr>
    <w:rPr>
      <w:rFonts w:ascii="Calibri" w:hAnsi="Calibri"/>
      <w:sz w:val="20"/>
      <w:szCs w:val="20"/>
    </w:rPr>
  </w:style>
  <w:style w:type="paragraph" w:styleId="50">
    <w:name w:val="table of figures"/>
    <w:basedOn w:val="1"/>
    <w:next w:val="1"/>
    <w:qFormat/>
    <w:uiPriority w:val="99"/>
    <w:pPr>
      <w:widowControl/>
      <w:tabs>
        <w:tab w:val="left" w:pos="811"/>
      </w:tabs>
      <w:spacing w:before="60"/>
      <w:ind w:left="811" w:hanging="811"/>
      <w:jc w:val="left"/>
    </w:pPr>
    <w:rPr>
      <w:rFonts w:eastAsia="MS Mincho"/>
      <w:kern w:val="0"/>
      <w:sz w:val="20"/>
    </w:rPr>
  </w:style>
  <w:style w:type="paragraph" w:styleId="51">
    <w:name w:val="toc 2"/>
    <w:basedOn w:val="1"/>
    <w:next w:val="1"/>
    <w:qFormat/>
    <w:uiPriority w:val="39"/>
    <w:pPr>
      <w:tabs>
        <w:tab w:val="right" w:leader="dot" w:pos="9242"/>
      </w:tabs>
    </w:pPr>
    <w:rPr>
      <w:rFonts w:ascii="宋体"/>
    </w:rPr>
  </w:style>
  <w:style w:type="paragraph" w:styleId="52">
    <w:name w:val="toc 9"/>
    <w:basedOn w:val="1"/>
    <w:next w:val="1"/>
    <w:qFormat/>
    <w:uiPriority w:val="0"/>
    <w:pPr>
      <w:ind w:left="1470"/>
      <w:jc w:val="left"/>
    </w:pPr>
    <w:rPr>
      <w:sz w:val="20"/>
      <w:szCs w:val="20"/>
    </w:rPr>
  </w:style>
  <w:style w:type="paragraph" w:styleId="53">
    <w:name w:val="Normal (Web)"/>
    <w:basedOn w:val="1"/>
    <w:unhideWhenUsed/>
    <w:qFormat/>
    <w:uiPriority w:val="99"/>
    <w:pPr>
      <w:widowControl/>
      <w:spacing w:before="100" w:beforeAutospacing="1" w:after="100" w:afterAutospacing="1"/>
      <w:jc w:val="left"/>
    </w:pPr>
    <w:rPr>
      <w:rFonts w:eastAsia="Calibri"/>
      <w:kern w:val="0"/>
      <w:sz w:val="24"/>
    </w:rPr>
  </w:style>
  <w:style w:type="paragraph" w:styleId="54">
    <w:name w:val="index 2"/>
    <w:basedOn w:val="1"/>
    <w:next w:val="1"/>
    <w:qFormat/>
    <w:uiPriority w:val="0"/>
    <w:pPr>
      <w:ind w:left="420" w:hanging="210"/>
      <w:jc w:val="left"/>
    </w:pPr>
    <w:rPr>
      <w:rFonts w:ascii="Calibri" w:hAnsi="Calibri"/>
      <w:sz w:val="20"/>
      <w:szCs w:val="20"/>
    </w:rPr>
  </w:style>
  <w:style w:type="paragraph" w:styleId="55">
    <w:name w:val="annotation subject"/>
    <w:basedOn w:val="24"/>
    <w:next w:val="24"/>
    <w:link w:val="91"/>
    <w:semiHidden/>
    <w:qFormat/>
    <w:uiPriority w:val="0"/>
    <w:pPr>
      <w:widowControl/>
      <w:spacing w:before="40"/>
    </w:pPr>
    <w:rPr>
      <w:rFonts w:eastAsia="MS Mincho"/>
      <w:b/>
      <w:bCs/>
      <w:kern w:val="0"/>
      <w:sz w:val="20"/>
      <w:szCs w:val="20"/>
    </w:rPr>
  </w:style>
  <w:style w:type="table" w:styleId="57">
    <w:name w:val="Table Grid"/>
    <w:basedOn w:val="56"/>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9">
    <w:name w:val="endnote reference"/>
    <w:basedOn w:val="58"/>
    <w:qFormat/>
    <w:uiPriority w:val="0"/>
    <w:rPr>
      <w:vertAlign w:val="superscript"/>
    </w:rPr>
  </w:style>
  <w:style w:type="character" w:styleId="60">
    <w:name w:val="page number"/>
    <w:basedOn w:val="58"/>
    <w:qFormat/>
    <w:uiPriority w:val="0"/>
  </w:style>
  <w:style w:type="character" w:styleId="61">
    <w:name w:val="FollowedHyperlink"/>
    <w:basedOn w:val="58"/>
    <w:qFormat/>
    <w:uiPriority w:val="0"/>
    <w:rPr>
      <w:color w:val="800080"/>
      <w:u w:val="single"/>
    </w:rPr>
  </w:style>
  <w:style w:type="character" w:styleId="62">
    <w:name w:val="Emphasis"/>
    <w:qFormat/>
    <w:uiPriority w:val="0"/>
    <w:rPr>
      <w:i/>
      <w:iCs/>
    </w:rPr>
  </w:style>
  <w:style w:type="character" w:styleId="63">
    <w:name w:val="Hyperlink"/>
    <w:basedOn w:val="58"/>
    <w:qFormat/>
    <w:uiPriority w:val="99"/>
    <w:rPr>
      <w:color w:val="0000FF"/>
      <w:spacing w:val="0"/>
      <w:w w:val="100"/>
      <w:szCs w:val="21"/>
      <w:u w:val="single"/>
      <w:lang w:val="en-US" w:eastAsia="zh-CN"/>
    </w:rPr>
  </w:style>
  <w:style w:type="character" w:styleId="64">
    <w:name w:val="annotation reference"/>
    <w:qFormat/>
    <w:uiPriority w:val="0"/>
    <w:rPr>
      <w:sz w:val="16"/>
    </w:rPr>
  </w:style>
  <w:style w:type="character" w:styleId="65">
    <w:name w:val="footnote reference"/>
    <w:basedOn w:val="58"/>
    <w:qFormat/>
    <w:uiPriority w:val="0"/>
    <w:rPr>
      <w:vertAlign w:val="superscript"/>
    </w:rPr>
  </w:style>
  <w:style w:type="character" w:customStyle="1" w:styleId="66">
    <w:name w:val="批注框文本 Char"/>
    <w:basedOn w:val="58"/>
    <w:link w:val="36"/>
    <w:qFormat/>
    <w:uiPriority w:val="0"/>
    <w:rPr>
      <w:kern w:val="2"/>
      <w:sz w:val="18"/>
      <w:szCs w:val="18"/>
    </w:rPr>
  </w:style>
  <w:style w:type="paragraph" w:styleId="67">
    <w:name w:val="List Paragraph"/>
    <w:basedOn w:val="1"/>
    <w:link w:val="272"/>
    <w:unhideWhenUsed/>
    <w:qFormat/>
    <w:uiPriority w:val="34"/>
    <w:pPr>
      <w:ind w:firstLine="420" w:firstLineChars="200"/>
    </w:pPr>
  </w:style>
  <w:style w:type="character" w:customStyle="1" w:styleId="68">
    <w:name w:val="文档结构图 Char"/>
    <w:basedOn w:val="58"/>
    <w:link w:val="23"/>
    <w:qFormat/>
    <w:uiPriority w:val="0"/>
    <w:rPr>
      <w:rFonts w:ascii="宋体"/>
      <w:kern w:val="2"/>
      <w:sz w:val="18"/>
      <w:szCs w:val="18"/>
    </w:rPr>
  </w:style>
  <w:style w:type="character" w:customStyle="1" w:styleId="69">
    <w:name w:val="标题 1 Char"/>
    <w:basedOn w:val="58"/>
    <w:link w:val="2"/>
    <w:qFormat/>
    <w:uiPriority w:val="0"/>
    <w:rPr>
      <w:b/>
      <w:bCs/>
      <w:kern w:val="44"/>
      <w:sz w:val="44"/>
      <w:szCs w:val="44"/>
    </w:rPr>
  </w:style>
  <w:style w:type="character" w:customStyle="1" w:styleId="70">
    <w:name w:val="标题 2 Char"/>
    <w:basedOn w:val="58"/>
    <w:link w:val="3"/>
    <w:qFormat/>
    <w:uiPriority w:val="0"/>
    <w:rPr>
      <w:rFonts w:ascii="Arial" w:hAnsi="Arial" w:eastAsia="MS Mincho"/>
      <w:sz w:val="28"/>
      <w:szCs w:val="32"/>
      <w:lang w:val="en-GB"/>
    </w:rPr>
  </w:style>
  <w:style w:type="character" w:customStyle="1" w:styleId="71">
    <w:name w:val="标题 3 Char"/>
    <w:basedOn w:val="58"/>
    <w:link w:val="4"/>
    <w:qFormat/>
    <w:uiPriority w:val="0"/>
    <w:rPr>
      <w:b/>
      <w:bCs/>
      <w:kern w:val="2"/>
      <w:sz w:val="32"/>
      <w:szCs w:val="32"/>
    </w:rPr>
  </w:style>
  <w:style w:type="character" w:customStyle="1" w:styleId="72">
    <w:name w:val="标题 4 Char"/>
    <w:basedOn w:val="58"/>
    <w:link w:val="5"/>
    <w:qFormat/>
    <w:uiPriority w:val="0"/>
    <w:rPr>
      <w:rFonts w:ascii="Arial" w:hAnsi="Arial" w:eastAsia="黑体"/>
      <w:b/>
      <w:kern w:val="2"/>
      <w:sz w:val="28"/>
      <w:szCs w:val="24"/>
    </w:rPr>
  </w:style>
  <w:style w:type="character" w:customStyle="1" w:styleId="73">
    <w:name w:val="标题 5 Char"/>
    <w:basedOn w:val="58"/>
    <w:link w:val="6"/>
    <w:qFormat/>
    <w:uiPriority w:val="0"/>
    <w:rPr>
      <w:b/>
      <w:kern w:val="2"/>
      <w:sz w:val="28"/>
      <w:szCs w:val="24"/>
    </w:rPr>
  </w:style>
  <w:style w:type="character" w:customStyle="1" w:styleId="74">
    <w:name w:val="标题 6 Char"/>
    <w:basedOn w:val="58"/>
    <w:link w:val="7"/>
    <w:qFormat/>
    <w:uiPriority w:val="0"/>
    <w:rPr>
      <w:rFonts w:ascii="Arial" w:hAnsi="Arial" w:eastAsia="黑体"/>
      <w:b/>
      <w:kern w:val="2"/>
      <w:sz w:val="24"/>
      <w:szCs w:val="24"/>
    </w:rPr>
  </w:style>
  <w:style w:type="character" w:customStyle="1" w:styleId="75">
    <w:name w:val="标题 7 Char"/>
    <w:basedOn w:val="58"/>
    <w:link w:val="8"/>
    <w:qFormat/>
    <w:uiPriority w:val="0"/>
    <w:rPr>
      <w:b/>
      <w:kern w:val="2"/>
      <w:sz w:val="24"/>
      <w:szCs w:val="24"/>
    </w:rPr>
  </w:style>
  <w:style w:type="character" w:customStyle="1" w:styleId="76">
    <w:name w:val="标题 8 Char"/>
    <w:basedOn w:val="58"/>
    <w:link w:val="9"/>
    <w:qFormat/>
    <w:uiPriority w:val="0"/>
    <w:rPr>
      <w:rFonts w:ascii="Arial" w:hAnsi="Arial" w:eastAsia="黑体"/>
      <w:kern w:val="2"/>
      <w:sz w:val="24"/>
      <w:szCs w:val="24"/>
    </w:rPr>
  </w:style>
  <w:style w:type="character" w:customStyle="1" w:styleId="77">
    <w:name w:val="标题 9 Char"/>
    <w:basedOn w:val="58"/>
    <w:link w:val="10"/>
    <w:qFormat/>
    <w:uiPriority w:val="0"/>
    <w:rPr>
      <w:rFonts w:ascii="Arial" w:hAnsi="Arial" w:eastAsia="黑体"/>
      <w:kern w:val="2"/>
      <w:sz w:val="21"/>
      <w:szCs w:val="24"/>
    </w:rPr>
  </w:style>
  <w:style w:type="character" w:customStyle="1" w:styleId="78">
    <w:name w:val="Char Char5"/>
    <w:qFormat/>
    <w:uiPriority w:val="0"/>
    <w:rPr>
      <w:rFonts w:ascii="Arial" w:hAnsi="Arial" w:eastAsia="MS Mincho" w:cs="Arial"/>
      <w:bCs/>
      <w:sz w:val="24"/>
      <w:szCs w:val="28"/>
      <w:lang w:val="en-GB" w:eastAsia="en-GB" w:bidi="ar-SA"/>
    </w:rPr>
  </w:style>
  <w:style w:type="character" w:customStyle="1" w:styleId="79">
    <w:name w:val="ComeBack Char Char"/>
    <w:basedOn w:val="80"/>
    <w:link w:val="81"/>
    <w:qFormat/>
    <w:uiPriority w:val="0"/>
    <w:rPr>
      <w:rFonts w:ascii="Arial" w:hAnsi="Arial" w:eastAsia="MS Mincho"/>
      <w:szCs w:val="24"/>
      <w:lang w:val="en-GB" w:eastAsia="en-GB" w:bidi="ar-SA"/>
    </w:rPr>
  </w:style>
  <w:style w:type="character" w:customStyle="1" w:styleId="80">
    <w:name w:val="Doc-text2 Char"/>
    <w:qFormat/>
    <w:uiPriority w:val="0"/>
    <w:rPr>
      <w:rFonts w:ascii="Arial" w:hAnsi="Arial" w:eastAsia="MS Mincho"/>
      <w:szCs w:val="24"/>
      <w:lang w:val="en-GB" w:eastAsia="en-GB" w:bidi="ar-SA"/>
    </w:rPr>
  </w:style>
  <w:style w:type="paragraph" w:customStyle="1" w:styleId="81">
    <w:name w:val="ComeBack"/>
    <w:basedOn w:val="82"/>
    <w:next w:val="82"/>
    <w:link w:val="79"/>
    <w:qFormat/>
    <w:uiPriority w:val="0"/>
    <w:pPr>
      <w:tabs>
        <w:tab w:val="left" w:pos="1259"/>
        <w:tab w:val="left" w:pos="1622"/>
      </w:tabs>
      <w:ind w:left="1619" w:hanging="360"/>
    </w:pPr>
  </w:style>
  <w:style w:type="paragraph" w:customStyle="1" w:styleId="82">
    <w:name w:val="Doc-text2"/>
    <w:basedOn w:val="1"/>
    <w:link w:val="130"/>
    <w:qFormat/>
    <w:uiPriority w:val="0"/>
    <w:pPr>
      <w:widowControl/>
      <w:tabs>
        <w:tab w:val="left" w:pos="1622"/>
      </w:tabs>
      <w:ind w:left="1622" w:hanging="363"/>
      <w:jc w:val="left"/>
    </w:pPr>
    <w:rPr>
      <w:rFonts w:eastAsia="MS Mincho"/>
      <w:kern w:val="0"/>
      <w:sz w:val="20"/>
    </w:rPr>
  </w:style>
  <w:style w:type="character" w:customStyle="1" w:styleId="83">
    <w:name w:val="Bold Comments Char"/>
    <w:link w:val="84"/>
    <w:qFormat/>
    <w:uiPriority w:val="0"/>
    <w:rPr>
      <w:rFonts w:ascii="Arial" w:hAnsi="Arial" w:eastAsia="MS Mincho"/>
      <w:b/>
      <w:szCs w:val="24"/>
      <w:lang w:val="en-GB" w:eastAsia="en-GB"/>
    </w:rPr>
  </w:style>
  <w:style w:type="paragraph" w:customStyle="1" w:styleId="84">
    <w:name w:val="Bold Comments"/>
    <w:basedOn w:val="85"/>
    <w:link w:val="83"/>
    <w:qFormat/>
    <w:uiPriority w:val="0"/>
  </w:style>
  <w:style w:type="paragraph" w:customStyle="1" w:styleId="85">
    <w:name w:val="SubHeading"/>
    <w:basedOn w:val="1"/>
    <w:next w:val="86"/>
    <w:link w:val="119"/>
    <w:qFormat/>
    <w:uiPriority w:val="0"/>
    <w:pPr>
      <w:widowControl/>
      <w:spacing w:before="240" w:after="60"/>
      <w:jc w:val="left"/>
      <w:outlineLvl w:val="8"/>
    </w:pPr>
    <w:rPr>
      <w:rFonts w:eastAsia="MS Mincho"/>
      <w:b/>
      <w:kern w:val="0"/>
      <w:sz w:val="20"/>
    </w:rPr>
  </w:style>
  <w:style w:type="paragraph" w:customStyle="1" w:styleId="86">
    <w:name w:val="Doc-title"/>
    <w:basedOn w:val="1"/>
    <w:next w:val="82"/>
    <w:link w:val="110"/>
    <w:qFormat/>
    <w:uiPriority w:val="0"/>
    <w:pPr>
      <w:widowControl/>
      <w:ind w:left="1260" w:hanging="1260"/>
      <w:jc w:val="left"/>
    </w:pPr>
    <w:rPr>
      <w:rFonts w:eastAsia="MS Mincho"/>
      <w:kern w:val="0"/>
      <w:sz w:val="20"/>
    </w:rPr>
  </w:style>
  <w:style w:type="character" w:customStyle="1" w:styleId="87">
    <w:name w:val="TH Char"/>
    <w:link w:val="88"/>
    <w:qFormat/>
    <w:uiPriority w:val="0"/>
    <w:rPr>
      <w:rFonts w:ascii="Arial" w:hAnsi="Arial" w:eastAsia="Batang"/>
      <w:b/>
      <w:color w:val="0000FF"/>
      <w:kern w:val="2"/>
      <w:lang w:eastAsia="en-US"/>
    </w:rPr>
  </w:style>
  <w:style w:type="paragraph" w:customStyle="1" w:styleId="88">
    <w:name w:val="TH"/>
    <w:basedOn w:val="1"/>
    <w:link w:val="87"/>
    <w:qFormat/>
    <w:uiPriority w:val="0"/>
    <w:pPr>
      <w:keepNext/>
      <w:keepLines/>
      <w:widowControl/>
      <w:spacing w:before="60" w:after="180"/>
      <w:jc w:val="center"/>
    </w:pPr>
    <w:rPr>
      <w:rFonts w:eastAsia="Batang"/>
      <w:b/>
      <w:color w:val="0000FF"/>
      <w:sz w:val="20"/>
      <w:szCs w:val="20"/>
      <w:lang w:eastAsia="en-US"/>
    </w:rPr>
  </w:style>
  <w:style w:type="character" w:customStyle="1" w:styleId="89">
    <w:name w:val="题注 Char"/>
    <w:link w:val="21"/>
    <w:qFormat/>
    <w:uiPriority w:val="99"/>
    <w:rPr>
      <w:rFonts w:ascii="Arial" w:hAnsi="Arial" w:eastAsia="黑体" w:cs="Arial"/>
      <w:kern w:val="2"/>
    </w:rPr>
  </w:style>
  <w:style w:type="character" w:customStyle="1" w:styleId="90">
    <w:name w:val="标题 3 Char Char"/>
    <w:basedOn w:val="58"/>
    <w:qFormat/>
    <w:uiPriority w:val="0"/>
    <w:rPr>
      <w:b/>
      <w:bCs/>
      <w:kern w:val="2"/>
      <w:sz w:val="32"/>
      <w:szCs w:val="32"/>
    </w:rPr>
  </w:style>
  <w:style w:type="character" w:customStyle="1" w:styleId="91">
    <w:name w:val="批注主题 Char"/>
    <w:basedOn w:val="92"/>
    <w:link w:val="55"/>
    <w:semiHidden/>
    <w:qFormat/>
    <w:uiPriority w:val="0"/>
    <w:rPr>
      <w:rFonts w:ascii="Arial" w:hAnsi="Arial" w:eastAsia="MS Mincho"/>
      <w:b/>
      <w:bCs/>
      <w:lang w:val="en-GB" w:eastAsia="en-GB"/>
    </w:rPr>
  </w:style>
  <w:style w:type="character" w:customStyle="1" w:styleId="92">
    <w:name w:val="批注文字 Char"/>
    <w:basedOn w:val="58"/>
    <w:qFormat/>
    <w:uiPriority w:val="0"/>
    <w:rPr>
      <w:rFonts w:eastAsia="MS Mincho"/>
      <w:lang w:val="en-GB"/>
    </w:rPr>
  </w:style>
  <w:style w:type="character" w:customStyle="1" w:styleId="93">
    <w:name w:val="B1 Char1"/>
    <w:link w:val="94"/>
    <w:qFormat/>
    <w:locked/>
    <w:uiPriority w:val="0"/>
    <w:rPr>
      <w:lang w:val="en-GB" w:eastAsia="ja-JP"/>
    </w:rPr>
  </w:style>
  <w:style w:type="paragraph" w:customStyle="1" w:styleId="94">
    <w:name w:val="B1"/>
    <w:basedOn w:val="15"/>
    <w:link w:val="93"/>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eastAsia="ja-JP"/>
    </w:rPr>
  </w:style>
  <w:style w:type="character" w:customStyle="1" w:styleId="95">
    <w:name w:val="EmailDiscussion Char"/>
    <w:qFormat/>
    <w:uiPriority w:val="0"/>
    <w:rPr>
      <w:rFonts w:ascii="Arial" w:hAnsi="Arial" w:eastAsia="MS Mincho"/>
      <w:b/>
      <w:szCs w:val="24"/>
      <w:lang w:val="en-GB" w:eastAsia="en-GB" w:bidi="ar-SA"/>
    </w:rPr>
  </w:style>
  <w:style w:type="character" w:customStyle="1" w:styleId="96">
    <w:name w:val="Internal Char"/>
    <w:link w:val="97"/>
    <w:qFormat/>
    <w:uiPriority w:val="0"/>
    <w:rPr>
      <w:rFonts w:ascii="Arial" w:hAnsi="Arial" w:eastAsia="MS Mincho"/>
      <w:i/>
      <w:color w:val="333399"/>
      <w:sz w:val="18"/>
      <w:szCs w:val="24"/>
      <w:lang w:val="en-GB" w:eastAsia="en-GB"/>
    </w:rPr>
  </w:style>
  <w:style w:type="paragraph" w:customStyle="1" w:styleId="97">
    <w:name w:val="Internal"/>
    <w:basedOn w:val="98"/>
    <w:link w:val="96"/>
    <w:qFormat/>
    <w:uiPriority w:val="0"/>
    <w:rPr>
      <w:color w:val="333399"/>
    </w:rPr>
  </w:style>
  <w:style w:type="paragraph" w:customStyle="1" w:styleId="98">
    <w:name w:val="Comments"/>
    <w:basedOn w:val="1"/>
    <w:link w:val="100"/>
    <w:qFormat/>
    <w:uiPriority w:val="0"/>
    <w:pPr>
      <w:widowControl/>
      <w:spacing w:before="40"/>
      <w:jc w:val="left"/>
    </w:pPr>
    <w:rPr>
      <w:rFonts w:eastAsia="MS Mincho"/>
      <w:i/>
      <w:kern w:val="0"/>
      <w:sz w:val="18"/>
    </w:rPr>
  </w:style>
  <w:style w:type="character" w:customStyle="1" w:styleId="99">
    <w:name w:val="Char Char7"/>
    <w:qFormat/>
    <w:uiPriority w:val="0"/>
    <w:rPr>
      <w:rFonts w:ascii="Arial" w:hAnsi="Arial" w:eastAsia="MS Mincho" w:cs="Arial"/>
      <w:b/>
      <w:bCs/>
      <w:iCs/>
      <w:sz w:val="28"/>
      <w:szCs w:val="28"/>
      <w:lang w:val="en-GB" w:eastAsia="en-GB" w:bidi="ar-SA"/>
    </w:rPr>
  </w:style>
  <w:style w:type="character" w:customStyle="1" w:styleId="100">
    <w:name w:val="Comments Char Char"/>
    <w:link w:val="98"/>
    <w:qFormat/>
    <w:uiPriority w:val="0"/>
    <w:rPr>
      <w:rFonts w:ascii="Arial" w:hAnsi="Arial" w:eastAsia="MS Mincho"/>
      <w:i/>
      <w:sz w:val="18"/>
      <w:szCs w:val="24"/>
      <w:lang w:val="en-GB" w:eastAsia="en-GB"/>
    </w:rPr>
  </w:style>
  <w:style w:type="character" w:customStyle="1" w:styleId="101">
    <w:name w:val="段 Char Char"/>
    <w:basedOn w:val="58"/>
    <w:link w:val="43"/>
    <w:qFormat/>
    <w:uiPriority w:val="0"/>
    <w:rPr>
      <w:rFonts w:ascii="宋体"/>
      <w:sz w:val="21"/>
    </w:rPr>
  </w:style>
  <w:style w:type="character" w:customStyle="1" w:styleId="102">
    <w:name w:val="SubHeading Char"/>
    <w:qFormat/>
    <w:uiPriority w:val="0"/>
    <w:rPr>
      <w:rFonts w:ascii="Arial" w:hAnsi="Arial" w:eastAsia="MS Mincho"/>
      <w:b/>
      <w:szCs w:val="24"/>
      <w:lang w:val="en-GB" w:eastAsia="en-GB" w:bidi="ar-SA"/>
    </w:rPr>
  </w:style>
  <w:style w:type="character" w:customStyle="1" w:styleId="103">
    <w:name w:val="TAL Char"/>
    <w:link w:val="104"/>
    <w:qFormat/>
    <w:uiPriority w:val="0"/>
    <w:rPr>
      <w:rFonts w:ascii="Arial" w:hAnsi="Arial" w:eastAsia="MS Mincho" w:cs="Arial"/>
      <w:sz w:val="18"/>
      <w:szCs w:val="18"/>
      <w:lang w:val="en-GB"/>
    </w:rPr>
  </w:style>
  <w:style w:type="paragraph" w:customStyle="1" w:styleId="104">
    <w:name w:val="TAL"/>
    <w:basedOn w:val="1"/>
    <w:link w:val="103"/>
    <w:qFormat/>
    <w:uiPriority w:val="0"/>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105">
    <w:name w:val="B2 Char"/>
    <w:link w:val="106"/>
    <w:qFormat/>
    <w:uiPriority w:val="0"/>
    <w:rPr>
      <w:rFonts w:eastAsia="MS Mincho"/>
      <w:lang w:val="en-GB" w:eastAsia="ja-JP"/>
    </w:rPr>
  </w:style>
  <w:style w:type="paragraph" w:customStyle="1" w:styleId="106">
    <w:name w:val="B2"/>
    <w:basedOn w:val="27"/>
    <w:link w:val="105"/>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 w:val="20"/>
      <w:szCs w:val="20"/>
      <w:lang w:eastAsia="ja-JP"/>
    </w:rPr>
  </w:style>
  <w:style w:type="character" w:customStyle="1" w:styleId="107">
    <w:name w:val="ZGSM"/>
    <w:qFormat/>
    <w:uiPriority w:val="0"/>
  </w:style>
  <w:style w:type="character" w:customStyle="1" w:styleId="108">
    <w:name w:val="Doc-title Char"/>
    <w:qFormat/>
    <w:uiPriority w:val="0"/>
    <w:rPr>
      <w:rFonts w:ascii="Arial" w:hAnsi="Arial" w:eastAsia="MS Mincho"/>
      <w:szCs w:val="24"/>
      <w:lang w:val="en-GB" w:eastAsia="en-GB" w:bidi="ar-SA"/>
    </w:rPr>
  </w:style>
  <w:style w:type="character" w:customStyle="1" w:styleId="109">
    <w:name w:val="标题 1 Char Char"/>
    <w:basedOn w:val="58"/>
    <w:qFormat/>
    <w:uiPriority w:val="0"/>
    <w:rPr>
      <w:b/>
      <w:bCs/>
      <w:kern w:val="44"/>
      <w:sz w:val="44"/>
      <w:szCs w:val="44"/>
    </w:rPr>
  </w:style>
  <w:style w:type="character" w:customStyle="1" w:styleId="110">
    <w:name w:val="Doc-title Char Char"/>
    <w:basedOn w:val="58"/>
    <w:link w:val="86"/>
    <w:qFormat/>
    <w:uiPriority w:val="0"/>
    <w:rPr>
      <w:rFonts w:ascii="Arial" w:hAnsi="Arial" w:eastAsia="MS Mincho"/>
      <w:szCs w:val="24"/>
      <w:lang w:val="en-GB" w:eastAsia="en-GB"/>
    </w:rPr>
  </w:style>
  <w:style w:type="character" w:customStyle="1" w:styleId="111">
    <w:name w:val="emailstyle20"/>
    <w:semiHidden/>
    <w:qFormat/>
    <w:uiPriority w:val="0"/>
    <w:rPr>
      <w:rFonts w:hint="default" w:ascii="Arial" w:hAnsi="Arial" w:cs="Arial"/>
      <w:color w:val="auto"/>
      <w:sz w:val="20"/>
      <w:szCs w:val="20"/>
    </w:rPr>
  </w:style>
  <w:style w:type="character" w:customStyle="1" w:styleId="112">
    <w:name w:val="页脚 Char"/>
    <w:link w:val="37"/>
    <w:qFormat/>
    <w:uiPriority w:val="99"/>
    <w:rPr>
      <w:kern w:val="2"/>
      <w:sz w:val="18"/>
      <w:szCs w:val="18"/>
    </w:rPr>
  </w:style>
  <w:style w:type="character" w:styleId="113">
    <w:name w:val="Placeholder Text"/>
    <w:semiHidden/>
    <w:qFormat/>
    <w:uiPriority w:val="99"/>
    <w:rPr>
      <w:color w:val="808080"/>
    </w:rPr>
  </w:style>
  <w:style w:type="character" w:customStyle="1" w:styleId="114">
    <w:name w:val="附录公式 Char Char"/>
    <w:basedOn w:val="101"/>
    <w:link w:val="115"/>
    <w:qFormat/>
    <w:uiPriority w:val="0"/>
    <w:rPr>
      <w:rFonts w:ascii="宋体"/>
      <w:sz w:val="21"/>
    </w:rPr>
  </w:style>
  <w:style w:type="paragraph" w:customStyle="1" w:styleId="115">
    <w:name w:val="附录公式"/>
    <w:basedOn w:val="43"/>
    <w:next w:val="43"/>
    <w:link w:val="114"/>
    <w:qFormat/>
    <w:uiPriority w:val="0"/>
  </w:style>
  <w:style w:type="character" w:customStyle="1" w:styleId="116">
    <w:name w:val="纯文本 Char"/>
    <w:basedOn w:val="58"/>
    <w:link w:val="31"/>
    <w:qFormat/>
    <w:uiPriority w:val="99"/>
    <w:rPr>
      <w:rFonts w:ascii="Consolas" w:hAnsi="Consolas" w:eastAsia="Calibri"/>
      <w:sz w:val="21"/>
      <w:szCs w:val="21"/>
      <w:lang w:eastAsia="en-US"/>
    </w:rPr>
  </w:style>
  <w:style w:type="character" w:customStyle="1" w:styleId="117">
    <w:name w:val="首示例 Char Char"/>
    <w:basedOn w:val="58"/>
    <w:link w:val="118"/>
    <w:qFormat/>
    <w:uiPriority w:val="0"/>
    <w:rPr>
      <w:rFonts w:ascii="宋体" w:hAnsi="宋体"/>
      <w:kern w:val="2"/>
      <w:sz w:val="18"/>
      <w:szCs w:val="18"/>
    </w:rPr>
  </w:style>
  <w:style w:type="paragraph" w:customStyle="1" w:styleId="118">
    <w:name w:val="首示例"/>
    <w:next w:val="43"/>
    <w:link w:val="117"/>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19">
    <w:name w:val="SubHeading Char Char"/>
    <w:link w:val="85"/>
    <w:qFormat/>
    <w:uiPriority w:val="0"/>
    <w:rPr>
      <w:rFonts w:ascii="Arial" w:hAnsi="Arial" w:eastAsia="MS Mincho"/>
      <w:b/>
      <w:szCs w:val="24"/>
      <w:lang w:val="en-GB" w:eastAsia="en-GB"/>
    </w:rPr>
  </w:style>
  <w:style w:type="character" w:customStyle="1" w:styleId="120">
    <w:name w:val="发布"/>
    <w:basedOn w:val="58"/>
    <w:qFormat/>
    <w:uiPriority w:val="0"/>
    <w:rPr>
      <w:rFonts w:ascii="黑体" w:eastAsia="黑体"/>
      <w:spacing w:val="85"/>
      <w:w w:val="100"/>
      <w:position w:val="3"/>
      <w:sz w:val="28"/>
      <w:szCs w:val="28"/>
    </w:rPr>
  </w:style>
  <w:style w:type="character" w:customStyle="1" w:styleId="121">
    <w:name w:val="Char Char6"/>
    <w:qFormat/>
    <w:uiPriority w:val="0"/>
    <w:rPr>
      <w:rFonts w:ascii="Arial" w:hAnsi="Arial" w:eastAsia="MS Mincho" w:cs="Arial"/>
      <w:bCs/>
      <w:sz w:val="26"/>
      <w:szCs w:val="26"/>
      <w:lang w:val="en-GB" w:eastAsia="en-GB" w:bidi="ar-SA"/>
    </w:rPr>
  </w:style>
  <w:style w:type="character" w:customStyle="1" w:styleId="122">
    <w:name w:val="B3 Char2"/>
    <w:link w:val="123"/>
    <w:qFormat/>
    <w:uiPriority w:val="0"/>
    <w:rPr>
      <w:rFonts w:eastAsia="Malgun Gothic"/>
      <w:lang w:eastAsia="en-US"/>
    </w:rPr>
  </w:style>
  <w:style w:type="paragraph" w:customStyle="1" w:styleId="123">
    <w:name w:val="B3"/>
    <w:basedOn w:val="11"/>
    <w:link w:val="122"/>
    <w:qFormat/>
    <w:uiPriority w:val="0"/>
    <w:pPr>
      <w:spacing w:before="0" w:after="180"/>
      <w:ind w:left="1135" w:hanging="284"/>
    </w:pPr>
    <w:rPr>
      <w:rFonts w:ascii="Times New Roman" w:hAnsi="Times New Roman" w:eastAsia="Malgun Gothic"/>
      <w:szCs w:val="20"/>
      <w:lang w:val="en-US" w:eastAsia="en-US"/>
    </w:rPr>
  </w:style>
  <w:style w:type="character" w:customStyle="1" w:styleId="124">
    <w:name w:val="正文文本 Char"/>
    <w:basedOn w:val="58"/>
    <w:link w:val="26"/>
    <w:qFormat/>
    <w:uiPriority w:val="0"/>
    <w:rPr>
      <w:rFonts w:ascii="Arial" w:hAnsi="Arial" w:eastAsia="MS Mincho"/>
      <w:szCs w:val="24"/>
      <w:lang w:val="en-GB" w:eastAsia="en-GB"/>
    </w:rPr>
  </w:style>
  <w:style w:type="character" w:customStyle="1" w:styleId="125">
    <w:name w:val="Doc list Char"/>
    <w:basedOn w:val="108"/>
    <w:link w:val="126"/>
    <w:qFormat/>
    <w:uiPriority w:val="0"/>
    <w:rPr>
      <w:rFonts w:ascii="Arial" w:hAnsi="Arial" w:eastAsia="MS Mincho"/>
      <w:szCs w:val="24"/>
      <w:lang w:val="en-GB" w:eastAsia="en-GB" w:bidi="ar-SA"/>
    </w:rPr>
  </w:style>
  <w:style w:type="paragraph" w:customStyle="1" w:styleId="126">
    <w:name w:val="Doc list"/>
    <w:basedOn w:val="86"/>
    <w:link w:val="125"/>
    <w:qFormat/>
    <w:uiPriority w:val="0"/>
    <w:pPr>
      <w:spacing w:before="60"/>
      <w:ind w:left="1259" w:hanging="1259"/>
    </w:pPr>
  </w:style>
  <w:style w:type="character" w:customStyle="1" w:styleId="127">
    <w:name w:val="EmailDiscussion Char Char"/>
    <w:link w:val="128"/>
    <w:qFormat/>
    <w:uiPriority w:val="0"/>
    <w:rPr>
      <w:rFonts w:ascii="Arial" w:hAnsi="Arial" w:eastAsia="MS Mincho"/>
      <w:b/>
      <w:szCs w:val="24"/>
      <w:lang w:val="en-GB" w:eastAsia="en-GB"/>
    </w:rPr>
  </w:style>
  <w:style w:type="paragraph" w:customStyle="1" w:styleId="128">
    <w:name w:val="EmailDiscussion"/>
    <w:basedOn w:val="1"/>
    <w:next w:val="82"/>
    <w:link w:val="127"/>
    <w:qFormat/>
    <w:uiPriority w:val="0"/>
    <w:pPr>
      <w:widowControl/>
      <w:tabs>
        <w:tab w:val="left" w:pos="1619"/>
      </w:tabs>
      <w:spacing w:before="40"/>
      <w:ind w:left="726" w:hanging="363"/>
      <w:jc w:val="left"/>
    </w:pPr>
    <w:rPr>
      <w:rFonts w:eastAsia="MS Mincho"/>
      <w:b/>
      <w:kern w:val="0"/>
      <w:sz w:val="20"/>
    </w:rPr>
  </w:style>
  <w:style w:type="character" w:customStyle="1" w:styleId="129">
    <w:name w:val="页眉 Char"/>
    <w:link w:val="38"/>
    <w:qFormat/>
    <w:uiPriority w:val="99"/>
    <w:rPr>
      <w:kern w:val="2"/>
      <w:sz w:val="18"/>
      <w:szCs w:val="18"/>
    </w:rPr>
  </w:style>
  <w:style w:type="character" w:customStyle="1" w:styleId="130">
    <w:name w:val="Doc-text2 Char Char"/>
    <w:basedOn w:val="58"/>
    <w:link w:val="82"/>
    <w:qFormat/>
    <w:uiPriority w:val="0"/>
    <w:rPr>
      <w:rFonts w:ascii="Arial" w:hAnsi="Arial" w:eastAsia="MS Mincho"/>
      <w:szCs w:val="24"/>
      <w:lang w:val="en-GB" w:eastAsia="en-GB"/>
    </w:rPr>
  </w:style>
  <w:style w:type="character" w:customStyle="1" w:styleId="131">
    <w:name w:val="TAL Car"/>
    <w:qFormat/>
    <w:uiPriority w:val="0"/>
    <w:rPr>
      <w:rFonts w:ascii="Arial" w:hAnsi="Arial" w:eastAsia="Times New Roman"/>
      <w:sz w:val="18"/>
      <w:lang w:val="en-GB"/>
    </w:rPr>
  </w:style>
  <w:style w:type="character" w:customStyle="1" w:styleId="132">
    <w:name w:val="Comments Char"/>
    <w:qFormat/>
    <w:uiPriority w:val="0"/>
    <w:rPr>
      <w:rFonts w:ascii="Arial" w:hAnsi="Arial" w:eastAsia="MS Mincho"/>
      <w:i/>
      <w:sz w:val="18"/>
      <w:szCs w:val="24"/>
      <w:lang w:val="en-GB" w:eastAsia="en-GB" w:bidi="ar-SA"/>
    </w:rPr>
  </w:style>
  <w:style w:type="paragraph" w:customStyle="1" w:styleId="133">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kern w:val="2"/>
      <w:sz w:val="21"/>
      <w:szCs w:val="21"/>
      <w:lang w:val="en-US" w:eastAsia="en-US" w:bidi="ar-SA"/>
    </w:rPr>
  </w:style>
  <w:style w:type="paragraph" w:customStyle="1" w:styleId="134">
    <w:name w:val="其他发布部门"/>
    <w:basedOn w:val="135"/>
    <w:qFormat/>
    <w:uiPriority w:val="0"/>
    <w:pPr>
      <w:spacing w:line="0" w:lineRule="atLeast"/>
    </w:pPr>
    <w:rPr>
      <w:rFonts w:ascii="黑体" w:eastAsia="黑体"/>
      <w:b w:val="0"/>
    </w:rPr>
  </w:style>
  <w:style w:type="paragraph" w:customStyle="1" w:styleId="135">
    <w:name w:val="发布部门"/>
    <w:next w:val="43"/>
    <w:qFormat/>
    <w:uiPriority w:val="0"/>
    <w:pPr>
      <w:spacing w:after="160" w:line="259" w:lineRule="auto"/>
      <w:jc w:val="center"/>
    </w:pPr>
    <w:rPr>
      <w:rFonts w:ascii="宋体" w:hAnsi="Arial" w:cs="Times New Roman" w:eastAsiaTheme="minorEastAsia"/>
      <w:b/>
      <w:spacing w:val="20"/>
      <w:w w:val="135"/>
      <w:kern w:val="2"/>
      <w:sz w:val="28"/>
      <w:szCs w:val="21"/>
      <w:lang w:val="en-US" w:eastAsia="zh-CN" w:bidi="ar-SA"/>
    </w:rPr>
  </w:style>
  <w:style w:type="paragraph" w:customStyle="1" w:styleId="136">
    <w:name w:val="示例"/>
    <w:next w:val="137"/>
    <w:qFormat/>
    <w:uiPriority w:val="0"/>
    <w:pPr>
      <w:widowControl w:val="0"/>
      <w:spacing w:after="160" w:line="259" w:lineRule="auto"/>
      <w:ind w:left="360" w:hanging="360"/>
      <w:jc w:val="both"/>
    </w:pPr>
    <w:rPr>
      <w:rFonts w:ascii="宋体" w:hAnsi="Arial" w:cs="Times New Roman" w:eastAsiaTheme="minorEastAsia"/>
      <w:kern w:val="2"/>
      <w:sz w:val="18"/>
      <w:szCs w:val="18"/>
      <w:lang w:val="en-US" w:eastAsia="zh-CN" w:bidi="ar-SA"/>
    </w:rPr>
  </w:style>
  <w:style w:type="paragraph" w:customStyle="1" w:styleId="137">
    <w:name w:val="示例内容"/>
    <w:qFormat/>
    <w:uiPriority w:val="0"/>
    <w:pPr>
      <w:spacing w:after="160" w:line="259" w:lineRule="auto"/>
      <w:ind w:firstLine="200" w:firstLineChars="200"/>
    </w:pPr>
    <w:rPr>
      <w:rFonts w:ascii="宋体" w:hAnsi="Arial" w:cs="Times New Roman" w:eastAsiaTheme="minorEastAsia"/>
      <w:kern w:val="2"/>
      <w:sz w:val="18"/>
      <w:szCs w:val="18"/>
      <w:lang w:val="en-US" w:eastAsia="zh-CN" w:bidi="ar-SA"/>
    </w:rPr>
  </w:style>
  <w:style w:type="paragraph" w:customStyle="1" w:styleId="138">
    <w:name w:val="附录数字编号列项（二级）"/>
    <w:qFormat/>
    <w:uiPriority w:val="0"/>
    <w:pPr>
      <w:tabs>
        <w:tab w:val="left" w:pos="363"/>
        <w:tab w:val="left" w:pos="840"/>
      </w:tabs>
      <w:spacing w:after="160" w:line="259" w:lineRule="auto"/>
      <w:ind w:firstLine="363"/>
    </w:pPr>
    <w:rPr>
      <w:rFonts w:ascii="宋体" w:hAnsi="Arial" w:cs="Times New Roman" w:eastAsiaTheme="minorEastAsia"/>
      <w:kern w:val="2"/>
      <w:sz w:val="21"/>
      <w:szCs w:val="21"/>
      <w:lang w:val="en-US" w:eastAsia="zh-CN" w:bidi="ar-SA"/>
    </w:rPr>
  </w:style>
  <w:style w:type="paragraph" w:customStyle="1" w:styleId="139">
    <w:name w:val="标准书眉_奇数页"/>
    <w:next w:val="1"/>
    <w:qFormat/>
    <w:uiPriority w:val="0"/>
    <w:pPr>
      <w:tabs>
        <w:tab w:val="center" w:pos="4154"/>
        <w:tab w:val="right" w:pos="8306"/>
      </w:tabs>
      <w:spacing w:after="220" w:line="259" w:lineRule="auto"/>
      <w:jc w:val="right"/>
    </w:pPr>
    <w:rPr>
      <w:rFonts w:ascii="黑体" w:hAnsi="Arial" w:eastAsia="黑体" w:cs="Times New Roman"/>
      <w:kern w:val="2"/>
      <w:sz w:val="21"/>
      <w:szCs w:val="21"/>
      <w:lang w:val="en-US" w:eastAsia="zh-CN" w:bidi="ar-SA"/>
    </w:rPr>
  </w:style>
  <w:style w:type="paragraph" w:customStyle="1" w:styleId="140">
    <w:name w:val="列项◆（三级）"/>
    <w:basedOn w:val="1"/>
    <w:qFormat/>
    <w:uiPriority w:val="0"/>
    <w:pPr>
      <w:tabs>
        <w:tab w:val="left" w:pos="1260"/>
        <w:tab w:val="left" w:pos="1678"/>
      </w:tabs>
      <w:ind w:left="1259" w:hanging="419"/>
    </w:pPr>
    <w:rPr>
      <w:rFonts w:ascii="宋体"/>
    </w:rPr>
  </w:style>
  <w:style w:type="paragraph" w:customStyle="1" w:styleId="141">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kern w:val="2"/>
      <w:sz w:val="21"/>
      <w:szCs w:val="21"/>
      <w:lang w:val="en-US" w:eastAsia="en-US" w:bidi="ar-SA"/>
    </w:rPr>
  </w:style>
  <w:style w:type="paragraph" w:customStyle="1" w:styleId="142">
    <w:name w:val="三级条标题"/>
    <w:basedOn w:val="143"/>
    <w:next w:val="43"/>
    <w:qFormat/>
    <w:uiPriority w:val="0"/>
    <w:pPr>
      <w:outlineLvl w:val="4"/>
    </w:pPr>
  </w:style>
  <w:style w:type="paragraph" w:customStyle="1" w:styleId="143">
    <w:name w:val="二级条标题"/>
    <w:basedOn w:val="144"/>
    <w:next w:val="43"/>
    <w:qFormat/>
    <w:uiPriority w:val="0"/>
    <w:pPr>
      <w:spacing w:beforeLines="0" w:afterLines="0"/>
      <w:outlineLvl w:val="3"/>
    </w:pPr>
  </w:style>
  <w:style w:type="paragraph" w:customStyle="1" w:styleId="144">
    <w:name w:val="一级条标题"/>
    <w:next w:val="43"/>
    <w:qFormat/>
    <w:uiPriority w:val="0"/>
    <w:pPr>
      <w:spacing w:beforeLines="50" w:after="160" w:afterLines="50" w:line="259" w:lineRule="auto"/>
      <w:outlineLvl w:val="2"/>
    </w:pPr>
    <w:rPr>
      <w:rFonts w:ascii="黑体" w:hAnsi="Arial" w:eastAsia="黑体" w:cs="Times New Roman"/>
      <w:kern w:val="2"/>
      <w:sz w:val="21"/>
      <w:szCs w:val="21"/>
      <w:lang w:val="en-US" w:eastAsia="zh-CN" w:bidi="ar-SA"/>
    </w:rPr>
  </w:style>
  <w:style w:type="paragraph" w:customStyle="1" w:styleId="145">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146">
    <w:name w:val="附录一级条标题"/>
    <w:basedOn w:val="147"/>
    <w:next w:val="43"/>
    <w:qFormat/>
    <w:uiPriority w:val="0"/>
    <w:pPr>
      <w:tabs>
        <w:tab w:val="left" w:pos="360"/>
        <w:tab w:val="left" w:pos="575"/>
        <w:tab w:val="left" w:pos="720"/>
      </w:tabs>
      <w:autoSpaceDN w:val="0"/>
      <w:spacing w:beforeLines="50" w:afterLines="50"/>
      <w:ind w:left="720" w:hanging="720"/>
      <w:outlineLvl w:val="2"/>
    </w:pPr>
  </w:style>
  <w:style w:type="paragraph" w:customStyle="1" w:styleId="147">
    <w:name w:val="附录章标题"/>
    <w:next w:val="43"/>
    <w:qFormat/>
    <w:uiPriority w:val="0"/>
    <w:pPr>
      <w:tabs>
        <w:tab w:val="left" w:pos="360"/>
        <w:tab w:val="left" w:pos="575"/>
      </w:tabs>
      <w:wordWrap w:val="0"/>
      <w:overflowPunct w:val="0"/>
      <w:autoSpaceDE w:val="0"/>
      <w:spacing w:beforeLines="100" w:after="160" w:afterLines="100" w:line="259" w:lineRule="auto"/>
      <w:ind w:left="575" w:hanging="575"/>
      <w:jc w:val="both"/>
      <w:textAlignment w:val="baseline"/>
      <w:outlineLvl w:val="1"/>
    </w:pPr>
    <w:rPr>
      <w:rFonts w:ascii="黑体" w:hAnsi="Arial" w:eastAsia="黑体" w:cs="Times New Roman"/>
      <w:kern w:val="21"/>
      <w:sz w:val="21"/>
      <w:szCs w:val="21"/>
      <w:lang w:val="en-US" w:eastAsia="zh-CN" w:bidi="ar-SA"/>
    </w:rPr>
  </w:style>
  <w:style w:type="paragraph" w:customStyle="1" w:styleId="148">
    <w:name w:val="四级条标题"/>
    <w:basedOn w:val="142"/>
    <w:next w:val="43"/>
    <w:qFormat/>
    <w:uiPriority w:val="0"/>
    <w:pPr>
      <w:outlineLvl w:val="5"/>
    </w:pPr>
  </w:style>
  <w:style w:type="character" w:customStyle="1" w:styleId="149">
    <w:name w:val="脚注文本 Char"/>
    <w:basedOn w:val="58"/>
    <w:link w:val="44"/>
    <w:qFormat/>
    <w:uiPriority w:val="0"/>
    <w:rPr>
      <w:rFonts w:ascii="宋体"/>
      <w:kern w:val="2"/>
      <w:sz w:val="18"/>
      <w:szCs w:val="18"/>
    </w:rPr>
  </w:style>
  <w:style w:type="paragraph" w:customStyle="1" w:styleId="150">
    <w:name w:val="章标题"/>
    <w:next w:val="43"/>
    <w:qFormat/>
    <w:uiPriority w:val="0"/>
    <w:pPr>
      <w:spacing w:beforeLines="100" w:after="160" w:afterLines="100" w:line="259" w:lineRule="auto"/>
      <w:jc w:val="both"/>
      <w:outlineLvl w:val="1"/>
    </w:pPr>
    <w:rPr>
      <w:rFonts w:ascii="黑体" w:hAnsi="Arial" w:eastAsia="黑体" w:cs="Times New Roman"/>
      <w:kern w:val="2"/>
      <w:sz w:val="21"/>
      <w:szCs w:val="21"/>
      <w:lang w:val="en-US" w:eastAsia="zh-CN" w:bidi="ar-SA"/>
    </w:rPr>
  </w:style>
  <w:style w:type="paragraph" w:customStyle="1" w:styleId="151">
    <w:name w:val="正文表标题"/>
    <w:next w:val="43"/>
    <w:qFormat/>
    <w:uiPriority w:val="0"/>
    <w:pPr>
      <w:tabs>
        <w:tab w:val="left" w:pos="0"/>
        <w:tab w:val="left" w:pos="360"/>
      </w:tabs>
      <w:spacing w:beforeLines="50" w:after="160" w:afterLines="50" w:line="259" w:lineRule="auto"/>
      <w:ind w:left="720" w:hanging="357"/>
      <w:jc w:val="center"/>
    </w:pPr>
    <w:rPr>
      <w:rFonts w:ascii="黑体" w:hAnsi="Arial" w:eastAsia="黑体" w:cs="Times New Roman"/>
      <w:kern w:val="2"/>
      <w:sz w:val="21"/>
      <w:szCs w:val="21"/>
      <w:lang w:val="en-US" w:eastAsia="zh-CN" w:bidi="ar-SA"/>
    </w:rPr>
  </w:style>
  <w:style w:type="paragraph" w:customStyle="1" w:styleId="152">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153">
    <w:name w:val="注："/>
    <w:next w:val="43"/>
    <w:qFormat/>
    <w:uiPriority w:val="0"/>
    <w:pPr>
      <w:widowControl w:val="0"/>
      <w:autoSpaceDE w:val="0"/>
      <w:autoSpaceDN w:val="0"/>
      <w:spacing w:after="160" w:line="259" w:lineRule="auto"/>
      <w:jc w:val="both"/>
    </w:pPr>
    <w:rPr>
      <w:rFonts w:ascii="宋体" w:hAnsi="Arial" w:cs="Times New Roman" w:eastAsiaTheme="minorEastAsia"/>
      <w:kern w:val="2"/>
      <w:sz w:val="18"/>
      <w:szCs w:val="18"/>
      <w:lang w:val="en-US" w:eastAsia="zh-CN" w:bidi="ar-SA"/>
    </w:rPr>
  </w:style>
  <w:style w:type="paragraph" w:customStyle="1" w:styleId="154">
    <w:name w:val="附录五级条标题"/>
    <w:basedOn w:val="155"/>
    <w:next w:val="43"/>
    <w:qFormat/>
    <w:uiPriority w:val="0"/>
    <w:pPr>
      <w:tabs>
        <w:tab w:val="left" w:pos="360"/>
        <w:tab w:val="left" w:pos="864"/>
        <w:tab w:val="left" w:pos="1008"/>
        <w:tab w:val="left" w:pos="1296"/>
      </w:tabs>
      <w:ind w:left="1296" w:hanging="1296"/>
      <w:outlineLvl w:val="6"/>
    </w:pPr>
  </w:style>
  <w:style w:type="paragraph" w:customStyle="1" w:styleId="155">
    <w:name w:val="附录四级条标题"/>
    <w:basedOn w:val="156"/>
    <w:next w:val="43"/>
    <w:qFormat/>
    <w:uiPriority w:val="0"/>
    <w:pPr>
      <w:tabs>
        <w:tab w:val="left" w:pos="360"/>
        <w:tab w:val="left" w:pos="864"/>
        <w:tab w:val="left" w:pos="1008"/>
      </w:tabs>
      <w:outlineLvl w:val="5"/>
    </w:pPr>
  </w:style>
  <w:style w:type="paragraph" w:customStyle="1" w:styleId="156">
    <w:name w:val="附录三级条标题"/>
    <w:basedOn w:val="157"/>
    <w:next w:val="43"/>
    <w:qFormat/>
    <w:uiPriority w:val="0"/>
    <w:pPr>
      <w:tabs>
        <w:tab w:val="left" w:pos="360"/>
        <w:tab w:val="left" w:pos="864"/>
        <w:tab w:val="left" w:pos="1008"/>
      </w:tabs>
      <w:ind w:left="1008" w:hanging="1008"/>
      <w:outlineLvl w:val="4"/>
    </w:pPr>
  </w:style>
  <w:style w:type="paragraph" w:customStyle="1" w:styleId="157">
    <w:name w:val="附录二级条标题"/>
    <w:basedOn w:val="1"/>
    <w:next w:val="43"/>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58">
    <w:name w:val="文献分类号"/>
    <w:qFormat/>
    <w:uiPriority w:val="0"/>
    <w:pPr>
      <w:widowControl w:val="0"/>
      <w:spacing w:after="160" w:line="259" w:lineRule="auto"/>
      <w:textAlignment w:val="center"/>
    </w:pPr>
    <w:rPr>
      <w:rFonts w:ascii="黑体" w:hAnsi="Arial" w:eastAsia="黑体" w:cs="Times New Roman"/>
      <w:kern w:val="2"/>
      <w:sz w:val="21"/>
      <w:szCs w:val="21"/>
      <w:lang w:val="en-US" w:eastAsia="zh-CN" w:bidi="ar-SA"/>
    </w:rPr>
  </w:style>
  <w:style w:type="paragraph" w:customStyle="1" w:styleId="159">
    <w:name w:val="Review-comment"/>
    <w:basedOn w:val="1"/>
    <w:qFormat/>
    <w:uiPriority w:val="0"/>
    <w:pPr>
      <w:widowControl/>
      <w:tabs>
        <w:tab w:val="left" w:pos="1622"/>
      </w:tabs>
      <w:ind w:left="1622" w:hanging="363"/>
      <w:jc w:val="left"/>
    </w:pPr>
    <w:rPr>
      <w:rFonts w:eastAsia="MS Mincho"/>
      <w:color w:val="C00000"/>
      <w:kern w:val="0"/>
      <w:sz w:val="18"/>
    </w:rPr>
  </w:style>
  <w:style w:type="paragraph" w:customStyle="1" w:styleId="160">
    <w:name w:val="一级无"/>
    <w:basedOn w:val="144"/>
    <w:qFormat/>
    <w:uiPriority w:val="0"/>
    <w:pPr>
      <w:spacing w:beforeLines="0" w:afterLines="0"/>
    </w:pPr>
    <w:rPr>
      <w:rFonts w:ascii="宋体" w:eastAsia="宋体"/>
    </w:rPr>
  </w:style>
  <w:style w:type="character" w:customStyle="1" w:styleId="161">
    <w:name w:val="纯文本 Char1"/>
    <w:basedOn w:val="58"/>
    <w:semiHidden/>
    <w:qFormat/>
    <w:uiPriority w:val="0"/>
    <w:rPr>
      <w:rFonts w:ascii="宋体" w:hAnsi="Courier New" w:cs="Courier New"/>
      <w:kern w:val="2"/>
      <w:sz w:val="21"/>
      <w:szCs w:val="21"/>
    </w:rPr>
  </w:style>
  <w:style w:type="paragraph" w:customStyle="1" w:styleId="162">
    <w:name w:val="H6"/>
    <w:basedOn w:val="6"/>
    <w:next w:val="1"/>
    <w:qFormat/>
    <w:uiPriority w:val="0"/>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163">
    <w:name w:val="附录四级无"/>
    <w:basedOn w:val="155"/>
    <w:qFormat/>
    <w:uiPriority w:val="0"/>
    <w:pPr>
      <w:tabs>
        <w:tab w:val="left" w:pos="1151"/>
        <w:tab w:val="clear" w:pos="360"/>
      </w:tabs>
      <w:spacing w:beforeLines="0" w:afterLines="0"/>
      <w:ind w:left="1151" w:hanging="1151"/>
    </w:pPr>
    <w:rPr>
      <w:rFonts w:ascii="宋体" w:eastAsia="宋体"/>
      <w:szCs w:val="21"/>
    </w:rPr>
  </w:style>
  <w:style w:type="paragraph" w:customStyle="1" w:styleId="164">
    <w:name w:val="实施日期"/>
    <w:basedOn w:val="165"/>
    <w:qFormat/>
    <w:uiPriority w:val="0"/>
    <w:pPr>
      <w:jc w:val="right"/>
    </w:pPr>
  </w:style>
  <w:style w:type="paragraph" w:customStyle="1" w:styleId="165">
    <w:name w:val="发布日期"/>
    <w:qFormat/>
    <w:uiPriority w:val="0"/>
    <w:pPr>
      <w:spacing w:after="160" w:line="259" w:lineRule="auto"/>
    </w:pPr>
    <w:rPr>
      <w:rFonts w:ascii="Arial" w:hAnsi="Arial" w:eastAsia="黑体" w:cs="Times New Roman"/>
      <w:kern w:val="2"/>
      <w:sz w:val="28"/>
      <w:szCs w:val="21"/>
      <w:lang w:val="en-US" w:eastAsia="zh-CN" w:bidi="ar-SA"/>
    </w:rPr>
  </w:style>
  <w:style w:type="paragraph" w:customStyle="1" w:styleId="166">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kern w:val="2"/>
      <w:sz w:val="21"/>
      <w:szCs w:val="21"/>
      <w:lang w:val="en-US" w:eastAsia="en-US" w:bidi="ar-SA"/>
    </w:rPr>
  </w:style>
  <w:style w:type="paragraph" w:customStyle="1" w:styleId="167">
    <w:name w:val="LS Approved"/>
    <w:basedOn w:val="1"/>
    <w:next w:val="82"/>
    <w:qFormat/>
    <w:uiPriority w:val="0"/>
    <w:pPr>
      <w:widowControl/>
      <w:tabs>
        <w:tab w:val="left" w:pos="1259"/>
        <w:tab w:val="left" w:pos="1622"/>
      </w:tabs>
      <w:ind w:left="1627" w:hanging="697"/>
      <w:jc w:val="left"/>
    </w:pPr>
    <w:rPr>
      <w:rFonts w:eastAsia="MS Mincho"/>
      <w:kern w:val="0"/>
      <w:sz w:val="20"/>
    </w:rPr>
  </w:style>
  <w:style w:type="paragraph" w:customStyle="1" w:styleId="168">
    <w:name w:val="封面标准文稿类别2"/>
    <w:basedOn w:val="169"/>
    <w:qFormat/>
    <w:uiPriority w:val="0"/>
  </w:style>
  <w:style w:type="paragraph" w:customStyle="1" w:styleId="169">
    <w:name w:val="封面标准文稿类别"/>
    <w:basedOn w:val="170"/>
    <w:qFormat/>
    <w:uiPriority w:val="0"/>
    <w:pPr>
      <w:spacing w:line="240" w:lineRule="auto"/>
    </w:pPr>
    <w:rPr>
      <w:sz w:val="24"/>
    </w:rPr>
  </w:style>
  <w:style w:type="paragraph" w:customStyle="1" w:styleId="170">
    <w:name w:val="封面一致性程度标识"/>
    <w:basedOn w:val="171"/>
    <w:qFormat/>
    <w:uiPriority w:val="0"/>
    <w:pPr>
      <w:spacing w:before="440"/>
    </w:pPr>
    <w:rPr>
      <w:rFonts w:ascii="宋体" w:eastAsia="宋体"/>
    </w:rPr>
  </w:style>
  <w:style w:type="paragraph" w:customStyle="1" w:styleId="171">
    <w:name w:val="封面标准英文名称"/>
    <w:basedOn w:val="172"/>
    <w:qFormat/>
    <w:uiPriority w:val="0"/>
    <w:pPr>
      <w:spacing w:before="370" w:line="400" w:lineRule="exact"/>
    </w:pPr>
    <w:rPr>
      <w:rFonts w:ascii="Times New Roman"/>
      <w:sz w:val="28"/>
      <w:szCs w:val="28"/>
    </w:rPr>
  </w:style>
  <w:style w:type="paragraph" w:customStyle="1" w:styleId="172">
    <w:name w:val="封面标准名称"/>
    <w:qFormat/>
    <w:uiPriority w:val="0"/>
    <w:pPr>
      <w:widowControl w:val="0"/>
      <w:spacing w:after="160" w:line="680" w:lineRule="exact"/>
      <w:jc w:val="center"/>
      <w:textAlignment w:val="center"/>
    </w:pPr>
    <w:rPr>
      <w:rFonts w:ascii="黑体" w:hAnsi="Arial" w:eastAsia="黑体" w:cs="Times New Roman"/>
      <w:kern w:val="2"/>
      <w:sz w:val="52"/>
      <w:szCs w:val="21"/>
      <w:lang w:val="en-US" w:eastAsia="zh-CN" w:bidi="ar-SA"/>
    </w:rPr>
  </w:style>
  <w:style w:type="paragraph" w:customStyle="1" w:styleId="173">
    <w:name w:val="五级条标题"/>
    <w:basedOn w:val="148"/>
    <w:next w:val="43"/>
    <w:qFormat/>
    <w:uiPriority w:val="0"/>
    <w:pPr>
      <w:outlineLvl w:val="6"/>
    </w:pPr>
  </w:style>
  <w:style w:type="paragraph" w:customStyle="1" w:styleId="174">
    <w:name w:val="封面标准代替信息"/>
    <w:qFormat/>
    <w:uiPriority w:val="0"/>
    <w:pPr>
      <w:spacing w:before="57" w:after="160" w:line="280" w:lineRule="exact"/>
      <w:jc w:val="right"/>
    </w:pPr>
    <w:rPr>
      <w:rFonts w:ascii="宋体" w:hAnsi="Arial" w:cs="Times New Roman" w:eastAsiaTheme="minorEastAsia"/>
      <w:kern w:val="2"/>
      <w:sz w:val="21"/>
      <w:szCs w:val="21"/>
      <w:lang w:val="en-US" w:eastAsia="zh-CN" w:bidi="ar-SA"/>
    </w:rPr>
  </w:style>
  <w:style w:type="character" w:customStyle="1" w:styleId="175">
    <w:name w:val="批注文字 Char1"/>
    <w:basedOn w:val="58"/>
    <w:link w:val="24"/>
    <w:semiHidden/>
    <w:qFormat/>
    <w:uiPriority w:val="0"/>
    <w:rPr>
      <w:kern w:val="2"/>
      <w:sz w:val="21"/>
      <w:szCs w:val="24"/>
    </w:rPr>
  </w:style>
  <w:style w:type="character" w:customStyle="1" w:styleId="176">
    <w:name w:val="批注主题 Char1"/>
    <w:basedOn w:val="175"/>
    <w:semiHidden/>
    <w:qFormat/>
    <w:uiPriority w:val="0"/>
    <w:rPr>
      <w:b/>
      <w:bCs/>
      <w:kern w:val="2"/>
      <w:sz w:val="21"/>
      <w:szCs w:val="24"/>
    </w:rPr>
  </w:style>
  <w:style w:type="paragraph" w:customStyle="1" w:styleId="177">
    <w:name w:val="封面标准英文名称2"/>
    <w:basedOn w:val="171"/>
    <w:qFormat/>
    <w:uiPriority w:val="0"/>
  </w:style>
  <w:style w:type="paragraph" w:customStyle="1" w:styleId="178">
    <w:name w:val="封面标准号2"/>
    <w:qFormat/>
    <w:uiPriority w:val="0"/>
    <w:pPr>
      <w:spacing w:before="357" w:after="160" w:line="280" w:lineRule="exact"/>
      <w:jc w:val="right"/>
    </w:pPr>
    <w:rPr>
      <w:rFonts w:ascii="黑体" w:hAnsi="Arial" w:eastAsia="黑体" w:cs="Times New Roman"/>
      <w:kern w:val="2"/>
      <w:sz w:val="28"/>
      <w:szCs w:val="28"/>
      <w:lang w:val="en-US" w:eastAsia="zh-CN" w:bidi="ar-SA"/>
    </w:rPr>
  </w:style>
  <w:style w:type="paragraph" w:customStyle="1" w:styleId="179">
    <w:name w:val="封面一致性程度标识2"/>
    <w:basedOn w:val="170"/>
    <w:qFormat/>
    <w:uiPriority w:val="0"/>
  </w:style>
  <w:style w:type="paragraph" w:customStyle="1" w:styleId="180">
    <w:name w:val="注×："/>
    <w:qFormat/>
    <w:uiPriority w:val="0"/>
    <w:pPr>
      <w:widowControl w:val="0"/>
      <w:autoSpaceDE w:val="0"/>
      <w:autoSpaceDN w:val="0"/>
      <w:spacing w:after="160" w:line="259" w:lineRule="auto"/>
      <w:ind w:left="1287" w:hanging="360"/>
      <w:jc w:val="both"/>
    </w:pPr>
    <w:rPr>
      <w:rFonts w:ascii="宋体" w:hAnsi="Arial" w:cs="Times New Roman" w:eastAsiaTheme="minorEastAsia"/>
      <w:kern w:val="2"/>
      <w:sz w:val="18"/>
      <w:szCs w:val="18"/>
      <w:lang w:val="en-US" w:eastAsia="zh-CN" w:bidi="ar-SA"/>
    </w:rPr>
  </w:style>
  <w:style w:type="character" w:customStyle="1" w:styleId="181">
    <w:name w:val="正文文本 Char1"/>
    <w:basedOn w:val="58"/>
    <w:semiHidden/>
    <w:qFormat/>
    <w:uiPriority w:val="0"/>
    <w:rPr>
      <w:kern w:val="2"/>
      <w:sz w:val="21"/>
      <w:szCs w:val="24"/>
    </w:rPr>
  </w:style>
  <w:style w:type="paragraph" w:customStyle="1" w:styleId="182">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kern w:val="2"/>
      <w:sz w:val="21"/>
      <w:szCs w:val="21"/>
      <w:lang w:val="en-US" w:eastAsia="en-US" w:bidi="ar-SA"/>
    </w:rPr>
  </w:style>
  <w:style w:type="paragraph" w:customStyle="1" w:styleId="183">
    <w:name w:val="三级无"/>
    <w:basedOn w:val="142"/>
    <w:qFormat/>
    <w:uiPriority w:val="0"/>
    <w:rPr>
      <w:rFonts w:ascii="宋体" w:eastAsia="宋体"/>
    </w:rPr>
  </w:style>
  <w:style w:type="paragraph" w:customStyle="1" w:styleId="184">
    <w:name w:val="条文脚注"/>
    <w:basedOn w:val="44"/>
    <w:qFormat/>
    <w:uiPriority w:val="0"/>
    <w:pPr>
      <w:jc w:val="both"/>
    </w:pPr>
  </w:style>
  <w:style w:type="paragraph" w:customStyle="1" w:styleId="185">
    <w:name w:val="其他标准标志"/>
    <w:basedOn w:val="186"/>
    <w:qFormat/>
    <w:uiPriority w:val="0"/>
    <w:rPr>
      <w:w w:val="130"/>
    </w:rPr>
  </w:style>
  <w:style w:type="paragraph" w:customStyle="1" w:styleId="186">
    <w:name w:val="标准标志"/>
    <w:next w:val="1"/>
    <w:qFormat/>
    <w:uiPriority w:val="0"/>
    <w:pPr>
      <w:shd w:val="solid" w:color="FFFFFF" w:fill="FFFFFF"/>
      <w:spacing w:after="160" w:line="0" w:lineRule="atLeast"/>
      <w:jc w:val="right"/>
    </w:pPr>
    <w:rPr>
      <w:rFonts w:ascii="Arial" w:hAnsi="Arial" w:cs="Times New Roman" w:eastAsiaTheme="minorEastAsia"/>
      <w:b/>
      <w:w w:val="170"/>
      <w:kern w:val="2"/>
      <w:sz w:val="96"/>
      <w:szCs w:val="96"/>
      <w:lang w:val="en-US" w:eastAsia="zh-CN" w:bidi="ar-SA"/>
    </w:rPr>
  </w:style>
  <w:style w:type="paragraph" w:customStyle="1" w:styleId="187">
    <w:name w:val="Agreement"/>
    <w:basedOn w:val="1"/>
    <w:next w:val="82"/>
    <w:qFormat/>
    <w:uiPriority w:val="0"/>
    <w:pPr>
      <w:widowControl/>
      <w:tabs>
        <w:tab w:val="left" w:pos="1619"/>
      </w:tabs>
      <w:spacing w:before="60"/>
      <w:ind w:left="811" w:hanging="448"/>
      <w:jc w:val="left"/>
    </w:pPr>
    <w:rPr>
      <w:rFonts w:eastAsia="MS Mincho"/>
      <w:b/>
      <w:kern w:val="0"/>
      <w:sz w:val="20"/>
    </w:rPr>
  </w:style>
  <w:style w:type="paragraph" w:customStyle="1" w:styleId="188">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kern w:val="2"/>
      <w:sz w:val="32"/>
      <w:szCs w:val="21"/>
      <w:lang w:val="en-US" w:eastAsia="en-US" w:bidi="ar-SA"/>
    </w:rPr>
  </w:style>
  <w:style w:type="paragraph" w:customStyle="1" w:styleId="189">
    <w:name w:val="标准书眉一"/>
    <w:qFormat/>
    <w:uiPriority w:val="0"/>
    <w:pPr>
      <w:spacing w:after="160" w:line="259" w:lineRule="auto"/>
      <w:jc w:val="both"/>
    </w:pPr>
    <w:rPr>
      <w:rFonts w:ascii="Arial" w:hAnsi="Arial" w:cs="Times New Roman" w:eastAsiaTheme="minorEastAsia"/>
      <w:kern w:val="2"/>
      <w:sz w:val="21"/>
      <w:szCs w:val="21"/>
      <w:lang w:val="en-US" w:eastAsia="zh-CN" w:bidi="ar-SA"/>
    </w:rPr>
  </w:style>
  <w:style w:type="paragraph" w:customStyle="1" w:styleId="190">
    <w:name w:val="附录五级无"/>
    <w:basedOn w:val="154"/>
    <w:qFormat/>
    <w:uiPriority w:val="0"/>
    <w:pPr>
      <w:tabs>
        <w:tab w:val="clear" w:pos="360"/>
      </w:tabs>
      <w:spacing w:beforeLines="0" w:afterLines="0"/>
    </w:pPr>
    <w:rPr>
      <w:rFonts w:ascii="宋体" w:eastAsia="宋体"/>
      <w:szCs w:val="21"/>
    </w:rPr>
  </w:style>
  <w:style w:type="paragraph" w:customStyle="1" w:styleId="191">
    <w:name w:val="图的脚注"/>
    <w:next w:val="43"/>
    <w:qFormat/>
    <w:uiPriority w:val="0"/>
    <w:pPr>
      <w:widowControl w:val="0"/>
      <w:spacing w:after="160" w:line="259" w:lineRule="auto"/>
      <w:ind w:left="840" w:leftChars="200" w:hanging="420" w:hangingChars="200"/>
      <w:jc w:val="both"/>
    </w:pPr>
    <w:rPr>
      <w:rFonts w:ascii="宋体" w:hAnsi="Arial" w:cs="Times New Roman" w:eastAsiaTheme="minorEastAsia"/>
      <w:kern w:val="2"/>
      <w:sz w:val="18"/>
      <w:szCs w:val="21"/>
      <w:lang w:val="en-US" w:eastAsia="zh-CN" w:bidi="ar-SA"/>
    </w:rPr>
  </w:style>
  <w:style w:type="character" w:customStyle="1" w:styleId="192">
    <w:name w:val="尾注文本 Char"/>
    <w:basedOn w:val="58"/>
    <w:link w:val="35"/>
    <w:qFormat/>
    <w:uiPriority w:val="0"/>
    <w:rPr>
      <w:kern w:val="2"/>
      <w:sz w:val="21"/>
      <w:szCs w:val="24"/>
    </w:rPr>
  </w:style>
  <w:style w:type="paragraph" w:customStyle="1" w:styleId="193">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kern w:val="2"/>
      <w:sz w:val="21"/>
      <w:szCs w:val="21"/>
      <w:lang w:val="en-US" w:eastAsia="en-US" w:bidi="ar-SA"/>
    </w:rPr>
  </w:style>
  <w:style w:type="paragraph" w:customStyle="1" w:styleId="194">
    <w:name w:val="编号列项（三级）"/>
    <w:qFormat/>
    <w:uiPriority w:val="0"/>
    <w:pPr>
      <w:spacing w:after="160" w:line="259" w:lineRule="auto"/>
    </w:pPr>
    <w:rPr>
      <w:rFonts w:ascii="宋体" w:hAnsi="Arial" w:cs="Times New Roman" w:eastAsiaTheme="minorEastAsia"/>
      <w:kern w:val="2"/>
      <w:sz w:val="21"/>
      <w:szCs w:val="21"/>
      <w:lang w:val="en-US" w:eastAsia="zh-CN" w:bidi="ar-SA"/>
    </w:rPr>
  </w:style>
  <w:style w:type="paragraph" w:customStyle="1" w:styleId="195">
    <w:name w:val="附录公式编号制表符"/>
    <w:basedOn w:val="1"/>
    <w:next w:val="43"/>
    <w:qFormat/>
    <w:uiPriority w:val="0"/>
    <w:pPr>
      <w:widowControl/>
      <w:tabs>
        <w:tab w:val="center" w:pos="4201"/>
        <w:tab w:val="right" w:leader="dot" w:pos="9298"/>
      </w:tabs>
      <w:autoSpaceDE w:val="0"/>
      <w:autoSpaceDN w:val="0"/>
    </w:pPr>
    <w:rPr>
      <w:rFonts w:ascii="宋体"/>
      <w:kern w:val="0"/>
      <w:szCs w:val="20"/>
    </w:rPr>
  </w:style>
  <w:style w:type="paragraph" w:customStyle="1" w:styleId="196">
    <w:name w:val="参考文献、索引标题"/>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7">
    <w:name w:val="TF"/>
    <w:basedOn w:val="88"/>
    <w:qFormat/>
    <w:uiPriority w:val="0"/>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198">
    <w:name w:val="其他标准称谓"/>
    <w:next w:val="1"/>
    <w:qFormat/>
    <w:uiPriority w:val="0"/>
    <w:pPr>
      <w:spacing w:after="160" w:line="0" w:lineRule="atLeast"/>
      <w:jc w:val="distribute"/>
    </w:pPr>
    <w:rPr>
      <w:rFonts w:ascii="黑体" w:hAnsi="宋体" w:eastAsia="黑体" w:cs="Times New Roman"/>
      <w:spacing w:val="-40"/>
      <w:kern w:val="2"/>
      <w:sz w:val="48"/>
      <w:szCs w:val="52"/>
      <w:lang w:val="en-US" w:eastAsia="zh-CN" w:bidi="ar-SA"/>
    </w:rPr>
  </w:style>
  <w:style w:type="paragraph" w:customStyle="1" w:styleId="199">
    <w:name w:val="TAH"/>
    <w:basedOn w:val="200"/>
    <w:qFormat/>
    <w:uiPriority w:val="0"/>
    <w:pPr>
      <w:keepNext/>
      <w:keepLines/>
      <w:widowControl/>
      <w:overflowPunct w:val="0"/>
      <w:autoSpaceDE w:val="0"/>
      <w:autoSpaceDN w:val="0"/>
      <w:adjustRightInd w:val="0"/>
      <w:jc w:val="center"/>
      <w:textAlignment w:val="baseline"/>
    </w:pPr>
    <w:rPr>
      <w:rFonts w:eastAsia="MS Mincho" w:cs="Arial"/>
      <w:b/>
      <w:bCs/>
      <w:kern w:val="0"/>
      <w:sz w:val="18"/>
      <w:szCs w:val="18"/>
    </w:rPr>
  </w:style>
  <w:style w:type="paragraph" w:customStyle="1" w:styleId="200">
    <w:name w:val="TAC"/>
    <w:basedOn w:val="104"/>
    <w:qFormat/>
    <w:uiPriority w:val="0"/>
    <w:pPr>
      <w:jc w:val="center"/>
    </w:pPr>
    <w:rPr>
      <w:szCs w:val="20"/>
      <w:lang w:eastAsia="en-US"/>
    </w:rPr>
  </w:style>
  <w:style w:type="paragraph" w:customStyle="1" w:styleId="201">
    <w:name w:val="示例后文字"/>
    <w:basedOn w:val="43"/>
    <w:next w:val="43"/>
    <w:qFormat/>
    <w:uiPriority w:val="0"/>
    <w:pPr>
      <w:ind w:firstLine="360"/>
    </w:pPr>
    <w:rPr>
      <w:sz w:val="18"/>
    </w:rPr>
  </w:style>
  <w:style w:type="paragraph" w:customStyle="1" w:styleId="202">
    <w:name w:val="图标脚注说明"/>
    <w:basedOn w:val="43"/>
    <w:qFormat/>
    <w:uiPriority w:val="0"/>
    <w:pPr>
      <w:ind w:left="840" w:hanging="420" w:firstLineChars="0"/>
    </w:pPr>
    <w:rPr>
      <w:sz w:val="18"/>
      <w:szCs w:val="18"/>
    </w:rPr>
  </w:style>
  <w:style w:type="paragraph" w:customStyle="1" w:styleId="203">
    <w:name w:val="FP"/>
    <w:basedOn w:val="1"/>
    <w:qFormat/>
    <w:uiPriority w:val="0"/>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204">
    <w:name w:val="图表脚注说明"/>
    <w:basedOn w:val="1"/>
    <w:qFormat/>
    <w:uiPriority w:val="0"/>
    <w:pPr>
      <w:tabs>
        <w:tab w:val="left" w:pos="360"/>
      </w:tabs>
      <w:ind w:left="360" w:hanging="360"/>
    </w:pPr>
    <w:rPr>
      <w:rFonts w:ascii="宋体"/>
      <w:sz w:val="18"/>
      <w:szCs w:val="18"/>
    </w:rPr>
  </w:style>
  <w:style w:type="paragraph" w:customStyle="1" w:styleId="205">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206">
    <w:name w:val="参考文献"/>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7">
    <w:name w:val="正文图标题"/>
    <w:next w:val="43"/>
    <w:qFormat/>
    <w:uiPriority w:val="0"/>
    <w:pPr>
      <w:tabs>
        <w:tab w:val="left" w:pos="1304"/>
      </w:tabs>
      <w:spacing w:beforeLines="50" w:after="160" w:afterLines="50" w:line="259" w:lineRule="auto"/>
      <w:ind w:left="1304" w:hanging="1304"/>
      <w:jc w:val="center"/>
    </w:pPr>
    <w:rPr>
      <w:rFonts w:ascii="黑体" w:hAnsi="Arial" w:eastAsia="黑体" w:cs="Times New Roman"/>
      <w:kern w:val="2"/>
      <w:sz w:val="21"/>
      <w:szCs w:val="21"/>
      <w:lang w:val="en-US" w:eastAsia="zh-CN" w:bidi="ar-SA"/>
    </w:rPr>
  </w:style>
  <w:style w:type="paragraph" w:customStyle="1" w:styleId="208">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sz w:val="21"/>
      <w:szCs w:val="21"/>
      <w:lang w:val="en-US" w:eastAsia="zh-CN" w:bidi="ar-SA"/>
    </w:rPr>
  </w:style>
  <w:style w:type="paragraph" w:customStyle="1" w:styleId="209">
    <w:name w:val="b3"/>
    <w:basedOn w:val="1"/>
    <w:qFormat/>
    <w:uiPriority w:val="0"/>
    <w:pPr>
      <w:widowControl/>
      <w:overflowPunct w:val="0"/>
      <w:autoSpaceDE w:val="0"/>
      <w:autoSpaceDN w:val="0"/>
      <w:spacing w:after="180"/>
      <w:ind w:left="1135" w:hanging="284"/>
      <w:jc w:val="left"/>
    </w:pPr>
    <w:rPr>
      <w:rFonts w:eastAsia="Times New Roman"/>
      <w:kern w:val="0"/>
      <w:sz w:val="20"/>
      <w:szCs w:val="20"/>
    </w:rPr>
  </w:style>
  <w:style w:type="paragraph" w:customStyle="1" w:styleId="210">
    <w:name w:val="其他实施日期"/>
    <w:basedOn w:val="164"/>
    <w:qFormat/>
    <w:uiPriority w:val="0"/>
  </w:style>
  <w:style w:type="paragraph" w:customStyle="1" w:styleId="211">
    <w:name w:val="附录标识"/>
    <w:basedOn w:val="1"/>
    <w:next w:val="43"/>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2">
    <w:name w:val="四级无"/>
    <w:basedOn w:val="148"/>
    <w:qFormat/>
    <w:uiPriority w:val="0"/>
    <w:rPr>
      <w:rFonts w:ascii="宋体" w:eastAsia="宋体"/>
    </w:rPr>
  </w:style>
  <w:style w:type="paragraph" w:customStyle="1" w:styleId="213">
    <w:name w:val="示例×："/>
    <w:basedOn w:val="150"/>
    <w:qFormat/>
    <w:uiPriority w:val="0"/>
    <w:pPr>
      <w:spacing w:beforeLines="0" w:afterLines="0"/>
      <w:ind w:firstLine="397"/>
      <w:outlineLvl w:val="9"/>
    </w:pPr>
    <w:rPr>
      <w:rFonts w:ascii="宋体" w:eastAsia="宋体"/>
      <w:sz w:val="18"/>
      <w:szCs w:val="18"/>
    </w:rPr>
  </w:style>
  <w:style w:type="paragraph" w:customStyle="1" w:styleId="214">
    <w:name w:val="EmailDiscussion2"/>
    <w:basedOn w:val="82"/>
    <w:qFormat/>
    <w:uiPriority w:val="0"/>
  </w:style>
  <w:style w:type="paragraph" w:customStyle="1" w:styleId="215">
    <w:name w:val="B5"/>
    <w:basedOn w:val="46"/>
    <w:qFormat/>
    <w:uiPriority w:val="0"/>
  </w:style>
  <w:style w:type="paragraph" w:customStyle="1" w:styleId="216">
    <w:name w:val="其他发布日期"/>
    <w:basedOn w:val="165"/>
    <w:qFormat/>
    <w:uiPriority w:val="0"/>
  </w:style>
  <w:style w:type="paragraph" w:customStyle="1" w:styleId="217">
    <w:name w:val="B4"/>
    <w:basedOn w:val="47"/>
    <w:link w:val="274"/>
    <w:qFormat/>
    <w:uiPriority w:val="0"/>
  </w:style>
  <w:style w:type="paragraph" w:customStyle="1" w:styleId="218">
    <w:name w:val="NO"/>
    <w:basedOn w:val="1"/>
    <w:link w:val="277"/>
    <w:qFormat/>
    <w:uiPriority w:val="0"/>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219">
    <w:name w:val="Review-comment2"/>
    <w:basedOn w:val="159"/>
    <w:qFormat/>
    <w:uiPriority w:val="0"/>
    <w:rPr>
      <w:color w:val="0070C0"/>
    </w:rPr>
  </w:style>
  <w:style w:type="paragraph" w:customStyle="1" w:styleId="220">
    <w:name w:val="注×：（正文）"/>
    <w:qFormat/>
    <w:uiPriority w:val="0"/>
    <w:pPr>
      <w:spacing w:after="160" w:line="259" w:lineRule="auto"/>
      <w:ind w:firstLine="363"/>
      <w:jc w:val="both"/>
    </w:pPr>
    <w:rPr>
      <w:rFonts w:ascii="宋体" w:hAnsi="Arial" w:cs="Times New Roman" w:eastAsiaTheme="minorEastAsia"/>
      <w:kern w:val="2"/>
      <w:sz w:val="18"/>
      <w:szCs w:val="18"/>
      <w:lang w:val="en-US" w:eastAsia="zh-CN" w:bidi="ar-SA"/>
    </w:rPr>
  </w:style>
  <w:style w:type="paragraph" w:customStyle="1" w:styleId="221">
    <w:name w:val="附录表标号"/>
    <w:basedOn w:val="1"/>
    <w:next w:val="43"/>
    <w:qFormat/>
    <w:uiPriority w:val="0"/>
    <w:pPr>
      <w:spacing w:line="14" w:lineRule="exact"/>
      <w:ind w:left="811" w:hanging="448"/>
      <w:jc w:val="center"/>
      <w:outlineLvl w:val="0"/>
    </w:pPr>
    <w:rPr>
      <w:color w:val="FFFFFF"/>
    </w:rPr>
  </w:style>
  <w:style w:type="paragraph" w:customStyle="1" w:styleId="222">
    <w:name w:val="附录图标题"/>
    <w:basedOn w:val="1"/>
    <w:next w:val="43"/>
    <w:qFormat/>
    <w:uiPriority w:val="0"/>
    <w:pPr>
      <w:tabs>
        <w:tab w:val="left" w:pos="363"/>
      </w:tabs>
      <w:spacing w:beforeLines="50" w:afterLines="50"/>
      <w:jc w:val="center"/>
    </w:pPr>
    <w:rPr>
      <w:rFonts w:ascii="黑体" w:eastAsia="黑体"/>
    </w:rPr>
  </w:style>
  <w:style w:type="paragraph" w:customStyle="1" w:styleId="223">
    <w:name w:val="附录标题"/>
    <w:basedOn w:val="43"/>
    <w:next w:val="43"/>
    <w:qFormat/>
    <w:uiPriority w:val="0"/>
    <w:pPr>
      <w:ind w:firstLine="0" w:firstLineChars="0"/>
      <w:jc w:val="center"/>
    </w:pPr>
    <w:rPr>
      <w:rFonts w:ascii="黑体" w:eastAsia="黑体"/>
    </w:rPr>
  </w:style>
  <w:style w:type="paragraph" w:customStyle="1" w:styleId="224">
    <w:name w:val="数字编号列项（二级）"/>
    <w:qFormat/>
    <w:uiPriority w:val="0"/>
    <w:pPr>
      <w:tabs>
        <w:tab w:val="left" w:pos="1260"/>
      </w:tabs>
      <w:spacing w:after="160" w:line="259" w:lineRule="auto"/>
      <w:ind w:left="1190" w:hanging="567"/>
      <w:jc w:val="both"/>
    </w:pPr>
    <w:rPr>
      <w:rFonts w:ascii="宋体" w:hAnsi="Arial" w:cs="Times New Roman" w:eastAsiaTheme="minorEastAsia"/>
      <w:kern w:val="2"/>
      <w:sz w:val="21"/>
      <w:szCs w:val="21"/>
      <w:lang w:val="en-US" w:eastAsia="zh-CN" w:bidi="ar-SA"/>
    </w:rPr>
  </w:style>
  <w:style w:type="paragraph" w:customStyle="1" w:styleId="225">
    <w:name w:val="标准书眉_偶数页"/>
    <w:basedOn w:val="139"/>
    <w:next w:val="1"/>
    <w:qFormat/>
    <w:uiPriority w:val="0"/>
    <w:pPr>
      <w:jc w:val="left"/>
    </w:pPr>
  </w:style>
  <w:style w:type="paragraph" w:customStyle="1" w:styleId="226">
    <w:name w:val="附录三级无"/>
    <w:basedOn w:val="156"/>
    <w:qFormat/>
    <w:uiPriority w:val="0"/>
    <w:pPr>
      <w:tabs>
        <w:tab w:val="clear" w:pos="360"/>
      </w:tabs>
      <w:spacing w:beforeLines="0" w:afterLines="0"/>
    </w:pPr>
    <w:rPr>
      <w:rFonts w:ascii="宋体" w:eastAsia="宋体"/>
      <w:szCs w:val="21"/>
    </w:rPr>
  </w:style>
  <w:style w:type="paragraph" w:customStyle="1" w:styleId="227">
    <w:name w:val="TAR"/>
    <w:basedOn w:val="104"/>
    <w:qFormat/>
    <w:uiPriority w:val="0"/>
    <w:pPr>
      <w:jc w:val="right"/>
    </w:pPr>
    <w:rPr>
      <w:szCs w:val="20"/>
      <w:lang w:eastAsia="en-US"/>
    </w:rPr>
  </w:style>
  <w:style w:type="paragraph" w:customStyle="1" w:styleId="228">
    <w:name w:val="ZV"/>
    <w:basedOn w:val="141"/>
    <w:qFormat/>
    <w:uiPriority w:val="0"/>
    <w:pPr>
      <w:framePr w:y="16161"/>
    </w:pPr>
  </w:style>
  <w:style w:type="paragraph" w:customStyle="1" w:styleId="229">
    <w:name w:val="字母编号列项（一级）"/>
    <w:qFormat/>
    <w:uiPriority w:val="0"/>
    <w:pPr>
      <w:tabs>
        <w:tab w:val="left" w:pos="840"/>
      </w:tabs>
      <w:spacing w:after="160" w:line="259" w:lineRule="auto"/>
      <w:ind w:left="623" w:hanging="425"/>
      <w:jc w:val="both"/>
    </w:pPr>
    <w:rPr>
      <w:rFonts w:ascii="宋体" w:hAnsi="Arial" w:cs="Times New Roman" w:eastAsiaTheme="minorEastAsia"/>
      <w:kern w:val="2"/>
      <w:sz w:val="21"/>
      <w:szCs w:val="21"/>
      <w:lang w:val="en-US" w:eastAsia="zh-CN" w:bidi="ar-SA"/>
    </w:rPr>
  </w:style>
  <w:style w:type="paragraph" w:customStyle="1" w:styleId="230">
    <w:name w:val="附录字母编号列项（一级）"/>
    <w:qFormat/>
    <w:uiPriority w:val="0"/>
    <w:pPr>
      <w:tabs>
        <w:tab w:val="left" w:pos="839"/>
      </w:tabs>
      <w:spacing w:after="160" w:line="259" w:lineRule="auto"/>
      <w:ind w:firstLine="363"/>
    </w:pPr>
    <w:rPr>
      <w:rFonts w:ascii="宋体" w:hAnsi="Arial" w:cs="Times New Roman" w:eastAsiaTheme="minorEastAsia"/>
      <w:kern w:val="2"/>
      <w:sz w:val="21"/>
      <w:szCs w:val="21"/>
      <w:lang w:val="en-US" w:eastAsia="zh-CN" w:bidi="ar-SA"/>
    </w:rPr>
  </w:style>
  <w:style w:type="paragraph" w:customStyle="1" w:styleId="231">
    <w:name w:val="NW"/>
    <w:basedOn w:val="218"/>
    <w:qFormat/>
    <w:uiPriority w:val="0"/>
    <w:pPr>
      <w:spacing w:after="0"/>
    </w:pPr>
    <w:rPr>
      <w:rFonts w:eastAsia="MS Mincho"/>
      <w:lang w:eastAsia="en-US"/>
    </w:rPr>
  </w:style>
  <w:style w:type="paragraph" w:customStyle="1" w:styleId="232">
    <w:name w:val="目次、索引正文"/>
    <w:qFormat/>
    <w:uiPriority w:val="0"/>
    <w:pPr>
      <w:spacing w:after="160" w:line="320" w:lineRule="exact"/>
      <w:jc w:val="both"/>
    </w:pPr>
    <w:rPr>
      <w:rFonts w:ascii="宋体" w:hAnsi="Arial" w:cs="Times New Roman" w:eastAsiaTheme="minorEastAsia"/>
      <w:kern w:val="2"/>
      <w:sz w:val="21"/>
      <w:szCs w:val="21"/>
      <w:lang w:val="en-US" w:eastAsia="zh-CN" w:bidi="ar-SA"/>
    </w:rPr>
  </w:style>
  <w:style w:type="paragraph" w:customStyle="1" w:styleId="233">
    <w:name w:val="标准称谓"/>
    <w:next w:val="1"/>
    <w:qFormat/>
    <w:uiPriority w:val="0"/>
    <w:pPr>
      <w:widowControl w:val="0"/>
      <w:kinsoku w:val="0"/>
      <w:overflowPunct w:val="0"/>
      <w:autoSpaceDE w:val="0"/>
      <w:autoSpaceDN w:val="0"/>
      <w:spacing w:after="160" w:line="0" w:lineRule="atLeast"/>
      <w:jc w:val="distribute"/>
    </w:pPr>
    <w:rPr>
      <w:rFonts w:ascii="宋体" w:hAnsi="Arial" w:cs="Times New Roman" w:eastAsiaTheme="minorEastAsia"/>
      <w:b/>
      <w:bCs/>
      <w:spacing w:val="20"/>
      <w:w w:val="148"/>
      <w:kern w:val="2"/>
      <w:sz w:val="48"/>
      <w:szCs w:val="21"/>
      <w:lang w:val="en-US" w:eastAsia="zh-CN" w:bidi="ar-SA"/>
    </w:rPr>
  </w:style>
  <w:style w:type="paragraph" w:customStyle="1" w:styleId="234">
    <w:name w:val="二级无"/>
    <w:basedOn w:val="143"/>
    <w:qFormat/>
    <w:uiPriority w:val="0"/>
    <w:rPr>
      <w:rFonts w:ascii="宋体" w:eastAsia="宋体"/>
    </w:rPr>
  </w:style>
  <w:style w:type="paragraph" w:customStyle="1" w:styleId="235">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6">
    <w:name w:val="注：（正文）"/>
    <w:basedOn w:val="153"/>
    <w:next w:val="43"/>
    <w:qFormat/>
    <w:uiPriority w:val="0"/>
    <w:pPr>
      <w:tabs>
        <w:tab w:val="left" w:pos="840"/>
      </w:tabs>
      <w:ind w:left="839" w:hanging="419"/>
    </w:pPr>
  </w:style>
  <w:style w:type="paragraph" w:customStyle="1" w:styleId="237">
    <w:name w:val="MiniHeading"/>
    <w:basedOn w:val="98"/>
    <w:qFormat/>
    <w:uiPriority w:val="0"/>
    <w:pPr>
      <w:spacing w:before="180"/>
    </w:pPr>
    <w:rPr>
      <w:u w:val="single"/>
      <w:lang w:val="en-US" w:eastAsia="zh-CN"/>
    </w:rPr>
  </w:style>
  <w:style w:type="paragraph" w:customStyle="1" w:styleId="238">
    <w:name w:val="Editor's Note"/>
    <w:basedOn w:val="218"/>
    <w:qFormat/>
    <w:uiPriority w:val="0"/>
    <w:rPr>
      <w:rFonts w:eastAsia="MS Mincho"/>
      <w:color w:val="FF0000"/>
      <w:lang w:eastAsia="en-US"/>
    </w:rPr>
  </w:style>
  <w:style w:type="paragraph" w:customStyle="1" w:styleId="239">
    <w:name w:val="终结线"/>
    <w:basedOn w:val="1"/>
    <w:qFormat/>
    <w:uiPriority w:val="0"/>
  </w:style>
  <w:style w:type="paragraph" w:customStyle="1" w:styleId="240">
    <w:name w:val="五级无"/>
    <w:basedOn w:val="173"/>
    <w:qFormat/>
    <w:uiPriority w:val="0"/>
    <w:rPr>
      <w:rFonts w:ascii="宋体" w:eastAsia="宋体"/>
    </w:rPr>
  </w:style>
  <w:style w:type="paragraph" w:customStyle="1" w:styleId="241">
    <w:name w:val="正文公式编号制表符"/>
    <w:basedOn w:val="43"/>
    <w:next w:val="43"/>
    <w:qFormat/>
    <w:uiPriority w:val="0"/>
    <w:pPr>
      <w:ind w:firstLine="0" w:firstLineChars="0"/>
    </w:pPr>
  </w:style>
  <w:style w:type="paragraph" w:customStyle="1" w:styleId="242">
    <w:name w:val="列项——（一级）"/>
    <w:qFormat/>
    <w:uiPriority w:val="0"/>
    <w:pPr>
      <w:widowControl w:val="0"/>
      <w:tabs>
        <w:tab w:val="left" w:pos="839"/>
      </w:tabs>
      <w:spacing w:after="160" w:line="259" w:lineRule="auto"/>
      <w:ind w:left="839" w:hanging="419"/>
      <w:jc w:val="both"/>
    </w:pPr>
    <w:rPr>
      <w:rFonts w:ascii="宋体" w:hAnsi="Arial" w:cs="Times New Roman" w:eastAsiaTheme="minorEastAsia"/>
      <w:kern w:val="2"/>
      <w:sz w:val="21"/>
      <w:szCs w:val="21"/>
      <w:lang w:val="en-US" w:eastAsia="zh-CN" w:bidi="ar-SA"/>
    </w:rPr>
  </w:style>
  <w:style w:type="paragraph" w:customStyle="1" w:styleId="243">
    <w:name w:val="封面标准文稿编辑信息2"/>
    <w:basedOn w:val="244"/>
    <w:qFormat/>
    <w:uiPriority w:val="0"/>
  </w:style>
  <w:style w:type="paragraph" w:customStyle="1" w:styleId="244">
    <w:name w:val="封面标准文稿编辑信息"/>
    <w:basedOn w:val="169"/>
    <w:qFormat/>
    <w:uiPriority w:val="0"/>
    <w:pPr>
      <w:spacing w:before="180" w:line="180" w:lineRule="exact"/>
    </w:pPr>
    <w:rPr>
      <w:sz w:val="21"/>
    </w:rPr>
  </w:style>
  <w:style w:type="paragraph" w:customStyle="1" w:styleId="24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kern w:val="2"/>
      <w:sz w:val="16"/>
      <w:szCs w:val="21"/>
      <w:lang w:val="en-US" w:eastAsia="en-US" w:bidi="ar-SA"/>
    </w:rPr>
  </w:style>
  <w:style w:type="paragraph" w:customStyle="1" w:styleId="246">
    <w:name w:val="NF"/>
    <w:basedOn w:val="218"/>
    <w:qFormat/>
    <w:uiPriority w:val="0"/>
    <w:pPr>
      <w:keepNext/>
      <w:spacing w:after="0"/>
    </w:pPr>
    <w:rPr>
      <w:rFonts w:eastAsia="MS Mincho"/>
      <w:sz w:val="18"/>
      <w:lang w:eastAsia="en-US"/>
    </w:rPr>
  </w:style>
  <w:style w:type="paragraph" w:customStyle="1" w:styleId="247">
    <w:name w:val="Style1"/>
    <w:basedOn w:val="5"/>
    <w:qFormat/>
    <w:uiPriority w:val="0"/>
    <w:pPr>
      <w:keepLines w:val="0"/>
      <w:tabs>
        <w:tab w:val="left" w:pos="907"/>
        <w:tab w:val="clear" w:pos="864"/>
        <w:tab w:val="clear" w:pos="2071"/>
      </w:tabs>
      <w:spacing w:before="240" w:after="60" w:line="240" w:lineRule="auto"/>
      <w:ind w:left="907" w:hanging="907"/>
      <w:jc w:val="left"/>
    </w:pPr>
    <w:rPr>
      <w:rFonts w:eastAsia="MS Mincho" w:cs="Arial"/>
      <w:bCs/>
      <w:kern w:val="0"/>
      <w:sz w:val="22"/>
      <w:szCs w:val="28"/>
    </w:rPr>
  </w:style>
  <w:style w:type="paragraph" w:customStyle="1" w:styleId="24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kern w:val="2"/>
      <w:sz w:val="40"/>
      <w:szCs w:val="21"/>
      <w:lang w:val="en-US" w:eastAsia="en-US" w:bidi="ar-SA"/>
    </w:rPr>
  </w:style>
  <w:style w:type="paragraph" w:customStyle="1" w:styleId="249">
    <w:name w:val="列项●（二级）"/>
    <w:qFormat/>
    <w:uiPriority w:val="0"/>
    <w:pPr>
      <w:tabs>
        <w:tab w:val="left" w:pos="760"/>
        <w:tab w:val="left" w:pos="840"/>
      </w:tabs>
      <w:spacing w:after="160" w:line="259" w:lineRule="auto"/>
      <w:ind w:left="839" w:hanging="419"/>
      <w:jc w:val="both"/>
    </w:pPr>
    <w:rPr>
      <w:rFonts w:ascii="宋体" w:hAnsi="Arial" w:cs="Times New Roman" w:eastAsiaTheme="minorEastAsia"/>
      <w:kern w:val="2"/>
      <w:sz w:val="21"/>
      <w:szCs w:val="21"/>
      <w:lang w:val="en-US" w:eastAsia="zh-CN" w:bidi="ar-SA"/>
    </w:rPr>
  </w:style>
  <w:style w:type="paragraph" w:customStyle="1" w:styleId="250">
    <w:name w:val="封面标准名称2"/>
    <w:basedOn w:val="172"/>
    <w:qFormat/>
    <w:uiPriority w:val="0"/>
    <w:pPr>
      <w:spacing w:beforeLines="630"/>
    </w:pPr>
  </w:style>
  <w:style w:type="paragraph" w:customStyle="1" w:styleId="251">
    <w:name w:val="前言、引言标题"/>
    <w:next w:val="43"/>
    <w:qFormat/>
    <w:uiPriority w:val="0"/>
    <w:pPr>
      <w:keepNext/>
      <w:pageBreakBefore/>
      <w:shd w:val="clear" w:color="FFFFFF" w:fill="FFFFFF"/>
      <w:spacing w:before="640" w:after="560" w:line="259" w:lineRule="auto"/>
      <w:jc w:val="center"/>
      <w:outlineLvl w:val="0"/>
    </w:pPr>
    <w:rPr>
      <w:rFonts w:ascii="黑体" w:hAnsi="Arial" w:eastAsia="黑体" w:cs="Times New Roman"/>
      <w:kern w:val="2"/>
      <w:sz w:val="32"/>
      <w:szCs w:val="21"/>
      <w:lang w:val="en-US" w:eastAsia="zh-CN" w:bidi="ar-SA"/>
    </w:rPr>
  </w:style>
  <w:style w:type="paragraph" w:customStyle="1" w:styleId="252">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3">
    <w:name w:val="comments"/>
    <w:basedOn w:val="1"/>
    <w:qFormat/>
    <w:uiPriority w:val="0"/>
    <w:pPr>
      <w:widowControl/>
      <w:spacing w:before="40"/>
      <w:jc w:val="left"/>
    </w:pPr>
    <w:rPr>
      <w:rFonts w:eastAsia="Calibri" w:cs="Arial"/>
      <w:i/>
      <w:iCs/>
      <w:kern w:val="0"/>
      <w:sz w:val="18"/>
      <w:szCs w:val="18"/>
      <w:lang w:eastAsia="en-US"/>
    </w:rPr>
  </w:style>
  <w:style w:type="paragraph" w:customStyle="1" w:styleId="254">
    <w:name w:val="Revision1"/>
    <w:semiHidden/>
    <w:qFormat/>
    <w:uiPriority w:val="99"/>
    <w:pPr>
      <w:spacing w:after="160" w:line="259" w:lineRule="auto"/>
    </w:pPr>
    <w:rPr>
      <w:rFonts w:ascii="Arial" w:hAnsi="Arial" w:eastAsia="MS Mincho" w:cs="Times New Roman"/>
      <w:kern w:val="2"/>
      <w:sz w:val="21"/>
      <w:szCs w:val="24"/>
      <w:lang w:val="en-GB" w:eastAsia="en-GB" w:bidi="ar-SA"/>
    </w:rPr>
  </w:style>
  <w:style w:type="paragraph" w:customStyle="1" w:styleId="255">
    <w:name w:val="ZTD"/>
    <w:basedOn w:val="133"/>
    <w:qFormat/>
    <w:uiPriority w:val="0"/>
    <w:pPr>
      <w:framePr w:hRule="auto" w:y="852"/>
    </w:pPr>
    <w:rPr>
      <w:i w:val="0"/>
      <w:sz w:val="40"/>
    </w:rPr>
  </w:style>
  <w:style w:type="paragraph" w:customStyle="1" w:styleId="256">
    <w:name w:val="附录表标题"/>
    <w:basedOn w:val="1"/>
    <w:next w:val="43"/>
    <w:qFormat/>
    <w:uiPriority w:val="0"/>
    <w:pPr>
      <w:tabs>
        <w:tab w:val="left" w:pos="180"/>
      </w:tabs>
      <w:spacing w:beforeLines="50" w:afterLines="50"/>
      <w:jc w:val="center"/>
    </w:pPr>
    <w:rPr>
      <w:rFonts w:ascii="黑体" w:eastAsia="黑体"/>
    </w:rPr>
  </w:style>
  <w:style w:type="paragraph" w:customStyle="1" w:styleId="257">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8">
    <w:name w:val="标准书脚_奇数页"/>
    <w:qFormat/>
    <w:uiPriority w:val="0"/>
    <w:pPr>
      <w:spacing w:before="120" w:after="160" w:line="259" w:lineRule="auto"/>
      <w:ind w:right="198"/>
      <w:jc w:val="right"/>
    </w:pPr>
    <w:rPr>
      <w:rFonts w:ascii="宋体" w:hAnsi="Arial" w:cs="Times New Roman" w:eastAsiaTheme="minorEastAsia"/>
      <w:kern w:val="2"/>
      <w:sz w:val="18"/>
      <w:szCs w:val="18"/>
      <w:lang w:val="en-US" w:eastAsia="zh-CN" w:bidi="ar-SA"/>
    </w:rPr>
  </w:style>
  <w:style w:type="paragraph" w:customStyle="1" w:styleId="259">
    <w:name w:val="附录二级无"/>
    <w:basedOn w:val="157"/>
    <w:qFormat/>
    <w:uiPriority w:val="0"/>
    <w:pPr>
      <w:tabs>
        <w:tab w:val="clear" w:pos="360"/>
      </w:tabs>
      <w:spacing w:beforeLines="0" w:afterLines="0"/>
    </w:pPr>
    <w:rPr>
      <w:rFonts w:ascii="宋体" w:eastAsia="宋体"/>
      <w:szCs w:val="21"/>
    </w:rPr>
  </w:style>
  <w:style w:type="paragraph" w:customStyle="1" w:styleId="260">
    <w:name w:val="附录一级无"/>
    <w:basedOn w:val="146"/>
    <w:qFormat/>
    <w:uiPriority w:val="0"/>
    <w:pPr>
      <w:tabs>
        <w:tab w:val="clear" w:pos="360"/>
      </w:tabs>
      <w:spacing w:beforeLines="0" w:afterLines="0"/>
    </w:pPr>
    <w:rPr>
      <w:rFonts w:ascii="宋体" w:eastAsia="宋体"/>
    </w:rPr>
  </w:style>
  <w:style w:type="paragraph" w:customStyle="1" w:styleId="261">
    <w:name w:val="列项说明数字编号"/>
    <w:qFormat/>
    <w:uiPriority w:val="0"/>
    <w:pPr>
      <w:spacing w:after="160" w:line="259" w:lineRule="auto"/>
      <w:ind w:left="600" w:leftChars="400" w:hanging="200" w:hangingChars="200"/>
    </w:pPr>
    <w:rPr>
      <w:rFonts w:ascii="宋体" w:hAnsi="Arial" w:cs="Times New Roman" w:eastAsiaTheme="minorEastAsia"/>
      <w:kern w:val="2"/>
      <w:sz w:val="21"/>
      <w:szCs w:val="21"/>
      <w:lang w:val="en-US" w:eastAsia="zh-CN" w:bidi="ar-SA"/>
    </w:rPr>
  </w:style>
  <w:style w:type="paragraph" w:customStyle="1" w:styleId="262">
    <w:name w:val="目次、标准名称标题"/>
    <w:basedOn w:val="1"/>
    <w:next w:val="43"/>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3">
    <w:name w:val="TAN"/>
    <w:basedOn w:val="104"/>
    <w:qFormat/>
    <w:uiPriority w:val="0"/>
    <w:pPr>
      <w:ind w:left="851" w:hanging="851"/>
    </w:pPr>
    <w:rPr>
      <w:szCs w:val="20"/>
      <w:lang w:eastAsia="en-US"/>
    </w:rPr>
  </w:style>
  <w:style w:type="paragraph" w:customStyle="1" w:styleId="264">
    <w:name w:val="封面正文"/>
    <w:qFormat/>
    <w:uiPriority w:val="0"/>
    <w:pPr>
      <w:spacing w:after="160" w:line="259" w:lineRule="auto"/>
      <w:jc w:val="both"/>
    </w:pPr>
    <w:rPr>
      <w:rFonts w:ascii="Arial" w:hAnsi="Arial" w:cs="Times New Roman" w:eastAsiaTheme="minorEastAsia"/>
      <w:kern w:val="2"/>
      <w:sz w:val="21"/>
      <w:szCs w:val="21"/>
      <w:lang w:val="en-US" w:eastAsia="zh-CN" w:bidi="ar-SA"/>
    </w:rPr>
  </w:style>
  <w:style w:type="paragraph" w:customStyle="1" w:styleId="265">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sz w:val="21"/>
      <w:szCs w:val="21"/>
      <w:lang w:val="en-US" w:eastAsia="zh-CN" w:bidi="ar-SA"/>
    </w:rPr>
  </w:style>
  <w:style w:type="paragraph" w:customStyle="1" w:styleId="266">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kern w:val="2"/>
      <w:sz w:val="34"/>
      <w:szCs w:val="21"/>
      <w:lang w:val="en-GB" w:eastAsia="en-US" w:bidi="ar-SA"/>
    </w:rPr>
  </w:style>
  <w:style w:type="paragraph" w:customStyle="1" w:styleId="267">
    <w:name w:val="标准书脚_偶数页"/>
    <w:qFormat/>
    <w:uiPriority w:val="0"/>
    <w:pPr>
      <w:spacing w:before="120" w:after="160" w:line="259" w:lineRule="auto"/>
      <w:ind w:left="221"/>
    </w:pPr>
    <w:rPr>
      <w:rFonts w:ascii="宋体" w:hAnsi="Arial" w:cs="Times New Roman" w:eastAsiaTheme="minorEastAsia"/>
      <w:kern w:val="2"/>
      <w:sz w:val="18"/>
      <w:szCs w:val="18"/>
      <w:lang w:val="en-US" w:eastAsia="zh-CN" w:bidi="ar-SA"/>
    </w:rPr>
  </w:style>
  <w:style w:type="paragraph" w:customStyle="1" w:styleId="268">
    <w:name w:val="EW"/>
    <w:basedOn w:val="145"/>
    <w:qFormat/>
    <w:uiPriority w:val="0"/>
    <w:pPr>
      <w:spacing w:after="0"/>
    </w:pPr>
  </w:style>
  <w:style w:type="paragraph" w:customStyle="1" w:styleId="269">
    <w:name w:val="封面标准号1"/>
    <w:qFormat/>
    <w:uiPriority w:val="0"/>
    <w:pPr>
      <w:widowControl w:val="0"/>
      <w:kinsoku w:val="0"/>
      <w:overflowPunct w:val="0"/>
      <w:autoSpaceDE w:val="0"/>
      <w:autoSpaceDN w:val="0"/>
      <w:spacing w:before="308" w:after="160" w:line="259" w:lineRule="auto"/>
      <w:jc w:val="right"/>
      <w:textAlignment w:val="center"/>
    </w:pPr>
    <w:rPr>
      <w:rFonts w:ascii="Arial" w:hAnsi="Arial" w:cs="Times New Roman" w:eastAsiaTheme="minorEastAsia"/>
      <w:kern w:val="2"/>
      <w:sz w:val="28"/>
      <w:szCs w:val="21"/>
      <w:lang w:val="en-US" w:eastAsia="zh-CN" w:bidi="ar-SA"/>
    </w:rPr>
  </w:style>
  <w:style w:type="character" w:customStyle="1" w:styleId="270">
    <w:name w:val="B1 Char"/>
    <w:qFormat/>
    <w:uiPriority w:val="0"/>
    <w:rPr>
      <w:rFonts w:ascii="Arial" w:hAnsi="Arial" w:eastAsia="Times New Roman"/>
      <w:lang w:val="en-GB" w:eastAsia="en-US"/>
    </w:rPr>
  </w:style>
  <w:style w:type="paragraph" w:customStyle="1" w:styleId="271">
    <w:name w:val="Observation"/>
    <w:basedOn w:val="205"/>
    <w:qFormat/>
    <w:uiPriority w:val="0"/>
    <w:pPr>
      <w:numPr>
        <w:ilvl w:val="0"/>
        <w:numId w:val="2"/>
      </w:numPr>
      <w:ind w:left="1701" w:hanging="1701"/>
    </w:pPr>
    <w:rPr>
      <w:rFonts w:eastAsiaTheme="minorEastAsia"/>
    </w:rPr>
  </w:style>
  <w:style w:type="character" w:customStyle="1" w:styleId="272">
    <w:name w:val="列出段落 Char"/>
    <w:link w:val="67"/>
    <w:qFormat/>
    <w:locked/>
    <w:uiPriority w:val="34"/>
    <w:rPr>
      <w:kern w:val="2"/>
      <w:sz w:val="21"/>
      <w:szCs w:val="24"/>
    </w:rPr>
  </w:style>
  <w:style w:type="character" w:customStyle="1" w:styleId="273">
    <w:name w:val="B3 Char"/>
    <w:basedOn w:val="58"/>
    <w:qFormat/>
    <w:uiPriority w:val="0"/>
    <w:rPr>
      <w:lang w:val="en-GB"/>
    </w:rPr>
  </w:style>
  <w:style w:type="character" w:customStyle="1" w:styleId="274">
    <w:name w:val="B4 Char"/>
    <w:link w:val="217"/>
    <w:qFormat/>
    <w:uiPriority w:val="0"/>
    <w:rPr>
      <w:rFonts w:eastAsia="MS Mincho"/>
      <w:lang w:val="en-GB" w:eastAsia="en-US"/>
    </w:rPr>
  </w:style>
  <w:style w:type="paragraph" w:customStyle="1" w:styleId="275">
    <w:name w:val="Guidance"/>
    <w:basedOn w:val="1"/>
    <w:link w:val="278"/>
    <w:qFormat/>
    <w:uiPriority w:val="0"/>
    <w:pPr>
      <w:widowControl/>
      <w:spacing w:after="180"/>
      <w:jc w:val="left"/>
    </w:pPr>
    <w:rPr>
      <w:i/>
      <w:color w:val="0000FF"/>
      <w:kern w:val="0"/>
      <w:sz w:val="20"/>
      <w:szCs w:val="20"/>
      <w:lang w:eastAsia="en-US"/>
    </w:rPr>
  </w:style>
  <w:style w:type="character" w:customStyle="1" w:styleId="276">
    <w:name w:val="B1 Zchn"/>
    <w:qFormat/>
    <w:uiPriority w:val="0"/>
    <w:rPr>
      <w:lang w:eastAsia="en-US"/>
    </w:rPr>
  </w:style>
  <w:style w:type="character" w:customStyle="1" w:styleId="277">
    <w:name w:val="NO Zchn"/>
    <w:link w:val="218"/>
    <w:qFormat/>
    <w:uiPriority w:val="0"/>
    <w:rPr>
      <w:lang w:val="en-GB" w:eastAsia="ja-JP"/>
    </w:rPr>
  </w:style>
  <w:style w:type="character" w:customStyle="1" w:styleId="278">
    <w:name w:val="Guidance Char"/>
    <w:link w:val="275"/>
    <w:qFormat/>
    <w:uiPriority w:val="0"/>
    <w:rPr>
      <w:i/>
      <w:color w:val="0000FF"/>
      <w:lang w:val="en-GB" w:eastAsia="en-US"/>
    </w:rPr>
  </w:style>
  <w:style w:type="character" w:customStyle="1" w:styleId="279">
    <w:name w:val="apple-converted-space"/>
    <w:basedOn w:val="58"/>
    <w:qFormat/>
    <w:uiPriority w:val="0"/>
  </w:style>
  <w:style w:type="paragraph" w:customStyle="1" w:styleId="280">
    <w:name w:val="TOC Heading1"/>
    <w:basedOn w:val="2"/>
    <w:next w:val="1"/>
    <w:unhideWhenUsed/>
    <w:qFormat/>
    <w:uiPriority w:val="39"/>
    <w:pPr>
      <w:widowControl/>
      <w:tabs>
        <w:tab w:val="clear" w:pos="432"/>
      </w:tabs>
      <w:spacing w:before="240" w:after="0" w:line="259" w:lineRule="auto"/>
      <w:ind w:left="0" w:firstLine="0"/>
      <w:jc w:val="left"/>
      <w:outlineLvl w:val="9"/>
    </w:pPr>
    <w:rPr>
      <w:rFonts w:asciiTheme="majorHAnsi" w:hAnsiTheme="majorHAnsi" w:eastAsiaTheme="majorEastAsia" w:cstheme="majorBidi"/>
      <w:b w:val="0"/>
      <w:bCs w:val="0"/>
      <w:color w:val="EFC600" w:themeColor="accent1" w:themeShade="BF"/>
      <w:kern w:val="0"/>
      <w:sz w:val="32"/>
      <w:szCs w:val="32"/>
      <w:lang w:eastAsia="en-US"/>
    </w:rPr>
  </w:style>
  <w:style w:type="paragraph" w:customStyle="1" w:styleId="281">
    <w:name w:val="3GPPProposal"/>
    <w:basedOn w:val="67"/>
    <w:link w:val="283"/>
    <w:qFormat/>
    <w:uiPriority w:val="0"/>
    <w:pPr>
      <w:numPr>
        <w:ilvl w:val="0"/>
        <w:numId w:val="3"/>
      </w:numPr>
      <w:ind w:firstLine="0" w:firstLineChars="0"/>
    </w:pPr>
    <w:rPr>
      <w:rFonts w:cs="Arial"/>
      <w:color w:val="000000"/>
    </w:rPr>
  </w:style>
  <w:style w:type="paragraph" w:customStyle="1" w:styleId="282">
    <w:name w:val="3GPPObservation"/>
    <w:basedOn w:val="67"/>
    <w:link w:val="284"/>
    <w:qFormat/>
    <w:uiPriority w:val="0"/>
    <w:pPr>
      <w:numPr>
        <w:ilvl w:val="0"/>
        <w:numId w:val="4"/>
      </w:numPr>
      <w:ind w:firstLine="0" w:firstLineChars="0"/>
    </w:pPr>
    <w:rPr>
      <w:rFonts w:cs="Arial"/>
      <w:color w:val="000000"/>
    </w:rPr>
  </w:style>
  <w:style w:type="character" w:customStyle="1" w:styleId="283">
    <w:name w:val="3GPPProposal Char"/>
    <w:basedOn w:val="272"/>
    <w:link w:val="281"/>
    <w:qFormat/>
    <w:uiPriority w:val="0"/>
    <w:rPr>
      <w:rFonts w:ascii="Arial" w:hAnsi="Arial" w:cs="Arial"/>
      <w:color w:val="000000"/>
      <w:kern w:val="2"/>
      <w:sz w:val="21"/>
      <w:szCs w:val="21"/>
      <w:lang w:val="en-US" w:eastAsia="zh-CN"/>
    </w:rPr>
  </w:style>
  <w:style w:type="character" w:customStyle="1" w:styleId="284">
    <w:name w:val="3GPPObservation Char"/>
    <w:basedOn w:val="272"/>
    <w:link w:val="282"/>
    <w:qFormat/>
    <w:uiPriority w:val="0"/>
    <w:rPr>
      <w:rFonts w:cs="Arial"/>
      <w:color w:val="000000"/>
      <w:kern w:val="2"/>
      <w:sz w:val="21"/>
      <w:szCs w:val="24"/>
    </w:rPr>
  </w:style>
  <w:style w:type="paragraph" w:customStyle="1" w:styleId="285">
    <w:name w:val="CR Cover Page"/>
    <w:qFormat/>
    <w:uiPriority w:val="0"/>
    <w:pPr>
      <w:spacing w:after="120"/>
    </w:pPr>
    <w:rPr>
      <w:rFonts w:ascii="Arial" w:hAnsi="Arial" w:eastAsia="宋体" w:cs="Times New Roman"/>
      <w:lang w:val="en-GB" w:eastAsia="en-US" w:bidi="ar-SA"/>
    </w:rPr>
  </w:style>
  <w:style w:type="paragraph" w:customStyle="1" w:styleId="286">
    <w:name w:val="3GPP_Header"/>
    <w:basedOn w:val="1"/>
    <w:qFormat/>
    <w:uiPriority w:val="0"/>
    <w:pPr>
      <w:tabs>
        <w:tab w:val="left" w:pos="1701"/>
        <w:tab w:val="right" w:pos="9639"/>
      </w:tabs>
      <w:spacing w:after="240"/>
    </w:pPr>
    <w:rPr>
      <w:b/>
      <w:sz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DE227BC-2AD7-4F96-978A-F11E81010415}">
  <ds:schemaRefs/>
</ds:datastoreItem>
</file>

<file path=docProps/app.xml><?xml version="1.0" encoding="utf-8"?>
<Properties xmlns="http://schemas.openxmlformats.org/officeDocument/2006/extended-properties" xmlns:vt="http://schemas.openxmlformats.org/officeDocument/2006/docPropsVTypes">
  <Template>Normal.dotm</Template>
  <Company>Hewlett-Packard Company</Company>
  <Pages>6</Pages>
  <Words>1877</Words>
  <Characters>10700</Characters>
  <Lines>89</Lines>
  <Paragraphs>25</Paragraphs>
  <TotalTime>5</TotalTime>
  <ScaleCrop>false</ScaleCrop>
  <LinksUpToDate>false</LinksUpToDate>
  <CharactersWithSpaces>12552</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2020-07-28T15:41:00Z</dcterms:created>
  <dc:creator>10033860</dc:creator>
  <cp:lastModifiedBy>ZTE-LYS</cp:lastModifiedBy>
  <cp:lastPrinted>2113-01-01T00:00:00Z</cp:lastPrinted>
  <dcterms:modified xsi:type="dcterms:W3CDTF">2021-05-11T06:42:35Z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ies>
</file>