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3AB35" w14:textId="7ACC4AD5" w:rsidR="00491293" w:rsidRDefault="00491293" w:rsidP="0049129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R2-210472</w:t>
      </w:r>
      <w:r>
        <w:rPr>
          <w:b/>
          <w:noProof/>
          <w:sz w:val="24"/>
          <w:szCs w:val="24"/>
        </w:rPr>
        <w:t>5</w:t>
      </w:r>
    </w:p>
    <w:p w14:paraId="104BB3B3" w14:textId="77777777" w:rsidR="00491293" w:rsidRDefault="00491293" w:rsidP="0049129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43398A49" w14:textId="77777777" w:rsidR="00491293" w:rsidRDefault="00491293" w:rsidP="0049129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sz w:val="20"/>
          <w:szCs w:val="20"/>
          <w:lang w:eastAsia="en-US"/>
        </w:rPr>
      </w:pPr>
    </w:p>
    <w:p w14:paraId="117ADC1A" w14:textId="77777777" w:rsidR="00491293" w:rsidRDefault="00491293" w:rsidP="0049129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815ACB5" w14:textId="408153B4" w:rsidR="00F955A3" w:rsidRPr="0091389F" w:rsidRDefault="00F955A3" w:rsidP="000B01AA">
      <w:pPr>
        <w:keepLines/>
        <w:tabs>
          <w:tab w:val="right" w:pos="9498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91389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89F">
        <w:rPr>
          <w:lang w:val="en-US"/>
        </w:rPr>
        <w:t xml:space="preserve"> </w:t>
      </w:r>
      <w:r w:rsidRPr="0091389F">
        <w:rPr>
          <w:rFonts w:ascii="Arial" w:hAnsi="Arial" w:cs="Arial"/>
          <w:b/>
          <w:sz w:val="24"/>
          <w:szCs w:val="24"/>
          <w:lang w:val="en-US"/>
        </w:rPr>
        <w:t>98-bis-e</w:t>
      </w:r>
      <w:r w:rsidRPr="0091389F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1389F">
        <w:rPr>
          <w:rFonts w:ascii="Arial" w:hAnsi="Arial" w:cs="Arial"/>
          <w:b/>
          <w:sz w:val="24"/>
          <w:szCs w:val="24"/>
          <w:lang w:val="en-US"/>
        </w:rPr>
        <w:tab/>
      </w:r>
      <w:r w:rsidR="00910B24" w:rsidRPr="00910B24">
        <w:rPr>
          <w:rFonts w:ascii="Arial" w:hAnsi="Arial" w:cs="Arial"/>
          <w:b/>
          <w:sz w:val="24"/>
          <w:szCs w:val="24"/>
          <w:lang w:val="en-US"/>
        </w:rPr>
        <w:t>R4-2105800</w:t>
      </w:r>
    </w:p>
    <w:p w14:paraId="628F5765" w14:textId="77777777" w:rsidR="00F955A3" w:rsidRPr="0091389F" w:rsidRDefault="00F955A3" w:rsidP="00F955A3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91389F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3018AE03" w14:textId="77777777" w:rsidR="00F955A3" w:rsidRPr="0091389F" w:rsidRDefault="00F955A3" w:rsidP="00F955A3">
      <w:pPr>
        <w:rPr>
          <w:lang w:val="en-US"/>
        </w:rPr>
      </w:pPr>
    </w:p>
    <w:p w14:paraId="3DD8674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Title:</w:t>
      </w:r>
      <w:r w:rsidRPr="0091389F">
        <w:rPr>
          <w:rFonts w:ascii="Arial" w:hAnsi="Arial" w:cs="Arial"/>
          <w:b/>
        </w:rPr>
        <w:tab/>
      </w:r>
      <w:r w:rsidRPr="0091389F">
        <w:rPr>
          <w:rFonts w:ascii="Arial" w:hAnsi="Arial" w:cs="Arial"/>
          <w:bCs/>
        </w:rPr>
        <w:t xml:space="preserve">Reply LS on </w:t>
      </w:r>
      <w:r w:rsidR="009507A7" w:rsidRPr="0091389F">
        <w:rPr>
          <w:rFonts w:ascii="Arial" w:hAnsi="Arial" w:cs="Arial"/>
          <w:bCs/>
        </w:rPr>
        <w:t>neighbour cell measurement in NB-IoT RRC_CONNECTED state</w:t>
      </w:r>
    </w:p>
    <w:p w14:paraId="31FF05DB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Response to:</w:t>
      </w:r>
      <w:r w:rsidRPr="0091389F">
        <w:rPr>
          <w:rFonts w:ascii="Arial" w:hAnsi="Arial" w:cs="Arial"/>
          <w:bCs/>
        </w:rPr>
        <w:tab/>
      </w:r>
      <w:r w:rsidR="009507A7" w:rsidRPr="0091389F">
        <w:rPr>
          <w:rFonts w:ascii="Arial" w:hAnsi="Arial" w:cs="Arial"/>
          <w:bCs/>
        </w:rPr>
        <w:t>R2-2102165</w:t>
      </w:r>
    </w:p>
    <w:p w14:paraId="1F906E17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1389F">
        <w:rPr>
          <w:rFonts w:ascii="Arial" w:hAnsi="Arial" w:cs="Arial"/>
          <w:b/>
        </w:rPr>
        <w:t>Release:</w:t>
      </w:r>
      <w:r w:rsidRPr="0091389F">
        <w:rPr>
          <w:rFonts w:ascii="Arial" w:hAnsi="Arial" w:cs="Arial"/>
          <w:bCs/>
        </w:rPr>
        <w:tab/>
        <w:t>Rel-1</w:t>
      </w:r>
      <w:r w:rsidRPr="0091389F">
        <w:rPr>
          <w:rFonts w:ascii="Arial" w:hAnsi="Arial" w:cs="Arial"/>
          <w:bCs/>
          <w:lang w:eastAsia="zh-CN"/>
        </w:rPr>
        <w:t>7</w:t>
      </w:r>
    </w:p>
    <w:p w14:paraId="02DC1F6F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Work Item:</w:t>
      </w:r>
      <w:r w:rsidRPr="0091389F">
        <w:rPr>
          <w:rFonts w:ascii="Arial" w:hAnsi="Arial" w:cs="Arial"/>
          <w:bCs/>
        </w:rPr>
        <w:tab/>
      </w:r>
      <w:r w:rsidR="009507A7" w:rsidRPr="0091389F">
        <w:rPr>
          <w:rFonts w:ascii="Arial" w:hAnsi="Arial" w:cs="Arial"/>
          <w:color w:val="000000"/>
        </w:rPr>
        <w:t>NB_IOTenh4_LTE_eMTC6-Core</w:t>
      </w:r>
    </w:p>
    <w:p w14:paraId="51AE85D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/>
        </w:rPr>
      </w:pPr>
    </w:p>
    <w:p w14:paraId="2F5182D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Source:</w:t>
      </w:r>
      <w:r w:rsidRPr="0091389F">
        <w:rPr>
          <w:rFonts w:ascii="Arial" w:hAnsi="Arial" w:cs="Arial"/>
          <w:bCs/>
        </w:rPr>
        <w:tab/>
        <w:t>RAN WG4</w:t>
      </w:r>
    </w:p>
    <w:p w14:paraId="65164F7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To:</w:t>
      </w:r>
      <w:r w:rsidRPr="0091389F">
        <w:rPr>
          <w:rFonts w:ascii="Arial" w:hAnsi="Arial" w:cs="Arial"/>
          <w:bCs/>
        </w:rPr>
        <w:tab/>
        <w:t>RAN WG</w:t>
      </w:r>
      <w:r w:rsidR="009507A7" w:rsidRPr="0091389F">
        <w:rPr>
          <w:rFonts w:ascii="Arial" w:hAnsi="Arial" w:cs="Arial"/>
          <w:bCs/>
        </w:rPr>
        <w:t>2</w:t>
      </w:r>
    </w:p>
    <w:p w14:paraId="23F4949A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Cc:</w:t>
      </w:r>
      <w:r w:rsidRPr="0091389F">
        <w:rPr>
          <w:rFonts w:ascii="Arial" w:hAnsi="Arial" w:cs="Arial"/>
          <w:bCs/>
        </w:rPr>
        <w:tab/>
      </w:r>
    </w:p>
    <w:p w14:paraId="78F5AD23" w14:textId="768AF5D0" w:rsidR="000A4196" w:rsidRPr="0091389F" w:rsidRDefault="000A4196" w:rsidP="000A4196">
      <w:pPr>
        <w:tabs>
          <w:tab w:val="left" w:pos="2268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Contact Person:</w:t>
      </w:r>
    </w:p>
    <w:p w14:paraId="040005B7" w14:textId="219F2644" w:rsidR="000A4196" w:rsidRPr="0091389F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91389F">
        <w:rPr>
          <w:rFonts w:ascii="Arial" w:hAnsi="Arial" w:cs="Arial"/>
          <w:b/>
          <w:lang w:eastAsia="zh-CN"/>
        </w:rPr>
        <w:t>Name:</w:t>
      </w:r>
      <w:r w:rsidRPr="0091389F">
        <w:rPr>
          <w:rFonts w:ascii="Arial" w:hAnsi="Arial" w:cs="Arial"/>
          <w:b/>
          <w:lang w:eastAsia="zh-CN"/>
        </w:rPr>
        <w:tab/>
      </w:r>
      <w:r w:rsidR="009507A7" w:rsidRPr="0091389F">
        <w:rPr>
          <w:rFonts w:ascii="Arial" w:hAnsi="Arial" w:cs="Arial"/>
          <w:b/>
          <w:lang w:eastAsia="zh-CN"/>
        </w:rPr>
        <w:t>Zhongyi Shen</w:t>
      </w:r>
    </w:p>
    <w:p w14:paraId="0FE7E379" w14:textId="77777777" w:rsidR="000A4196" w:rsidRPr="00606E40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606E40">
        <w:rPr>
          <w:rFonts w:ascii="Arial" w:hAnsi="Arial" w:cs="Arial"/>
          <w:b/>
          <w:lang w:eastAsia="zh-CN"/>
        </w:rPr>
        <w:t>E-mail Address:</w:t>
      </w:r>
      <w:r w:rsidRPr="00606E40">
        <w:rPr>
          <w:rFonts w:ascii="Arial" w:hAnsi="Arial" w:cs="Arial"/>
          <w:b/>
          <w:lang w:eastAsia="zh-CN"/>
        </w:rPr>
        <w:tab/>
      </w:r>
      <w:r w:rsidR="009507A7" w:rsidRPr="00606E40">
        <w:rPr>
          <w:rFonts w:ascii="Arial" w:hAnsi="Arial" w:cs="Arial"/>
          <w:b/>
          <w:lang w:eastAsia="zh-CN"/>
        </w:rPr>
        <w:t>shenzhongyi3</w:t>
      </w:r>
      <w:r w:rsidRPr="00606E40">
        <w:rPr>
          <w:rFonts w:ascii="Arial" w:hAnsi="Arial" w:cs="Arial"/>
          <w:b/>
          <w:lang w:eastAsia="zh-CN"/>
        </w:rPr>
        <w:t>@huawei.com</w:t>
      </w:r>
    </w:p>
    <w:p w14:paraId="4E0E4FF4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Attachments:</w:t>
      </w:r>
      <w:r w:rsidRPr="0091389F">
        <w:rPr>
          <w:rFonts w:ascii="Arial" w:hAnsi="Arial" w:cs="Arial"/>
          <w:bCs/>
        </w:rPr>
        <w:tab/>
      </w:r>
    </w:p>
    <w:p w14:paraId="161E29EC" w14:textId="77777777" w:rsidR="000A4196" w:rsidRPr="0091389F" w:rsidRDefault="000A4196" w:rsidP="000A4196">
      <w:pPr>
        <w:pBdr>
          <w:bottom w:val="single" w:sz="4" w:space="1" w:color="auto"/>
        </w:pBdr>
        <w:rPr>
          <w:rFonts w:ascii="Arial" w:hAnsi="Arial" w:cs="Arial"/>
        </w:rPr>
      </w:pPr>
    </w:p>
    <w:p w14:paraId="1E3AF3E4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1. Overall Description:</w:t>
      </w:r>
    </w:p>
    <w:p w14:paraId="56AB2B4C" w14:textId="30932FAB" w:rsidR="000A4196" w:rsidRPr="0091389F" w:rsidRDefault="000A4196" w:rsidP="000A4196">
      <w:pPr>
        <w:spacing w:after="120"/>
        <w:jc w:val="both"/>
        <w:rPr>
          <w:rFonts w:ascii="Arial" w:hAnsi="Arial" w:cs="Arial"/>
        </w:rPr>
      </w:pPr>
      <w:r w:rsidRPr="0091389F">
        <w:rPr>
          <w:rFonts w:ascii="Arial" w:hAnsi="Arial" w:cs="Arial"/>
          <w:lang w:eastAsia="zh-CN"/>
        </w:rPr>
        <w:t>RAN4 thanks RAN</w:t>
      </w:r>
      <w:r w:rsidR="009507A7" w:rsidRPr="0091389F">
        <w:rPr>
          <w:rFonts w:ascii="Arial" w:hAnsi="Arial" w:cs="Arial"/>
          <w:lang w:eastAsia="zh-CN"/>
        </w:rPr>
        <w:t>2</w:t>
      </w:r>
      <w:r w:rsidRPr="0091389F">
        <w:rPr>
          <w:rFonts w:ascii="Arial" w:hAnsi="Arial" w:cs="Arial"/>
          <w:lang w:eastAsia="zh-CN"/>
        </w:rPr>
        <w:t xml:space="preserve"> </w:t>
      </w:r>
      <w:r w:rsidR="009B4209" w:rsidRPr="0091389F">
        <w:rPr>
          <w:rFonts w:ascii="Arial" w:hAnsi="Arial" w:cs="Arial"/>
          <w:lang w:eastAsia="zh-CN"/>
        </w:rPr>
        <w:t xml:space="preserve">for the LS </w:t>
      </w:r>
      <w:r w:rsidRPr="0091389F">
        <w:rPr>
          <w:rFonts w:ascii="Arial" w:hAnsi="Arial" w:cs="Arial"/>
          <w:lang w:eastAsia="zh-CN"/>
        </w:rPr>
        <w:t>on</w:t>
      </w:r>
      <w:r w:rsidRPr="0091389F">
        <w:rPr>
          <w:rFonts w:ascii="Arial" w:hAnsi="Arial" w:cs="Arial"/>
        </w:rPr>
        <w:t xml:space="preserve"> </w:t>
      </w:r>
      <w:r w:rsidR="009507A7" w:rsidRPr="0091389F">
        <w:rPr>
          <w:rFonts w:ascii="Arial" w:hAnsi="Arial" w:cs="Arial"/>
          <w:bCs/>
        </w:rPr>
        <w:t>neighbour cell measurement in NB-IoT RRC_CONNECTED state</w:t>
      </w:r>
      <w:r w:rsidRPr="0091389F">
        <w:rPr>
          <w:rFonts w:ascii="Arial" w:hAnsi="Arial" w:cs="Arial"/>
        </w:rPr>
        <w:t>. RAN4 has discussed these questions in RAN4#98</w:t>
      </w:r>
      <w:r w:rsidR="009507A7" w:rsidRPr="0091389F">
        <w:rPr>
          <w:rFonts w:ascii="Arial" w:hAnsi="Arial" w:cs="Arial"/>
        </w:rPr>
        <w:t>-bis-</w:t>
      </w:r>
      <w:r w:rsidRPr="0091389F">
        <w:rPr>
          <w:rFonts w:ascii="Arial" w:hAnsi="Arial" w:cs="Arial"/>
        </w:rPr>
        <w:t xml:space="preserve">e and </w:t>
      </w:r>
      <w:r w:rsidR="00775794" w:rsidRPr="0091389F">
        <w:rPr>
          <w:rFonts w:ascii="Arial" w:hAnsi="Arial" w:cs="Arial"/>
        </w:rPr>
        <w:t xml:space="preserve">reached </w:t>
      </w:r>
      <w:r w:rsidRPr="0091389F">
        <w:rPr>
          <w:rFonts w:ascii="Arial" w:hAnsi="Arial" w:cs="Arial"/>
        </w:rPr>
        <w:t>the following conclusions:</w:t>
      </w:r>
    </w:p>
    <w:p w14:paraId="7FA8E8A8" w14:textId="77777777" w:rsidR="000A4196" w:rsidRPr="000C03C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Q1:</w:t>
      </w:r>
      <w:r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9507A7" w:rsidRPr="000C03C1">
        <w:rPr>
          <w:rFonts w:ascii="Arial" w:hAnsi="Arial" w:cs="Arial"/>
          <w:iCs/>
          <w:kern w:val="2"/>
          <w:lang w:val="en-US"/>
        </w:rPr>
        <w:t>Can UE perform measurements on neighbour anchor for RRC reestablishment, before RLF is declared, without measurement gaps and what would the conditions be?</w:t>
      </w:r>
    </w:p>
    <w:p w14:paraId="5A01FDEB" w14:textId="718BD16C" w:rsidR="007F1378" w:rsidRPr="000C03C1" w:rsidRDefault="009507A7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</w:p>
    <w:p w14:paraId="1976F81D" w14:textId="77777777" w:rsidR="007F1378" w:rsidRPr="000C03C1" w:rsidRDefault="007F1378" w:rsidP="007F1378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The UE can perform neighbour cell measurement without gaps</w:t>
      </w:r>
      <w:r w:rsidRPr="000C03C1">
        <w:rPr>
          <w:rFonts w:ascii="Arial" w:hAnsi="Arial" w:cs="Arial"/>
          <w:iCs/>
          <w:kern w:val="2"/>
          <w:lang w:val="en-US"/>
        </w:rPr>
        <w:t xml:space="preserve"> and without causing interruptions to serving cell</w:t>
      </w:r>
      <w:r w:rsidRPr="000C03C1">
        <w:rPr>
          <w:rFonts w:ascii="Arial" w:hAnsi="Arial" w:cs="Arial"/>
          <w:iCs/>
          <w:kern w:val="2"/>
        </w:rPr>
        <w:t xml:space="preserve"> when </w:t>
      </w:r>
      <w:r w:rsidRPr="000C03C1">
        <w:rPr>
          <w:rFonts w:ascii="Arial" w:hAnsi="Arial" w:cs="Arial"/>
          <w:iCs/>
          <w:kern w:val="2"/>
          <w:lang w:val="en-US"/>
        </w:rPr>
        <w:t>the carrier frequencies of serving cell and of measurement neighbour cell are same (scenarios A/C).</w:t>
      </w:r>
    </w:p>
    <w:p w14:paraId="578F4A55" w14:textId="21821DFC" w:rsidR="007F1378" w:rsidRPr="000C03C1" w:rsidRDefault="007F1378" w:rsidP="007F1378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When the carrier frequencies of serving cell and of measurement neighbour cell are different (scenarios B/D/E), UE can perform neighbour cell measurement without gaps without causing interruptions to serving cell </w:t>
      </w:r>
      <w:r w:rsidR="00606E40" w:rsidRPr="000C03C1">
        <w:rPr>
          <w:rFonts w:ascii="Arial" w:hAnsi="Arial" w:cs="Arial"/>
          <w:iCs/>
          <w:kern w:val="2"/>
          <w:lang w:val="en-US"/>
        </w:rPr>
        <w:t>using</w:t>
      </w:r>
      <w:r w:rsidRPr="000C03C1">
        <w:rPr>
          <w:rFonts w:ascii="Arial" w:hAnsi="Arial" w:cs="Arial"/>
          <w:iCs/>
          <w:kern w:val="2"/>
          <w:lang w:val="en-US"/>
        </w:rPr>
        <w:t xml:space="preserve"> any occasion where the UE is not scheduled which includes any of the following:</w:t>
      </w:r>
    </w:p>
    <w:p w14:paraId="2F2388FB" w14:textId="77777777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 xml:space="preserve">Vacant slots not scheduled for data transmission, i.e. when not required to do data transmission/reception </w:t>
      </w:r>
    </w:p>
    <w:p w14:paraId="014AC075" w14:textId="77777777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When not required to do NPDCCH monitoring</w:t>
      </w:r>
    </w:p>
    <w:p w14:paraId="2BC5EF9E" w14:textId="1BEE0A75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during the DRX inactive period i.e. when the UE is configured with DRX.</w:t>
      </w:r>
    </w:p>
    <w:p w14:paraId="63865332" w14:textId="77777777" w:rsidR="007F1378" w:rsidRPr="000C03C1" w:rsidRDefault="007F1378" w:rsidP="007F1378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From RAN4 point of view:</w:t>
      </w:r>
    </w:p>
    <w:p w14:paraId="33327F7E" w14:textId="1613E57A" w:rsidR="007F1378" w:rsidRPr="000C03C1" w:rsidRDefault="007F137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UE starts performing the neighbour cell measurements when the serving cell quality deteriorates</w:t>
      </w:r>
    </w:p>
    <w:p w14:paraId="061957C5" w14:textId="3E0317C4" w:rsidR="007C7538" w:rsidRPr="000C03C1" w:rsidRDefault="007C753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There should be mechanism to stop the neighbour cell measurement.</w:t>
      </w:r>
    </w:p>
    <w:p w14:paraId="63C54203" w14:textId="09201EE7" w:rsidR="007F1378" w:rsidRPr="000C03C1" w:rsidRDefault="007F137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It is up to RAN2 to decide the triggering condition for starting and stopping the neighbor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cell </w:t>
      </w:r>
      <w:r w:rsidRPr="000C03C1">
        <w:rPr>
          <w:rFonts w:ascii="Arial" w:hAnsi="Arial" w:cs="Arial"/>
          <w:iCs/>
          <w:kern w:val="2"/>
          <w:lang w:val="en-US"/>
        </w:rPr>
        <w:t>measurements</w:t>
      </w:r>
    </w:p>
    <w:p w14:paraId="218252FF" w14:textId="77777777" w:rsidR="007F1378" w:rsidRPr="000C03C1" w:rsidRDefault="007F1378" w:rsidP="007F1378">
      <w:pPr>
        <w:rPr>
          <w:lang w:val="en-US"/>
        </w:rPr>
      </w:pPr>
    </w:p>
    <w:p w14:paraId="2BCCF66C" w14:textId="77777777" w:rsidR="009507A7" w:rsidRPr="000C03C1" w:rsidRDefault="009507A7" w:rsidP="009507A7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Q2:</w:t>
      </w:r>
      <w:r w:rsidRPr="000C03C1">
        <w:rPr>
          <w:rFonts w:ascii="Arial" w:hAnsi="Arial" w:cs="Arial"/>
          <w:iCs/>
          <w:kern w:val="2"/>
          <w:lang w:val="en-US"/>
        </w:rPr>
        <w:t xml:space="preserve"> How long does it take to perform cell detection both in normal and in extended coverage?</w:t>
      </w:r>
    </w:p>
    <w:p w14:paraId="711652C4" w14:textId="17C50858" w:rsidR="009507A7" w:rsidRPr="000C03C1" w:rsidRDefault="009507A7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lastRenderedPageBreak/>
        <w:t>[RAN4 Response]: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554F95" w:rsidRPr="000C03C1">
        <w:rPr>
          <w:rFonts w:ascii="Arial" w:hAnsi="Arial" w:cs="Arial"/>
          <w:iCs/>
          <w:kern w:val="2"/>
          <w:lang w:val="en-US"/>
        </w:rPr>
        <w:t>When the target cell is in normal coverage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, for scenario A-E, the time needed for cell detection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of an unknown cell 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up to </w:t>
      </w:r>
      <w:r w:rsidR="000F300A" w:rsidRPr="000C03C1">
        <w:rPr>
          <w:rFonts w:ascii="Arial" w:hAnsi="Arial" w:cs="Arial"/>
          <w:iCs/>
          <w:kern w:val="2"/>
          <w:lang w:val="en-US"/>
        </w:rPr>
        <w:t>14</w:t>
      </w:r>
      <w:r w:rsidR="004D3EE2" w:rsidRPr="000C03C1">
        <w:rPr>
          <w:rFonts w:ascii="Arial" w:hAnsi="Arial" w:cs="Arial"/>
          <w:iCs/>
          <w:kern w:val="2"/>
          <w:lang w:val="en-US"/>
        </w:rPr>
        <w:t>00 ms</w:t>
      </w:r>
      <w:r w:rsidR="00760A63" w:rsidRPr="000C03C1">
        <w:rPr>
          <w:rFonts w:ascii="Arial" w:hAnsi="Arial" w:cs="Arial"/>
          <w:iCs/>
          <w:kern w:val="2"/>
          <w:lang w:val="en-US"/>
        </w:rPr>
        <w:t xml:space="preserve"> in DRX and non-DRX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606E40" w:rsidRPr="000C03C1">
        <w:rPr>
          <w:rFonts w:ascii="Arial" w:hAnsi="Arial" w:cs="Arial"/>
          <w:iCs/>
          <w:kern w:val="2"/>
          <w:lang w:val="en-US"/>
        </w:rPr>
        <w:t>For an unknown cell, c</w:t>
      </w:r>
      <w:r w:rsidR="00A163D1" w:rsidRPr="000C03C1">
        <w:rPr>
          <w:rFonts w:ascii="Arial" w:hAnsi="Arial" w:cs="Arial"/>
          <w:iCs/>
          <w:kern w:val="2"/>
          <w:lang w:val="en-US"/>
        </w:rPr>
        <w:t xml:space="preserve">ell detection time 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reduced to </w:t>
      </w:r>
      <w:r w:rsidR="00A163D1" w:rsidRPr="000C03C1">
        <w:rPr>
          <w:rFonts w:ascii="Arial" w:hAnsi="Arial" w:cs="Arial"/>
          <w:iCs/>
          <w:kern w:val="2"/>
          <w:lang w:val="en-US"/>
        </w:rPr>
        <w:t>80 ms in DRX and non-DRX when signal quality is sufficient for cell detection on first attempt</w:t>
      </w:r>
      <w:r w:rsidR="00606E40" w:rsidRPr="000C03C1">
        <w:rPr>
          <w:rFonts w:ascii="Arial" w:hAnsi="Arial" w:cs="Arial"/>
          <w:iCs/>
          <w:kern w:val="2"/>
          <w:lang w:val="en-US"/>
        </w:rPr>
        <w:t>, whilst for a known cell it is 0 ms</w:t>
      </w:r>
      <w:r w:rsidR="007C7538" w:rsidRPr="000C03C1">
        <w:rPr>
          <w:rFonts w:ascii="Arial" w:hAnsi="Arial" w:cs="Arial"/>
          <w:iCs/>
          <w:kern w:val="2"/>
          <w:lang w:val="en-US"/>
        </w:rPr>
        <w:t>. It should be noted that there is no definition in RAN4 about conditions of sufficient signal quality for the first attempt cell detection.</w:t>
      </w:r>
    </w:p>
    <w:p w14:paraId="2227CF9C" w14:textId="7CDDC97E" w:rsidR="00995283" w:rsidRPr="000C03C1" w:rsidRDefault="00554F95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When the target cell is in enhanced coverage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, for scenario A-E, the time needed for cell detection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of an unknown cell 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up to </w:t>
      </w:r>
      <w:r w:rsidR="00995283" w:rsidRPr="000C03C1">
        <w:rPr>
          <w:rFonts w:ascii="Arial" w:hAnsi="Arial" w:cs="Arial"/>
          <w:iCs/>
          <w:kern w:val="2"/>
          <w:lang w:val="en-US"/>
        </w:rPr>
        <w:t>14800 ms</w:t>
      </w:r>
      <w:r w:rsidR="00760A63" w:rsidRPr="000C03C1">
        <w:rPr>
          <w:rFonts w:ascii="Arial" w:hAnsi="Arial" w:cs="Arial"/>
          <w:iCs/>
          <w:kern w:val="2"/>
          <w:lang w:val="en-US"/>
        </w:rPr>
        <w:t xml:space="preserve"> in DRX and non-DRX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606E40" w:rsidRPr="000C03C1">
        <w:rPr>
          <w:rFonts w:ascii="Arial" w:hAnsi="Arial" w:cs="Arial"/>
          <w:iCs/>
          <w:kern w:val="2"/>
          <w:lang w:val="en-US"/>
        </w:rPr>
        <w:t>For an unknown cell, c</w:t>
      </w:r>
      <w:r w:rsidR="00870550" w:rsidRPr="000C03C1">
        <w:rPr>
          <w:rFonts w:ascii="Arial" w:hAnsi="Arial" w:cs="Arial"/>
          <w:iCs/>
          <w:kern w:val="2"/>
          <w:lang w:val="en-US"/>
        </w:rPr>
        <w:t xml:space="preserve">ell detection time 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reduced to </w:t>
      </w:r>
      <w:r w:rsidR="00870550" w:rsidRPr="000C03C1">
        <w:rPr>
          <w:rFonts w:ascii="Arial" w:hAnsi="Arial" w:cs="Arial"/>
          <w:iCs/>
          <w:kern w:val="2"/>
          <w:lang w:val="en-US"/>
        </w:rPr>
        <w:t>80 ms in DRX and non-DRX when signal quality is sufficient for cell detection on first attempt</w:t>
      </w:r>
      <w:r w:rsidR="00F61CF7" w:rsidRPr="000C03C1">
        <w:rPr>
          <w:rFonts w:ascii="Arial" w:hAnsi="Arial" w:cs="Arial"/>
          <w:iCs/>
          <w:kern w:val="2"/>
          <w:lang w:val="en-US"/>
        </w:rPr>
        <w:t>, whilst for a known cell it is 0 ms</w:t>
      </w:r>
      <w:r w:rsidR="00870550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E8345D" w:rsidRPr="000C03C1">
        <w:rPr>
          <w:rFonts w:ascii="Arial" w:hAnsi="Arial" w:cs="Arial"/>
          <w:iCs/>
          <w:kern w:val="2"/>
          <w:lang w:val="en-US"/>
        </w:rPr>
        <w:t>It should be noted that there is no definition in RAN4 about conditions of sufficient signal quality for the first attempt cell detection.</w:t>
      </w:r>
    </w:p>
    <w:p w14:paraId="1AD0CE3D" w14:textId="2E5AA77B" w:rsidR="00FD3FA0" w:rsidRPr="000C03C1" w:rsidRDefault="00524B24" w:rsidP="00FD3FA0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eastAsiaTheme="minorEastAsia" w:hAnsi="Arial" w:cs="Arial"/>
          <w:iCs/>
          <w:kern w:val="2"/>
          <w:lang w:val="en-US" w:eastAsia="zh-CN"/>
        </w:rPr>
      </w:pPr>
      <w:r w:rsidRPr="000C03C1">
        <w:rPr>
          <w:rFonts w:ascii="Arial" w:hAnsi="Arial" w:cs="Arial"/>
          <w:iCs/>
          <w:kern w:val="2"/>
          <w:lang w:val="en-US"/>
        </w:rPr>
        <w:t>The overall time for cell detection will be longer if UE is configured to perform neighbour cell measurement on multiple frequency layers.</w:t>
      </w:r>
    </w:p>
    <w:p w14:paraId="34276980" w14:textId="77777777" w:rsidR="009507A7" w:rsidRPr="000C03C1" w:rsidRDefault="009507A7" w:rsidP="009507A7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Q3:</w:t>
      </w:r>
      <w:r w:rsidRPr="000C03C1">
        <w:rPr>
          <w:rFonts w:ascii="Arial" w:hAnsi="Arial" w:cs="Arial"/>
          <w:iCs/>
          <w:kern w:val="2"/>
          <w:lang w:val="en-US"/>
        </w:rPr>
        <w:t xml:space="preserve"> </w:t>
      </w:r>
      <w:r w:rsidRPr="000C03C1">
        <w:rPr>
          <w:rFonts w:ascii="Arial" w:hAnsi="Arial" w:cs="Arial"/>
          <w:iCs/>
          <w:kern w:val="2"/>
        </w:rPr>
        <w:t>For how long the neighbour cell can be considered as known after it has been detected/re-confirmed?</w:t>
      </w:r>
    </w:p>
    <w:p w14:paraId="67070FE4" w14:textId="66D7D972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136A67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83481C" w:rsidRPr="000C03C1">
        <w:rPr>
          <w:rFonts w:ascii="Arial" w:hAnsi="Arial" w:cs="Arial"/>
          <w:iCs/>
          <w:kern w:val="2"/>
          <w:lang w:val="en-US"/>
        </w:rPr>
        <w:t>The neighbour cell can be considered as known if it has been measured within the last 5 seconds and during which the cell remains detectable</w:t>
      </w:r>
      <w:r w:rsidR="00073A2C" w:rsidRPr="000C03C1">
        <w:rPr>
          <w:rFonts w:ascii="Arial" w:hAnsi="Arial" w:cs="Arial"/>
          <w:iCs/>
          <w:kern w:val="2"/>
          <w:lang w:val="en-US"/>
        </w:rPr>
        <w:t xml:space="preserve">; </w:t>
      </w:r>
      <w:r w:rsidR="00073A2C" w:rsidRPr="000C03C1">
        <w:rPr>
          <w:rFonts w:ascii="Arial" w:hAnsi="Arial" w:cs="Arial"/>
          <w:iCs/>
          <w:kern w:val="2"/>
        </w:rPr>
        <w:t>otherwise the neighbour cell can be considered as unknown.</w:t>
      </w:r>
    </w:p>
    <w:p w14:paraId="14F9929B" w14:textId="77777777" w:rsidR="009507A7" w:rsidRPr="000C03C1" w:rsidRDefault="009507A7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Q4:</w:t>
      </w:r>
      <w:r w:rsidRPr="000C03C1">
        <w:t xml:space="preserve"> </w:t>
      </w:r>
      <w:r w:rsidRPr="000C03C1">
        <w:rPr>
          <w:rFonts w:ascii="Arial" w:hAnsi="Arial" w:cs="Arial"/>
          <w:iCs/>
          <w:kern w:val="2"/>
        </w:rPr>
        <w:t>How long does it take to perform NRSRP measurements?</w:t>
      </w:r>
    </w:p>
    <w:p w14:paraId="457A0E56" w14:textId="14572AED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3058"/>
        <w:gridCol w:w="3079"/>
        <w:gridCol w:w="3005"/>
      </w:tblGrid>
      <w:tr w:rsidR="007C7538" w:rsidRPr="000C03C1" w14:paraId="3D17871F" w14:textId="77777777" w:rsidTr="007C7538">
        <w:tc>
          <w:tcPr>
            <w:tcW w:w="3058" w:type="dxa"/>
            <w:vMerge w:val="restart"/>
          </w:tcPr>
          <w:p w14:paraId="519CA3B4" w14:textId="01C45F9F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Coverage mode</w:t>
            </w:r>
          </w:p>
        </w:tc>
        <w:tc>
          <w:tcPr>
            <w:tcW w:w="6084" w:type="dxa"/>
            <w:gridSpan w:val="2"/>
          </w:tcPr>
          <w:p w14:paraId="36B0F0ED" w14:textId="38325B95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Measurement period</w:t>
            </w:r>
          </w:p>
        </w:tc>
      </w:tr>
      <w:tr w:rsidR="007C7538" w:rsidRPr="000C03C1" w14:paraId="4E1A2014" w14:textId="77777777" w:rsidTr="007C7538">
        <w:tc>
          <w:tcPr>
            <w:tcW w:w="3058" w:type="dxa"/>
            <w:vMerge/>
          </w:tcPr>
          <w:p w14:paraId="4AA77917" w14:textId="77777777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</w:p>
        </w:tc>
        <w:tc>
          <w:tcPr>
            <w:tcW w:w="3079" w:type="dxa"/>
          </w:tcPr>
          <w:p w14:paraId="15DD567A" w14:textId="2F649B76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NRS-based NRSRP</w:t>
            </w:r>
          </w:p>
        </w:tc>
        <w:tc>
          <w:tcPr>
            <w:tcW w:w="3005" w:type="dxa"/>
          </w:tcPr>
          <w:p w14:paraId="674B481B" w14:textId="43792625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NSSS-based NRSRP</w:t>
            </w:r>
          </w:p>
        </w:tc>
      </w:tr>
      <w:tr w:rsidR="007C7538" w:rsidRPr="000C03C1" w14:paraId="556631FE" w14:textId="77777777" w:rsidTr="007C7538">
        <w:tc>
          <w:tcPr>
            <w:tcW w:w="3058" w:type="dxa"/>
          </w:tcPr>
          <w:p w14:paraId="5B4D8B29" w14:textId="2110FEA0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 xml:space="preserve">Normal coverage </w:t>
            </w:r>
          </w:p>
        </w:tc>
        <w:tc>
          <w:tcPr>
            <w:tcW w:w="3079" w:type="dxa"/>
          </w:tcPr>
          <w:p w14:paraId="48E09350" w14:textId="44B3ECD3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800 ms</w:t>
            </w:r>
          </w:p>
        </w:tc>
        <w:tc>
          <w:tcPr>
            <w:tcW w:w="3005" w:type="dxa"/>
          </w:tcPr>
          <w:p w14:paraId="6A8041B8" w14:textId="5C7932C1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</w:tr>
      <w:tr w:rsidR="007C7538" w:rsidRPr="000C03C1" w14:paraId="49EC3C17" w14:textId="77777777" w:rsidTr="007C7538">
        <w:tc>
          <w:tcPr>
            <w:tcW w:w="3058" w:type="dxa"/>
          </w:tcPr>
          <w:p w14:paraId="4C98CAAB" w14:textId="13A820C6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Enhanced coverage</w:t>
            </w:r>
          </w:p>
        </w:tc>
        <w:tc>
          <w:tcPr>
            <w:tcW w:w="3079" w:type="dxa"/>
          </w:tcPr>
          <w:p w14:paraId="1CA3E375" w14:textId="5815ECD3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  <w:tc>
          <w:tcPr>
            <w:tcW w:w="3005" w:type="dxa"/>
          </w:tcPr>
          <w:p w14:paraId="5659B11B" w14:textId="65645021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</w:tr>
    </w:tbl>
    <w:p w14:paraId="2AA6ED25" w14:textId="77777777" w:rsidR="007C7538" w:rsidRPr="000C03C1" w:rsidRDefault="007C7538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</w:p>
    <w:p w14:paraId="353FFA71" w14:textId="5293CEE3" w:rsidR="00955169" w:rsidRPr="000C03C1" w:rsidRDefault="00AF1814" w:rsidP="00AF1814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The overall time for </w:t>
      </w:r>
      <w:r w:rsidR="00061DCD" w:rsidRPr="000C03C1">
        <w:rPr>
          <w:rFonts w:ascii="Arial" w:hAnsi="Arial" w:cs="Arial"/>
          <w:iCs/>
          <w:kern w:val="2"/>
          <w:lang w:val="en-US"/>
        </w:rPr>
        <w:t>measurement</w:t>
      </w:r>
      <w:r w:rsidRPr="000C03C1">
        <w:rPr>
          <w:rFonts w:ascii="Arial" w:hAnsi="Arial" w:cs="Arial"/>
          <w:iCs/>
          <w:kern w:val="2"/>
          <w:lang w:val="en-US"/>
        </w:rPr>
        <w:t xml:space="preserve"> will be longer if UE is configured to perform neighbour cell measurement on multiple frequency layers.</w:t>
      </w:r>
    </w:p>
    <w:p w14:paraId="7684E4C3" w14:textId="3382615D" w:rsidR="009507A7" w:rsidRPr="000C03C1" w:rsidRDefault="009507A7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Q5:</w:t>
      </w:r>
      <w:r w:rsidRPr="000C03C1">
        <w:t xml:space="preserve"> </w:t>
      </w:r>
      <w:r w:rsidRPr="000C03C1">
        <w:rPr>
          <w:rFonts w:ascii="Arial" w:hAnsi="Arial" w:cs="Arial"/>
          <w:iCs/>
          <w:kern w:val="2"/>
          <w:lang w:val="en-US"/>
        </w:rPr>
        <w:t>For how long the NRSRP measurements can be considered as valid?</w:t>
      </w:r>
    </w:p>
    <w:p w14:paraId="6348FFC7" w14:textId="2BDDEAC1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136A67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073A2C" w:rsidRPr="000C03C1">
        <w:rPr>
          <w:rFonts w:ascii="Arial" w:hAnsi="Arial" w:cs="Arial"/>
          <w:iCs/>
          <w:kern w:val="2"/>
          <w:lang w:val="en-US"/>
        </w:rPr>
        <w:t>RAN4 has discussed the validity time of a NRSRP measurement and concluded that there is no such definition in current specification.</w:t>
      </w:r>
    </w:p>
    <w:p w14:paraId="028967B6" w14:textId="77777777" w:rsidR="000A4196" w:rsidRPr="000C03C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  <w:lang w:val="en-US"/>
        </w:rPr>
      </w:pPr>
    </w:p>
    <w:p w14:paraId="6C5C729A" w14:textId="6F168303" w:rsidR="000A4196" w:rsidRPr="000C03C1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>2. To RAN WG</w:t>
      </w:r>
      <w:r w:rsidR="00F61CF7" w:rsidRPr="000C03C1">
        <w:rPr>
          <w:rFonts w:ascii="Arial" w:hAnsi="Arial" w:cs="Arial"/>
          <w:b/>
        </w:rPr>
        <w:t>2</w:t>
      </w:r>
      <w:r w:rsidRPr="000C03C1">
        <w:rPr>
          <w:rFonts w:ascii="Arial" w:hAnsi="Arial" w:cs="Arial"/>
          <w:b/>
        </w:rPr>
        <w:t xml:space="preserve"> group.</w:t>
      </w:r>
    </w:p>
    <w:p w14:paraId="31A574B6" w14:textId="3EA91F8E" w:rsidR="000A4196" w:rsidRPr="0091389F" w:rsidRDefault="000A4196" w:rsidP="000A4196">
      <w:pPr>
        <w:spacing w:after="120"/>
        <w:jc w:val="both"/>
        <w:rPr>
          <w:rFonts w:ascii="Arial" w:hAnsi="Arial" w:cs="Arial"/>
          <w:lang w:eastAsia="zh-CN"/>
        </w:rPr>
      </w:pPr>
      <w:r w:rsidRPr="000C03C1">
        <w:rPr>
          <w:rFonts w:ascii="Arial" w:hAnsi="Arial" w:cs="Arial"/>
          <w:b/>
        </w:rPr>
        <w:t xml:space="preserve">ACTION: </w:t>
      </w:r>
      <w:r w:rsidRPr="000C03C1">
        <w:rPr>
          <w:rFonts w:ascii="Arial" w:hAnsi="Arial" w:cs="Arial"/>
          <w:b/>
        </w:rPr>
        <w:tab/>
      </w:r>
      <w:r w:rsidRPr="000C03C1">
        <w:rPr>
          <w:rFonts w:ascii="Arial" w:hAnsi="Arial" w:cs="Arial"/>
        </w:rPr>
        <w:t>RAN4 respectfully asks RAN</w:t>
      </w:r>
      <w:r w:rsidR="009507A7" w:rsidRPr="000C03C1">
        <w:rPr>
          <w:rFonts w:ascii="Arial" w:hAnsi="Arial" w:cs="Arial"/>
        </w:rPr>
        <w:t>2</w:t>
      </w:r>
      <w:r w:rsidRPr="000C03C1">
        <w:rPr>
          <w:rFonts w:ascii="Arial" w:hAnsi="Arial" w:cs="Arial"/>
        </w:rPr>
        <w:t xml:space="preserve"> to</w:t>
      </w:r>
      <w:r w:rsidRPr="000C03C1">
        <w:rPr>
          <w:rFonts w:ascii="Arial" w:hAnsi="Arial" w:cs="Arial"/>
          <w:lang w:eastAsia="zh-CN"/>
        </w:rPr>
        <w:t xml:space="preserve"> take the above </w:t>
      </w:r>
      <w:r w:rsidR="00F61CF7" w:rsidRPr="000C03C1">
        <w:rPr>
          <w:rFonts w:ascii="Arial" w:hAnsi="Arial" w:cs="Arial"/>
          <w:lang w:eastAsia="zh-CN"/>
        </w:rPr>
        <w:t xml:space="preserve">responses </w:t>
      </w:r>
      <w:r w:rsidRPr="000C03C1">
        <w:rPr>
          <w:rFonts w:ascii="Arial" w:hAnsi="Arial" w:cs="Arial"/>
          <w:lang w:eastAsia="zh-CN"/>
        </w:rPr>
        <w:t>into account.</w:t>
      </w:r>
    </w:p>
    <w:p w14:paraId="337B30C7" w14:textId="77777777" w:rsidR="000A4196" w:rsidRPr="0091389F" w:rsidRDefault="000A4196" w:rsidP="000A4196">
      <w:pPr>
        <w:spacing w:after="120"/>
        <w:rPr>
          <w:rFonts w:ascii="Arial" w:hAnsi="Arial" w:cs="Arial"/>
          <w:b/>
          <w:lang w:eastAsia="zh-CN"/>
        </w:rPr>
      </w:pPr>
    </w:p>
    <w:p w14:paraId="180B00C9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3. Date of Next TSG-RAN WG4 Meetings:</w:t>
      </w:r>
    </w:p>
    <w:p w14:paraId="7929E539" w14:textId="4C052679" w:rsidR="009507A7" w:rsidRPr="0091389F" w:rsidRDefault="009507A7" w:rsidP="000B01AA">
      <w:pPr>
        <w:tabs>
          <w:tab w:val="left" w:pos="3625"/>
        </w:tabs>
        <w:rPr>
          <w:rFonts w:ascii="Arial" w:eastAsia="SimSun" w:hAnsi="Arial" w:cs="Arial"/>
          <w:bCs/>
        </w:rPr>
      </w:pPr>
      <w:r w:rsidRPr="0091389F">
        <w:rPr>
          <w:rFonts w:ascii="Arial" w:hAnsi="Arial" w:cs="Arial"/>
          <w:bCs/>
        </w:rPr>
        <w:t>TSG-RAN4 Meeting #99-e</w:t>
      </w:r>
      <w:r w:rsidRPr="0091389F">
        <w:rPr>
          <w:rFonts w:ascii="Arial" w:hAnsi="Arial" w:cs="Arial"/>
          <w:bCs/>
        </w:rPr>
        <w:tab/>
      </w:r>
      <w:r w:rsidR="009C19D8">
        <w:rPr>
          <w:rFonts w:ascii="Arial" w:hAnsi="Arial" w:cs="Arial"/>
          <w:bCs/>
        </w:rPr>
        <w:t>19 – 27 May 2021</w:t>
      </w:r>
    </w:p>
    <w:p w14:paraId="574BC37A" w14:textId="7CA1C359" w:rsidR="000A4196" w:rsidRDefault="000A4196" w:rsidP="000B01AA">
      <w:pPr>
        <w:tabs>
          <w:tab w:val="left" w:pos="3625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9507A7" w:rsidRPr="0091389F">
        <w:rPr>
          <w:rFonts w:ascii="Arial" w:hAnsi="Arial" w:cs="Arial"/>
          <w:bCs/>
        </w:rPr>
        <w:t>100</w:t>
      </w:r>
      <w:r w:rsidRPr="0091389F">
        <w:rPr>
          <w:rFonts w:ascii="Arial" w:hAnsi="Arial" w:cs="Arial"/>
          <w:bCs/>
        </w:rPr>
        <w:t>-e</w:t>
      </w:r>
      <w:r w:rsidRPr="0091389F">
        <w:rPr>
          <w:rFonts w:ascii="Arial" w:hAnsi="Arial" w:cs="Arial"/>
          <w:bCs/>
        </w:rPr>
        <w:tab/>
      </w:r>
      <w:r w:rsidR="009C19D8">
        <w:rPr>
          <w:rFonts w:ascii="Arial" w:hAnsi="Arial" w:cs="Arial"/>
          <w:bCs/>
        </w:rPr>
        <w:t>16 – 27 August 2021</w:t>
      </w:r>
    </w:p>
    <w:p w14:paraId="0BA4E2C7" w14:textId="77777777" w:rsidR="00BA4C0A" w:rsidRPr="00E17E17" w:rsidRDefault="00BA4C0A">
      <w:pPr>
        <w:rPr>
          <w:lang w:val="en-US"/>
        </w:rPr>
      </w:pPr>
    </w:p>
    <w:sectPr w:rsidR="00BA4C0A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4535B" w14:textId="77777777" w:rsidR="00A2599B" w:rsidRDefault="00A2599B">
      <w:pPr>
        <w:spacing w:after="0"/>
      </w:pPr>
      <w:r>
        <w:separator/>
      </w:r>
    </w:p>
  </w:endnote>
  <w:endnote w:type="continuationSeparator" w:id="0">
    <w:p w14:paraId="1139F753" w14:textId="77777777" w:rsidR="00A2599B" w:rsidRDefault="00A259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1446D" w14:textId="77777777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C6AE430" w14:textId="77777777" w:rsidR="0083481C" w:rsidRDefault="008348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AF2B7" w14:textId="77777777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03C1">
      <w:rPr>
        <w:rStyle w:val="PageNumber"/>
      </w:rPr>
      <w:t>1</w:t>
    </w:r>
    <w:r>
      <w:rPr>
        <w:rStyle w:val="PageNumber"/>
      </w:rPr>
      <w:fldChar w:fldCharType="end"/>
    </w:r>
  </w:p>
  <w:p w14:paraId="5C3E4EE4" w14:textId="77777777" w:rsidR="0083481C" w:rsidRDefault="008348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0E184" w14:textId="77777777" w:rsidR="00A2599B" w:rsidRDefault="00A2599B">
      <w:pPr>
        <w:spacing w:after="0"/>
      </w:pPr>
      <w:r>
        <w:separator/>
      </w:r>
    </w:p>
  </w:footnote>
  <w:footnote w:type="continuationSeparator" w:id="0">
    <w:p w14:paraId="07C973FA" w14:textId="77777777" w:rsidR="00A2599B" w:rsidRDefault="00A259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30DB9"/>
    <w:multiLevelType w:val="hybridMultilevel"/>
    <w:tmpl w:val="511C2414"/>
    <w:lvl w:ilvl="0" w:tplc="6FFCAC1C">
      <w:start w:val="2"/>
      <w:numFmt w:val="bullet"/>
      <w:lvlText w:val="-"/>
      <w:lvlJc w:val="left"/>
      <w:pPr>
        <w:ind w:left="11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6" w15:restartNumberingAfterBreak="0">
    <w:nsid w:val="739C7362"/>
    <w:multiLevelType w:val="hybridMultilevel"/>
    <w:tmpl w:val="7B6C59EE"/>
    <w:lvl w:ilvl="0" w:tplc="85D6C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4C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2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6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7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11380"/>
    <w:rsid w:val="000131D4"/>
    <w:rsid w:val="0003691B"/>
    <w:rsid w:val="0004558E"/>
    <w:rsid w:val="00061DCD"/>
    <w:rsid w:val="00063E08"/>
    <w:rsid w:val="00067A48"/>
    <w:rsid w:val="00067B89"/>
    <w:rsid w:val="00072983"/>
    <w:rsid w:val="00072E04"/>
    <w:rsid w:val="00073A2C"/>
    <w:rsid w:val="00076C0A"/>
    <w:rsid w:val="000903D2"/>
    <w:rsid w:val="000A1878"/>
    <w:rsid w:val="000A2ED7"/>
    <w:rsid w:val="000A4196"/>
    <w:rsid w:val="000A4BCB"/>
    <w:rsid w:val="000A7A19"/>
    <w:rsid w:val="000B01AA"/>
    <w:rsid w:val="000C03C1"/>
    <w:rsid w:val="000C2147"/>
    <w:rsid w:val="000D2930"/>
    <w:rsid w:val="000D3977"/>
    <w:rsid w:val="000E0A8A"/>
    <w:rsid w:val="000E2C03"/>
    <w:rsid w:val="000F300A"/>
    <w:rsid w:val="0010016B"/>
    <w:rsid w:val="00100360"/>
    <w:rsid w:val="0011207E"/>
    <w:rsid w:val="00113AE4"/>
    <w:rsid w:val="001230FF"/>
    <w:rsid w:val="001365E9"/>
    <w:rsid w:val="00136A67"/>
    <w:rsid w:val="0014128A"/>
    <w:rsid w:val="00141870"/>
    <w:rsid w:val="001570B8"/>
    <w:rsid w:val="0017747E"/>
    <w:rsid w:val="001826EA"/>
    <w:rsid w:val="001A1E7C"/>
    <w:rsid w:val="001A2DA2"/>
    <w:rsid w:val="001D3006"/>
    <w:rsid w:val="001E7174"/>
    <w:rsid w:val="0020033A"/>
    <w:rsid w:val="00212E76"/>
    <w:rsid w:val="00216AAB"/>
    <w:rsid w:val="002221AC"/>
    <w:rsid w:val="00222A85"/>
    <w:rsid w:val="00222AF7"/>
    <w:rsid w:val="00227826"/>
    <w:rsid w:val="002328DD"/>
    <w:rsid w:val="00243552"/>
    <w:rsid w:val="00245810"/>
    <w:rsid w:val="00251AE2"/>
    <w:rsid w:val="00254F38"/>
    <w:rsid w:val="00271F41"/>
    <w:rsid w:val="00272F1F"/>
    <w:rsid w:val="0027365E"/>
    <w:rsid w:val="002736F0"/>
    <w:rsid w:val="00282D3C"/>
    <w:rsid w:val="00284B38"/>
    <w:rsid w:val="00294B79"/>
    <w:rsid w:val="002A235C"/>
    <w:rsid w:val="002A5E54"/>
    <w:rsid w:val="002B45C3"/>
    <w:rsid w:val="002E668C"/>
    <w:rsid w:val="002F579F"/>
    <w:rsid w:val="002F73E8"/>
    <w:rsid w:val="00311CF9"/>
    <w:rsid w:val="003158EC"/>
    <w:rsid w:val="00321181"/>
    <w:rsid w:val="003227C6"/>
    <w:rsid w:val="00336939"/>
    <w:rsid w:val="003456D7"/>
    <w:rsid w:val="00356FB6"/>
    <w:rsid w:val="003622B2"/>
    <w:rsid w:val="003664ED"/>
    <w:rsid w:val="00377D59"/>
    <w:rsid w:val="003830CD"/>
    <w:rsid w:val="0038462A"/>
    <w:rsid w:val="00393F67"/>
    <w:rsid w:val="003A5CBC"/>
    <w:rsid w:val="003A5E2B"/>
    <w:rsid w:val="003A5F9A"/>
    <w:rsid w:val="003C688C"/>
    <w:rsid w:val="003D58F1"/>
    <w:rsid w:val="003E7C96"/>
    <w:rsid w:val="003F762D"/>
    <w:rsid w:val="00401473"/>
    <w:rsid w:val="00415933"/>
    <w:rsid w:val="00417D45"/>
    <w:rsid w:val="00430F24"/>
    <w:rsid w:val="00435E79"/>
    <w:rsid w:val="00435EBD"/>
    <w:rsid w:val="00451B80"/>
    <w:rsid w:val="00455FD0"/>
    <w:rsid w:val="00466D02"/>
    <w:rsid w:val="00470ADE"/>
    <w:rsid w:val="0047307B"/>
    <w:rsid w:val="00474E31"/>
    <w:rsid w:val="00477263"/>
    <w:rsid w:val="00491293"/>
    <w:rsid w:val="0049501A"/>
    <w:rsid w:val="004A678E"/>
    <w:rsid w:val="004A7CF2"/>
    <w:rsid w:val="004B32D0"/>
    <w:rsid w:val="004B4633"/>
    <w:rsid w:val="004C4868"/>
    <w:rsid w:val="004D3C97"/>
    <w:rsid w:val="004D3EE2"/>
    <w:rsid w:val="004E3732"/>
    <w:rsid w:val="004F0167"/>
    <w:rsid w:val="004F49A3"/>
    <w:rsid w:val="005235DB"/>
    <w:rsid w:val="00524B24"/>
    <w:rsid w:val="00530EB0"/>
    <w:rsid w:val="005375AA"/>
    <w:rsid w:val="005409B9"/>
    <w:rsid w:val="00545EC2"/>
    <w:rsid w:val="0054734A"/>
    <w:rsid w:val="00554F95"/>
    <w:rsid w:val="00557527"/>
    <w:rsid w:val="00596221"/>
    <w:rsid w:val="005A456B"/>
    <w:rsid w:val="005B0D68"/>
    <w:rsid w:val="005B6053"/>
    <w:rsid w:val="005D231A"/>
    <w:rsid w:val="005D3DC0"/>
    <w:rsid w:val="005E4CCD"/>
    <w:rsid w:val="005E6527"/>
    <w:rsid w:val="005F5231"/>
    <w:rsid w:val="005F7D38"/>
    <w:rsid w:val="00600256"/>
    <w:rsid w:val="00604490"/>
    <w:rsid w:val="00604DBA"/>
    <w:rsid w:val="00606E40"/>
    <w:rsid w:val="00607EC6"/>
    <w:rsid w:val="0061207E"/>
    <w:rsid w:val="0061679F"/>
    <w:rsid w:val="006213F8"/>
    <w:rsid w:val="0062797C"/>
    <w:rsid w:val="006370CF"/>
    <w:rsid w:val="0063799F"/>
    <w:rsid w:val="00666CED"/>
    <w:rsid w:val="00672FCE"/>
    <w:rsid w:val="00677999"/>
    <w:rsid w:val="00691CCE"/>
    <w:rsid w:val="006A5597"/>
    <w:rsid w:val="006A68E5"/>
    <w:rsid w:val="006C2EB3"/>
    <w:rsid w:val="006D43CD"/>
    <w:rsid w:val="006D7325"/>
    <w:rsid w:val="006F0B02"/>
    <w:rsid w:val="006F1BAF"/>
    <w:rsid w:val="006F27CD"/>
    <w:rsid w:val="00701598"/>
    <w:rsid w:val="00702FA5"/>
    <w:rsid w:val="00712608"/>
    <w:rsid w:val="00714064"/>
    <w:rsid w:val="00714760"/>
    <w:rsid w:val="007200C7"/>
    <w:rsid w:val="00723883"/>
    <w:rsid w:val="00732D90"/>
    <w:rsid w:val="00736D84"/>
    <w:rsid w:val="007475DB"/>
    <w:rsid w:val="00753274"/>
    <w:rsid w:val="00760A63"/>
    <w:rsid w:val="00766048"/>
    <w:rsid w:val="0077159B"/>
    <w:rsid w:val="00775794"/>
    <w:rsid w:val="00786C50"/>
    <w:rsid w:val="007902A8"/>
    <w:rsid w:val="007A37DA"/>
    <w:rsid w:val="007A52D1"/>
    <w:rsid w:val="007B2C99"/>
    <w:rsid w:val="007B3D99"/>
    <w:rsid w:val="007B3DC0"/>
    <w:rsid w:val="007C7538"/>
    <w:rsid w:val="007D0DF7"/>
    <w:rsid w:val="007D3409"/>
    <w:rsid w:val="007E1F44"/>
    <w:rsid w:val="007E2E8A"/>
    <w:rsid w:val="007E4371"/>
    <w:rsid w:val="007E5F97"/>
    <w:rsid w:val="007E67EC"/>
    <w:rsid w:val="007F045C"/>
    <w:rsid w:val="007F1378"/>
    <w:rsid w:val="007F2E6A"/>
    <w:rsid w:val="007F5F4A"/>
    <w:rsid w:val="007F7E14"/>
    <w:rsid w:val="00804945"/>
    <w:rsid w:val="0083481C"/>
    <w:rsid w:val="008408E7"/>
    <w:rsid w:val="008446CE"/>
    <w:rsid w:val="00852630"/>
    <w:rsid w:val="00870550"/>
    <w:rsid w:val="0087326D"/>
    <w:rsid w:val="00873C1C"/>
    <w:rsid w:val="00873F55"/>
    <w:rsid w:val="008763E8"/>
    <w:rsid w:val="008766C3"/>
    <w:rsid w:val="008921D4"/>
    <w:rsid w:val="00892EAE"/>
    <w:rsid w:val="00893C66"/>
    <w:rsid w:val="008A0164"/>
    <w:rsid w:val="008A1C4E"/>
    <w:rsid w:val="008A2B76"/>
    <w:rsid w:val="008B3970"/>
    <w:rsid w:val="008B4A2C"/>
    <w:rsid w:val="008B4F73"/>
    <w:rsid w:val="008C398B"/>
    <w:rsid w:val="008D2D3D"/>
    <w:rsid w:val="008D3A3E"/>
    <w:rsid w:val="008D55C5"/>
    <w:rsid w:val="008E0EE6"/>
    <w:rsid w:val="008E2591"/>
    <w:rsid w:val="008F67CF"/>
    <w:rsid w:val="008F7243"/>
    <w:rsid w:val="00910B24"/>
    <w:rsid w:val="0091316F"/>
    <w:rsid w:val="0091389F"/>
    <w:rsid w:val="00914A03"/>
    <w:rsid w:val="00915DEA"/>
    <w:rsid w:val="0092386A"/>
    <w:rsid w:val="00923CC3"/>
    <w:rsid w:val="00931830"/>
    <w:rsid w:val="009450D8"/>
    <w:rsid w:val="009507A7"/>
    <w:rsid w:val="00955169"/>
    <w:rsid w:val="00957098"/>
    <w:rsid w:val="009708D0"/>
    <w:rsid w:val="0097297A"/>
    <w:rsid w:val="00972D26"/>
    <w:rsid w:val="00976928"/>
    <w:rsid w:val="009814D6"/>
    <w:rsid w:val="0099102E"/>
    <w:rsid w:val="00995283"/>
    <w:rsid w:val="009968CF"/>
    <w:rsid w:val="009A5118"/>
    <w:rsid w:val="009A5E11"/>
    <w:rsid w:val="009B4209"/>
    <w:rsid w:val="009C19D8"/>
    <w:rsid w:val="009C29F0"/>
    <w:rsid w:val="009C2F5F"/>
    <w:rsid w:val="009C4E39"/>
    <w:rsid w:val="009C5BBA"/>
    <w:rsid w:val="009C6CB9"/>
    <w:rsid w:val="009C7537"/>
    <w:rsid w:val="009C7D5E"/>
    <w:rsid w:val="009D03C6"/>
    <w:rsid w:val="009D1A47"/>
    <w:rsid w:val="009D2942"/>
    <w:rsid w:val="009D3A81"/>
    <w:rsid w:val="009D4189"/>
    <w:rsid w:val="009D75DF"/>
    <w:rsid w:val="009E1FB1"/>
    <w:rsid w:val="009E6763"/>
    <w:rsid w:val="009E6DC8"/>
    <w:rsid w:val="009F7F10"/>
    <w:rsid w:val="00A11056"/>
    <w:rsid w:val="00A1597D"/>
    <w:rsid w:val="00A163D1"/>
    <w:rsid w:val="00A22790"/>
    <w:rsid w:val="00A245FD"/>
    <w:rsid w:val="00A2599B"/>
    <w:rsid w:val="00A26AB0"/>
    <w:rsid w:val="00A34913"/>
    <w:rsid w:val="00A35F07"/>
    <w:rsid w:val="00A42D4B"/>
    <w:rsid w:val="00A42E3A"/>
    <w:rsid w:val="00A457FD"/>
    <w:rsid w:val="00A502FB"/>
    <w:rsid w:val="00A61D14"/>
    <w:rsid w:val="00A7739E"/>
    <w:rsid w:val="00A96C74"/>
    <w:rsid w:val="00A97C40"/>
    <w:rsid w:val="00AB3E60"/>
    <w:rsid w:val="00AC2C97"/>
    <w:rsid w:val="00AD65F4"/>
    <w:rsid w:val="00AD69AA"/>
    <w:rsid w:val="00AE514E"/>
    <w:rsid w:val="00AE6BE0"/>
    <w:rsid w:val="00AF02CB"/>
    <w:rsid w:val="00AF1814"/>
    <w:rsid w:val="00AF5966"/>
    <w:rsid w:val="00B02A13"/>
    <w:rsid w:val="00B02B19"/>
    <w:rsid w:val="00B05A1F"/>
    <w:rsid w:val="00B10C6E"/>
    <w:rsid w:val="00B1402B"/>
    <w:rsid w:val="00B215FF"/>
    <w:rsid w:val="00B22016"/>
    <w:rsid w:val="00B23292"/>
    <w:rsid w:val="00B23674"/>
    <w:rsid w:val="00B26D02"/>
    <w:rsid w:val="00B275B9"/>
    <w:rsid w:val="00B343A3"/>
    <w:rsid w:val="00B37490"/>
    <w:rsid w:val="00B41E6D"/>
    <w:rsid w:val="00B450D5"/>
    <w:rsid w:val="00B4755B"/>
    <w:rsid w:val="00B64411"/>
    <w:rsid w:val="00B71C35"/>
    <w:rsid w:val="00B72649"/>
    <w:rsid w:val="00B72BEC"/>
    <w:rsid w:val="00B73A82"/>
    <w:rsid w:val="00B76F4D"/>
    <w:rsid w:val="00B77412"/>
    <w:rsid w:val="00B77752"/>
    <w:rsid w:val="00B862AD"/>
    <w:rsid w:val="00BA06DD"/>
    <w:rsid w:val="00BA4C0A"/>
    <w:rsid w:val="00BB2A32"/>
    <w:rsid w:val="00BB6484"/>
    <w:rsid w:val="00BC3920"/>
    <w:rsid w:val="00BC47AB"/>
    <w:rsid w:val="00BD2AB1"/>
    <w:rsid w:val="00BE09C1"/>
    <w:rsid w:val="00BE1FD4"/>
    <w:rsid w:val="00BE677A"/>
    <w:rsid w:val="00BE67C3"/>
    <w:rsid w:val="00BE6A2E"/>
    <w:rsid w:val="00BF00A7"/>
    <w:rsid w:val="00BF33D9"/>
    <w:rsid w:val="00C04CC1"/>
    <w:rsid w:val="00C11B10"/>
    <w:rsid w:val="00C15E40"/>
    <w:rsid w:val="00C31101"/>
    <w:rsid w:val="00C338CA"/>
    <w:rsid w:val="00C50A0A"/>
    <w:rsid w:val="00C60016"/>
    <w:rsid w:val="00C638D8"/>
    <w:rsid w:val="00C63D6B"/>
    <w:rsid w:val="00C83525"/>
    <w:rsid w:val="00C8403F"/>
    <w:rsid w:val="00C965FE"/>
    <w:rsid w:val="00CA1729"/>
    <w:rsid w:val="00CA1DAE"/>
    <w:rsid w:val="00CA7429"/>
    <w:rsid w:val="00CB6216"/>
    <w:rsid w:val="00CC4578"/>
    <w:rsid w:val="00CD0284"/>
    <w:rsid w:val="00CD160F"/>
    <w:rsid w:val="00CD35D6"/>
    <w:rsid w:val="00CE0DA0"/>
    <w:rsid w:val="00CF030B"/>
    <w:rsid w:val="00CF2856"/>
    <w:rsid w:val="00CF5CE7"/>
    <w:rsid w:val="00CF5EF5"/>
    <w:rsid w:val="00D13FC8"/>
    <w:rsid w:val="00D14D38"/>
    <w:rsid w:val="00D3442D"/>
    <w:rsid w:val="00D41D2D"/>
    <w:rsid w:val="00D463A3"/>
    <w:rsid w:val="00D73373"/>
    <w:rsid w:val="00D828E1"/>
    <w:rsid w:val="00D94E39"/>
    <w:rsid w:val="00DB10D2"/>
    <w:rsid w:val="00DB1DD4"/>
    <w:rsid w:val="00DB61B3"/>
    <w:rsid w:val="00DC7F61"/>
    <w:rsid w:val="00DD0915"/>
    <w:rsid w:val="00DD1DFF"/>
    <w:rsid w:val="00DE3896"/>
    <w:rsid w:val="00DF0231"/>
    <w:rsid w:val="00DF13D9"/>
    <w:rsid w:val="00E04C43"/>
    <w:rsid w:val="00E06C65"/>
    <w:rsid w:val="00E07672"/>
    <w:rsid w:val="00E13E91"/>
    <w:rsid w:val="00E16D37"/>
    <w:rsid w:val="00E17E17"/>
    <w:rsid w:val="00E17F78"/>
    <w:rsid w:val="00E21B03"/>
    <w:rsid w:val="00E22D0F"/>
    <w:rsid w:val="00E27A24"/>
    <w:rsid w:val="00E30E66"/>
    <w:rsid w:val="00E31284"/>
    <w:rsid w:val="00E406F2"/>
    <w:rsid w:val="00E415BA"/>
    <w:rsid w:val="00E470EC"/>
    <w:rsid w:val="00E527FB"/>
    <w:rsid w:val="00E55DC3"/>
    <w:rsid w:val="00E5666B"/>
    <w:rsid w:val="00E577DD"/>
    <w:rsid w:val="00E72064"/>
    <w:rsid w:val="00E72C57"/>
    <w:rsid w:val="00E8345D"/>
    <w:rsid w:val="00E85BF2"/>
    <w:rsid w:val="00E91110"/>
    <w:rsid w:val="00E9184C"/>
    <w:rsid w:val="00EA1FE5"/>
    <w:rsid w:val="00EA4E79"/>
    <w:rsid w:val="00EA5149"/>
    <w:rsid w:val="00EB02DF"/>
    <w:rsid w:val="00EC2D28"/>
    <w:rsid w:val="00EC5A0B"/>
    <w:rsid w:val="00EE1CF7"/>
    <w:rsid w:val="00EE1E59"/>
    <w:rsid w:val="00EE3E98"/>
    <w:rsid w:val="00EE6F45"/>
    <w:rsid w:val="00EF66B2"/>
    <w:rsid w:val="00F0497C"/>
    <w:rsid w:val="00F076D1"/>
    <w:rsid w:val="00F0770B"/>
    <w:rsid w:val="00F10653"/>
    <w:rsid w:val="00F14670"/>
    <w:rsid w:val="00F1617A"/>
    <w:rsid w:val="00F2033F"/>
    <w:rsid w:val="00F22DF5"/>
    <w:rsid w:val="00F2667D"/>
    <w:rsid w:val="00F303F4"/>
    <w:rsid w:val="00F34526"/>
    <w:rsid w:val="00F37CB5"/>
    <w:rsid w:val="00F413E7"/>
    <w:rsid w:val="00F5790A"/>
    <w:rsid w:val="00F609CD"/>
    <w:rsid w:val="00F61CF7"/>
    <w:rsid w:val="00F76B81"/>
    <w:rsid w:val="00F87022"/>
    <w:rsid w:val="00F955A3"/>
    <w:rsid w:val="00FA4943"/>
    <w:rsid w:val="00FA56B8"/>
    <w:rsid w:val="00FB6BD9"/>
    <w:rsid w:val="00FC0F9D"/>
    <w:rsid w:val="00FC3492"/>
    <w:rsid w:val="00FD3FA0"/>
    <w:rsid w:val="00FD518E"/>
    <w:rsid w:val="00FE1A35"/>
    <w:rsid w:val="00FE6FBA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1FE31"/>
  <w15:chartTrackingRefBased/>
  <w15:docId w15:val="{80E931A4-9C6F-489A-BDDB-DF256E6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SimSun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1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SimSun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SimSun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SimSu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qFormat/>
    <w:rsid w:val="00B72649"/>
    <w:pPr>
      <w:overflowPunct w:val="0"/>
      <w:autoSpaceDE w:val="0"/>
      <w:autoSpaceDN w:val="0"/>
      <w:adjustRightInd w:val="0"/>
    </w:pPr>
    <w:rPr>
      <w:rFonts w:eastAsia="SimSu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72649"/>
    <w:rPr>
      <w:rFonts w:ascii="Times New Roman" w:eastAsia="SimSun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semiHidden/>
    <w:unhideWhenUsed/>
    <w:qFormat/>
    <w:rsid w:val="00B72649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196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794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794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87022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F87022"/>
    <w:pPr>
      <w:spacing w:after="120" w:line="259" w:lineRule="auto"/>
    </w:pPr>
    <w:rPr>
      <w:rFonts w:ascii="Arial" w:hAnsi="Arial" w:cs="Arial"/>
    </w:rPr>
  </w:style>
  <w:style w:type="character" w:customStyle="1" w:styleId="CRCoverPageChar">
    <w:name w:val="CR Cover Page Char"/>
    <w:rsid w:val="00491293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186AB-3F00-45B7-85A2-AAE029B9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Skeleton report v4 - chairman</cp:lastModifiedBy>
  <cp:revision>3</cp:revision>
  <dcterms:created xsi:type="dcterms:W3CDTF">2021-04-30T22:35:00Z</dcterms:created>
  <dcterms:modified xsi:type="dcterms:W3CDTF">2021-04-30T22:36:00Z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(3)jefunf9UKnVmKm4Qhiu/tA2UFQzuCvLt+EKs36tOcZZnR09NSSQx4HM7hLHd1/sTxQblkUcT
LSZP+wP2RhnvlrL7cjkLs7UMLUR+v3DAw7VqUCUaU46SrpQjtoX8IQ0aux7ilF3OiBRdnTDX
6DmrUP0lEKVuVLXktXVgYdZsUB1xkv/ELNbxc73uIiEFJdPZIw+xpv/EYahHnXS6CdHoIe69
XGbqcmoTlRIaiujdMa</vt:lpwstr>
  </property>
  <property fmtid="{D5CDD505-2E9C-101B-9397-08002B2CF9AE}" pid="3" name="_2015_ms_pID_7253431">
    <vt:lpwstr>Qtqcv8ccwizBBNo7zjhv7eF2NtxK/GoMw6JLyYmmehWlzjVv94bLXH
oXUgif+GrfYu0npDVBUt48vk3SyJAz/6dgFW8FDCOl3Csy6W2/xl38RAhUIsbGF4ZR52kpgi
7Q4uf0YiQp9HMLbA+nRm9QVFQpUFzE/ZJyGYmM5Q32UM6FLY3V201CDxKnlXrAyvymX8hzWl
FYa2emVO76QrnWJ2zJWRjY8kRozhDJAZsewP</vt:lpwstr>
  </property>
  <property fmtid="{D5CDD505-2E9C-101B-9397-08002B2CF9AE}" pid="4" name="_2015_ms_pID_7253432">
    <vt:lpwstr>NjAXH/NWd0vjipIVraKuGRc=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1617284354</vt:lpwstr>
  </property>
</Properties>
</file>