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682C" w:rsidRPr="00C17F52" w:rsidRDefault="002D682C" w:rsidP="002D682C">
      <w:pPr>
        <w:pStyle w:val="TdocHeader2"/>
        <w:jc w:val="left"/>
        <w:rPr>
          <w:rFonts w:ascii="Calibri" w:eastAsiaTheme="minorEastAsia" w:hAnsi="Calibri" w:cs="Calibri"/>
          <w:bCs/>
          <w:noProof/>
          <w:sz w:val="24"/>
          <w:szCs w:val="24"/>
          <w:lang w:val="en-US" w:eastAsia="ja-JP"/>
        </w:rPr>
      </w:pPr>
      <w:r w:rsidRPr="003D4266">
        <w:rPr>
          <w:rFonts w:ascii="Calibri" w:eastAsia="Times New Roman" w:hAnsi="Calibri" w:cs="Calibri"/>
          <w:bCs/>
          <w:noProof/>
          <w:sz w:val="24"/>
          <w:szCs w:val="24"/>
          <w:lang w:val="en-US" w:eastAsia="zh-CN"/>
        </w:rPr>
        <w:t>3GPP TSG-RAN WG2 Meeting #</w:t>
      </w:r>
      <w:r w:rsidR="00CA2E15">
        <w:rPr>
          <w:rFonts w:ascii="Calibri" w:eastAsia="Times New Roman" w:hAnsi="Calibri" w:cs="Calibri"/>
          <w:bCs/>
          <w:noProof/>
          <w:sz w:val="24"/>
          <w:szCs w:val="24"/>
          <w:lang w:val="en-US" w:eastAsia="zh-CN"/>
        </w:rPr>
        <w:t>113</w:t>
      </w:r>
      <w:r w:rsidRPr="003D4266">
        <w:rPr>
          <w:rFonts w:ascii="Calibri" w:eastAsia="Times New Roman" w:hAnsi="Calibri" w:cs="Calibri"/>
          <w:bCs/>
          <w:noProof/>
          <w:sz w:val="24"/>
          <w:szCs w:val="24"/>
          <w:lang w:val="en-US" w:eastAsia="zh-CN"/>
        </w:rPr>
        <w:t xml:space="preserve"> </w:t>
      </w:r>
      <w:r>
        <w:rPr>
          <w:rFonts w:ascii="Calibri" w:eastAsia="Times New Roman" w:hAnsi="Calibri" w:cs="Calibri"/>
          <w:bCs/>
          <w:noProof/>
          <w:sz w:val="24"/>
          <w:szCs w:val="24"/>
          <w:lang w:val="en-US" w:eastAsia="zh-CN"/>
        </w:rPr>
        <w:t xml:space="preserve">E                        </w:t>
      </w:r>
      <w:r w:rsidRPr="00C17F52">
        <w:rPr>
          <w:rFonts w:ascii="Calibri" w:eastAsia="Times New Roman" w:hAnsi="Calibri" w:cs="Calibri"/>
          <w:bCs/>
          <w:noProof/>
          <w:sz w:val="24"/>
          <w:szCs w:val="24"/>
          <w:lang w:val="en-US" w:eastAsia="zh-CN"/>
        </w:rPr>
        <w:t xml:space="preserve">                   </w:t>
      </w:r>
      <w:r w:rsidRPr="00C17F52">
        <w:rPr>
          <w:rFonts w:ascii="Calibri" w:eastAsiaTheme="minorEastAsia" w:hAnsi="Calibri" w:cs="Calibri" w:hint="eastAsia"/>
          <w:bCs/>
          <w:noProof/>
          <w:sz w:val="24"/>
          <w:szCs w:val="24"/>
          <w:lang w:val="en-US" w:eastAsia="ja-JP"/>
        </w:rPr>
        <w:t xml:space="preserve">　</w:t>
      </w:r>
      <w:r w:rsidRPr="00C17F52">
        <w:rPr>
          <w:rFonts w:ascii="Calibri" w:eastAsiaTheme="minorEastAsia" w:hAnsi="Calibri" w:cs="Calibri" w:hint="eastAsia"/>
          <w:bCs/>
          <w:noProof/>
          <w:sz w:val="24"/>
          <w:szCs w:val="24"/>
          <w:lang w:val="en-US" w:eastAsia="ja-JP"/>
        </w:rPr>
        <w:t xml:space="preserve">    </w:t>
      </w:r>
      <w:r w:rsidRPr="00C17F52">
        <w:rPr>
          <w:rFonts w:ascii="Calibri" w:eastAsiaTheme="minorEastAsia" w:hAnsi="Calibri" w:cs="Calibri" w:hint="eastAsia"/>
          <w:bCs/>
          <w:noProof/>
          <w:sz w:val="24"/>
          <w:szCs w:val="24"/>
          <w:lang w:val="en-US" w:eastAsia="ja-JP"/>
        </w:rPr>
        <w:t xml:space="preserve">　　　　　　</w:t>
      </w:r>
      <w:r w:rsidR="00CA2E15">
        <w:rPr>
          <w:rFonts w:ascii="Calibri" w:eastAsiaTheme="minorEastAsia" w:hAnsi="Calibri" w:cs="Calibri"/>
          <w:bCs/>
          <w:noProof/>
          <w:sz w:val="24"/>
          <w:szCs w:val="24"/>
          <w:lang w:val="en-US" w:eastAsia="ja-JP"/>
        </w:rPr>
        <w:t xml:space="preserve"> </w:t>
      </w:r>
      <w:r w:rsidR="00CA2E15">
        <w:rPr>
          <w:rFonts w:ascii="Calibri" w:eastAsiaTheme="minorEastAsia" w:hAnsi="Calibri" w:cs="Calibri"/>
          <w:bCs/>
          <w:noProof/>
          <w:sz w:val="24"/>
          <w:szCs w:val="24"/>
          <w:lang w:val="en-US" w:eastAsia="ja-JP"/>
        </w:rPr>
        <w:tab/>
        <w:t xml:space="preserve">              R2-</w:t>
      </w:r>
      <w:r w:rsidR="00A728CE" w:rsidRPr="00A728CE">
        <w:t xml:space="preserve"> </w:t>
      </w:r>
      <w:r w:rsidR="00A728CE" w:rsidRPr="00A728CE">
        <w:rPr>
          <w:rFonts w:ascii="Calibri" w:eastAsiaTheme="minorEastAsia" w:hAnsi="Calibri" w:cs="Calibri"/>
          <w:bCs/>
          <w:noProof/>
          <w:sz w:val="24"/>
          <w:szCs w:val="24"/>
          <w:lang w:val="en-US" w:eastAsia="ja-JP"/>
        </w:rPr>
        <w:t>2101056</w:t>
      </w:r>
    </w:p>
    <w:p w:rsidR="002D682C" w:rsidRPr="003D669F" w:rsidRDefault="00CA2E15" w:rsidP="002D682C">
      <w:pPr>
        <w:pStyle w:val="TdocHeader2"/>
        <w:spacing w:afterLines="50" w:after="120"/>
        <w:rPr>
          <w:rFonts w:ascii="Calibri" w:eastAsiaTheme="minorEastAsia" w:hAnsi="Calibri" w:cs="Calibri"/>
          <w:sz w:val="24"/>
          <w:szCs w:val="24"/>
          <w:lang w:val="en-US" w:eastAsia="ja-JP"/>
        </w:rPr>
      </w:pPr>
      <w:r>
        <w:rPr>
          <w:rFonts w:ascii="Calibri" w:eastAsiaTheme="minorEastAsia" w:hAnsi="Calibri" w:cs="Calibri"/>
          <w:bCs/>
          <w:noProof/>
          <w:sz w:val="24"/>
          <w:szCs w:val="24"/>
          <w:lang w:val="en-US" w:eastAsia="ja-JP"/>
        </w:rPr>
        <w:t>Online, January 25</w:t>
      </w:r>
      <w:r w:rsidRPr="00CA2E15">
        <w:rPr>
          <w:rFonts w:ascii="Calibri" w:eastAsiaTheme="minorEastAsia" w:hAnsi="Calibri" w:cs="Calibri"/>
          <w:bCs/>
          <w:noProof/>
          <w:sz w:val="24"/>
          <w:szCs w:val="24"/>
          <w:vertAlign w:val="superscript"/>
          <w:lang w:val="en-US" w:eastAsia="ja-JP"/>
        </w:rPr>
        <w:t>th</w:t>
      </w:r>
      <w:r w:rsidR="00D13FAF">
        <w:rPr>
          <w:rFonts w:ascii="Calibri" w:eastAsiaTheme="minorEastAsia" w:hAnsi="Calibri" w:cs="Calibri"/>
          <w:bCs/>
          <w:noProof/>
          <w:sz w:val="24"/>
          <w:szCs w:val="24"/>
          <w:lang w:val="en-US" w:eastAsia="ja-JP"/>
        </w:rPr>
        <w:t xml:space="preserve">– </w:t>
      </w:r>
      <w:r>
        <w:rPr>
          <w:rFonts w:ascii="Calibri" w:eastAsiaTheme="minorEastAsia" w:hAnsi="Calibri" w:cs="Calibri"/>
          <w:bCs/>
          <w:noProof/>
          <w:sz w:val="24"/>
          <w:szCs w:val="24"/>
          <w:lang w:val="en-US" w:eastAsia="ja-JP"/>
        </w:rPr>
        <w:t>Feb 5</w:t>
      </w:r>
      <w:r w:rsidR="00D13FAF" w:rsidRPr="00D13FAF">
        <w:rPr>
          <w:rFonts w:ascii="Calibri" w:eastAsiaTheme="minorEastAsia" w:hAnsi="Calibri" w:cs="Calibri"/>
          <w:bCs/>
          <w:noProof/>
          <w:sz w:val="24"/>
          <w:szCs w:val="24"/>
          <w:vertAlign w:val="superscript"/>
          <w:lang w:val="en-US" w:eastAsia="ja-JP"/>
        </w:rPr>
        <w:t>th</w:t>
      </w:r>
      <w:r w:rsidR="009E0F35">
        <w:rPr>
          <w:rFonts w:ascii="Calibri" w:eastAsiaTheme="minorEastAsia" w:hAnsi="Calibri" w:cs="Calibri"/>
          <w:bCs/>
          <w:noProof/>
          <w:sz w:val="24"/>
          <w:szCs w:val="24"/>
          <w:lang w:val="en-US" w:eastAsia="ja-JP"/>
        </w:rPr>
        <w:t xml:space="preserve"> 2021</w:t>
      </w:r>
    </w:p>
    <w:p w:rsidR="002D682C" w:rsidRPr="003D669F" w:rsidRDefault="002D682C" w:rsidP="002D682C">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 xml:space="preserve">Source: </w:t>
      </w:r>
      <w:r w:rsidRPr="003D669F">
        <w:rPr>
          <w:rFonts w:ascii="Calibri" w:hAnsi="Calibri" w:cs="Calibri"/>
          <w:sz w:val="24"/>
          <w:szCs w:val="24"/>
          <w:lang w:val="en-US"/>
        </w:rPr>
        <w:tab/>
      </w:r>
      <w:r>
        <w:rPr>
          <w:rFonts w:ascii="Calibri" w:eastAsiaTheme="minorEastAsia" w:hAnsi="Calibri" w:cs="Calibri"/>
          <w:sz w:val="24"/>
          <w:szCs w:val="24"/>
          <w:lang w:val="en-US" w:eastAsia="ja-JP"/>
        </w:rPr>
        <w:t xml:space="preserve">Thales </w:t>
      </w:r>
    </w:p>
    <w:p w:rsidR="002D682C" w:rsidRPr="007E124F" w:rsidRDefault="002D682C" w:rsidP="002D682C">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Title:</w:t>
      </w:r>
      <w:r w:rsidRPr="003D669F">
        <w:rPr>
          <w:rFonts w:ascii="Calibri" w:hAnsi="Calibri" w:cs="Calibri"/>
          <w:sz w:val="24"/>
          <w:szCs w:val="24"/>
          <w:lang w:val="en-US"/>
        </w:rPr>
        <w:tab/>
      </w:r>
      <w:r w:rsidR="00AF2827">
        <w:rPr>
          <w:rFonts w:ascii="Calibri" w:hAnsi="Calibri" w:cs="Calibri"/>
          <w:sz w:val="24"/>
          <w:szCs w:val="24"/>
          <w:lang w:val="en-US"/>
        </w:rPr>
        <w:t>Impact on Static devices</w:t>
      </w:r>
      <w:r w:rsidR="00FA22DD">
        <w:rPr>
          <w:rFonts w:ascii="Calibri" w:hAnsi="Calibri" w:cs="Calibri"/>
          <w:sz w:val="24"/>
          <w:szCs w:val="24"/>
          <w:lang w:val="en-US"/>
        </w:rPr>
        <w:t xml:space="preserve"> – 9.1.2</w:t>
      </w:r>
    </w:p>
    <w:p w:rsidR="002D682C" w:rsidRPr="003D669F" w:rsidRDefault="002D682C" w:rsidP="002D682C">
      <w:pPr>
        <w:pStyle w:val="TdocHeader2"/>
        <w:tabs>
          <w:tab w:val="clear" w:pos="9072"/>
          <w:tab w:val="clear" w:pos="10206"/>
          <w:tab w:val="left" w:pos="3390"/>
        </w:tabs>
        <w:rPr>
          <w:rFonts w:ascii="Calibri" w:eastAsiaTheme="minorEastAsia" w:hAnsi="Calibri" w:cs="Calibri"/>
          <w:sz w:val="24"/>
          <w:szCs w:val="24"/>
          <w:lang w:val="en-US" w:eastAsia="ja-JP"/>
        </w:rPr>
      </w:pPr>
      <w:proofErr w:type="spellStart"/>
      <w:r w:rsidRPr="003D669F">
        <w:rPr>
          <w:rFonts w:ascii="Calibri" w:hAnsi="Calibri" w:cs="Calibri"/>
          <w:sz w:val="24"/>
          <w:szCs w:val="24"/>
          <w:lang w:val="en-US"/>
        </w:rPr>
        <w:t>T</w:t>
      </w:r>
      <w:r w:rsidRPr="003D669F">
        <w:rPr>
          <w:rFonts w:ascii="Calibri" w:eastAsiaTheme="minorEastAsia" w:hAnsi="Calibri" w:cs="Calibri" w:hint="eastAsia"/>
          <w:sz w:val="24"/>
          <w:szCs w:val="24"/>
          <w:lang w:val="en-US" w:eastAsia="ja-JP"/>
        </w:rPr>
        <w:t>doc</w:t>
      </w:r>
      <w:proofErr w:type="spellEnd"/>
      <w:r w:rsidRPr="003D669F">
        <w:rPr>
          <w:rFonts w:ascii="Calibri" w:hAnsi="Calibri" w:cs="Calibri"/>
          <w:sz w:val="24"/>
          <w:szCs w:val="24"/>
          <w:lang w:val="en-US"/>
        </w:rPr>
        <w:t xml:space="preserve"> Type:</w:t>
      </w:r>
      <w:r w:rsidRPr="003D669F">
        <w:rPr>
          <w:rFonts w:ascii="Calibri" w:hAnsi="Calibri" w:cs="Calibri"/>
          <w:sz w:val="24"/>
          <w:szCs w:val="24"/>
          <w:lang w:val="en-US"/>
        </w:rPr>
        <w:tab/>
        <w:t>Discussion</w:t>
      </w:r>
    </w:p>
    <w:p w:rsidR="002D682C" w:rsidRPr="00B44F2F" w:rsidRDefault="002D682C" w:rsidP="002D682C">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Agenda Item:</w:t>
      </w:r>
      <w:r w:rsidRPr="003D669F">
        <w:rPr>
          <w:rFonts w:ascii="Calibri" w:hAnsi="Calibri" w:cs="Calibri"/>
          <w:sz w:val="24"/>
          <w:szCs w:val="24"/>
          <w:lang w:val="en-US"/>
        </w:rPr>
        <w:tab/>
      </w:r>
      <w:r>
        <w:rPr>
          <w:rFonts w:ascii="Calibri" w:hAnsi="Calibri" w:cs="Calibri"/>
          <w:sz w:val="24"/>
          <w:szCs w:val="24"/>
          <w:lang w:val="en-US"/>
        </w:rPr>
        <w:t>9.1.2</w:t>
      </w:r>
    </w:p>
    <w:p w:rsidR="002D682C" w:rsidRPr="003D669F" w:rsidRDefault="002D682C" w:rsidP="002D682C">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Document for:</w:t>
      </w:r>
      <w:r w:rsidRPr="003D669F">
        <w:rPr>
          <w:rFonts w:ascii="Calibri" w:hAnsi="Calibri" w:cs="Calibri"/>
          <w:sz w:val="24"/>
          <w:szCs w:val="24"/>
          <w:lang w:val="en-US"/>
        </w:rPr>
        <w:tab/>
      </w:r>
      <w:r w:rsidRPr="003D669F">
        <w:rPr>
          <w:rFonts w:ascii="Calibri" w:eastAsiaTheme="minorEastAsia" w:hAnsi="Calibri" w:cs="Calibri" w:hint="eastAsia"/>
          <w:sz w:val="24"/>
          <w:szCs w:val="24"/>
          <w:lang w:val="en-US" w:eastAsia="ja-JP"/>
        </w:rPr>
        <w:t xml:space="preserve">Discussion and </w:t>
      </w:r>
      <w:r w:rsidRPr="003D669F">
        <w:rPr>
          <w:rFonts w:ascii="Calibri" w:eastAsiaTheme="minorEastAsia" w:hAnsi="Calibri" w:cs="Calibri"/>
          <w:sz w:val="24"/>
          <w:szCs w:val="24"/>
          <w:lang w:val="en-US" w:eastAsia="ja-JP"/>
        </w:rPr>
        <w:t>decision</w:t>
      </w:r>
    </w:p>
    <w:p w:rsidR="002D682C" w:rsidRPr="003D669F" w:rsidRDefault="002D682C" w:rsidP="002D682C">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Release:</w:t>
      </w:r>
      <w:r w:rsidRPr="003D669F">
        <w:rPr>
          <w:rFonts w:ascii="Calibri" w:hAnsi="Calibri" w:cs="Calibri"/>
          <w:sz w:val="24"/>
          <w:szCs w:val="24"/>
          <w:lang w:val="en-US"/>
        </w:rPr>
        <w:tab/>
        <w:t>Rel-1</w:t>
      </w:r>
      <w:r>
        <w:rPr>
          <w:rFonts w:ascii="Calibri" w:eastAsiaTheme="minorEastAsia" w:hAnsi="Calibri" w:cs="Calibri"/>
          <w:sz w:val="24"/>
          <w:szCs w:val="24"/>
          <w:lang w:val="en-US" w:eastAsia="ja-JP"/>
        </w:rPr>
        <w:t>7</w:t>
      </w:r>
    </w:p>
    <w:p w:rsidR="002D682C" w:rsidRPr="00201FC5" w:rsidRDefault="002D682C" w:rsidP="002D682C">
      <w:pPr>
        <w:pStyle w:val="Heading1"/>
        <w:spacing w:after="120"/>
        <w:ind w:left="431" w:hanging="431"/>
        <w:textAlignment w:val="auto"/>
        <w:rPr>
          <w:rFonts w:ascii="Calibri" w:hAnsi="Calibri" w:cs="Calibri"/>
          <w:lang w:val="en-US"/>
        </w:rPr>
      </w:pPr>
      <w:bookmarkStart w:id="0" w:name="_Ref7619946"/>
      <w:r>
        <w:rPr>
          <w:rFonts w:ascii="Calibri" w:eastAsiaTheme="minorEastAsia" w:hAnsi="Calibri" w:cs="Calibri" w:hint="eastAsia"/>
          <w:lang w:val="en-US" w:eastAsia="ja-JP"/>
        </w:rPr>
        <w:t>Introduction</w:t>
      </w:r>
      <w:bookmarkEnd w:id="0"/>
    </w:p>
    <w:p w:rsidR="002D682C" w:rsidRDefault="002D682C" w:rsidP="002D682C">
      <w:pPr>
        <w:spacing w:after="0" w:line="240" w:lineRule="atLeast"/>
        <w:rPr>
          <w:lang w:eastAsia="ja-JP"/>
        </w:rPr>
      </w:pPr>
      <w:r w:rsidRPr="00B97BBB">
        <w:rPr>
          <w:lang w:eastAsia="ja-JP"/>
        </w:rPr>
        <w:t xml:space="preserve">In this contribution, </w:t>
      </w:r>
      <w:r>
        <w:rPr>
          <w:lang w:eastAsia="ja-JP"/>
        </w:rPr>
        <w:t xml:space="preserve">we would like to </w:t>
      </w:r>
      <w:r w:rsidR="00A46558">
        <w:rPr>
          <w:lang w:eastAsia="ja-JP"/>
        </w:rPr>
        <w:t>discuss a bit more related to issue of static devices and impact on their power which will happen if we are not careful with this agenda item.</w:t>
      </w:r>
    </w:p>
    <w:p w:rsidR="002D682C" w:rsidRDefault="002D682C" w:rsidP="002D682C">
      <w:pPr>
        <w:spacing w:after="0" w:line="240" w:lineRule="atLeast"/>
        <w:rPr>
          <w:lang w:eastAsia="ja-JP"/>
        </w:rPr>
      </w:pPr>
    </w:p>
    <w:tbl>
      <w:tblPr>
        <w:tblStyle w:val="TableGrid"/>
        <w:tblW w:w="0" w:type="auto"/>
        <w:tblLook w:val="04A0" w:firstRow="1" w:lastRow="0" w:firstColumn="1" w:lastColumn="0" w:noHBand="0" w:noVBand="1"/>
      </w:tblPr>
      <w:tblGrid>
        <w:gridCol w:w="10076"/>
      </w:tblGrid>
      <w:tr w:rsidR="00772C37" w:rsidTr="00772C37">
        <w:tc>
          <w:tcPr>
            <w:tcW w:w="10076" w:type="dxa"/>
          </w:tcPr>
          <w:p w:rsidR="00772C37" w:rsidRDefault="00772C37" w:rsidP="00772C37">
            <w:pPr>
              <w:pStyle w:val="ListParagraph"/>
              <w:numPr>
                <w:ilvl w:val="0"/>
                <w:numId w:val="6"/>
              </w:numPr>
              <w:spacing w:line="240" w:lineRule="atLeast"/>
              <w:rPr>
                <w:lang w:eastAsia="ja-JP"/>
              </w:rPr>
            </w:pPr>
            <w:r w:rsidRPr="00772C37">
              <w:rPr>
                <w:rFonts w:eastAsia="DengXian"/>
                <w:lang w:eastAsia="zh-CN"/>
              </w:rPr>
              <w:t>Specify signaling for neighbor cell measurements and corresponding measurement triggering before RLF, to reduce the time taken to RRC reestablishment to another cell, without defining specific gaps.</w:t>
            </w:r>
          </w:p>
        </w:tc>
      </w:tr>
    </w:tbl>
    <w:p w:rsidR="002D682C" w:rsidRPr="002413C1" w:rsidRDefault="002D682C" w:rsidP="002D682C">
      <w:pPr>
        <w:spacing w:after="0" w:line="240" w:lineRule="atLeast"/>
        <w:rPr>
          <w:lang w:eastAsia="ja-JP"/>
        </w:rPr>
      </w:pPr>
    </w:p>
    <w:p w:rsidR="002D682C" w:rsidRPr="00474970" w:rsidRDefault="002D682C" w:rsidP="002D682C">
      <w:pPr>
        <w:pStyle w:val="Heading1"/>
        <w:textAlignment w:val="auto"/>
        <w:rPr>
          <w:rFonts w:ascii="Calibri" w:eastAsiaTheme="minorEastAsia" w:hAnsi="Calibri" w:cs="Calibri"/>
          <w:lang w:val="en-US" w:eastAsia="ja-JP"/>
        </w:rPr>
      </w:pPr>
      <w:r>
        <w:rPr>
          <w:rFonts w:ascii="Calibri" w:eastAsiaTheme="minorEastAsia" w:hAnsi="Calibri" w:cs="Calibri"/>
          <w:lang w:val="en-US" w:eastAsia="ja-JP"/>
        </w:rPr>
        <w:t>Discussion</w:t>
      </w:r>
    </w:p>
    <w:p w:rsidR="00DC0222" w:rsidRDefault="00DC0222" w:rsidP="002D682C">
      <w:pPr>
        <w:spacing w:after="0" w:line="240" w:lineRule="atLeast"/>
        <w:rPr>
          <w:rFonts w:ascii="Calibri" w:hAnsi="Calibri" w:cs="Calibri"/>
          <w:szCs w:val="24"/>
          <w:lang w:eastAsia="ja-JP"/>
        </w:rPr>
      </w:pPr>
      <w:r>
        <w:rPr>
          <w:rFonts w:ascii="Calibri" w:hAnsi="Calibri" w:cs="Calibri"/>
          <w:szCs w:val="24"/>
          <w:lang w:eastAsia="ja-JP"/>
        </w:rPr>
        <w:t>In RAN 2 112, there was some discussion on Connected mode measurements and as per request of companies, discussion was postponed till upcoming meeting. There has been discussions on sending a LS to RAN 4 to understand measurement requirements for NB-IoT in connected state for both inter and intra frequency neighbor cells.</w:t>
      </w:r>
    </w:p>
    <w:p w:rsidR="002932E9" w:rsidRDefault="002932E9" w:rsidP="002D682C">
      <w:pPr>
        <w:spacing w:after="0" w:line="240" w:lineRule="atLeast"/>
        <w:rPr>
          <w:rFonts w:ascii="Calibri" w:hAnsi="Calibri" w:cs="Calibri"/>
          <w:szCs w:val="24"/>
          <w:lang w:eastAsia="ja-JP"/>
        </w:rPr>
      </w:pPr>
    </w:p>
    <w:p w:rsidR="002932E9" w:rsidRDefault="00DC0222" w:rsidP="00DC0222">
      <w:pPr>
        <w:spacing w:after="0" w:line="240" w:lineRule="atLeast"/>
        <w:rPr>
          <w:rFonts w:ascii="Calibri" w:hAnsi="Calibri" w:cs="Calibri"/>
          <w:szCs w:val="24"/>
          <w:lang w:eastAsia="ja-JP"/>
        </w:rPr>
      </w:pPr>
      <w:r>
        <w:rPr>
          <w:rFonts w:ascii="Calibri" w:hAnsi="Calibri" w:cs="Calibri"/>
          <w:szCs w:val="24"/>
          <w:lang w:eastAsia="ja-JP"/>
        </w:rPr>
        <w:t xml:space="preserve">We would like to point out that UE can already do the intra-frequency neighbor cell measurements </w:t>
      </w:r>
      <w:r w:rsidRPr="00DC0222">
        <w:rPr>
          <w:rFonts w:ascii="Calibri" w:hAnsi="Calibri" w:cs="Calibri"/>
          <w:szCs w:val="24"/>
          <w:lang w:eastAsia="ja-JP"/>
        </w:rPr>
        <w:t xml:space="preserve">autonomously </w:t>
      </w:r>
      <w:r>
        <w:rPr>
          <w:rFonts w:ascii="Calibri" w:hAnsi="Calibri" w:cs="Calibri"/>
          <w:szCs w:val="24"/>
          <w:lang w:eastAsia="ja-JP"/>
        </w:rPr>
        <w:t xml:space="preserve">and that can be supported. </w:t>
      </w:r>
      <w:r w:rsidRPr="00DC0222">
        <w:rPr>
          <w:rFonts w:ascii="Calibri" w:hAnsi="Calibri" w:cs="Calibri"/>
          <w:szCs w:val="24"/>
          <w:lang w:eastAsia="ja-JP"/>
        </w:rPr>
        <w:t>If we are talking about the inter-frequency neighbor cell measurements then we believe it is out of scope due to being in Receive mode.</w:t>
      </w:r>
      <w:r w:rsidR="002932E9">
        <w:rPr>
          <w:rFonts w:ascii="Calibri" w:hAnsi="Calibri" w:cs="Calibri"/>
          <w:szCs w:val="24"/>
          <w:lang w:eastAsia="ja-JP"/>
        </w:rPr>
        <w:t xml:space="preserve"> We need to have a very good understanding of requirements if we want to discuss about inter-frequency measurements making sure we don’t deviate from original concept of NB-IoT i.e. a low end device.</w:t>
      </w:r>
    </w:p>
    <w:p w:rsidR="002932E9" w:rsidRDefault="002932E9" w:rsidP="00DC0222">
      <w:pPr>
        <w:spacing w:after="0" w:line="240" w:lineRule="atLeast"/>
        <w:rPr>
          <w:rFonts w:ascii="Calibri" w:hAnsi="Calibri" w:cs="Calibri"/>
          <w:szCs w:val="24"/>
          <w:lang w:eastAsia="ja-JP"/>
        </w:rPr>
      </w:pPr>
    </w:p>
    <w:p w:rsidR="002932E9" w:rsidRPr="002932E9" w:rsidRDefault="002932E9" w:rsidP="00DC0222">
      <w:pPr>
        <w:spacing w:after="0" w:line="240" w:lineRule="atLeast"/>
        <w:rPr>
          <w:rFonts w:ascii="Calibri" w:hAnsi="Calibri" w:cs="Calibri"/>
          <w:b/>
          <w:szCs w:val="24"/>
          <w:lang w:eastAsia="ja-JP"/>
        </w:rPr>
      </w:pPr>
      <w:r w:rsidRPr="002932E9">
        <w:rPr>
          <w:rFonts w:ascii="Calibri" w:hAnsi="Calibri" w:cs="Calibri"/>
          <w:b/>
          <w:szCs w:val="24"/>
          <w:lang w:eastAsia="ja-JP"/>
        </w:rPr>
        <w:t>Observation : Intra frequency neighbor cell measurements are already can be done and can be supported for connected mode in NB-IoT, for inter frequency measurements we need to be careful to understand it a bit better.</w:t>
      </w:r>
    </w:p>
    <w:p w:rsidR="002932E9" w:rsidRDefault="002932E9" w:rsidP="00DC0222">
      <w:pPr>
        <w:spacing w:after="0" w:line="240" w:lineRule="atLeast"/>
        <w:rPr>
          <w:rFonts w:ascii="Calibri" w:hAnsi="Calibri" w:cs="Calibri"/>
          <w:szCs w:val="24"/>
          <w:lang w:eastAsia="ja-JP"/>
        </w:rPr>
      </w:pPr>
    </w:p>
    <w:p w:rsidR="00DC0222" w:rsidRDefault="002932E9" w:rsidP="00DC0222">
      <w:pPr>
        <w:spacing w:after="0" w:line="240" w:lineRule="atLeast"/>
        <w:rPr>
          <w:rFonts w:ascii="Calibri" w:hAnsi="Calibri" w:cs="Calibri"/>
          <w:szCs w:val="24"/>
          <w:lang w:eastAsia="ja-JP"/>
        </w:rPr>
      </w:pPr>
      <w:r>
        <w:rPr>
          <w:rFonts w:ascii="Calibri" w:hAnsi="Calibri" w:cs="Calibri"/>
          <w:szCs w:val="24"/>
          <w:lang w:eastAsia="ja-JP"/>
        </w:rPr>
        <w:t xml:space="preserve">Right now, </w:t>
      </w:r>
      <w:r w:rsidRPr="00DC0222">
        <w:rPr>
          <w:rFonts w:ascii="Calibri" w:hAnsi="Calibri" w:cs="Calibri"/>
          <w:szCs w:val="24"/>
          <w:lang w:eastAsia="ja-JP"/>
        </w:rPr>
        <w:t>the</w:t>
      </w:r>
      <w:r w:rsidR="00DC0222" w:rsidRPr="00DC0222">
        <w:rPr>
          <w:rFonts w:ascii="Calibri" w:hAnsi="Calibri" w:cs="Calibri"/>
          <w:szCs w:val="24"/>
          <w:lang w:eastAsia="ja-JP"/>
        </w:rPr>
        <w:t xml:space="preserve"> existing DI gaps are sufficient to do the measurements. The measurements should be done prior RLF, i.e. on the cell the UE is connected to and has read the related system information.</w:t>
      </w:r>
    </w:p>
    <w:p w:rsidR="00DC0222" w:rsidRDefault="00DC0222" w:rsidP="00DC0222">
      <w:pPr>
        <w:spacing w:after="0" w:line="240" w:lineRule="atLeast"/>
        <w:rPr>
          <w:rFonts w:ascii="Calibri" w:hAnsi="Calibri" w:cs="Calibri"/>
          <w:szCs w:val="24"/>
          <w:lang w:eastAsia="ja-JP"/>
        </w:rPr>
      </w:pPr>
      <w:r>
        <w:rPr>
          <w:rFonts w:ascii="Calibri" w:hAnsi="Calibri" w:cs="Calibri"/>
          <w:szCs w:val="24"/>
          <w:lang w:eastAsia="ja-JP"/>
        </w:rPr>
        <w:t>Means the UE has sufficient time to do the measurements, the UE has the knowledge on potential target cells which could be candidates for RLF re-establishment. Means a beneficial UE implementation could do the proposed tasks already today by implementation.</w:t>
      </w:r>
    </w:p>
    <w:p w:rsidR="00DC0222" w:rsidRDefault="00DC0222" w:rsidP="002D682C">
      <w:pPr>
        <w:spacing w:after="0" w:line="240" w:lineRule="atLeast"/>
        <w:rPr>
          <w:rFonts w:ascii="Calibri" w:hAnsi="Calibri" w:cs="Calibri"/>
          <w:szCs w:val="24"/>
          <w:lang w:eastAsia="ja-JP"/>
        </w:rPr>
      </w:pPr>
    </w:p>
    <w:p w:rsidR="003D6EA2" w:rsidRDefault="003D6EA2" w:rsidP="002D682C">
      <w:pPr>
        <w:spacing w:after="0" w:line="240" w:lineRule="atLeast"/>
        <w:rPr>
          <w:rFonts w:ascii="Calibri" w:hAnsi="Calibri" w:cs="Calibri"/>
          <w:szCs w:val="24"/>
          <w:lang w:eastAsia="ja-JP"/>
        </w:rPr>
      </w:pPr>
    </w:p>
    <w:p w:rsidR="00C019FE" w:rsidRDefault="003D6EA2" w:rsidP="00BC1D76">
      <w:pPr>
        <w:spacing w:after="0" w:line="240" w:lineRule="atLeast"/>
        <w:rPr>
          <w:rFonts w:ascii="Calibri" w:hAnsi="Calibri" w:cs="Calibri"/>
          <w:szCs w:val="24"/>
          <w:lang w:val="en-GB" w:eastAsia="ja-JP"/>
        </w:rPr>
      </w:pPr>
      <w:r w:rsidRPr="002932E9">
        <w:rPr>
          <w:rFonts w:ascii="Calibri" w:hAnsi="Calibri" w:cs="Calibri"/>
          <w:szCs w:val="24"/>
          <w:lang w:val="en-GB" w:eastAsia="ja-JP"/>
        </w:rPr>
        <w:t xml:space="preserve">Moreover, </w:t>
      </w:r>
      <w:r w:rsidR="00BC1D76" w:rsidRPr="002932E9">
        <w:rPr>
          <w:rFonts w:ascii="Calibri" w:hAnsi="Calibri" w:cs="Calibri"/>
          <w:szCs w:val="24"/>
          <w:lang w:val="en-GB" w:eastAsia="ja-JP"/>
        </w:rPr>
        <w:t>NB-IOT traffic is delay tolerant. So even if there is a RLF, it can resume the services by re-establishment and continue. Because with inclusion of these measurements, the NB-IOT modules /UE’s need to have some gaps</w:t>
      </w:r>
      <w:r w:rsidR="002932E9">
        <w:rPr>
          <w:rFonts w:ascii="Calibri" w:hAnsi="Calibri" w:cs="Calibri"/>
          <w:szCs w:val="24"/>
          <w:lang w:val="en-GB" w:eastAsia="ja-JP"/>
        </w:rPr>
        <w:t xml:space="preserve"> or as Huawei defines in their paper “Not active periods”</w:t>
      </w:r>
      <w:r w:rsidR="00BC1D76" w:rsidRPr="002932E9">
        <w:rPr>
          <w:rFonts w:ascii="Calibri" w:hAnsi="Calibri" w:cs="Calibri"/>
          <w:szCs w:val="24"/>
          <w:lang w:val="en-GB" w:eastAsia="ja-JP"/>
        </w:rPr>
        <w:t xml:space="preserve"> or some measurements they ne</w:t>
      </w:r>
      <w:r w:rsidR="002932E9">
        <w:rPr>
          <w:rFonts w:ascii="Calibri" w:hAnsi="Calibri" w:cs="Calibri"/>
          <w:szCs w:val="24"/>
          <w:lang w:val="en-GB" w:eastAsia="ja-JP"/>
        </w:rPr>
        <w:t>ed to do hence some overhead. And if we take the scenario</w:t>
      </w:r>
      <w:r w:rsidR="00BC1D76" w:rsidRPr="002932E9">
        <w:rPr>
          <w:rFonts w:ascii="Calibri" w:hAnsi="Calibri" w:cs="Calibri"/>
          <w:szCs w:val="24"/>
          <w:lang w:val="en-GB" w:eastAsia="ja-JP"/>
        </w:rPr>
        <w:t xml:space="preserve"> of CE mode, measurements can take very long</w:t>
      </w:r>
      <w:r w:rsidRPr="002932E9">
        <w:rPr>
          <w:rFonts w:ascii="Calibri" w:hAnsi="Calibri" w:cs="Calibri"/>
          <w:szCs w:val="24"/>
          <w:lang w:val="en-GB" w:eastAsia="ja-JP"/>
        </w:rPr>
        <w:t xml:space="preserve"> and also </w:t>
      </w:r>
      <w:r w:rsidRPr="002932E9">
        <w:rPr>
          <w:rFonts w:ascii="Calibri" w:hAnsi="Calibri" w:cs="Calibri"/>
          <w:szCs w:val="24"/>
          <w:lang w:val="en-GB" w:eastAsia="ja-JP"/>
        </w:rPr>
        <w:lastRenderedPageBreak/>
        <w:t>consume energy.</w:t>
      </w:r>
      <w:r w:rsidR="00FA22DD" w:rsidRPr="002932E9">
        <w:rPr>
          <w:rFonts w:ascii="Calibri" w:hAnsi="Calibri" w:cs="Calibri"/>
          <w:szCs w:val="24"/>
          <w:lang w:val="en-GB" w:eastAsia="ja-JP"/>
        </w:rPr>
        <w:t xml:space="preserve"> In addition NB-I</w:t>
      </w:r>
      <w:r w:rsidR="00C019FE" w:rsidRPr="002932E9">
        <w:rPr>
          <w:rFonts w:ascii="Calibri" w:hAnsi="Calibri" w:cs="Calibri"/>
          <w:szCs w:val="24"/>
          <w:lang w:val="en-GB" w:eastAsia="ja-JP"/>
        </w:rPr>
        <w:t>oT is normally for short connections, i.e. many of devices performing such activities will have terminated their connection and return to idle prior an RLF really occurs.</w:t>
      </w:r>
    </w:p>
    <w:p w:rsidR="002932E9" w:rsidRDefault="002932E9" w:rsidP="00BC1D76">
      <w:pPr>
        <w:spacing w:after="0" w:line="240" w:lineRule="atLeast"/>
        <w:rPr>
          <w:rFonts w:ascii="Calibri" w:hAnsi="Calibri" w:cs="Calibri"/>
          <w:szCs w:val="24"/>
          <w:lang w:val="en-GB" w:eastAsia="ja-JP"/>
        </w:rPr>
      </w:pPr>
    </w:p>
    <w:p w:rsidR="002932E9" w:rsidRPr="00915B10" w:rsidRDefault="00915B10" w:rsidP="00BC1D76">
      <w:pPr>
        <w:spacing w:after="0" w:line="240" w:lineRule="atLeast"/>
        <w:rPr>
          <w:rFonts w:ascii="Calibri" w:hAnsi="Calibri" w:cs="Calibri"/>
          <w:b/>
          <w:szCs w:val="24"/>
          <w:lang w:val="en-GB" w:eastAsia="ja-JP"/>
        </w:rPr>
      </w:pPr>
      <w:r w:rsidRPr="00915B10">
        <w:rPr>
          <w:rFonts w:ascii="Calibri" w:hAnsi="Calibri" w:cs="Calibri"/>
          <w:b/>
          <w:szCs w:val="24"/>
          <w:lang w:val="en-GB" w:eastAsia="ja-JP"/>
        </w:rPr>
        <w:t>Proposal:</w:t>
      </w:r>
      <w:r>
        <w:rPr>
          <w:rFonts w:ascii="Calibri" w:hAnsi="Calibri" w:cs="Calibri"/>
          <w:b/>
          <w:szCs w:val="24"/>
          <w:lang w:val="en-GB" w:eastAsia="ja-JP"/>
        </w:rPr>
        <w:t xml:space="preserve"> N</w:t>
      </w:r>
      <w:r w:rsidR="002932E9" w:rsidRPr="00915B10">
        <w:rPr>
          <w:rFonts w:ascii="Calibri" w:hAnsi="Calibri" w:cs="Calibri"/>
          <w:b/>
          <w:szCs w:val="24"/>
          <w:lang w:val="en-GB" w:eastAsia="ja-JP"/>
        </w:rPr>
        <w:t xml:space="preserve">ew </w:t>
      </w:r>
      <w:r w:rsidR="00EE1199" w:rsidRPr="00915B10">
        <w:rPr>
          <w:rFonts w:ascii="Calibri" w:hAnsi="Calibri" w:cs="Calibri"/>
          <w:b/>
          <w:szCs w:val="24"/>
          <w:lang w:val="en-GB" w:eastAsia="ja-JP"/>
        </w:rPr>
        <w:t>periods or gap</w:t>
      </w:r>
      <w:r>
        <w:rPr>
          <w:rFonts w:ascii="Calibri" w:hAnsi="Calibri" w:cs="Calibri"/>
          <w:b/>
          <w:szCs w:val="24"/>
          <w:lang w:val="en-GB" w:eastAsia="ja-JP"/>
        </w:rPr>
        <w:t>s</w:t>
      </w:r>
      <w:r w:rsidR="00EE1199" w:rsidRPr="00915B10">
        <w:rPr>
          <w:rFonts w:ascii="Calibri" w:hAnsi="Calibri" w:cs="Calibri"/>
          <w:b/>
          <w:szCs w:val="24"/>
          <w:lang w:val="en-GB" w:eastAsia="ja-JP"/>
        </w:rPr>
        <w:t xml:space="preserve"> should </w:t>
      </w:r>
      <w:r>
        <w:rPr>
          <w:rFonts w:ascii="Calibri" w:hAnsi="Calibri" w:cs="Calibri"/>
          <w:b/>
          <w:szCs w:val="24"/>
          <w:lang w:val="en-GB" w:eastAsia="ja-JP"/>
        </w:rPr>
        <w:t xml:space="preserve">not </w:t>
      </w:r>
      <w:r w:rsidR="00EE1199" w:rsidRPr="00915B10">
        <w:rPr>
          <w:rFonts w:ascii="Calibri" w:hAnsi="Calibri" w:cs="Calibri"/>
          <w:b/>
          <w:szCs w:val="24"/>
          <w:lang w:val="en-GB" w:eastAsia="ja-JP"/>
        </w:rPr>
        <w:t>be defined for</w:t>
      </w:r>
      <w:r>
        <w:rPr>
          <w:rFonts w:ascii="Calibri" w:hAnsi="Calibri" w:cs="Calibri"/>
          <w:b/>
          <w:szCs w:val="24"/>
          <w:lang w:val="en-GB" w:eastAsia="ja-JP"/>
        </w:rPr>
        <w:t xml:space="preserve"> NB-IoT</w:t>
      </w:r>
      <w:r w:rsidR="00EE1199" w:rsidRPr="00915B10">
        <w:rPr>
          <w:rFonts w:ascii="Calibri" w:hAnsi="Calibri" w:cs="Calibri"/>
          <w:b/>
          <w:szCs w:val="24"/>
          <w:lang w:val="en-GB" w:eastAsia="ja-JP"/>
        </w:rPr>
        <w:t xml:space="preserve"> </w:t>
      </w:r>
      <w:r w:rsidRPr="00915B10">
        <w:rPr>
          <w:rFonts w:ascii="Calibri" w:hAnsi="Calibri" w:cs="Calibri"/>
          <w:b/>
          <w:szCs w:val="24"/>
          <w:lang w:val="en-GB" w:eastAsia="ja-JP"/>
        </w:rPr>
        <w:t xml:space="preserve">RRC </w:t>
      </w:r>
      <w:r w:rsidR="00EE1199" w:rsidRPr="00915B10">
        <w:rPr>
          <w:rFonts w:ascii="Calibri" w:hAnsi="Calibri" w:cs="Calibri"/>
          <w:b/>
          <w:szCs w:val="24"/>
          <w:lang w:val="en-GB" w:eastAsia="ja-JP"/>
        </w:rPr>
        <w:t xml:space="preserve">connected mode </w:t>
      </w:r>
      <w:r w:rsidRPr="00915B10">
        <w:rPr>
          <w:rFonts w:ascii="Calibri" w:hAnsi="Calibri" w:cs="Calibri"/>
          <w:b/>
          <w:szCs w:val="24"/>
          <w:lang w:val="en-GB" w:eastAsia="ja-JP"/>
        </w:rPr>
        <w:t>measurements</w:t>
      </w:r>
      <w:r w:rsidR="00EE1199" w:rsidRPr="00915B10">
        <w:rPr>
          <w:rFonts w:ascii="Calibri" w:hAnsi="Calibri" w:cs="Calibri"/>
          <w:b/>
          <w:szCs w:val="24"/>
          <w:lang w:val="en-GB" w:eastAsia="ja-JP"/>
        </w:rPr>
        <w:t xml:space="preserve"> keeping in mid th</w:t>
      </w:r>
      <w:r w:rsidRPr="00915B10">
        <w:rPr>
          <w:rFonts w:ascii="Calibri" w:hAnsi="Calibri" w:cs="Calibri"/>
          <w:b/>
          <w:szCs w:val="24"/>
          <w:lang w:val="en-GB" w:eastAsia="ja-JP"/>
        </w:rPr>
        <w:t>e overhead and impact on NB-IoT devices specially static and stationary devices.</w:t>
      </w:r>
    </w:p>
    <w:p w:rsidR="002932E9" w:rsidRDefault="002932E9" w:rsidP="00BC1D76">
      <w:pPr>
        <w:spacing w:after="0" w:line="240" w:lineRule="atLeast"/>
        <w:rPr>
          <w:rFonts w:ascii="Calibri" w:hAnsi="Calibri" w:cs="Calibri"/>
          <w:szCs w:val="24"/>
          <w:lang w:val="en-GB" w:eastAsia="ja-JP"/>
        </w:rPr>
      </w:pPr>
    </w:p>
    <w:p w:rsidR="00825FDC" w:rsidRDefault="00825FDC" w:rsidP="00BC1D76">
      <w:pPr>
        <w:spacing w:after="0" w:line="240" w:lineRule="atLeast"/>
        <w:rPr>
          <w:color w:val="000000" w:themeColor="text1"/>
        </w:rPr>
      </w:pPr>
      <w:r w:rsidRPr="002932E9">
        <w:rPr>
          <w:rFonts w:ascii="Calibri" w:hAnsi="Calibri" w:cs="Calibri"/>
          <w:szCs w:val="24"/>
          <w:lang w:val="en-GB" w:eastAsia="ja-JP"/>
        </w:rPr>
        <w:t xml:space="preserve">If we are talking about actions prior RLF, then we are still in the cell where we have read the SIBs so neighbour cell information is available. </w:t>
      </w:r>
      <w:r w:rsidRPr="002932E9">
        <w:rPr>
          <w:color w:val="000000" w:themeColor="text1"/>
        </w:rPr>
        <w:t>So a UE should have all information available to perform autonomously such actions as discussed, i.e. to improve RLF re-establishment times</w:t>
      </w:r>
      <w:r w:rsidR="002932E9">
        <w:rPr>
          <w:color w:val="000000" w:themeColor="text1"/>
        </w:rPr>
        <w:t>. We can discuss more on this part as it was agreed in last meeting that t</w:t>
      </w:r>
      <w:r w:rsidR="002932E9" w:rsidRPr="002932E9">
        <w:rPr>
          <w:color w:val="000000" w:themeColor="text1"/>
        </w:rPr>
        <w:t>he solution includes reduction of the time between declaration of RLF and the start of the</w:t>
      </w:r>
      <w:r w:rsidR="002932E9">
        <w:rPr>
          <w:color w:val="000000" w:themeColor="text1"/>
        </w:rPr>
        <w:t xml:space="preserve"> random access procedure.</w:t>
      </w:r>
    </w:p>
    <w:p w:rsidR="00915B10" w:rsidRDefault="00915B10" w:rsidP="00BC1D76">
      <w:pPr>
        <w:spacing w:after="0" w:line="240" w:lineRule="atLeast"/>
        <w:rPr>
          <w:color w:val="000000" w:themeColor="text1"/>
        </w:rPr>
      </w:pPr>
    </w:p>
    <w:p w:rsidR="002932E9" w:rsidRDefault="002932E9" w:rsidP="00BC1D76">
      <w:pPr>
        <w:spacing w:after="0" w:line="240" w:lineRule="atLeast"/>
        <w:rPr>
          <w:color w:val="000000" w:themeColor="text1"/>
        </w:rPr>
      </w:pPr>
    </w:p>
    <w:p w:rsidR="00915B10" w:rsidRPr="00915B10" w:rsidRDefault="002932E9" w:rsidP="00BC1D76">
      <w:pPr>
        <w:spacing w:after="0" w:line="240" w:lineRule="atLeast"/>
        <w:rPr>
          <w:color w:val="000000" w:themeColor="text1"/>
        </w:rPr>
      </w:pPr>
      <w:r>
        <w:rPr>
          <w:color w:val="000000" w:themeColor="text1"/>
        </w:rPr>
        <w:t>Again we would like to re-iterate that if</w:t>
      </w:r>
      <w:r w:rsidR="00825FDC">
        <w:rPr>
          <w:color w:val="000000" w:themeColor="text1"/>
        </w:rPr>
        <w:t xml:space="preserve"> we are talking about more advanced mobility support then we believe we are moving away from NB-IoT basic principle of having a low cost device. It was also discussed in Rel-14 and I think everyone agreed NB-IoT is for small data. Because main use case of NB-IoT still remains stationary devices</w:t>
      </w:r>
      <w:r>
        <w:rPr>
          <w:color w:val="000000" w:themeColor="text1"/>
        </w:rPr>
        <w:t xml:space="preserve"> or track and trace devices</w:t>
      </w:r>
      <w:r w:rsidR="00825FDC">
        <w:rPr>
          <w:color w:val="000000" w:themeColor="text1"/>
        </w:rPr>
        <w:t>.</w:t>
      </w:r>
    </w:p>
    <w:p w:rsidR="00BC1D76" w:rsidRDefault="00BC1D76" w:rsidP="002D682C">
      <w:pPr>
        <w:spacing w:after="0" w:line="240" w:lineRule="atLeast"/>
        <w:rPr>
          <w:rFonts w:ascii="Calibri" w:hAnsi="Calibri" w:cs="Calibri"/>
          <w:szCs w:val="24"/>
          <w:lang w:val="en-GB" w:eastAsia="ja-JP"/>
        </w:rPr>
      </w:pPr>
    </w:p>
    <w:p w:rsidR="00A46558" w:rsidRDefault="00A46558" w:rsidP="002D682C">
      <w:pPr>
        <w:spacing w:after="0" w:line="240" w:lineRule="atLeast"/>
        <w:rPr>
          <w:rFonts w:ascii="Calibri" w:hAnsi="Calibri" w:cs="Calibri"/>
          <w:szCs w:val="24"/>
          <w:lang w:val="en-GB" w:eastAsia="ja-JP"/>
        </w:rPr>
      </w:pPr>
      <w:r>
        <w:rPr>
          <w:rFonts w:ascii="Calibri" w:hAnsi="Calibri" w:cs="Calibri"/>
          <w:szCs w:val="24"/>
          <w:lang w:val="en-GB" w:eastAsia="ja-JP"/>
        </w:rPr>
        <w:t>If such method is introduced</w:t>
      </w:r>
      <w:r w:rsidR="00AF2827">
        <w:rPr>
          <w:rFonts w:ascii="Calibri" w:hAnsi="Calibri" w:cs="Calibri"/>
          <w:szCs w:val="24"/>
          <w:lang w:val="en-GB" w:eastAsia="ja-JP"/>
        </w:rPr>
        <w:t xml:space="preserve"> and configured by the network,</w:t>
      </w:r>
      <w:r w:rsidR="00C1514C">
        <w:rPr>
          <w:rFonts w:ascii="Calibri" w:hAnsi="Calibri" w:cs="Calibri"/>
          <w:szCs w:val="24"/>
          <w:lang w:val="en-GB" w:eastAsia="ja-JP"/>
        </w:rPr>
        <w:t xml:space="preserve"> Network can send information but</w:t>
      </w:r>
      <w:r w:rsidR="00AF2827">
        <w:rPr>
          <w:rFonts w:ascii="Calibri" w:hAnsi="Calibri" w:cs="Calibri"/>
          <w:szCs w:val="24"/>
          <w:lang w:val="en-GB" w:eastAsia="ja-JP"/>
        </w:rPr>
        <w:t xml:space="preserve"> it should be up to UE to decide whether to support or activate currently such mechanism because of the points raised above related to Devices with short sessions which will be finished before experiencing RLF and delay tolerant devices who do not need such mechanism in our opinion. </w:t>
      </w:r>
    </w:p>
    <w:p w:rsidR="00AF2827" w:rsidRPr="00BC1D76" w:rsidRDefault="00AF2827" w:rsidP="002D682C">
      <w:pPr>
        <w:spacing w:after="0" w:line="240" w:lineRule="atLeast"/>
        <w:rPr>
          <w:rFonts w:ascii="Calibri" w:hAnsi="Calibri" w:cs="Calibri"/>
          <w:szCs w:val="24"/>
          <w:lang w:val="en-GB" w:eastAsia="ja-JP"/>
        </w:rPr>
      </w:pPr>
      <w:r w:rsidRPr="00915B10">
        <w:rPr>
          <w:rFonts w:ascii="Calibri" w:hAnsi="Calibri" w:cs="Calibri"/>
          <w:szCs w:val="24"/>
          <w:lang w:val="en-GB" w:eastAsia="ja-JP"/>
        </w:rPr>
        <w:t>And for example if neighbour cell measurements are to be started below a certain threshold, static devices could be negatively impacted never going that far down in signals for RLF but will be executing said methods. So it should be up to UE to make a decision to whether make the decision and apply the mechanism.</w:t>
      </w:r>
      <w:r>
        <w:rPr>
          <w:rFonts w:ascii="Calibri" w:hAnsi="Calibri" w:cs="Calibri"/>
          <w:szCs w:val="24"/>
          <w:lang w:val="en-GB" w:eastAsia="ja-JP"/>
        </w:rPr>
        <w:t xml:space="preserve">  </w:t>
      </w:r>
    </w:p>
    <w:p w:rsidR="00BC1D76" w:rsidRPr="00151BB3" w:rsidRDefault="00BC1D76" w:rsidP="002D682C">
      <w:pPr>
        <w:spacing w:after="0" w:line="240" w:lineRule="atLeast"/>
        <w:rPr>
          <w:rFonts w:ascii="Calibri" w:hAnsi="Calibri" w:cs="Calibri"/>
          <w:szCs w:val="24"/>
          <w:lang w:eastAsia="ja-JP"/>
        </w:rPr>
      </w:pPr>
    </w:p>
    <w:p w:rsidR="002D682C" w:rsidRDefault="002D682C" w:rsidP="002D682C">
      <w:pPr>
        <w:pStyle w:val="Heading1"/>
        <w:textAlignment w:val="auto"/>
        <w:rPr>
          <w:rFonts w:ascii="Calibri" w:eastAsiaTheme="minorEastAsia" w:hAnsi="Calibri" w:cs="Calibri"/>
          <w:lang w:val="en-US" w:eastAsia="ja-JP"/>
        </w:rPr>
      </w:pPr>
      <w:r>
        <w:rPr>
          <w:rFonts w:ascii="Calibri" w:eastAsiaTheme="minorEastAsia" w:hAnsi="Calibri" w:cs="Calibri"/>
          <w:lang w:val="en-US" w:eastAsia="ja-JP"/>
        </w:rPr>
        <w:t>Conclusion</w:t>
      </w:r>
    </w:p>
    <w:p w:rsidR="00915B10" w:rsidRPr="002932E9" w:rsidRDefault="00915B10" w:rsidP="00915B10">
      <w:pPr>
        <w:spacing w:after="0" w:line="240" w:lineRule="atLeast"/>
        <w:rPr>
          <w:rFonts w:ascii="Calibri" w:hAnsi="Calibri" w:cs="Calibri"/>
          <w:b/>
          <w:szCs w:val="24"/>
          <w:lang w:eastAsia="ja-JP"/>
        </w:rPr>
      </w:pPr>
      <w:r w:rsidRPr="002932E9">
        <w:rPr>
          <w:rFonts w:ascii="Calibri" w:hAnsi="Calibri" w:cs="Calibri"/>
          <w:b/>
          <w:szCs w:val="24"/>
          <w:lang w:eastAsia="ja-JP"/>
        </w:rPr>
        <w:t>Observation : Intra frequency neighbor cell measurements are already can be done and can be supported for connected mode in NB-IoT, for inter frequency measurements we need to be careful to understand it a bit better.</w:t>
      </w:r>
    </w:p>
    <w:p w:rsidR="00915B10" w:rsidRDefault="00915B10" w:rsidP="00915B10">
      <w:pPr>
        <w:spacing w:after="0" w:line="240" w:lineRule="atLeast"/>
        <w:rPr>
          <w:b/>
          <w:szCs w:val="23"/>
          <w:lang w:eastAsia="ja-JP"/>
        </w:rPr>
      </w:pPr>
    </w:p>
    <w:p w:rsidR="00915B10" w:rsidRPr="00915B10" w:rsidRDefault="00915B10" w:rsidP="00915B10">
      <w:pPr>
        <w:spacing w:after="0" w:line="240" w:lineRule="atLeast"/>
        <w:rPr>
          <w:rFonts w:ascii="Calibri" w:hAnsi="Calibri" w:cs="Calibri"/>
          <w:b/>
          <w:szCs w:val="24"/>
          <w:lang w:val="en-GB" w:eastAsia="ja-JP"/>
        </w:rPr>
      </w:pPr>
      <w:r>
        <w:rPr>
          <w:b/>
          <w:szCs w:val="23"/>
          <w:lang w:eastAsia="ja-JP"/>
        </w:rPr>
        <w:t xml:space="preserve">Proposal 1: </w:t>
      </w:r>
      <w:r>
        <w:rPr>
          <w:rFonts w:ascii="Calibri" w:hAnsi="Calibri" w:cs="Calibri"/>
          <w:b/>
          <w:szCs w:val="24"/>
          <w:lang w:val="en-GB" w:eastAsia="ja-JP"/>
        </w:rPr>
        <w:t>N</w:t>
      </w:r>
      <w:r w:rsidRPr="00915B10">
        <w:rPr>
          <w:rFonts w:ascii="Calibri" w:hAnsi="Calibri" w:cs="Calibri"/>
          <w:b/>
          <w:szCs w:val="24"/>
          <w:lang w:val="en-GB" w:eastAsia="ja-JP"/>
        </w:rPr>
        <w:t>ew periods or gap</w:t>
      </w:r>
      <w:r>
        <w:rPr>
          <w:rFonts w:ascii="Calibri" w:hAnsi="Calibri" w:cs="Calibri"/>
          <w:b/>
          <w:szCs w:val="24"/>
          <w:lang w:val="en-GB" w:eastAsia="ja-JP"/>
        </w:rPr>
        <w:t>s</w:t>
      </w:r>
      <w:r w:rsidRPr="00915B10">
        <w:rPr>
          <w:rFonts w:ascii="Calibri" w:hAnsi="Calibri" w:cs="Calibri"/>
          <w:b/>
          <w:szCs w:val="24"/>
          <w:lang w:val="en-GB" w:eastAsia="ja-JP"/>
        </w:rPr>
        <w:t xml:space="preserve"> should </w:t>
      </w:r>
      <w:r>
        <w:rPr>
          <w:rFonts w:ascii="Calibri" w:hAnsi="Calibri" w:cs="Calibri"/>
          <w:b/>
          <w:szCs w:val="24"/>
          <w:lang w:val="en-GB" w:eastAsia="ja-JP"/>
        </w:rPr>
        <w:t xml:space="preserve">not </w:t>
      </w:r>
      <w:r w:rsidRPr="00915B10">
        <w:rPr>
          <w:rFonts w:ascii="Calibri" w:hAnsi="Calibri" w:cs="Calibri"/>
          <w:b/>
          <w:szCs w:val="24"/>
          <w:lang w:val="en-GB" w:eastAsia="ja-JP"/>
        </w:rPr>
        <w:t>be defined for</w:t>
      </w:r>
      <w:r>
        <w:rPr>
          <w:rFonts w:ascii="Calibri" w:hAnsi="Calibri" w:cs="Calibri"/>
          <w:b/>
          <w:szCs w:val="24"/>
          <w:lang w:val="en-GB" w:eastAsia="ja-JP"/>
        </w:rPr>
        <w:t xml:space="preserve"> NB-IoT</w:t>
      </w:r>
      <w:r w:rsidRPr="00915B10">
        <w:rPr>
          <w:rFonts w:ascii="Calibri" w:hAnsi="Calibri" w:cs="Calibri"/>
          <w:b/>
          <w:szCs w:val="24"/>
          <w:lang w:val="en-GB" w:eastAsia="ja-JP"/>
        </w:rPr>
        <w:t xml:space="preserve"> RRC connected mode measurements keeping in mid the overhead and impact on NB-IoT devices specially static and stationary devices.</w:t>
      </w:r>
    </w:p>
    <w:p w:rsidR="00FA22DD" w:rsidRDefault="00915B10" w:rsidP="00825FDC">
      <w:pPr>
        <w:spacing w:afterLines="25" w:after="60" w:line="240" w:lineRule="atLeast"/>
        <w:rPr>
          <w:szCs w:val="23"/>
          <w:lang w:eastAsia="ja-JP"/>
        </w:rPr>
      </w:pPr>
      <w:r>
        <w:rPr>
          <w:b/>
          <w:szCs w:val="23"/>
          <w:lang w:eastAsia="ja-JP"/>
        </w:rPr>
        <w:t>Proposal 2</w:t>
      </w:r>
      <w:r w:rsidR="00C1514C">
        <w:rPr>
          <w:b/>
          <w:szCs w:val="23"/>
          <w:lang w:eastAsia="ja-JP"/>
        </w:rPr>
        <w:t>: Network can configure and provide the information to UE</w:t>
      </w:r>
      <w:r>
        <w:rPr>
          <w:b/>
          <w:szCs w:val="23"/>
          <w:lang w:eastAsia="ja-JP"/>
        </w:rPr>
        <w:t>.</w:t>
      </w:r>
    </w:p>
    <w:p w:rsidR="00FA22DD" w:rsidRDefault="00AF2827" w:rsidP="00825FDC">
      <w:pPr>
        <w:spacing w:afterLines="25" w:after="60" w:line="240" w:lineRule="atLeast"/>
        <w:rPr>
          <w:b/>
          <w:szCs w:val="23"/>
          <w:lang w:eastAsia="ja-JP"/>
        </w:rPr>
      </w:pPr>
      <w:r w:rsidRPr="00FA22DD">
        <w:rPr>
          <w:b/>
          <w:szCs w:val="23"/>
          <w:lang w:eastAsia="ja-JP"/>
        </w:rPr>
        <w:t>Proposal</w:t>
      </w:r>
      <w:r w:rsidR="00915B10">
        <w:rPr>
          <w:b/>
          <w:szCs w:val="23"/>
          <w:lang w:eastAsia="ja-JP"/>
        </w:rPr>
        <w:t xml:space="preserve"> 3</w:t>
      </w:r>
      <w:r>
        <w:rPr>
          <w:b/>
          <w:szCs w:val="23"/>
          <w:lang w:eastAsia="ja-JP"/>
        </w:rPr>
        <w:t>:</w:t>
      </w:r>
      <w:r w:rsidR="00FA22DD" w:rsidRPr="00FA22DD">
        <w:rPr>
          <w:b/>
          <w:szCs w:val="23"/>
          <w:lang w:eastAsia="ja-JP"/>
        </w:rPr>
        <w:t xml:space="preserve"> </w:t>
      </w:r>
      <w:r w:rsidR="00A46558">
        <w:rPr>
          <w:b/>
          <w:szCs w:val="23"/>
          <w:lang w:eastAsia="ja-JP"/>
        </w:rPr>
        <w:t>UE can make autonomous decision whether to apply the mechanism.</w:t>
      </w:r>
    </w:p>
    <w:p w:rsidR="00FA22DD" w:rsidRDefault="00FA22DD" w:rsidP="00825FDC">
      <w:pPr>
        <w:spacing w:afterLines="25" w:after="60" w:line="240" w:lineRule="atLeast"/>
        <w:rPr>
          <w:szCs w:val="23"/>
          <w:lang w:eastAsia="ja-JP"/>
        </w:rPr>
      </w:pPr>
    </w:p>
    <w:p w:rsidR="00FA22DD" w:rsidRDefault="00FA22DD" w:rsidP="00FA22DD">
      <w:pPr>
        <w:pStyle w:val="Heading1"/>
        <w:textAlignment w:val="auto"/>
        <w:rPr>
          <w:rFonts w:ascii="Calibri" w:eastAsiaTheme="minorEastAsia" w:hAnsi="Calibri" w:cs="Calibri"/>
          <w:lang w:val="en-US" w:eastAsia="ja-JP"/>
        </w:rPr>
      </w:pPr>
      <w:r>
        <w:rPr>
          <w:rFonts w:ascii="Calibri" w:eastAsiaTheme="minorEastAsia" w:hAnsi="Calibri" w:cs="Calibri"/>
          <w:lang w:val="en-US" w:eastAsia="ja-JP"/>
        </w:rPr>
        <w:t>Reference</w:t>
      </w:r>
    </w:p>
    <w:p w:rsidR="002D6E30" w:rsidRDefault="00FA22DD" w:rsidP="00825FDC">
      <w:pPr>
        <w:spacing w:afterLines="25" w:after="60" w:line="240" w:lineRule="atLeast"/>
        <w:rPr>
          <w:szCs w:val="23"/>
          <w:lang w:eastAsia="ja-JP"/>
        </w:rPr>
      </w:pPr>
      <w:r>
        <w:rPr>
          <w:szCs w:val="23"/>
          <w:lang w:eastAsia="ja-JP"/>
        </w:rPr>
        <w:t>1 – RP-201306                                                                                                                              RAN Plenary Discussion</w:t>
      </w:r>
    </w:p>
    <w:p w:rsidR="002D6E30" w:rsidRPr="00825FDC" w:rsidRDefault="002D6E30" w:rsidP="002D6E30">
      <w:pPr>
        <w:spacing w:afterLines="25" w:after="60" w:line="240" w:lineRule="atLeast"/>
        <w:rPr>
          <w:szCs w:val="23"/>
          <w:lang w:eastAsia="ja-JP"/>
        </w:rPr>
      </w:pPr>
      <w:r>
        <w:rPr>
          <w:szCs w:val="23"/>
          <w:lang w:eastAsia="ja-JP"/>
        </w:rPr>
        <w:t xml:space="preserve">2 – Ran 2 112 E </w:t>
      </w:r>
      <w:bookmarkStart w:id="1" w:name="_GoBack"/>
      <w:bookmarkEnd w:id="1"/>
      <w:r>
        <w:rPr>
          <w:szCs w:val="23"/>
          <w:lang w:eastAsia="ja-JP"/>
        </w:rPr>
        <w:t>Meeting notes</w:t>
      </w:r>
      <w:r>
        <w:rPr>
          <w:szCs w:val="23"/>
          <w:lang w:eastAsia="ja-JP"/>
        </w:rPr>
        <w:t xml:space="preserve">                                                                                    </w:t>
      </w:r>
      <w:r>
        <w:rPr>
          <w:szCs w:val="23"/>
          <w:lang w:eastAsia="ja-JP"/>
        </w:rPr>
        <w:t xml:space="preserve">                  </w:t>
      </w:r>
    </w:p>
    <w:p w:rsidR="002D6E30" w:rsidRPr="00825FDC" w:rsidRDefault="002D6E30" w:rsidP="00825FDC">
      <w:pPr>
        <w:spacing w:afterLines="25" w:after="60" w:line="240" w:lineRule="atLeast"/>
        <w:rPr>
          <w:szCs w:val="23"/>
          <w:lang w:eastAsia="ja-JP"/>
        </w:rPr>
      </w:pPr>
    </w:p>
    <w:sectPr w:rsidR="002D6E30" w:rsidRPr="00825FDC" w:rsidSect="00ED742A">
      <w:footerReference w:type="default" r:id="rId7"/>
      <w:pgSz w:w="12240" w:h="15840" w:code="1"/>
      <w:pgMar w:top="1440" w:right="1077" w:bottom="1440" w:left="107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6F39" w:rsidRDefault="00696F39">
      <w:pPr>
        <w:spacing w:after="0" w:line="240" w:lineRule="auto"/>
      </w:pPr>
      <w:r>
        <w:separator/>
      </w:r>
    </w:p>
  </w:endnote>
  <w:endnote w:type="continuationSeparator" w:id="0">
    <w:p w:rsidR="00696F39" w:rsidRDefault="00696F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81617189"/>
      <w:docPartObj>
        <w:docPartGallery w:val="Page Numbers (Bottom of Page)"/>
        <w:docPartUnique/>
      </w:docPartObj>
    </w:sdtPr>
    <w:sdtEndPr>
      <w:rPr>
        <w:noProof/>
      </w:rPr>
    </w:sdtEndPr>
    <w:sdtContent>
      <w:p w:rsidR="007A28E4" w:rsidRDefault="00825FDC">
        <w:pPr>
          <w:pStyle w:val="Footer"/>
          <w:jc w:val="center"/>
        </w:pPr>
        <w:r>
          <w:fldChar w:fldCharType="begin"/>
        </w:r>
        <w:r>
          <w:instrText xml:space="preserve"> PAGE   \* MERGEFORMAT </w:instrText>
        </w:r>
        <w:r>
          <w:fldChar w:fldCharType="separate"/>
        </w:r>
        <w:r w:rsidR="002D6E30">
          <w:rPr>
            <w:noProof/>
          </w:rPr>
          <w:t>2</w:t>
        </w:r>
        <w:r>
          <w:rPr>
            <w:noProof/>
          </w:rPr>
          <w:fldChar w:fldCharType="end"/>
        </w:r>
      </w:p>
    </w:sdtContent>
  </w:sdt>
  <w:p w:rsidR="007A28E4" w:rsidRDefault="00696F3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6F39" w:rsidRDefault="00696F39">
      <w:pPr>
        <w:spacing w:after="0" w:line="240" w:lineRule="auto"/>
      </w:pPr>
      <w:r>
        <w:separator/>
      </w:r>
    </w:p>
  </w:footnote>
  <w:footnote w:type="continuationSeparator" w:id="0">
    <w:p w:rsidR="00696F39" w:rsidRDefault="00696F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C785C"/>
    <w:multiLevelType w:val="hybridMultilevel"/>
    <w:tmpl w:val="0060AEF6"/>
    <w:lvl w:ilvl="0" w:tplc="04090019">
      <w:start w:val="1"/>
      <w:numFmt w:val="lowerLetter"/>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15:restartNumberingAfterBreak="0">
    <w:nsid w:val="02552047"/>
    <w:multiLevelType w:val="multilevel"/>
    <w:tmpl w:val="040C0025"/>
    <w:lvl w:ilvl="0">
      <w:start w:val="1"/>
      <w:numFmt w:val="decimal"/>
      <w:pStyle w:val="Heading1"/>
      <w:lvlText w:val="%1"/>
      <w:lvlJc w:val="left"/>
      <w:pPr>
        <w:ind w:left="4260"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1996" w:hanging="720"/>
      </w:pPr>
      <w:rPr>
        <w:rFonts w:hint="default"/>
      </w:rPr>
    </w:lvl>
    <w:lvl w:ilvl="3">
      <w:start w:val="1"/>
      <w:numFmt w:val="decimal"/>
      <w:pStyle w:val="Heading4"/>
      <w:lvlText w:val="%1.%2.%3.%4"/>
      <w:lvlJc w:val="left"/>
      <w:pPr>
        <w:ind w:left="6251" w:hanging="864"/>
      </w:pPr>
      <w:rPr>
        <w:rFonts w:hint="default"/>
      </w:rPr>
    </w:lvl>
    <w:lvl w:ilvl="4">
      <w:start w:val="1"/>
      <w:numFmt w:val="decimal"/>
      <w:pStyle w:val="Heading5"/>
      <w:lvlText w:val="%1.%2.%3.%4.%5"/>
      <w:lvlJc w:val="left"/>
      <w:pPr>
        <w:ind w:left="5119"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1DA1608F"/>
    <w:multiLevelType w:val="hybridMultilevel"/>
    <w:tmpl w:val="20BC5134"/>
    <w:lvl w:ilvl="0" w:tplc="18ACE862">
      <w:start w:val="1"/>
      <w:numFmt w:val="bullet"/>
      <w:lvlText w:val="-"/>
      <w:lvlJc w:val="left"/>
      <w:pPr>
        <w:ind w:left="847" w:hanging="420"/>
      </w:pPr>
      <w:rPr>
        <w:rFonts w:ascii="Calibri" w:hAnsi="Calibri" w:hint="default"/>
      </w:rPr>
    </w:lvl>
    <w:lvl w:ilvl="1" w:tplc="0409000B" w:tentative="1">
      <w:start w:val="1"/>
      <w:numFmt w:val="bullet"/>
      <w:lvlText w:val=""/>
      <w:lvlJc w:val="left"/>
      <w:pPr>
        <w:ind w:left="1267" w:hanging="420"/>
      </w:pPr>
      <w:rPr>
        <w:rFonts w:ascii="Wingdings" w:hAnsi="Wingdings" w:hint="default"/>
      </w:rPr>
    </w:lvl>
    <w:lvl w:ilvl="2" w:tplc="0409000D" w:tentative="1">
      <w:start w:val="1"/>
      <w:numFmt w:val="bullet"/>
      <w:lvlText w:val=""/>
      <w:lvlJc w:val="left"/>
      <w:pPr>
        <w:ind w:left="1687" w:hanging="420"/>
      </w:pPr>
      <w:rPr>
        <w:rFonts w:ascii="Wingdings" w:hAnsi="Wingdings" w:hint="default"/>
      </w:rPr>
    </w:lvl>
    <w:lvl w:ilvl="3" w:tplc="04090001" w:tentative="1">
      <w:start w:val="1"/>
      <w:numFmt w:val="bullet"/>
      <w:lvlText w:val=""/>
      <w:lvlJc w:val="left"/>
      <w:pPr>
        <w:ind w:left="2107" w:hanging="420"/>
      </w:pPr>
      <w:rPr>
        <w:rFonts w:ascii="Wingdings" w:hAnsi="Wingdings" w:hint="default"/>
      </w:rPr>
    </w:lvl>
    <w:lvl w:ilvl="4" w:tplc="0409000B" w:tentative="1">
      <w:start w:val="1"/>
      <w:numFmt w:val="bullet"/>
      <w:lvlText w:val=""/>
      <w:lvlJc w:val="left"/>
      <w:pPr>
        <w:ind w:left="2527" w:hanging="420"/>
      </w:pPr>
      <w:rPr>
        <w:rFonts w:ascii="Wingdings" w:hAnsi="Wingdings" w:hint="default"/>
      </w:rPr>
    </w:lvl>
    <w:lvl w:ilvl="5" w:tplc="0409000D" w:tentative="1">
      <w:start w:val="1"/>
      <w:numFmt w:val="bullet"/>
      <w:lvlText w:val=""/>
      <w:lvlJc w:val="left"/>
      <w:pPr>
        <w:ind w:left="2947" w:hanging="420"/>
      </w:pPr>
      <w:rPr>
        <w:rFonts w:ascii="Wingdings" w:hAnsi="Wingdings" w:hint="default"/>
      </w:rPr>
    </w:lvl>
    <w:lvl w:ilvl="6" w:tplc="04090001" w:tentative="1">
      <w:start w:val="1"/>
      <w:numFmt w:val="bullet"/>
      <w:lvlText w:val=""/>
      <w:lvlJc w:val="left"/>
      <w:pPr>
        <w:ind w:left="3367" w:hanging="420"/>
      </w:pPr>
      <w:rPr>
        <w:rFonts w:ascii="Wingdings" w:hAnsi="Wingdings" w:hint="default"/>
      </w:rPr>
    </w:lvl>
    <w:lvl w:ilvl="7" w:tplc="0409000B" w:tentative="1">
      <w:start w:val="1"/>
      <w:numFmt w:val="bullet"/>
      <w:lvlText w:val=""/>
      <w:lvlJc w:val="left"/>
      <w:pPr>
        <w:ind w:left="3787" w:hanging="420"/>
      </w:pPr>
      <w:rPr>
        <w:rFonts w:ascii="Wingdings" w:hAnsi="Wingdings" w:hint="default"/>
      </w:rPr>
    </w:lvl>
    <w:lvl w:ilvl="8" w:tplc="0409000D" w:tentative="1">
      <w:start w:val="1"/>
      <w:numFmt w:val="bullet"/>
      <w:lvlText w:val=""/>
      <w:lvlJc w:val="left"/>
      <w:pPr>
        <w:ind w:left="4207" w:hanging="420"/>
      </w:pPr>
      <w:rPr>
        <w:rFonts w:ascii="Wingdings" w:hAnsi="Wingdings" w:hint="default"/>
      </w:rPr>
    </w:lvl>
  </w:abstractNum>
  <w:abstractNum w:abstractNumId="3" w15:restartNumberingAfterBreak="0">
    <w:nsid w:val="1E821F42"/>
    <w:multiLevelType w:val="hybridMultilevel"/>
    <w:tmpl w:val="0060AEF6"/>
    <w:lvl w:ilvl="0" w:tplc="04090019">
      <w:start w:val="1"/>
      <w:numFmt w:val="lowerLetter"/>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452678C0"/>
    <w:multiLevelType w:val="hybridMultilevel"/>
    <w:tmpl w:val="E858FC20"/>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DC54F91"/>
    <w:multiLevelType w:val="hybridMultilevel"/>
    <w:tmpl w:val="8D86F2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lvlOverride w:ilvl="0">
      <w:startOverride w:val="1"/>
    </w:lvlOverride>
    <w:lvlOverride w:ilvl="1"/>
    <w:lvlOverride w:ilvl="2"/>
    <w:lvlOverride w:ilvl="3"/>
    <w:lvlOverride w:ilvl="4"/>
    <w:lvlOverride w:ilvl="5"/>
    <w:lvlOverride w:ilvl="6"/>
    <w:lvlOverride w:ilvl="7"/>
    <w:lvlOverride w:ilvl="8"/>
  </w:num>
  <w:num w:numId="4">
    <w:abstractNumId w:val="0"/>
    <w:lvlOverride w:ilvl="0">
      <w:startOverride w:val="1"/>
    </w:lvlOverride>
    <w:lvlOverride w:ilvl="1"/>
    <w:lvlOverride w:ilvl="2"/>
    <w:lvlOverride w:ilvl="3"/>
    <w:lvlOverride w:ilvl="4"/>
    <w:lvlOverride w:ilvl="5"/>
    <w:lvlOverride w:ilvl="6"/>
    <w:lvlOverride w:ilvl="7"/>
    <w:lvlOverride w:ilvl="8"/>
  </w:num>
  <w:num w:numId="5">
    <w:abstractNumId w:val="3"/>
    <w:lvlOverride w:ilvl="0">
      <w:startOverride w:val="1"/>
    </w:lvlOverride>
    <w:lvlOverride w:ilvl="1"/>
    <w:lvlOverride w:ilvl="2"/>
    <w:lvlOverride w:ilvl="3"/>
    <w:lvlOverride w:ilvl="4"/>
    <w:lvlOverride w:ilvl="5"/>
    <w:lvlOverride w:ilvl="6"/>
    <w:lvlOverride w:ilvl="7"/>
    <w:lvlOverride w:ilvl="8"/>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682C"/>
    <w:rsid w:val="00151BB3"/>
    <w:rsid w:val="00167569"/>
    <w:rsid w:val="0023566D"/>
    <w:rsid w:val="002932E9"/>
    <w:rsid w:val="002C770E"/>
    <w:rsid w:val="002D682C"/>
    <w:rsid w:val="002D6E30"/>
    <w:rsid w:val="003C7B13"/>
    <w:rsid w:val="003D6EA2"/>
    <w:rsid w:val="005A647B"/>
    <w:rsid w:val="00696F39"/>
    <w:rsid w:val="006D0E74"/>
    <w:rsid w:val="00772C37"/>
    <w:rsid w:val="00825FDC"/>
    <w:rsid w:val="00887C2D"/>
    <w:rsid w:val="00915B10"/>
    <w:rsid w:val="00923FCC"/>
    <w:rsid w:val="009E0F35"/>
    <w:rsid w:val="00A46558"/>
    <w:rsid w:val="00A70459"/>
    <w:rsid w:val="00A728CE"/>
    <w:rsid w:val="00AF2827"/>
    <w:rsid w:val="00BA7D63"/>
    <w:rsid w:val="00BC1D76"/>
    <w:rsid w:val="00C019FE"/>
    <w:rsid w:val="00C1514C"/>
    <w:rsid w:val="00CA2E15"/>
    <w:rsid w:val="00CD2BF6"/>
    <w:rsid w:val="00D13FAF"/>
    <w:rsid w:val="00DB3979"/>
    <w:rsid w:val="00DC0222"/>
    <w:rsid w:val="00EE1199"/>
    <w:rsid w:val="00F56FD6"/>
    <w:rsid w:val="00FA22DD"/>
    <w:rsid w:val="00FB3E3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2932CBE-80F6-4378-BD74-9FD9B5B66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682C"/>
    <w:rPr>
      <w:rFonts w:eastAsiaTheme="minorEastAsia"/>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2D682C"/>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uiPriority w:val="9"/>
    <w:qFormat/>
    <w:rsid w:val="002D682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2D682C"/>
    <w:pPr>
      <w:numPr>
        <w:ilvl w:val="2"/>
      </w:numPr>
      <w:spacing w:before="120"/>
      <w:ind w:left="1429"/>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2D682C"/>
    <w:pPr>
      <w:numPr>
        <w:ilvl w:val="3"/>
      </w:numPr>
      <w:ind w:left="1431"/>
      <w:outlineLvl w:val="3"/>
    </w:pPr>
    <w:rPr>
      <w:sz w:val="24"/>
      <w:szCs w:val="24"/>
    </w:rPr>
  </w:style>
  <w:style w:type="paragraph" w:styleId="Heading5">
    <w:name w:val="heading 5"/>
    <w:basedOn w:val="Heading4"/>
    <w:next w:val="Normal"/>
    <w:link w:val="Heading5Char"/>
    <w:qFormat/>
    <w:rsid w:val="002D682C"/>
    <w:pPr>
      <w:numPr>
        <w:ilvl w:val="4"/>
      </w:numPr>
      <w:outlineLvl w:val="4"/>
    </w:pPr>
    <w:rPr>
      <w:sz w:val="22"/>
      <w:szCs w:val="22"/>
    </w:rPr>
  </w:style>
  <w:style w:type="paragraph" w:styleId="Heading6">
    <w:name w:val="heading 6"/>
    <w:basedOn w:val="Normal"/>
    <w:next w:val="Normal"/>
    <w:link w:val="Heading6Char"/>
    <w:qFormat/>
    <w:rsid w:val="002D682C"/>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2D682C"/>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2D682C"/>
    <w:pPr>
      <w:numPr>
        <w:ilvl w:val="7"/>
      </w:numPr>
      <w:outlineLvl w:val="7"/>
    </w:pPr>
  </w:style>
  <w:style w:type="paragraph" w:styleId="Heading9">
    <w:name w:val="heading 9"/>
    <w:basedOn w:val="Heading8"/>
    <w:next w:val="Normal"/>
    <w:link w:val="Heading9Char"/>
    <w:qFormat/>
    <w:rsid w:val="002D682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D682C"/>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uiPriority w:val="9"/>
    <w:rsid w:val="002D682C"/>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2D682C"/>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D682C"/>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D682C"/>
    <w:rPr>
      <w:rFonts w:ascii="Arial" w:eastAsia="Times New Roman" w:hAnsi="Arial" w:cs="Arial"/>
      <w:lang w:val="en-GB" w:eastAsia="zh-CN"/>
    </w:rPr>
  </w:style>
  <w:style w:type="character" w:customStyle="1" w:styleId="Heading6Char">
    <w:name w:val="Heading 6 Char"/>
    <w:basedOn w:val="DefaultParagraphFont"/>
    <w:link w:val="Heading6"/>
    <w:rsid w:val="002D682C"/>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D682C"/>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D682C"/>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D682C"/>
    <w:rPr>
      <w:rFonts w:ascii="Arial" w:eastAsia="Times New Roman" w:hAnsi="Arial" w:cs="Arial"/>
      <w:sz w:val="20"/>
      <w:szCs w:val="20"/>
      <w:lang w:val="en-GB" w:eastAsia="zh-CN"/>
    </w:rPr>
  </w:style>
  <w:style w:type="paragraph" w:styleId="ListParagraph">
    <w:name w:val="List Paragraph"/>
    <w:basedOn w:val="Normal"/>
    <w:link w:val="ListParagraphChar"/>
    <w:uiPriority w:val="34"/>
    <w:qFormat/>
    <w:rsid w:val="002D682C"/>
    <w:pPr>
      <w:ind w:left="720"/>
      <w:contextualSpacing/>
    </w:pPr>
  </w:style>
  <w:style w:type="paragraph" w:customStyle="1" w:styleId="TdocHeader2">
    <w:name w:val="Tdoc_Header_2"/>
    <w:basedOn w:val="Normal"/>
    <w:rsid w:val="002D682C"/>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table" w:styleId="TableGrid">
    <w:name w:val="Table Grid"/>
    <w:basedOn w:val="TableNormal"/>
    <w:uiPriority w:val="39"/>
    <w:rsid w:val="002D682C"/>
    <w:pPr>
      <w:spacing w:after="0" w:line="240" w:lineRule="auto"/>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2D68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682C"/>
    <w:rPr>
      <w:rFonts w:eastAsiaTheme="minorEastAsia"/>
      <w:lang w:val="en-US"/>
    </w:rPr>
  </w:style>
  <w:style w:type="character" w:customStyle="1" w:styleId="ListParagraphChar">
    <w:name w:val="List Paragraph Char"/>
    <w:link w:val="ListParagraph"/>
    <w:uiPriority w:val="34"/>
    <w:locked/>
    <w:rsid w:val="002D682C"/>
    <w:rPr>
      <w:rFonts w:eastAsiaTheme="minorEastAsia"/>
      <w:lang w:val="en-US"/>
    </w:rPr>
  </w:style>
  <w:style w:type="paragraph" w:customStyle="1" w:styleId="B1">
    <w:name w:val="B1"/>
    <w:basedOn w:val="Normal"/>
    <w:link w:val="B1Char"/>
    <w:rsid w:val="002D682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2D682C"/>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003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833</Words>
  <Characters>4584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Gemalto</Company>
  <LinksUpToDate>false</LinksUpToDate>
  <CharactersWithSpaces>5407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Khaliq Osaid</dc:creator>
  <cp:keywords/>
  <dc:description/>
  <cp:lastModifiedBy>Khaliq Osaid</cp:lastModifiedBy>
  <cp:revision>2</cp:revision>
  <dcterms:created xsi:type="dcterms:W3CDTF">2021-01-14T12:57:00Z</dcterms:created>
  <dcterms:modified xsi:type="dcterms:W3CDTF">2021-01-14T12:57:00Z</dcterms:modified>
</cp:coreProperties>
</file>