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2712FE43"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82A47">
        <w:rPr>
          <w:rFonts w:asciiTheme="minorHAnsi" w:eastAsia="MS Mincho" w:hAnsiTheme="minorHAnsi" w:cstheme="minorHAnsi"/>
          <w:sz w:val="24"/>
          <w:szCs w:val="24"/>
          <w:lang w:val="en-US" w:eastAsia="en-US"/>
        </w:rPr>
        <w:t>3GPP TSG RAN WG2 Meeting# 1</w:t>
      </w:r>
      <w:r w:rsidR="00772B88" w:rsidRPr="00B82A47">
        <w:rPr>
          <w:rFonts w:asciiTheme="minorHAnsi" w:eastAsia="MS Mincho" w:hAnsiTheme="minorHAnsi" w:cstheme="minorHAnsi"/>
          <w:sz w:val="24"/>
          <w:szCs w:val="24"/>
          <w:lang w:val="en-US" w:eastAsia="en-US"/>
        </w:rPr>
        <w:t>1</w:t>
      </w:r>
      <w:r w:rsidR="0059529B">
        <w:rPr>
          <w:rFonts w:asciiTheme="minorHAnsi" w:eastAsia="MS Mincho" w:hAnsiTheme="minorHAnsi" w:cstheme="minorHAnsi"/>
          <w:sz w:val="24"/>
          <w:szCs w:val="24"/>
          <w:lang w:val="en-US" w:eastAsia="en-US"/>
        </w:rPr>
        <w:t>3e</w:t>
      </w:r>
      <w:r w:rsidR="007E12E9" w:rsidRPr="00B82A47">
        <w:rPr>
          <w:rFonts w:asciiTheme="minorHAnsi" w:eastAsia="MS Mincho" w:hAnsiTheme="minorHAnsi" w:cstheme="minorHAnsi"/>
          <w:sz w:val="24"/>
          <w:szCs w:val="24"/>
          <w:lang w:val="en-US" w:eastAsia="en-US"/>
        </w:rPr>
        <w:t xml:space="preserve"> </w:t>
      </w:r>
      <w:r w:rsidR="00F378D3" w:rsidRPr="00B82A47">
        <w:rPr>
          <w:rFonts w:asciiTheme="minorHAnsi" w:hAnsiTheme="minorHAnsi" w:cstheme="minorHAnsi"/>
          <w:sz w:val="24"/>
          <w:szCs w:val="24"/>
        </w:rPr>
        <w:t>electronic</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w:t>
      </w:r>
      <w:r w:rsidR="00307439">
        <w:rPr>
          <w:rFonts w:ascii="Calibri" w:eastAsia="MS Mincho" w:hAnsi="Calibri" w:cs="Calibri"/>
          <w:sz w:val="24"/>
          <w:szCs w:val="24"/>
          <w:lang w:val="en-US" w:eastAsia="en-US"/>
        </w:rPr>
        <w:t>100899</w:t>
      </w:r>
    </w:p>
    <w:p w14:paraId="446C55B5" w14:textId="5B1CCA7B" w:rsidR="00515691" w:rsidRPr="00CB6DF0" w:rsidRDefault="00604787"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r w:rsidR="007E12E9">
        <w:rPr>
          <w:rFonts w:ascii="Calibri" w:eastAsia="MS Mincho" w:hAnsi="Calibri" w:cs="Calibri"/>
          <w:sz w:val="24"/>
          <w:szCs w:val="24"/>
          <w:lang w:val="en-US" w:eastAsia="en-US"/>
        </w:rPr>
        <w:t xml:space="preserve"> </w:t>
      </w:r>
      <w:r w:rsidR="0059529B">
        <w:rPr>
          <w:rFonts w:ascii="Calibri" w:eastAsia="MS Mincho" w:hAnsi="Calibri" w:cs="Calibri"/>
          <w:sz w:val="24"/>
          <w:szCs w:val="24"/>
          <w:lang w:val="en-US" w:eastAsia="en-US"/>
        </w:rPr>
        <w:t>25</w:t>
      </w:r>
      <w:r w:rsidR="0059529B" w:rsidRPr="0059529B">
        <w:rPr>
          <w:rFonts w:ascii="Calibri" w:eastAsia="MS Mincho" w:hAnsi="Calibri" w:cs="Calibri"/>
          <w:sz w:val="24"/>
          <w:szCs w:val="24"/>
          <w:vertAlign w:val="superscript"/>
          <w:lang w:val="en-US" w:eastAsia="en-US"/>
        </w:rPr>
        <w:t>th</w:t>
      </w:r>
      <w:r w:rsidR="0059529B">
        <w:rPr>
          <w:rFonts w:ascii="Calibri" w:eastAsia="MS Mincho" w:hAnsi="Calibri" w:cs="Calibri"/>
          <w:sz w:val="24"/>
          <w:szCs w:val="24"/>
          <w:lang w:val="en-US" w:eastAsia="en-US"/>
        </w:rPr>
        <w:t xml:space="preserve"> Jan- 5</w:t>
      </w:r>
      <w:r w:rsidR="0059529B" w:rsidRPr="0059529B">
        <w:rPr>
          <w:rFonts w:ascii="Calibri" w:eastAsia="MS Mincho" w:hAnsi="Calibri" w:cs="Calibri"/>
          <w:sz w:val="24"/>
          <w:szCs w:val="24"/>
          <w:vertAlign w:val="superscript"/>
          <w:lang w:val="en-US" w:eastAsia="en-US"/>
        </w:rPr>
        <w:t>th</w:t>
      </w:r>
      <w:r w:rsidR="0059529B">
        <w:rPr>
          <w:rFonts w:ascii="Calibri" w:eastAsia="MS Mincho" w:hAnsi="Calibri" w:cs="Calibri"/>
          <w:sz w:val="24"/>
          <w:szCs w:val="24"/>
          <w:lang w:val="en-US" w:eastAsia="en-US"/>
        </w:rPr>
        <w:t xml:space="preserve"> Feb</w:t>
      </w:r>
      <w:r w:rsidR="003E4846">
        <w:rPr>
          <w:rFonts w:ascii="Calibri" w:eastAsia="MS Mincho" w:hAnsi="Calibri" w:cs="Calibri"/>
          <w:sz w:val="24"/>
          <w:szCs w:val="24"/>
          <w:lang w:val="en-US" w:eastAsia="en-US"/>
        </w:rPr>
        <w:t xml:space="preserve"> </w:t>
      </w:r>
      <w:r w:rsidR="00515691">
        <w:rPr>
          <w:rFonts w:ascii="Calibri" w:eastAsia="MS Mincho" w:hAnsi="Calibri" w:cs="Calibri"/>
          <w:sz w:val="24"/>
          <w:szCs w:val="24"/>
          <w:lang w:val="en-US" w:eastAsia="en-US"/>
        </w:rPr>
        <w:t>20</w:t>
      </w:r>
      <w:r w:rsidR="007E12E9">
        <w:rPr>
          <w:rFonts w:ascii="Calibri" w:eastAsia="MS Mincho" w:hAnsi="Calibri" w:cs="Calibri"/>
          <w:sz w:val="24"/>
          <w:szCs w:val="24"/>
          <w:lang w:val="en-US" w:eastAsia="en-US"/>
        </w:rPr>
        <w:t>2</w:t>
      </w:r>
      <w:r w:rsidR="0059529B">
        <w:rPr>
          <w:rFonts w:ascii="Calibri" w:eastAsia="MS Mincho" w:hAnsi="Calibri" w:cs="Calibri"/>
          <w:sz w:val="24"/>
          <w:szCs w:val="24"/>
          <w:lang w:val="en-US" w:eastAsia="en-US"/>
        </w:rPr>
        <w:t>1</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3F3AE21B"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A06E0B">
        <w:rPr>
          <w:rFonts w:ascii="Calibri" w:eastAsia="MS Mincho" w:hAnsi="Calibri" w:cs="Calibri"/>
          <w:b/>
          <w:sz w:val="24"/>
          <w:lang w:val="en-US" w:eastAsia="en-US"/>
        </w:rPr>
        <w:t>2.3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827DB57"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F59F0">
        <w:rPr>
          <w:rFonts w:ascii="Calibri" w:eastAsia="MS Mincho" w:hAnsi="Calibri" w:cs="Calibri"/>
          <w:b/>
          <w:sz w:val="24"/>
          <w:lang w:val="en-US" w:eastAsia="en-US"/>
        </w:rPr>
        <w:t xml:space="preserve">Standalone MRB for delivery mode 1 and </w:t>
      </w:r>
      <w:r w:rsidR="00E4364B">
        <w:rPr>
          <w:rFonts w:ascii="Calibri" w:eastAsia="MS Mincho" w:hAnsi="Calibri" w:cs="Calibri"/>
          <w:b/>
          <w:sz w:val="24"/>
          <w:lang w:val="en-US" w:eastAsia="en-US"/>
        </w:rPr>
        <w:t>RLM</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2C6A29CB" w14:textId="61E5CBB2" w:rsidR="00503C73" w:rsidRDefault="00503C73" w:rsidP="007711C0">
      <w:r>
        <w:t xml:space="preserve">In this contribution we discuss if </w:t>
      </w:r>
      <w:r w:rsidR="0059529B">
        <w:t>a standalone MRB</w:t>
      </w:r>
      <w:r w:rsidR="00A31299">
        <w:t xml:space="preserve"> (</w:t>
      </w:r>
      <w:r w:rsidR="00EE0DCB">
        <w:t xml:space="preserve">i.e. </w:t>
      </w:r>
      <w:r w:rsidR="00A31299">
        <w:t>no DRB)</w:t>
      </w:r>
      <w:r w:rsidR="0059529B">
        <w:t xml:space="preserve"> is configured to the UE receiving MBS and </w:t>
      </w:r>
      <w:r w:rsidR="000F59F0">
        <w:t>if RLM</w:t>
      </w:r>
      <w:r>
        <w:t xml:space="preserve"> should apply to PTP/PTM MRB</w:t>
      </w:r>
      <w:r w:rsidR="000F59F0" w:rsidRPr="000F59F0">
        <w:t xml:space="preserve"> </w:t>
      </w:r>
      <w:r w:rsidR="000F59F0">
        <w:t>in delivery mode 1</w:t>
      </w:r>
      <w: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309ECA3" w14:textId="1CF82F8E" w:rsidR="00503C73" w:rsidRDefault="00A21A0F" w:rsidP="00503C73">
      <w:r>
        <w:t xml:space="preserve">RAN2#112e agreed </w:t>
      </w:r>
      <w:r w:rsidR="00503C73">
        <w:t xml:space="preserve">that </w:t>
      </w:r>
      <w:r w:rsidR="000F59F0">
        <w:t>delivery mode 1</w:t>
      </w:r>
      <w:r w:rsidR="00503C73">
        <w:t xml:space="preserve"> will be supported in </w:t>
      </w:r>
      <w:proofErr w:type="spellStart"/>
      <w:r w:rsidR="00503C73">
        <w:t>RRC_Connected</w:t>
      </w:r>
      <w:proofErr w:type="spellEnd"/>
      <w:r w:rsidR="00503C73">
        <w:t xml:space="preserve"> mode</w:t>
      </w:r>
      <w:r>
        <w:t xml:space="preserve"> and </w:t>
      </w:r>
      <w:r w:rsidR="000F59F0">
        <w:t xml:space="preserve">transition to </w:t>
      </w:r>
      <w:r>
        <w:t xml:space="preserve">other </w:t>
      </w:r>
      <w:r w:rsidR="000F59F0">
        <w:t>RRC states</w:t>
      </w:r>
      <w:r>
        <w:t xml:space="preserve"> </w:t>
      </w:r>
      <w:r w:rsidR="000F59F0">
        <w:t>is</w:t>
      </w:r>
      <w:r>
        <w:t xml:space="preserve"> FFS</w:t>
      </w:r>
      <w:r w:rsidR="000F59F0">
        <w:t xml:space="preserve"> when there is no data for reception</w:t>
      </w:r>
      <w:r w:rsidR="00503C73">
        <w:t xml:space="preserve">. Whereas, </w:t>
      </w:r>
      <w:r w:rsidR="000F59F0">
        <w:t>delivery mode 2</w:t>
      </w:r>
      <w:r w:rsidR="00503C73">
        <w:t xml:space="preserve"> will be supported in IDLE/INACTIVE mode</w:t>
      </w:r>
      <w:r>
        <w:t xml:space="preserve"> and </w:t>
      </w:r>
      <w:proofErr w:type="spellStart"/>
      <w:r w:rsidR="000F59F0">
        <w:t>RRC_Connected</w:t>
      </w:r>
      <w:proofErr w:type="spellEnd"/>
      <w:r>
        <w:t xml:space="preserve"> mode </w:t>
      </w:r>
      <w:r w:rsidR="000F59F0">
        <w:t>is</w:t>
      </w:r>
      <w:r>
        <w:t xml:space="preserve"> FFS</w:t>
      </w:r>
      <w:r w:rsidR="00503C73">
        <w:t xml:space="preserve">. </w:t>
      </w:r>
    </w:p>
    <w:p w14:paraId="0BD31698" w14:textId="77777777" w:rsidR="00A21A0F" w:rsidRDefault="00A21A0F" w:rsidP="00503C73">
      <w:r>
        <w:t>O</w:t>
      </w:r>
      <w:r w:rsidR="00503C73">
        <w:t xml:space="preserve">n service continuity </w:t>
      </w:r>
      <w:r>
        <w:t xml:space="preserve">and </w:t>
      </w:r>
      <w:r w:rsidR="00503C73">
        <w:t>MBS-MBS mobility</w:t>
      </w:r>
      <w:r>
        <w:t>, RAN2#112e agreed that</w:t>
      </w:r>
    </w:p>
    <w:tbl>
      <w:tblPr>
        <w:tblStyle w:val="TableGrid"/>
        <w:tblW w:w="0" w:type="auto"/>
        <w:tblLook w:val="04A0" w:firstRow="1" w:lastRow="0" w:firstColumn="1" w:lastColumn="0" w:noHBand="0" w:noVBand="1"/>
      </w:tblPr>
      <w:tblGrid>
        <w:gridCol w:w="9631"/>
      </w:tblGrid>
      <w:tr w:rsidR="00FD69AB" w14:paraId="2059C7A1" w14:textId="77777777" w:rsidTr="00FD69AB">
        <w:tc>
          <w:tcPr>
            <w:tcW w:w="9631" w:type="dxa"/>
          </w:tcPr>
          <w:p w14:paraId="2F4C3A3D" w14:textId="77777777" w:rsidR="00FD69AB" w:rsidRDefault="00FD69AB" w:rsidP="00FD69AB">
            <w:pPr>
              <w:pStyle w:val="Agreement"/>
            </w:pPr>
            <w:r>
              <w:t>R2 aim to support lossless handover for MBS-MBS mobility for service that requires this (TBD which detailed scenario but at least PTP-PTP)</w:t>
            </w:r>
          </w:p>
          <w:p w14:paraId="1A630C55" w14:textId="77777777" w:rsidR="00FD69AB" w:rsidRDefault="00FD69AB" w:rsidP="00FD69AB">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64DCC802" w14:textId="77777777" w:rsidR="00FD69AB" w:rsidRPr="00AE6CD4" w:rsidRDefault="00FD69AB" w:rsidP="00FD69AB">
            <w:pPr>
              <w:pStyle w:val="Agreement"/>
              <w:rPr>
                <w:lang w:eastAsia="zh-CN"/>
              </w:rPr>
            </w:pPr>
            <w:r w:rsidRPr="00246AFE">
              <w:rPr>
                <w:lang w:eastAsia="zh-CN"/>
              </w:rPr>
              <w:t xml:space="preserve">From network side, the source </w:t>
            </w:r>
            <w:proofErr w:type="spellStart"/>
            <w:r w:rsidRPr="00246AFE">
              <w:rPr>
                <w:lang w:eastAsia="zh-CN"/>
              </w:rPr>
              <w:t>gNB</w:t>
            </w:r>
            <w:proofErr w:type="spellEnd"/>
            <w:r w:rsidRPr="00246AFE">
              <w:rPr>
                <w:lang w:eastAsia="zh-CN"/>
              </w:rPr>
              <w:t xml:space="preserve"> </w:t>
            </w:r>
            <w:r>
              <w:rPr>
                <w:lang w:eastAsia="zh-CN"/>
              </w:rPr>
              <w:t>may</w:t>
            </w:r>
            <w:r w:rsidRPr="00246AFE">
              <w:rPr>
                <w:lang w:eastAsia="zh-CN"/>
              </w:rPr>
              <w:t xml:space="preserve"> forward the data to the target </w:t>
            </w:r>
            <w:proofErr w:type="spellStart"/>
            <w:r w:rsidRPr="00246AFE">
              <w:rPr>
                <w:lang w:eastAsia="zh-CN"/>
              </w:rPr>
              <w:t>gNB</w:t>
            </w:r>
            <w:proofErr w:type="spellEnd"/>
            <w:r w:rsidRPr="00246AFE">
              <w:rPr>
                <w:lang w:eastAsia="zh-CN"/>
              </w:rPr>
              <w:t xml:space="preserve"> and the target </w:t>
            </w:r>
            <w:proofErr w:type="spellStart"/>
            <w:r w:rsidRPr="00246AFE">
              <w:rPr>
                <w:lang w:eastAsia="zh-CN"/>
              </w:rPr>
              <w:t>gNB</w:t>
            </w:r>
            <w:proofErr w:type="spellEnd"/>
            <w:r w:rsidRPr="00246AFE">
              <w:rPr>
                <w:lang w:eastAsia="zh-CN"/>
              </w:rPr>
              <w:t xml:space="preserve">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79E34EFA" w14:textId="4D0131AA" w:rsidR="00FD69AB" w:rsidRDefault="00FD69AB" w:rsidP="00FD69AB">
            <w:pPr>
              <w:pStyle w:val="Agreement"/>
            </w:pPr>
            <w:r w:rsidRPr="00246AFE">
              <w:rPr>
                <w:lang w:eastAsia="zh-CN"/>
              </w:rPr>
              <w:t>From UE</w:t>
            </w:r>
            <w:r>
              <w:rPr>
                <w:lang w:eastAsia="zh-CN"/>
              </w:rPr>
              <w:t xml:space="preserve"> side,</w:t>
            </w:r>
            <w:r w:rsidRPr="00246AFE">
              <w:rPr>
                <w:lang w:eastAsia="zh-CN"/>
              </w:rPr>
              <w:t xml:space="preserve"> PDCP status report </w:t>
            </w:r>
            <w:r>
              <w:rPr>
                <w:lang w:eastAsia="zh-CN"/>
              </w:rPr>
              <w:t>may</w:t>
            </w:r>
            <w:r w:rsidRPr="00246AFE">
              <w:rPr>
                <w:lang w:eastAsia="zh-CN"/>
              </w:rPr>
              <w:t xml:space="preserve"> be supported as well. </w:t>
            </w:r>
          </w:p>
        </w:tc>
      </w:tr>
    </w:tbl>
    <w:p w14:paraId="46B6641A" w14:textId="41DB259E" w:rsidR="00A21A0F" w:rsidRDefault="00A21A0F" w:rsidP="00503C73"/>
    <w:p w14:paraId="08E53060" w14:textId="60F72A35" w:rsidR="00503C73" w:rsidRDefault="000F59F0" w:rsidP="00503C73">
      <w:r>
        <w:t>For delivery mode 1, o</w:t>
      </w:r>
      <w:r w:rsidR="00503C73">
        <w:t>ne consequence of this discussion may be that</w:t>
      </w:r>
      <w:r w:rsidR="00A121D8">
        <w:t xml:space="preserve"> only</w:t>
      </w:r>
      <w:r w:rsidR="00503C73">
        <w:t xml:space="preserve"> PTP-PTP HO may be lossless. UE in PTM mode may move from one cell to another but remains in </w:t>
      </w:r>
      <w:proofErr w:type="spellStart"/>
      <w:r w:rsidR="00503C73">
        <w:t>RRC_Connected</w:t>
      </w:r>
      <w:proofErr w:type="spellEnd"/>
      <w:r w:rsidR="00503C73">
        <w:t xml:space="preserve"> </w:t>
      </w:r>
      <w:r>
        <w:t>state</w:t>
      </w:r>
      <w:r w:rsidR="00503C73">
        <w:t xml:space="preserve">.  So, a UE may be in </w:t>
      </w:r>
      <w:proofErr w:type="spellStart"/>
      <w:r w:rsidR="00503C73">
        <w:t>RRC_Connected</w:t>
      </w:r>
      <w:proofErr w:type="spellEnd"/>
      <w:r w:rsidR="00503C73">
        <w:t xml:space="preserve"> mode while receiving a PTM service. </w:t>
      </w:r>
    </w:p>
    <w:p w14:paraId="5B7D8B4B" w14:textId="0C3C76FE" w:rsidR="00503C73" w:rsidRDefault="000A0C9C" w:rsidP="00503C73">
      <w:r>
        <w:t>The other</w:t>
      </w:r>
      <w:r w:rsidR="00503C73">
        <w:t xml:space="preserve"> email discussion [904] seems to converge on PDCP based split architecture as below:</w:t>
      </w:r>
    </w:p>
    <w:p w14:paraId="7A55B3D4" w14:textId="58AE0CD2" w:rsidR="00503C73" w:rsidRDefault="000A0C9C" w:rsidP="000A0C9C">
      <w:pPr>
        <w:jc w:val="center"/>
      </w:pPr>
      <w:r>
        <w:rPr>
          <w:noProof/>
          <w:lang w:val="en-US" w:eastAsia="zh-CN"/>
        </w:rPr>
        <w:lastRenderedPageBreak/>
        <w:drawing>
          <wp:inline distT="0" distB="0" distL="0" distR="0" wp14:anchorId="282EBC37" wp14:editId="23F76159">
            <wp:extent cx="1909411" cy="2204720"/>
            <wp:effectExtent l="0" t="0" r="0"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923165" cy="2220602"/>
                    </a:xfrm>
                    <a:prstGeom prst="rect">
                      <a:avLst/>
                    </a:prstGeom>
                    <a:noFill/>
                    <a:ln>
                      <a:noFill/>
                    </a:ln>
                  </pic:spPr>
                </pic:pic>
              </a:graphicData>
            </a:graphic>
          </wp:inline>
        </w:drawing>
      </w:r>
    </w:p>
    <w:p w14:paraId="2D265B5E" w14:textId="5636755F" w:rsidR="00A121D8" w:rsidRDefault="000A0C9C" w:rsidP="00503C73">
      <w:r>
        <w:t xml:space="preserve">A </w:t>
      </w:r>
      <w:r w:rsidR="00503C73">
        <w:t xml:space="preserve">DRB and MRB will have different </w:t>
      </w:r>
      <w:r>
        <w:t>characteristics</w:t>
      </w:r>
      <w:r w:rsidR="00503C73">
        <w:t xml:space="preserve"> due to security (as discussed in </w:t>
      </w:r>
      <w:r w:rsidR="002673F0">
        <w:t>another</w:t>
      </w:r>
      <w:r w:rsidR="00503C73">
        <w:t xml:space="preserve"> contribution) and a signalling free switch between PTP and PTM.</w:t>
      </w:r>
      <w:r w:rsidR="00A121D8">
        <w:t xml:space="preserve"> Based on above, we assume that a UE may be configured with </w:t>
      </w:r>
      <w:r w:rsidR="00EE0DCB">
        <w:t xml:space="preserve">an </w:t>
      </w:r>
      <w:r w:rsidR="00A121D8">
        <w:t>MRB</w:t>
      </w:r>
      <w:r w:rsidR="00EE0DCB">
        <w:t xml:space="preserve"> only</w:t>
      </w:r>
      <w:r w:rsidR="00A121D8">
        <w:t xml:space="preserve"> </w:t>
      </w:r>
      <w:r w:rsidR="00210B60">
        <w:t>and</w:t>
      </w:r>
      <w:r w:rsidR="00A121D8">
        <w:t xml:space="preserve"> without a</w:t>
      </w:r>
      <w:r w:rsidR="00210B60">
        <w:t>n associated</w:t>
      </w:r>
      <w:r w:rsidR="00A121D8">
        <w:t xml:space="preserve"> DRB </w:t>
      </w:r>
      <w:r w:rsidR="00210B60">
        <w:t xml:space="preserve">being configured always </w:t>
      </w:r>
      <w:r w:rsidR="00E304DF">
        <w:t xml:space="preserve">and still </w:t>
      </w:r>
      <w:r w:rsidR="00A121D8">
        <w:t xml:space="preserve">in </w:t>
      </w:r>
      <w:proofErr w:type="spellStart"/>
      <w:r w:rsidR="00E304DF">
        <w:t>RRC_C</w:t>
      </w:r>
      <w:r w:rsidR="00A121D8">
        <w:t>onnected</w:t>
      </w:r>
      <w:proofErr w:type="spellEnd"/>
      <w:r w:rsidR="00A121D8">
        <w:t xml:space="preserve"> </w:t>
      </w:r>
      <w:r w:rsidR="00C85C7E">
        <w:t>state</w:t>
      </w:r>
      <w:r w:rsidR="00E304DF">
        <w:t xml:space="preserve"> for receiving multicast service</w:t>
      </w:r>
      <w:r w:rsidR="00A121D8">
        <w:t>.</w:t>
      </w:r>
    </w:p>
    <w:p w14:paraId="28A8CAB7" w14:textId="298BE70A" w:rsidR="000A0C9C" w:rsidRDefault="000A0C9C" w:rsidP="000A0C9C">
      <w:pPr>
        <w:rPr>
          <w:b/>
          <w:bCs/>
        </w:rPr>
      </w:pPr>
      <w:r>
        <w:rPr>
          <w:b/>
          <w:bCs/>
        </w:rPr>
        <w:t xml:space="preserve">Proposal </w:t>
      </w:r>
      <w:r w:rsidRPr="00503C73">
        <w:rPr>
          <w:b/>
          <w:bCs/>
        </w:rPr>
        <w:t xml:space="preserve">1: </w:t>
      </w:r>
      <w:r>
        <w:rPr>
          <w:b/>
          <w:bCs/>
        </w:rPr>
        <w:t xml:space="preserve">RAN2 to agree that </w:t>
      </w:r>
      <w:r w:rsidR="000F59F0">
        <w:rPr>
          <w:b/>
          <w:bCs/>
        </w:rPr>
        <w:t xml:space="preserve">for delivery mode 1, </w:t>
      </w:r>
      <w:r w:rsidR="007C6345">
        <w:rPr>
          <w:b/>
          <w:bCs/>
        </w:rPr>
        <w:t>the configuration allows configuring a UE</w:t>
      </w:r>
      <w:r w:rsidR="000F59F0">
        <w:rPr>
          <w:b/>
          <w:bCs/>
        </w:rPr>
        <w:t xml:space="preserve"> with </w:t>
      </w:r>
      <w:r w:rsidR="00210B60">
        <w:rPr>
          <w:b/>
          <w:bCs/>
        </w:rPr>
        <w:t xml:space="preserve">a </w:t>
      </w:r>
      <w:r w:rsidR="007C6345">
        <w:rPr>
          <w:b/>
          <w:bCs/>
        </w:rPr>
        <w:t xml:space="preserve">standalone </w:t>
      </w:r>
      <w:r w:rsidR="000F59F0">
        <w:rPr>
          <w:b/>
          <w:bCs/>
        </w:rPr>
        <w:t xml:space="preserve">MRB </w:t>
      </w:r>
      <w:r w:rsidR="007C6345">
        <w:rPr>
          <w:b/>
          <w:bCs/>
        </w:rPr>
        <w:t xml:space="preserve">and </w:t>
      </w:r>
      <w:r w:rsidR="000F59F0">
        <w:rPr>
          <w:b/>
          <w:bCs/>
        </w:rPr>
        <w:t xml:space="preserve">without a DRB. </w:t>
      </w:r>
    </w:p>
    <w:p w14:paraId="0293645F" w14:textId="7BE76675" w:rsidR="00983C85" w:rsidRDefault="002673F0" w:rsidP="00515691">
      <w:pPr>
        <w:rPr>
          <w:b/>
        </w:rPr>
      </w:pPr>
      <w:r>
        <w:rPr>
          <w:b/>
        </w:rPr>
        <w:t>MRB and RLM</w:t>
      </w:r>
    </w:p>
    <w:p w14:paraId="7752A145" w14:textId="7A332A4A" w:rsidR="002673F0" w:rsidRDefault="002673F0" w:rsidP="00515691">
      <w:pPr>
        <w:rPr>
          <w:bCs/>
        </w:rPr>
      </w:pPr>
      <w:r w:rsidRPr="002673F0">
        <w:rPr>
          <w:bCs/>
        </w:rPr>
        <w:t xml:space="preserve">If </w:t>
      </w:r>
      <w:r w:rsidR="00FA5C2F">
        <w:rPr>
          <w:bCs/>
        </w:rPr>
        <w:t xml:space="preserve">MRB and DRB configurations are different </w:t>
      </w:r>
      <w:proofErr w:type="spellStart"/>
      <w:r w:rsidR="00FA5C2F">
        <w:rPr>
          <w:bCs/>
        </w:rPr>
        <w:t>then</w:t>
      </w:r>
      <w:proofErr w:type="spellEnd"/>
      <w:r w:rsidR="00FA5C2F">
        <w:rPr>
          <w:bCs/>
        </w:rPr>
        <w:t xml:space="preserve"> one possibility is that </w:t>
      </w:r>
      <w:r w:rsidR="00C0180A">
        <w:rPr>
          <w:bCs/>
        </w:rPr>
        <w:t xml:space="preserve">PTP </w:t>
      </w:r>
      <w:r w:rsidR="00FA5C2F">
        <w:rPr>
          <w:bCs/>
        </w:rPr>
        <w:t xml:space="preserve">MRB supports </w:t>
      </w:r>
      <w:r w:rsidR="00C0180A">
        <w:rPr>
          <w:bCs/>
        </w:rPr>
        <w:t xml:space="preserve">the </w:t>
      </w:r>
      <w:r w:rsidR="00FA5C2F">
        <w:rPr>
          <w:bCs/>
        </w:rPr>
        <w:t>same set of features as DRB i.e. RLM, RLF</w:t>
      </w:r>
      <w:r w:rsidR="005323BF">
        <w:rPr>
          <w:bCs/>
        </w:rPr>
        <w:t>,</w:t>
      </w:r>
      <w:r w:rsidR="00FA5C2F">
        <w:rPr>
          <w:bCs/>
        </w:rPr>
        <w:t xml:space="preserve"> and re-establishment procedure</w:t>
      </w:r>
      <w:r w:rsidR="00A121D8">
        <w:rPr>
          <w:bCs/>
        </w:rPr>
        <w:t>s are supported for MRB</w:t>
      </w:r>
      <w:r w:rsidR="00FA5C2F">
        <w:rPr>
          <w:bCs/>
        </w:rPr>
        <w:t xml:space="preserve"> like DRB</w:t>
      </w:r>
      <w:r w:rsidR="00C0180A">
        <w:rPr>
          <w:bCs/>
        </w:rPr>
        <w:t>. This is beca</w:t>
      </w:r>
      <w:r w:rsidR="00FA5C2F">
        <w:rPr>
          <w:bCs/>
        </w:rPr>
        <w:t xml:space="preserve">use PTP should be configured </w:t>
      </w:r>
      <w:r w:rsidR="00C0180A">
        <w:rPr>
          <w:bCs/>
        </w:rPr>
        <w:t xml:space="preserve">for services requiring high performance and to </w:t>
      </w:r>
      <w:r w:rsidR="00FA5C2F">
        <w:rPr>
          <w:bCs/>
        </w:rPr>
        <w:t xml:space="preserve">ensure service continuity. However, </w:t>
      </w:r>
      <w:r w:rsidR="00C0180A">
        <w:rPr>
          <w:bCs/>
        </w:rPr>
        <w:t xml:space="preserve">PTM </w:t>
      </w:r>
      <w:r w:rsidR="00FA5C2F">
        <w:rPr>
          <w:bCs/>
        </w:rPr>
        <w:t xml:space="preserve">MRB </w:t>
      </w:r>
      <w:r w:rsidR="00C0180A">
        <w:rPr>
          <w:bCs/>
        </w:rPr>
        <w:t xml:space="preserve">in connected mode may be </w:t>
      </w:r>
      <w:r w:rsidR="00A121D8">
        <w:rPr>
          <w:bCs/>
        </w:rPr>
        <w:t>exempt</w:t>
      </w:r>
      <w:r w:rsidR="00C0180A">
        <w:rPr>
          <w:bCs/>
        </w:rPr>
        <w:t xml:space="preserve"> from performing RLM and </w:t>
      </w:r>
      <w:r w:rsidR="00A121D8">
        <w:rPr>
          <w:bCs/>
        </w:rPr>
        <w:t>lightweight</w:t>
      </w:r>
      <w:r w:rsidR="00C0180A">
        <w:rPr>
          <w:bCs/>
        </w:rPr>
        <w:t xml:space="preserve"> function</w:t>
      </w:r>
      <w:r w:rsidR="00A121D8">
        <w:rPr>
          <w:bCs/>
        </w:rPr>
        <w:t>s</w:t>
      </w:r>
      <w:r w:rsidR="00C0180A">
        <w:rPr>
          <w:bCs/>
        </w:rPr>
        <w:t xml:space="preserve"> of DRB could be supported for PTM </w:t>
      </w:r>
      <w:r w:rsidR="00A121D8">
        <w:rPr>
          <w:bCs/>
        </w:rPr>
        <w:t>M</w:t>
      </w:r>
      <w:r w:rsidR="00C0180A">
        <w:rPr>
          <w:bCs/>
        </w:rPr>
        <w:t>RB</w:t>
      </w:r>
      <w:r w:rsidR="003A43CB">
        <w:rPr>
          <w:bCs/>
        </w:rPr>
        <w:t xml:space="preserve"> and result in UE power saving by not performing RLM.</w:t>
      </w:r>
    </w:p>
    <w:p w14:paraId="5F4F719E" w14:textId="1F0EA216" w:rsidR="00C0180A" w:rsidRPr="00A121D8" w:rsidRDefault="00C0180A" w:rsidP="00515691">
      <w:pPr>
        <w:rPr>
          <w:b/>
        </w:rPr>
      </w:pPr>
      <w:r w:rsidRPr="00A121D8">
        <w:rPr>
          <w:b/>
        </w:rPr>
        <w:t xml:space="preserve">Proposal 2: RAN2 to discuss if </w:t>
      </w:r>
      <w:r w:rsidR="00C85C7E">
        <w:rPr>
          <w:b/>
        </w:rPr>
        <w:t>there is</w:t>
      </w:r>
      <w:r w:rsidRPr="00A121D8">
        <w:rPr>
          <w:b/>
        </w:rPr>
        <w:t xml:space="preserve"> no need to perform RLM for PTM MRB in connected mode.</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114F8230" w14:textId="6AC80CC8" w:rsidR="007C6345" w:rsidRDefault="0002127D" w:rsidP="007C6345">
      <w:pPr>
        <w:rPr>
          <w:b/>
          <w:bCs/>
        </w:rPr>
      </w:pPr>
      <w:r>
        <w:rPr>
          <w:b/>
          <w:bCs/>
        </w:rPr>
        <w:t xml:space="preserve">Proposal </w:t>
      </w:r>
      <w:r w:rsidRPr="00503C73">
        <w:rPr>
          <w:b/>
          <w:bCs/>
        </w:rPr>
        <w:t xml:space="preserve">1: </w:t>
      </w:r>
      <w:bookmarkStart w:id="13" w:name="_GoBack"/>
      <w:bookmarkEnd w:id="13"/>
      <w:r w:rsidR="007C6345">
        <w:rPr>
          <w:b/>
          <w:bCs/>
        </w:rPr>
        <w:t xml:space="preserve">RAN2 to agree that for delivery mode 1, the configuration allows configuring a UE with standalone MRB and without a DRB. </w:t>
      </w:r>
    </w:p>
    <w:p w14:paraId="75496D1B" w14:textId="3DB5A944" w:rsidR="0002127D" w:rsidRDefault="0002127D" w:rsidP="00773BE4">
      <w:pPr>
        <w:rPr>
          <w:b/>
        </w:rPr>
      </w:pPr>
      <w:r w:rsidRPr="00A121D8">
        <w:rPr>
          <w:b/>
        </w:rPr>
        <w:t xml:space="preserve">Proposal 2: </w:t>
      </w:r>
      <w:r w:rsidR="007C6345" w:rsidRPr="00A121D8">
        <w:rPr>
          <w:b/>
        </w:rPr>
        <w:t xml:space="preserve">RAN2 to discuss if </w:t>
      </w:r>
      <w:r w:rsidR="007C6345">
        <w:rPr>
          <w:b/>
        </w:rPr>
        <w:t>there is</w:t>
      </w:r>
      <w:r w:rsidR="007C6345" w:rsidRPr="00A121D8">
        <w:rPr>
          <w:b/>
        </w:rPr>
        <w:t xml:space="preserve"> no need to perform RLM for PTM MRB in connected mode</w:t>
      </w:r>
      <w:r w:rsidRPr="00A121D8">
        <w:rPr>
          <w:b/>
        </w:rPr>
        <w:t>.</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6E368705" w:rsidR="00515691" w:rsidRDefault="00515691" w:rsidP="00515691">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5"/>
  </w:num>
  <w:num w:numId="6">
    <w:abstractNumId w:val="4"/>
  </w:num>
  <w:num w:numId="7">
    <w:abstractNumId w:val="10"/>
  </w:num>
  <w:num w:numId="8">
    <w:abstractNumId w:val="8"/>
  </w:num>
  <w:num w:numId="9">
    <w:abstractNumId w:val="9"/>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651A5"/>
    <w:rsid w:val="000705F9"/>
    <w:rsid w:val="000758E3"/>
    <w:rsid w:val="0008070B"/>
    <w:rsid w:val="00082A46"/>
    <w:rsid w:val="000971F1"/>
    <w:rsid w:val="000A0C9C"/>
    <w:rsid w:val="000A109F"/>
    <w:rsid w:val="000A39A5"/>
    <w:rsid w:val="000A41A0"/>
    <w:rsid w:val="000F59F0"/>
    <w:rsid w:val="0010166F"/>
    <w:rsid w:val="00111949"/>
    <w:rsid w:val="00160B92"/>
    <w:rsid w:val="00181392"/>
    <w:rsid w:val="001A448D"/>
    <w:rsid w:val="001B0909"/>
    <w:rsid w:val="001C603B"/>
    <w:rsid w:val="001C77DF"/>
    <w:rsid w:val="001E4BD5"/>
    <w:rsid w:val="001E5A63"/>
    <w:rsid w:val="001F1E33"/>
    <w:rsid w:val="001F2717"/>
    <w:rsid w:val="002032BB"/>
    <w:rsid w:val="002038DF"/>
    <w:rsid w:val="0020643F"/>
    <w:rsid w:val="00210B60"/>
    <w:rsid w:val="002260D5"/>
    <w:rsid w:val="00234F0B"/>
    <w:rsid w:val="00235EE9"/>
    <w:rsid w:val="00241D9C"/>
    <w:rsid w:val="00242D5A"/>
    <w:rsid w:val="00261675"/>
    <w:rsid w:val="00266474"/>
    <w:rsid w:val="002673F0"/>
    <w:rsid w:val="00274CCF"/>
    <w:rsid w:val="0027782C"/>
    <w:rsid w:val="002824F3"/>
    <w:rsid w:val="002A4859"/>
    <w:rsid w:val="002B2779"/>
    <w:rsid w:val="002B5660"/>
    <w:rsid w:val="002C633F"/>
    <w:rsid w:val="002D70B3"/>
    <w:rsid w:val="00307439"/>
    <w:rsid w:val="00320757"/>
    <w:rsid w:val="003243D7"/>
    <w:rsid w:val="00353C08"/>
    <w:rsid w:val="003632FE"/>
    <w:rsid w:val="00364319"/>
    <w:rsid w:val="003855F8"/>
    <w:rsid w:val="0039046D"/>
    <w:rsid w:val="003908E7"/>
    <w:rsid w:val="003928D9"/>
    <w:rsid w:val="003A43CB"/>
    <w:rsid w:val="003C480A"/>
    <w:rsid w:val="003D13A8"/>
    <w:rsid w:val="003E4846"/>
    <w:rsid w:val="003F46B2"/>
    <w:rsid w:val="003F74BA"/>
    <w:rsid w:val="004157C9"/>
    <w:rsid w:val="00426658"/>
    <w:rsid w:val="00433AD7"/>
    <w:rsid w:val="00442083"/>
    <w:rsid w:val="00477BE7"/>
    <w:rsid w:val="004A3939"/>
    <w:rsid w:val="004B689F"/>
    <w:rsid w:val="004C21F1"/>
    <w:rsid w:val="004C33A8"/>
    <w:rsid w:val="004E0BD7"/>
    <w:rsid w:val="004E725E"/>
    <w:rsid w:val="004F538B"/>
    <w:rsid w:val="00503C73"/>
    <w:rsid w:val="00515691"/>
    <w:rsid w:val="005323BF"/>
    <w:rsid w:val="00543187"/>
    <w:rsid w:val="00546E90"/>
    <w:rsid w:val="0055021E"/>
    <w:rsid w:val="005540AB"/>
    <w:rsid w:val="0056541C"/>
    <w:rsid w:val="00567A99"/>
    <w:rsid w:val="00584AC3"/>
    <w:rsid w:val="0059529B"/>
    <w:rsid w:val="005A7D95"/>
    <w:rsid w:val="005B3066"/>
    <w:rsid w:val="005B3BB9"/>
    <w:rsid w:val="005D2DB8"/>
    <w:rsid w:val="005D4D65"/>
    <w:rsid w:val="005E0E13"/>
    <w:rsid w:val="005E172C"/>
    <w:rsid w:val="00604787"/>
    <w:rsid w:val="00612340"/>
    <w:rsid w:val="0063085B"/>
    <w:rsid w:val="00635DF3"/>
    <w:rsid w:val="00636646"/>
    <w:rsid w:val="006474BE"/>
    <w:rsid w:val="006B5838"/>
    <w:rsid w:val="006C4047"/>
    <w:rsid w:val="006C7204"/>
    <w:rsid w:val="006E1C14"/>
    <w:rsid w:val="006E6BBE"/>
    <w:rsid w:val="0070372F"/>
    <w:rsid w:val="007061C0"/>
    <w:rsid w:val="00713EA4"/>
    <w:rsid w:val="007273FC"/>
    <w:rsid w:val="00730767"/>
    <w:rsid w:val="00751B96"/>
    <w:rsid w:val="00762FE5"/>
    <w:rsid w:val="007711C0"/>
    <w:rsid w:val="00772B88"/>
    <w:rsid w:val="00773BE4"/>
    <w:rsid w:val="00791287"/>
    <w:rsid w:val="007A0188"/>
    <w:rsid w:val="007A6E94"/>
    <w:rsid w:val="007B44E2"/>
    <w:rsid w:val="007C29B4"/>
    <w:rsid w:val="007C496D"/>
    <w:rsid w:val="007C6345"/>
    <w:rsid w:val="007E12E9"/>
    <w:rsid w:val="007F2713"/>
    <w:rsid w:val="007F6CC5"/>
    <w:rsid w:val="00801E2A"/>
    <w:rsid w:val="00811CC1"/>
    <w:rsid w:val="00816814"/>
    <w:rsid w:val="00881157"/>
    <w:rsid w:val="00890856"/>
    <w:rsid w:val="008A48BD"/>
    <w:rsid w:val="008C0054"/>
    <w:rsid w:val="008C30E7"/>
    <w:rsid w:val="008D5537"/>
    <w:rsid w:val="008F305A"/>
    <w:rsid w:val="00951CC5"/>
    <w:rsid w:val="0097408E"/>
    <w:rsid w:val="009818EA"/>
    <w:rsid w:val="00983C85"/>
    <w:rsid w:val="009B0F9A"/>
    <w:rsid w:val="009B5B6C"/>
    <w:rsid w:val="009C1957"/>
    <w:rsid w:val="00A06E0B"/>
    <w:rsid w:val="00A121D8"/>
    <w:rsid w:val="00A204E2"/>
    <w:rsid w:val="00A21A0F"/>
    <w:rsid w:val="00A22064"/>
    <w:rsid w:val="00A31299"/>
    <w:rsid w:val="00A31E7A"/>
    <w:rsid w:val="00A338DE"/>
    <w:rsid w:val="00A52793"/>
    <w:rsid w:val="00A900CE"/>
    <w:rsid w:val="00AA36BD"/>
    <w:rsid w:val="00AB3DED"/>
    <w:rsid w:val="00AE3ABE"/>
    <w:rsid w:val="00AF6717"/>
    <w:rsid w:val="00B22CD3"/>
    <w:rsid w:val="00B27802"/>
    <w:rsid w:val="00B67643"/>
    <w:rsid w:val="00B70639"/>
    <w:rsid w:val="00B82A47"/>
    <w:rsid w:val="00B85320"/>
    <w:rsid w:val="00BA35B5"/>
    <w:rsid w:val="00BC6573"/>
    <w:rsid w:val="00BE4F55"/>
    <w:rsid w:val="00C0180A"/>
    <w:rsid w:val="00C13183"/>
    <w:rsid w:val="00C144DB"/>
    <w:rsid w:val="00C42007"/>
    <w:rsid w:val="00C46E0C"/>
    <w:rsid w:val="00C50063"/>
    <w:rsid w:val="00C50C44"/>
    <w:rsid w:val="00C53C1D"/>
    <w:rsid w:val="00C777E1"/>
    <w:rsid w:val="00C82D23"/>
    <w:rsid w:val="00C8475C"/>
    <w:rsid w:val="00C85C7E"/>
    <w:rsid w:val="00C92548"/>
    <w:rsid w:val="00CB14F2"/>
    <w:rsid w:val="00CC1966"/>
    <w:rsid w:val="00CC34CC"/>
    <w:rsid w:val="00CE1A9D"/>
    <w:rsid w:val="00D04784"/>
    <w:rsid w:val="00D31927"/>
    <w:rsid w:val="00D51140"/>
    <w:rsid w:val="00D707EB"/>
    <w:rsid w:val="00D74BC1"/>
    <w:rsid w:val="00D83992"/>
    <w:rsid w:val="00D85D30"/>
    <w:rsid w:val="00DC404A"/>
    <w:rsid w:val="00DD049A"/>
    <w:rsid w:val="00DE300D"/>
    <w:rsid w:val="00DE7BB7"/>
    <w:rsid w:val="00E06330"/>
    <w:rsid w:val="00E304DF"/>
    <w:rsid w:val="00E4364B"/>
    <w:rsid w:val="00E900FA"/>
    <w:rsid w:val="00E90643"/>
    <w:rsid w:val="00E91DDD"/>
    <w:rsid w:val="00EA532F"/>
    <w:rsid w:val="00EB7940"/>
    <w:rsid w:val="00EB7F09"/>
    <w:rsid w:val="00ED0606"/>
    <w:rsid w:val="00ED270A"/>
    <w:rsid w:val="00EE0DCB"/>
    <w:rsid w:val="00F3503C"/>
    <w:rsid w:val="00F378D3"/>
    <w:rsid w:val="00F60137"/>
    <w:rsid w:val="00F61470"/>
    <w:rsid w:val="00F75010"/>
    <w:rsid w:val="00F817AF"/>
    <w:rsid w:val="00FA5C2F"/>
    <w:rsid w:val="00FA7A98"/>
    <w:rsid w:val="00FC4CFE"/>
    <w:rsid w:val="00FC5B34"/>
    <w:rsid w:val="00FD506D"/>
    <w:rsid w:val="00FD69AB"/>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885AE8-EEA1-41B8-AFEE-DEEAD2488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4C3C3DA7-4876-4872-A0A4-9C405FEADB18}">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5d979c1-5249-49b1-9d13-48b77d465bf7"/>
    <ds:schemaRef ds:uri="http://schemas.microsoft.com/office/infopath/2007/PartnerControl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2021-01-14T11:36:00Z</dcterms:created>
  <dcterms:modified xsi:type="dcterms:W3CDTF">2021-01-14T11:36:00Z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