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60F11C2A"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 xml:space="preserve">R2-2010840 </w:t>
      </w:r>
    </w:p>
    <w:p w14:paraId="619B785A" w14:textId="3E12035D"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2B1C2814"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r w:rsidR="00A8524C" w:rsidRPr="00884D62">
        <w:rPr>
          <w:rFonts w:ascii="Arial" w:hAnsi="Arial" w:cs="Arial"/>
        </w:rPr>
        <w:t>L</w:t>
      </w:r>
      <w:r w:rsidR="00A1443B" w:rsidRPr="00884D62">
        <w:rPr>
          <w:rFonts w:ascii="Arial" w:hAnsi="Arial" w:cs="Arial"/>
          <w:bCs/>
        </w:rPr>
        <w:t xml:space="preserve">S on </w:t>
      </w:r>
      <w:r w:rsidR="004A09F7">
        <w:rPr>
          <w:rFonts w:ascii="Arial" w:hAnsi="Arial" w:cs="Arial"/>
          <w:bCs/>
        </w:rPr>
        <w:t>physical layer aspects of small data transmission</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6D677798"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4A09F7">
        <w:rPr>
          <w:rFonts w:ascii="Arial" w:hAnsi="Arial" w:cs="Arial"/>
          <w:bCs/>
        </w:rPr>
        <w:t>ZTE</w:t>
      </w:r>
      <w:r w:rsidR="00F23FFC" w:rsidRPr="00884D62">
        <w:rPr>
          <w:rFonts w:ascii="Arial" w:hAnsi="Arial" w:cs="Arial"/>
          <w:bCs/>
        </w:rPr>
        <w:t xml:space="preserve"> [</w:t>
      </w:r>
      <w:r w:rsidR="00A8524C" w:rsidRPr="00884D62">
        <w:rPr>
          <w:rFonts w:ascii="Arial" w:hAnsi="Arial" w:cs="Arial"/>
          <w:bCs/>
          <w:highlight w:val="yellow"/>
        </w:rPr>
        <w:t>TSG RAN WG2</w:t>
      </w:r>
      <w:r w:rsidR="00F23FFC" w:rsidRPr="00884D62">
        <w:rPr>
          <w:rFonts w:ascii="Arial" w:hAnsi="Arial" w:cs="Arial"/>
          <w:bCs/>
        </w:rPr>
        <w:t>]</w:t>
      </w:r>
    </w:p>
    <w:p w14:paraId="706E9330" w14:textId="4DDBC687"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3B3E0A" w:rsidRPr="00884D62">
        <w:rPr>
          <w:rFonts w:ascii="Arial" w:hAnsi="Arial" w:cs="Arial"/>
          <w:bCs/>
        </w:rPr>
        <w:t>1</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60CCE53"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4A09F7">
        <w:rPr>
          <w:rFonts w:cs="Arial"/>
          <w:b w:val="0"/>
          <w:bCs/>
        </w:rPr>
        <w:t>Eswar Vutukuri</w:t>
      </w:r>
    </w:p>
    <w:p w14:paraId="2748A78E" w14:textId="3DDC14FA"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4A09F7">
        <w:rPr>
          <w:rFonts w:cs="Arial"/>
          <w:b w:val="0"/>
          <w:bCs/>
        </w:rPr>
        <w:t>eswar dot vutukuri at zte dot com dot cn</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169A2D2C"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5C4CF0">
        <w:rPr>
          <w:rFonts w:ascii="Arial" w:hAnsi="Arial" w:cs="Arial"/>
          <w:bCs/>
        </w:rPr>
        <w:t>kindly</w:t>
      </w:r>
      <w:r>
        <w:rPr>
          <w:rFonts w:ascii="Arial" w:hAnsi="Arial" w:cs="Arial"/>
          <w:bCs/>
        </w:rPr>
        <w:t xml:space="preserve"> request RAN1’s input on </w:t>
      </w:r>
      <w:r w:rsidR="005C4CF0">
        <w:rPr>
          <w:rFonts w:ascii="Arial" w:hAnsi="Arial" w:cs="Arial"/>
          <w:bCs/>
        </w:rPr>
        <w:t>the specific</w:t>
      </w:r>
      <w:r>
        <w:rPr>
          <w:rFonts w:ascii="Arial" w:hAnsi="Arial" w:cs="Arial"/>
          <w:bCs/>
        </w:rPr>
        <w:t xml:space="preserve"> aspects </w:t>
      </w:r>
      <w:r w:rsidR="005C4CF0">
        <w:rPr>
          <w:rFonts w:ascii="Arial" w:hAnsi="Arial" w:cs="Arial"/>
          <w:bCs/>
        </w:rPr>
        <w:t>mentioned</w:t>
      </w:r>
      <w:r>
        <w:rPr>
          <w:rFonts w:ascii="Arial" w:hAnsi="Arial" w:cs="Arial"/>
          <w:bCs/>
        </w:rPr>
        <w:t xml:space="preserve"> below.</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427C00BA"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2A34B7B0" w14:textId="4377A5CA" w:rsidR="00F04A17" w:rsidRDefault="00F04A17" w:rsidP="004A09F7">
            <w:pPr>
              <w:pStyle w:val="a"/>
              <w:rPr>
                <w:rFonts w:ascii="Arial" w:hAnsi="Arial" w:cs="Arial"/>
                <w:u w:val="single"/>
              </w:rPr>
            </w:pPr>
          </w:p>
          <w:p w14:paraId="602021D4" w14:textId="0DE7031E" w:rsidR="00F04A17" w:rsidRDefault="00F04A17" w:rsidP="00F04A17">
            <w:pPr>
              <w:pStyle w:val="a"/>
              <w:rPr>
                <w:rFonts w:ascii="Arial" w:hAnsi="Arial" w:cs="Arial"/>
                <w:u w:val="single"/>
              </w:rPr>
            </w:pPr>
            <w:r>
              <w:rPr>
                <w:rFonts w:ascii="Arial" w:hAnsi="Arial" w:cs="Arial"/>
                <w:u w:val="single"/>
              </w:rPr>
              <w:t>For RA-SDT</w:t>
            </w:r>
          </w:p>
          <w:p w14:paraId="74F9222D" w14:textId="77777777" w:rsidR="004A09F7" w:rsidRDefault="004A09F7" w:rsidP="004A09F7">
            <w:pPr>
              <w:pStyle w:val="a"/>
              <w:rPr>
                <w:rFonts w:ascii="Arial" w:hAnsi="Arial" w:cs="Arial"/>
              </w:rPr>
            </w:pPr>
          </w:p>
          <w:p w14:paraId="0B903244" w14:textId="726F5642" w:rsidR="004A09F7" w:rsidRPr="00F04A17" w:rsidRDefault="004A09F7" w:rsidP="004A09F7">
            <w:pPr>
              <w:pStyle w:val="Doc-text2"/>
              <w:numPr>
                <w:ilvl w:val="0"/>
                <w:numId w:val="13"/>
              </w:numPr>
              <w:ind w:left="360"/>
              <w:rPr>
                <w:rFonts w:cs="Arial"/>
                <w:u w:val="single"/>
              </w:rPr>
            </w:pPr>
            <w:r w:rsidRPr="00030D7D">
              <w:t xml:space="preserve">For RACH based solutions, upon successful completion of contention resolution, the UE shall monitor the C-RNTI. </w:t>
            </w:r>
          </w:p>
          <w:p w14:paraId="344D234E" w14:textId="2261FBEE" w:rsidR="00F04A17" w:rsidRDefault="00F04A17" w:rsidP="00F04A17">
            <w:pPr>
              <w:pStyle w:val="Doc-text2"/>
              <w:ind w:left="360" w:firstLine="0"/>
              <w:rPr>
                <w:rFonts w:cs="Arial"/>
                <w:u w:val="single"/>
              </w:rPr>
            </w:pPr>
          </w:p>
          <w:p w14:paraId="240A9555" w14:textId="50607077" w:rsidR="00F04A17" w:rsidRDefault="00F04A17" w:rsidP="00F04A17">
            <w:pPr>
              <w:pStyle w:val="Doc-text2"/>
              <w:ind w:left="0" w:firstLine="0"/>
              <w:rPr>
                <w:rFonts w:cs="Arial"/>
                <w:u w:val="single"/>
              </w:rPr>
            </w:pPr>
            <w:r>
              <w:rPr>
                <w:rFonts w:cs="Arial"/>
                <w:u w:val="single"/>
              </w:rPr>
              <w:t>For CG-SDT</w:t>
            </w:r>
          </w:p>
          <w:p w14:paraId="1EC76FB2" w14:textId="77777777" w:rsidR="00F04A17" w:rsidRDefault="00F04A17" w:rsidP="00F04A17">
            <w:pPr>
              <w:pStyle w:val="Doc-text2"/>
              <w:ind w:left="0" w:firstLine="0"/>
              <w:rPr>
                <w:rFonts w:cs="Arial"/>
                <w:u w:val="single"/>
              </w:rPr>
            </w:pPr>
          </w:p>
          <w:p w14:paraId="6B198F83" w14:textId="2BE000FC" w:rsidR="00F04A17" w:rsidRDefault="00F04A17" w:rsidP="00F04A17">
            <w:pPr>
              <w:pStyle w:val="Doc-text2"/>
              <w:numPr>
                <w:ilvl w:val="0"/>
                <w:numId w:val="13"/>
              </w:numPr>
              <w:ind w:left="360"/>
            </w:pPr>
            <w:r>
              <w:t xml:space="preserve">The configuration of configured grant resource for UE uplink small data transfer is contained in the RRCRelease message.  Configuration is only type 1 CG with no contention resolution procedure for CG. </w:t>
            </w:r>
          </w:p>
          <w:p w14:paraId="4EA37EB0" w14:textId="4B929AD7" w:rsidR="00F04A17" w:rsidRDefault="00F04A17" w:rsidP="00F04A17">
            <w:pPr>
              <w:pStyle w:val="Doc-text2"/>
              <w:numPr>
                <w:ilvl w:val="0"/>
                <w:numId w:val="13"/>
              </w:numPr>
              <w:ind w:left="360"/>
            </w:pPr>
            <w:r>
              <w:t xml:space="preserve">The configuration of configured grant resource can include one type 1 CG configuration.  </w:t>
            </w:r>
          </w:p>
          <w:p w14:paraId="406F3984" w14:textId="4775FFA4" w:rsidR="00F04A17" w:rsidRDefault="00F04A17" w:rsidP="00F04A17">
            <w:pPr>
              <w:pStyle w:val="Doc-text2"/>
              <w:numPr>
                <w:ilvl w:val="0"/>
                <w:numId w:val="13"/>
              </w:numPr>
              <w:ind w:left="360"/>
            </w:pPr>
            <w:r>
              <w:t xml:space="preserve">The configuration of configured grant resource for UE small data transmission is valid only in the same serving cell.  </w:t>
            </w:r>
          </w:p>
          <w:p w14:paraId="05FE4FE7" w14:textId="77777777" w:rsidR="00F04A17" w:rsidRDefault="00F04A17" w:rsidP="00F04A17">
            <w:pPr>
              <w:pStyle w:val="Doc-text2"/>
              <w:numPr>
                <w:ilvl w:val="0"/>
                <w:numId w:val="13"/>
              </w:numPr>
              <w:ind w:left="360"/>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84C0752" w14:textId="77777777" w:rsidR="00F04A17" w:rsidRDefault="00F04A17" w:rsidP="00F04A17">
            <w:pPr>
              <w:pStyle w:val="Doc-text2"/>
              <w:numPr>
                <w:ilvl w:val="0"/>
                <w:numId w:val="13"/>
              </w:numPr>
              <w:ind w:left="360"/>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67C18351" w14:textId="6414CE7D" w:rsidR="00F04A17" w:rsidRDefault="00F04A17" w:rsidP="00F04A17">
            <w:pPr>
              <w:pStyle w:val="Doc-text2"/>
              <w:numPr>
                <w:ilvl w:val="0"/>
                <w:numId w:val="13"/>
              </w:numPr>
              <w:ind w:left="360"/>
            </w:pPr>
            <w:r>
              <w:t>A SS-RSRP threshold is configured for SSB selection. UE selects one of the SSB with SS-RSRP above the threshold and selects the associated CG resource for UL data transmission.</w:t>
            </w:r>
          </w:p>
          <w:p w14:paraId="0D426E8D" w14:textId="4897C23B" w:rsidR="00F04A17" w:rsidRDefault="00F04A17" w:rsidP="00F04A17">
            <w:pPr>
              <w:pStyle w:val="Doc-text2"/>
              <w:ind w:left="0" w:firstLine="0"/>
            </w:pPr>
          </w:p>
          <w:p w14:paraId="01033551" w14:textId="32C73F52" w:rsidR="00F04A17" w:rsidRPr="00F04A17" w:rsidRDefault="00F04A17" w:rsidP="00F04A17">
            <w:pPr>
              <w:pStyle w:val="Doc-text2"/>
              <w:ind w:left="0" w:firstLine="0"/>
              <w:rPr>
                <w:u w:val="single"/>
              </w:rPr>
            </w:pPr>
            <w:r w:rsidRPr="00F04A17">
              <w:rPr>
                <w:u w:val="single"/>
              </w:rPr>
              <w:t>For RA-SDT and CG-SDT</w:t>
            </w:r>
          </w:p>
          <w:p w14:paraId="24B75F54" w14:textId="77777777" w:rsidR="00F04A17" w:rsidRPr="00F04A17" w:rsidRDefault="00F04A17" w:rsidP="00F04A17">
            <w:pPr>
              <w:pStyle w:val="Doc-text2"/>
              <w:ind w:left="0" w:firstLine="0"/>
              <w:rPr>
                <w:rFonts w:cs="Arial"/>
                <w:u w:val="single"/>
              </w:rPr>
            </w:pPr>
          </w:p>
          <w:p w14:paraId="20D4F493" w14:textId="2F207267" w:rsidR="00F04A17" w:rsidRPr="00F04A17" w:rsidRDefault="00F04A17" w:rsidP="00F04A17">
            <w:pPr>
              <w:pStyle w:val="Doc-text2"/>
              <w:numPr>
                <w:ilvl w:val="0"/>
                <w:numId w:val="13"/>
              </w:numPr>
              <w:ind w:left="360"/>
              <w:rPr>
                <w:rFonts w:cs="Arial"/>
                <w:u w:val="single"/>
              </w:rPr>
            </w:pPr>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w:t>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6CA5BACA" w14:textId="094C325F" w:rsidR="004A09F7" w:rsidRDefault="004A09F7" w:rsidP="002633C1">
      <w:pPr>
        <w:pStyle w:val="Header"/>
        <w:tabs>
          <w:tab w:val="clear" w:pos="4153"/>
          <w:tab w:val="clear" w:pos="8306"/>
        </w:tabs>
        <w:spacing w:after="120"/>
        <w:rPr>
          <w:rFonts w:ascii="Arial" w:hAnsi="Arial" w:cs="Arial"/>
        </w:rPr>
      </w:pPr>
    </w:p>
    <w:p w14:paraId="4B351AE3" w14:textId="5FC9167D" w:rsidR="007E5D97" w:rsidRPr="007E5D97" w:rsidRDefault="007E5D97" w:rsidP="002633C1">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RA-SDT: </w:t>
      </w:r>
    </w:p>
    <w:p w14:paraId="509C5481" w14:textId="7BB3B953" w:rsidR="004A09F7" w:rsidRDefault="007E5D97" w:rsidP="002633C1">
      <w:pPr>
        <w:pStyle w:val="Header"/>
        <w:tabs>
          <w:tab w:val="clear" w:pos="4153"/>
          <w:tab w:val="clear" w:pos="8306"/>
        </w:tabs>
        <w:spacing w:after="120"/>
        <w:rPr>
          <w:rFonts w:ascii="Arial" w:hAnsi="Arial" w:cs="Arial"/>
        </w:rPr>
      </w:pPr>
      <w:r>
        <w:rPr>
          <w:rFonts w:ascii="Arial" w:hAnsi="Arial" w:cs="Arial"/>
        </w:rPr>
        <w:lastRenderedPageBreak/>
        <w:t xml:space="preserve">As noted above, RAN2 has agreed </w:t>
      </w:r>
      <w:r w:rsidR="008941CF">
        <w:rPr>
          <w:rFonts w:ascii="Arial" w:hAnsi="Arial" w:cs="Arial"/>
        </w:rPr>
        <w:t xml:space="preserve">that the UE </w:t>
      </w:r>
      <w:r w:rsidR="003D67DE">
        <w:rPr>
          <w:rFonts w:ascii="Arial" w:hAnsi="Arial" w:cs="Arial"/>
        </w:rPr>
        <w:t xml:space="preserve">in RRC_INACTIVE should be able to send multiple UL and DL packets as part of the same SDT mechanism and the UE </w:t>
      </w:r>
      <w:r w:rsidR="008941CF">
        <w:rPr>
          <w:rFonts w:ascii="Arial" w:hAnsi="Arial" w:cs="Arial"/>
        </w:rPr>
        <w:t xml:space="preserve">has </w:t>
      </w:r>
      <w:r>
        <w:rPr>
          <w:rFonts w:ascii="Arial" w:hAnsi="Arial" w:cs="Arial"/>
        </w:rPr>
        <w:t>to monitor the C-RNTI after successful completion of the RACH procedure</w:t>
      </w:r>
      <w:r w:rsidR="003D67DE">
        <w:rPr>
          <w:rFonts w:ascii="Arial" w:hAnsi="Arial" w:cs="Arial"/>
        </w:rPr>
        <w:t xml:space="preserve"> during RA-SDT</w:t>
      </w:r>
      <w:r>
        <w:rPr>
          <w:rFonts w:ascii="Arial" w:hAnsi="Arial" w:cs="Arial"/>
        </w:rPr>
        <w:t xml:space="preserve">. RAN2 kindly requests RAN1 to provide input on configuration of the coreset and search space for monitoring the C-RNTI in the above case. </w:t>
      </w:r>
    </w:p>
    <w:p w14:paraId="7C33AE13" w14:textId="19B30BC8" w:rsidR="007E5D97" w:rsidRPr="007E5D97" w:rsidRDefault="007E5D97" w:rsidP="007E5D97">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w:t>
      </w:r>
      <w:r>
        <w:rPr>
          <w:rFonts w:ascii="Arial" w:hAnsi="Arial" w:cs="Arial"/>
          <w:b/>
          <w:bCs/>
          <w:u w:val="single"/>
        </w:rPr>
        <w:t>CG</w:t>
      </w:r>
      <w:r w:rsidRPr="007E5D97">
        <w:rPr>
          <w:rFonts w:ascii="Arial" w:hAnsi="Arial" w:cs="Arial"/>
          <w:b/>
          <w:bCs/>
          <w:u w:val="single"/>
        </w:rPr>
        <w:t xml:space="preserve">-SDT: </w:t>
      </w:r>
    </w:p>
    <w:p w14:paraId="39B3F116" w14:textId="4E93BF65" w:rsidR="007E5D97" w:rsidRDefault="007E5D97" w:rsidP="002633C1">
      <w:pPr>
        <w:pStyle w:val="Header"/>
        <w:tabs>
          <w:tab w:val="clear" w:pos="4153"/>
          <w:tab w:val="clear" w:pos="8306"/>
        </w:tabs>
        <w:spacing w:after="120"/>
        <w:rPr>
          <w:rFonts w:ascii="Arial" w:hAnsi="Arial" w:cs="Arial"/>
        </w:rPr>
      </w:pPr>
      <w:r>
        <w:rPr>
          <w:rFonts w:ascii="Arial" w:hAnsi="Arial" w:cs="Arial"/>
        </w:rPr>
        <w:t>As noted above, RAN2 has agreed that an association between type 1 CG resources and SSBs is required for CG-based SDT</w:t>
      </w:r>
      <w:r w:rsidR="00673815">
        <w:rPr>
          <w:rFonts w:ascii="Arial" w:hAnsi="Arial" w:cs="Arial"/>
        </w:rPr>
        <w:t xml:space="preserve"> considering the multi-beam operation</w:t>
      </w:r>
      <w:r>
        <w:rPr>
          <w:rFonts w:ascii="Arial" w:hAnsi="Arial" w:cs="Arial"/>
        </w:rPr>
        <w:t xml:space="preserve">. </w:t>
      </w:r>
      <w:r w:rsidR="00772E20">
        <w:rPr>
          <w:rFonts w:ascii="Arial" w:hAnsi="Arial" w:cs="Arial"/>
        </w:rPr>
        <w:t>Providing such configuration explicitly in the RRCRelease message is being considered by RAN2</w:t>
      </w:r>
      <w:r>
        <w:rPr>
          <w:rFonts w:ascii="Arial" w:hAnsi="Arial" w:cs="Arial"/>
        </w:rPr>
        <w:t xml:space="preserve">. RAN2 kindly requests RAN1 </w:t>
      </w:r>
      <w:r w:rsidR="003638F2">
        <w:rPr>
          <w:rFonts w:ascii="Arial" w:hAnsi="Arial" w:cs="Arial"/>
        </w:rPr>
        <w:t xml:space="preserve">to provide </w:t>
      </w:r>
      <w:r>
        <w:rPr>
          <w:rFonts w:ascii="Arial" w:hAnsi="Arial" w:cs="Arial"/>
        </w:rPr>
        <w:t xml:space="preserve">input on configuration of such association between the type 1 CG resources and </w:t>
      </w:r>
      <w:r w:rsidR="005C4CF0">
        <w:rPr>
          <w:rFonts w:ascii="Arial" w:hAnsi="Arial" w:cs="Arial"/>
        </w:rPr>
        <w:t xml:space="preserve">the SSBs. </w:t>
      </w: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00387556"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RAN1</w:t>
      </w:r>
      <w:r w:rsidRPr="00884D62">
        <w:rPr>
          <w:rFonts w:ascii="Arial" w:hAnsi="Arial" w:cs="Arial"/>
          <w:b/>
        </w:rPr>
        <w:t xml:space="preserve"> group.</w:t>
      </w:r>
    </w:p>
    <w:p w14:paraId="61BB3C70" w14:textId="30CCAF7D"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kindly requests RAN1 to take the above into account and provide input for: </w:t>
      </w:r>
    </w:p>
    <w:p w14:paraId="37751704" w14:textId="63DCE8E3" w:rsidR="005C4CF0" w:rsidRDefault="005C4CF0" w:rsidP="005C4CF0">
      <w:pPr>
        <w:pStyle w:val="ListParagraph"/>
        <w:numPr>
          <w:ilvl w:val="0"/>
          <w:numId w:val="14"/>
        </w:numPr>
        <w:spacing w:after="120"/>
        <w:rPr>
          <w:rFonts w:ascii="Arial" w:hAnsi="Arial" w:cs="Arial"/>
          <w:bCs/>
        </w:rPr>
      </w:pPr>
      <w:r w:rsidRPr="005C4CF0">
        <w:rPr>
          <w:rFonts w:ascii="Arial" w:hAnsi="Arial" w:cs="Arial"/>
          <w:bCs/>
        </w:rPr>
        <w:t xml:space="preserve">Configuration of the coreset and search space for monitoring the C-RNTI after successful completion of </w:t>
      </w:r>
      <w:r w:rsidR="00772E20">
        <w:rPr>
          <w:rFonts w:ascii="Arial" w:hAnsi="Arial" w:cs="Arial"/>
          <w:bCs/>
        </w:rPr>
        <w:t>the</w:t>
      </w:r>
      <w:r w:rsidRPr="005C4CF0">
        <w:rPr>
          <w:rFonts w:ascii="Arial" w:hAnsi="Arial" w:cs="Arial"/>
          <w:bCs/>
        </w:rPr>
        <w:t xml:space="preserve"> RACH procedure </w:t>
      </w:r>
      <w:r w:rsidR="00772E20">
        <w:rPr>
          <w:rFonts w:ascii="Arial" w:hAnsi="Arial" w:cs="Arial"/>
          <w:bCs/>
        </w:rPr>
        <w:t>during</w:t>
      </w:r>
      <w:r w:rsidR="00772E20" w:rsidRPr="005C4CF0">
        <w:rPr>
          <w:rFonts w:ascii="Arial" w:hAnsi="Arial" w:cs="Arial"/>
          <w:bCs/>
        </w:rPr>
        <w:t xml:space="preserve"> </w:t>
      </w:r>
      <w:r>
        <w:rPr>
          <w:rFonts w:ascii="Arial" w:hAnsi="Arial" w:cs="Arial"/>
          <w:bCs/>
        </w:rPr>
        <w:t>RA-</w:t>
      </w:r>
      <w:r w:rsidRPr="005C4CF0">
        <w:rPr>
          <w:rFonts w:ascii="Arial" w:hAnsi="Arial" w:cs="Arial"/>
          <w:bCs/>
        </w:rPr>
        <w:t xml:space="preserve">SDT. </w:t>
      </w:r>
    </w:p>
    <w:p w14:paraId="3FBE9166" w14:textId="52F43601" w:rsidR="00E57BA2" w:rsidRDefault="005C4CF0" w:rsidP="005C4CF0">
      <w:pPr>
        <w:pStyle w:val="ListParagraph"/>
        <w:numPr>
          <w:ilvl w:val="0"/>
          <w:numId w:val="14"/>
        </w:numPr>
        <w:spacing w:after="120"/>
        <w:rPr>
          <w:rFonts w:ascii="Arial" w:hAnsi="Arial" w:cs="Arial"/>
          <w:bCs/>
        </w:rPr>
      </w:pPr>
      <w:r>
        <w:rPr>
          <w:rFonts w:ascii="Arial" w:hAnsi="Arial" w:cs="Arial"/>
          <w:bCs/>
        </w:rPr>
        <w:t>Configuration of association between the type 1 CG resources for CG-SDT and SSBs</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5CFD1" w14:textId="77777777" w:rsidR="00EB1809" w:rsidRDefault="00EB1809">
      <w:r>
        <w:separator/>
      </w:r>
    </w:p>
  </w:endnote>
  <w:endnote w:type="continuationSeparator" w:id="0">
    <w:p w14:paraId="76B19014" w14:textId="77777777" w:rsidR="00EB1809" w:rsidRDefault="00EB1809">
      <w:r>
        <w:continuationSeparator/>
      </w:r>
    </w:p>
  </w:endnote>
  <w:endnote w:type="continuationNotice" w:id="1">
    <w:p w14:paraId="04804E97" w14:textId="77777777" w:rsidR="00EB1809" w:rsidRDefault="00EB1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1099" w14:textId="77777777" w:rsidR="00E76D24" w:rsidRDefault="00E7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31D7" w14:textId="77777777" w:rsidR="00E76D24" w:rsidRDefault="00E7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7801" w14:textId="77777777" w:rsidR="00E76D24" w:rsidRDefault="00E7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1DDD5" w14:textId="77777777" w:rsidR="00EB1809" w:rsidRDefault="00EB1809">
      <w:r>
        <w:separator/>
      </w:r>
    </w:p>
  </w:footnote>
  <w:footnote w:type="continuationSeparator" w:id="0">
    <w:p w14:paraId="0731747B" w14:textId="77777777" w:rsidR="00EB1809" w:rsidRDefault="00EB1809">
      <w:r>
        <w:continuationSeparator/>
      </w:r>
    </w:p>
  </w:footnote>
  <w:footnote w:type="continuationNotice" w:id="1">
    <w:p w14:paraId="4B6A4799" w14:textId="77777777" w:rsidR="00EB1809" w:rsidRDefault="00EB1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623C" w14:textId="77777777" w:rsidR="00E76D24" w:rsidRDefault="00E76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076E" w14:textId="77777777" w:rsidR="00E76D24" w:rsidRDefault="00E76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EC28" w14:textId="77777777" w:rsidR="00E76D24" w:rsidRDefault="00E76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5"/>
  </w:num>
  <w:num w:numId="9">
    <w:abstractNumId w:val="10"/>
  </w:num>
  <w:num w:numId="10">
    <w:abstractNumId w:val="9"/>
  </w:num>
  <w:num w:numId="11">
    <w:abstractNumId w:val="7"/>
  </w:num>
  <w:num w:numId="12">
    <w:abstractNumId w:val="5"/>
  </w:num>
  <w:num w:numId="13">
    <w:abstractNumId w:val="12"/>
  </w:num>
  <w:num w:numId="14">
    <w:abstractNumId w:val="4"/>
  </w:num>
  <w:num w:numId="15">
    <w:abstractNumId w:val="0"/>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3565A"/>
    <w:rsid w:val="0003719B"/>
    <w:rsid w:val="00045511"/>
    <w:rsid w:val="000474D9"/>
    <w:rsid w:val="00086D22"/>
    <w:rsid w:val="000C4799"/>
    <w:rsid w:val="000D113A"/>
    <w:rsid w:val="000F12FD"/>
    <w:rsid w:val="00100352"/>
    <w:rsid w:val="001063EA"/>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6D50"/>
    <w:rsid w:val="004A03EC"/>
    <w:rsid w:val="004A09F7"/>
    <w:rsid w:val="004A3D05"/>
    <w:rsid w:val="004C6071"/>
    <w:rsid w:val="004D1605"/>
    <w:rsid w:val="004E2356"/>
    <w:rsid w:val="004F3AA9"/>
    <w:rsid w:val="0050174F"/>
    <w:rsid w:val="00501F64"/>
    <w:rsid w:val="00505F59"/>
    <w:rsid w:val="00511C1E"/>
    <w:rsid w:val="00557D6F"/>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42CAC"/>
    <w:rsid w:val="006431E6"/>
    <w:rsid w:val="00654A2B"/>
    <w:rsid w:val="00661FD8"/>
    <w:rsid w:val="0066467A"/>
    <w:rsid w:val="00667F66"/>
    <w:rsid w:val="0067303B"/>
    <w:rsid w:val="00673815"/>
    <w:rsid w:val="006775AB"/>
    <w:rsid w:val="006A2E30"/>
    <w:rsid w:val="006A36E9"/>
    <w:rsid w:val="006A473B"/>
    <w:rsid w:val="006A6FB2"/>
    <w:rsid w:val="006B2129"/>
    <w:rsid w:val="006D1114"/>
    <w:rsid w:val="006F7688"/>
    <w:rsid w:val="00701A2B"/>
    <w:rsid w:val="007261FF"/>
    <w:rsid w:val="00772E20"/>
    <w:rsid w:val="007822EF"/>
    <w:rsid w:val="00787EAC"/>
    <w:rsid w:val="007A671D"/>
    <w:rsid w:val="007C4F61"/>
    <w:rsid w:val="007E5D97"/>
    <w:rsid w:val="00806E3A"/>
    <w:rsid w:val="0084501F"/>
    <w:rsid w:val="00845F63"/>
    <w:rsid w:val="0084604E"/>
    <w:rsid w:val="008612CD"/>
    <w:rsid w:val="00865ED7"/>
    <w:rsid w:val="00876787"/>
    <w:rsid w:val="00881F64"/>
    <w:rsid w:val="008831D9"/>
    <w:rsid w:val="00883DB4"/>
    <w:rsid w:val="00884D62"/>
    <w:rsid w:val="00892B0D"/>
    <w:rsid w:val="008941CF"/>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E0233"/>
    <w:rsid w:val="009E27E2"/>
    <w:rsid w:val="009E5C7E"/>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D35B0"/>
    <w:rsid w:val="00AE5661"/>
    <w:rsid w:val="00AF3D59"/>
    <w:rsid w:val="00AF3FA4"/>
    <w:rsid w:val="00B218A7"/>
    <w:rsid w:val="00B255A7"/>
    <w:rsid w:val="00B33A9B"/>
    <w:rsid w:val="00B544D2"/>
    <w:rsid w:val="00B5648B"/>
    <w:rsid w:val="00B65025"/>
    <w:rsid w:val="00B66CC7"/>
    <w:rsid w:val="00B70E77"/>
    <w:rsid w:val="00BB01AC"/>
    <w:rsid w:val="00BB0CAD"/>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772C4"/>
    <w:rsid w:val="00CA0491"/>
    <w:rsid w:val="00CB2DDF"/>
    <w:rsid w:val="00CF669B"/>
    <w:rsid w:val="00D24338"/>
    <w:rsid w:val="00D40BEF"/>
    <w:rsid w:val="00D42DF3"/>
    <w:rsid w:val="00D572FB"/>
    <w:rsid w:val="00D65530"/>
    <w:rsid w:val="00D74A1C"/>
    <w:rsid w:val="00D751F3"/>
    <w:rsid w:val="00D75660"/>
    <w:rsid w:val="00D876BF"/>
    <w:rsid w:val="00DC6C67"/>
    <w:rsid w:val="00DF7F04"/>
    <w:rsid w:val="00E023B4"/>
    <w:rsid w:val="00E5415D"/>
    <w:rsid w:val="00E56A0E"/>
    <w:rsid w:val="00E57BA2"/>
    <w:rsid w:val="00E7017E"/>
    <w:rsid w:val="00E73827"/>
    <w:rsid w:val="00E76D24"/>
    <w:rsid w:val="00E83F3C"/>
    <w:rsid w:val="00EB1809"/>
    <w:rsid w:val="00EB1AE5"/>
    <w:rsid w:val="00EC2503"/>
    <w:rsid w:val="00ED133C"/>
    <w:rsid w:val="00ED4B16"/>
    <w:rsid w:val="00F04A17"/>
    <w:rsid w:val="00F11820"/>
    <w:rsid w:val="00F17587"/>
    <w:rsid w:val="00F22391"/>
    <w:rsid w:val="00F23FFC"/>
    <w:rsid w:val="00F32CDF"/>
    <w:rsid w:val="00F54C66"/>
    <w:rsid w:val="00F72354"/>
    <w:rsid w:val="00FD356E"/>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B576819-FB70-451B-8E88-A9E42CAA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3695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3</cp:revision>
  <cp:lastPrinted>2002-04-23T00:10:00Z</cp:lastPrinted>
  <dcterms:created xsi:type="dcterms:W3CDTF">2020-11-12T11:09:00Z</dcterms:created>
  <dcterms:modified xsi:type="dcterms:W3CDTF">2020-11-12T11:10:00Z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