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w:t>
      </w:r>
      <w:proofErr w:type="gramEnd"/>
      <w:r>
        <w:rPr>
          <w:rFonts w:eastAsia="MS Mincho" w:cs="Arial" w:hint="eastAsia"/>
          <w:b/>
          <w:bCs/>
          <w:sz w:val="21"/>
          <w:szCs w:val="21"/>
          <w:lang w:eastAsia="ko-KR"/>
        </w:rPr>
        <w:t>105][NTN]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 xml:space="preserve">This is to report </w:t>
      </w:r>
      <w:r>
        <w:rPr>
          <w:rFonts w:ascii="Arial" w:hAnsi="Arial" w:cs="Arial"/>
          <w:lang w:eastAsia="ko-KR"/>
        </w:rPr>
        <w:t>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1" w:tooltip="C:Data3GPPExtractsR2-2009803_Report of [Post111-e] [911] [NTN] Connected mode aspects (ZTE).doc" w:history="1">
        <w:r>
          <w:rPr>
            <w:rStyle w:val="af1"/>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rapporte</w:t>
      </w:r>
      <w:r>
        <w:rPr>
          <w:rStyle w:val="Doc-text2Char"/>
        </w:rPr>
        <w:t xml:space="preserv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tc>
          <w:tcPr>
            <w:tcW w:w="3835" w:type="dxa"/>
          </w:tcPr>
          <w:p w:rsidR="00D17710" w:rsidRDefault="003715DE">
            <w:pPr>
              <w:pStyle w:val="TAC"/>
              <w:rPr>
                <w:rFonts w:eastAsia="宋体"/>
                <w:lang w:val="en-US" w:eastAsia="zh-CN"/>
              </w:rPr>
            </w:pPr>
            <w:r>
              <w:rPr>
                <w:rFonts w:eastAsia="宋体" w:hint="eastAsia"/>
                <w:lang w:val="en-US" w:eastAsia="zh-CN"/>
              </w:rPr>
              <w:t>ZTE</w:t>
            </w:r>
          </w:p>
        </w:tc>
        <w:tc>
          <w:tcPr>
            <w:tcW w:w="5794" w:type="dxa"/>
          </w:tcPr>
          <w:p w:rsidR="00D17710" w:rsidRDefault="003715DE">
            <w:pPr>
              <w:pStyle w:val="TAC"/>
              <w:rPr>
                <w:lang w:eastAsia="ko-KR"/>
              </w:rPr>
            </w:pPr>
            <w:r>
              <w:rPr>
                <w:rFonts w:eastAsia="宋体" w:hint="eastAsia"/>
                <w:lang w:val="en-US" w:eastAsia="zh-CN"/>
              </w:rPr>
              <w:t xml:space="preserve">Yuan </w:t>
            </w:r>
            <w:proofErr w:type="spellStart"/>
            <w:r>
              <w:rPr>
                <w:rFonts w:eastAsia="宋体" w:hint="eastAsia"/>
                <w:lang w:val="en-US" w:eastAsia="zh-CN"/>
              </w:rPr>
              <w:t>Gao</w:t>
            </w:r>
            <w:proofErr w:type="spellEnd"/>
            <w:r>
              <w:rPr>
                <w:rFonts w:eastAsia="宋体" w:hint="eastAsia"/>
                <w:lang w:val="en-US" w:eastAsia="zh-CN"/>
              </w:rPr>
              <w:t xml:space="preserve"> </w:t>
            </w:r>
            <w:r>
              <w:rPr>
                <w:lang w:eastAsia="ko-KR"/>
              </w:rPr>
              <w:t xml:space="preserve"> (</w:t>
            </w:r>
            <w:r>
              <w:rPr>
                <w:rFonts w:eastAsia="宋体" w:hint="eastAsia"/>
                <w:lang w:val="en-US" w:eastAsia="zh-CN"/>
              </w:rPr>
              <w:t>gao.yuan66@zte.com.cn</w:t>
            </w:r>
            <w:r>
              <w:rPr>
                <w:lang w:eastAsia="ko-KR"/>
              </w:rPr>
              <w:t>)</w:t>
            </w:r>
          </w:p>
        </w:tc>
      </w:tr>
      <w:tr w:rsidR="00D17710">
        <w:tc>
          <w:tcPr>
            <w:tcW w:w="3835" w:type="dxa"/>
          </w:tcPr>
          <w:p w:rsidR="00D17710" w:rsidRPr="0065110F" w:rsidRDefault="0065110F">
            <w:pPr>
              <w:pStyle w:val="TAC"/>
              <w:rPr>
                <w:rFonts w:eastAsia="宋体" w:hint="eastAsia"/>
                <w:lang w:eastAsia="zh-CN"/>
              </w:rPr>
            </w:pPr>
            <w:r>
              <w:rPr>
                <w:rFonts w:eastAsia="宋体" w:hint="eastAsia"/>
                <w:lang w:eastAsia="zh-CN"/>
              </w:rPr>
              <w:t>CATT</w:t>
            </w:r>
          </w:p>
        </w:tc>
        <w:tc>
          <w:tcPr>
            <w:tcW w:w="5794" w:type="dxa"/>
          </w:tcPr>
          <w:p w:rsidR="00D17710" w:rsidRPr="0065110F" w:rsidRDefault="0065110F">
            <w:pPr>
              <w:pStyle w:val="TAC"/>
              <w:rPr>
                <w:rFonts w:eastAsia="宋体" w:hint="eastAsia"/>
                <w:lang w:eastAsia="zh-CN"/>
              </w:rPr>
            </w:pPr>
            <w:r>
              <w:rPr>
                <w:rFonts w:eastAsia="宋体" w:hint="eastAsia"/>
                <w:lang w:eastAsia="zh-CN"/>
              </w:rPr>
              <w:t>fanjiangsheng@catt.cn</w:t>
            </w: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bl>
    <w:p w:rsidR="00D17710" w:rsidRDefault="00D17710">
      <w:pPr>
        <w:rPr>
          <w:lang w:eastAsia="ko-KR"/>
        </w:rPr>
      </w:pPr>
    </w:p>
    <w:bookmarkEnd w:id="0"/>
    <w:p w:rsidR="00D17710" w:rsidRDefault="003715DE">
      <w:pPr>
        <w:pStyle w:val="1"/>
        <w:numPr>
          <w:ilvl w:val="0"/>
          <w:numId w:val="4"/>
        </w:numPr>
        <w:rPr>
          <w:lang w:eastAsia="ko-KR"/>
        </w:rPr>
      </w:pPr>
      <w:r>
        <w:rPr>
          <w:rFonts w:hint="eastAsia"/>
        </w:rPr>
        <w:t>Discussion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2"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w:t>
      </w:r>
      <w:r>
        <w:rPr>
          <w:rFonts w:ascii="Arial" w:eastAsia="宋体" w:hAnsi="Arial" w:cs="Arial" w:hint="eastAsia"/>
          <w:bCs/>
          <w:lang w:val="en-US" w:eastAsia="zh-CN"/>
        </w:rPr>
        <w:t>[2] will be discussed in this offline: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2.3b: Timer based CHO execution condition should </w:t>
      </w:r>
      <w:r>
        <w:rPr>
          <w:rFonts w:ascii="Arial" w:eastAsia="宋体" w:hAnsi="Arial" w:cs="Arial" w:hint="eastAsia"/>
          <w:bCs/>
          <w:lang w:val="en-US" w:eastAsia="ko-KR"/>
        </w:rPr>
        <w:t>be introduced for moving cell scenario.</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 xml:space="preserve">s perspective, RACH-less HO should be introduced in NTN. </w:t>
      </w:r>
      <w:proofErr w:type="gramStart"/>
      <w:r>
        <w:rPr>
          <w:rFonts w:ascii="Arial" w:eastAsia="宋体" w:hAnsi="Arial" w:cs="Arial" w:hint="eastAsia"/>
          <w:bCs/>
          <w:lang w:val="en-US" w:eastAsia="ko-KR"/>
        </w:rPr>
        <w:t>An LS</w:t>
      </w:r>
      <w:proofErr w:type="gramEnd"/>
      <w:r>
        <w:rPr>
          <w:rFonts w:ascii="Arial" w:eastAsia="宋体" w:hAnsi="Arial" w:cs="Arial" w:hint="eastAsia"/>
          <w:bCs/>
          <w:lang w:val="en-US" w:eastAsia="ko-KR"/>
        </w:rPr>
        <w:t xml:space="preserve"> should be sent to RAN1 to confirm the feasibility of RACH-less HO in NTN.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3.2a: </w:t>
      </w:r>
      <w:proofErr w:type="gramStart"/>
      <w:r>
        <w:rPr>
          <w:rFonts w:ascii="Arial" w:eastAsia="宋体" w:hAnsi="Arial" w:cs="Arial" w:hint="eastAsia"/>
          <w:bCs/>
          <w:lang w:val="en-US" w:eastAsia="ko-KR"/>
        </w:rPr>
        <w:t>DAPS</w:t>
      </w:r>
      <w:proofErr w:type="gramEnd"/>
      <w:r>
        <w:rPr>
          <w:rFonts w:ascii="Arial" w:eastAsia="宋体" w:hAnsi="Arial" w:cs="Arial" w:hint="eastAsia"/>
          <w:bCs/>
          <w:lang w:val="en-US" w:eastAsia="ko-KR"/>
        </w:rPr>
        <w:t xml:space="preserve"> HO for NTN</w:t>
      </w:r>
      <w:r>
        <w:rPr>
          <w:rFonts w:ascii="Arial" w:eastAsia="宋体" w:hAnsi="Arial" w:cs="Arial" w:hint="eastAsia"/>
          <w:bCs/>
          <w:lang w:val="en-US" w:eastAsia="ko-KR"/>
        </w:rPr>
        <w:t xml:space="preserve"> is de-prioritized in this release.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5.1: Permission from UE is needed for the network to collect the UE location information for the purpose other than SON/MDT. If the UE location information is collected for other purpose, the </w:t>
      </w:r>
      <w:r>
        <w:rPr>
          <w:rFonts w:ascii="Arial" w:eastAsia="宋体" w:hAnsi="Arial" w:cs="Arial" w:hint="eastAsia"/>
          <w:bCs/>
          <w:lang w:val="en-US" w:eastAsia="ko-KR"/>
        </w:rPr>
        <w:t>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w:t>
      </w:r>
      <w:r>
        <w:rPr>
          <w:rFonts w:ascii="Arial" w:eastAsia="宋体" w:hAnsi="Arial" w:cs="Arial" w:hint="eastAsia"/>
          <w:bCs/>
          <w:u w:val="single"/>
          <w:lang w:val="en-US" w:eastAsia="zh-CN"/>
        </w:rPr>
        <w:t>nt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6.2a: For moving cell scenario, a relative area scope expressed as the distance between UE and satellite or cell center </w:t>
      </w:r>
      <w:r>
        <w:rPr>
          <w:rFonts w:ascii="Arial" w:eastAsia="宋体" w:hAnsi="Arial" w:cs="Arial" w:hint="eastAsia"/>
          <w:bCs/>
          <w:lang w:val="en-US" w:eastAsia="ko-KR"/>
        </w:rPr>
        <w:t>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w:t>
      </w:r>
      <w:r>
        <w:rPr>
          <w:rFonts w:ascii="Arial" w:eastAsia="宋体" w:hAnsi="Arial" w:cs="Arial" w:hint="eastAsia"/>
          <w:bCs/>
          <w:lang w:val="en-US" w:eastAsia="ko-KR"/>
        </w:rPr>
        <w:t xml:space="preserve"> out of or moves in the area scope configured.</w:t>
      </w:r>
    </w:p>
    <w:bookmarkEnd w:id="1"/>
    <w:p w:rsidR="00D17710" w:rsidRDefault="003715DE">
      <w:pPr>
        <w:pStyle w:val="2"/>
        <w:numPr>
          <w:ilvl w:val="1"/>
          <w:numId w:val="4"/>
        </w:numPr>
        <w:rPr>
          <w:rFonts w:eastAsia="宋体"/>
          <w:lang w:val="en-US" w:eastAsia="zh-CN"/>
        </w:rPr>
      </w:pPr>
      <w:r>
        <w:rPr>
          <w:rFonts w:eastAsia="宋体" w:hint="eastAsia"/>
          <w:lang w:val="en-US" w:eastAsia="zh-CN"/>
        </w:rPr>
        <w:t xml:space="preserve"> NTN specific CHO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NTN specific execution </w:t>
      </w:r>
      <w:proofErr w:type="gramStart"/>
      <w:r>
        <w:rPr>
          <w:rFonts w:ascii="Arial" w:eastAsia="宋体" w:hAnsi="Arial" w:cs="Arial" w:hint="eastAsia"/>
          <w:bCs/>
          <w:lang w:val="en-US" w:eastAsia="zh-CN"/>
        </w:rPr>
        <w:t>conditions for CHO has</w:t>
      </w:r>
      <w:proofErr w:type="gramEnd"/>
      <w:r>
        <w:rPr>
          <w:rFonts w:ascii="Arial" w:eastAsia="宋体" w:hAnsi="Arial" w:cs="Arial" w:hint="eastAsia"/>
          <w:bCs/>
          <w:lang w:val="en-US" w:eastAsia="zh-CN"/>
        </w:rPr>
        <w:t xml:space="preserve">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 xml:space="preserve">Condition 2: Timer based </w:t>
      </w:r>
      <w:r>
        <w:rPr>
          <w:rFonts w:ascii="Arial" w:hAnsi="Arial" w:cs="Arial" w:hint="eastAsia"/>
          <w:bCs/>
          <w:lang w:val="en-US" w:eastAsia="ko-KR"/>
        </w:rPr>
        <w:t>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[Post111-e</w:t>
      </w:r>
      <w:proofErr w:type="gramStart"/>
      <w:r>
        <w:rPr>
          <w:rFonts w:ascii="Arial" w:eastAsia="宋体" w:hAnsi="Arial" w:cs="Arial" w:hint="eastAsia"/>
          <w:bCs/>
          <w:lang w:val="en-US" w:eastAsia="zh-CN"/>
        </w:rPr>
        <w:t>][</w:t>
      </w:r>
      <w:proofErr w:type="gramEnd"/>
      <w:r>
        <w:rPr>
          <w:rFonts w:ascii="Arial" w:eastAsia="宋体" w:hAnsi="Arial" w:cs="Arial" w:hint="eastAsia"/>
          <w:bCs/>
          <w:lang w:val="en-US" w:eastAsia="zh-CN"/>
        </w:rPr>
        <w:t>911] [NTN] Connected mode aspects (ZTE)[2], 29 companies showed preference for  the above f</w:t>
      </w:r>
      <w:r>
        <w:rPr>
          <w:rFonts w:ascii="Arial" w:eastAsia="宋体" w:hAnsi="Arial" w:cs="Arial" w:hint="eastAsia"/>
          <w:bCs/>
          <w:lang w:val="en-US" w:eastAsia="zh-CN"/>
        </w:rPr>
        <w:t>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w:t>
      </w:r>
      <w:r>
        <w:rPr>
          <w:rFonts w:ascii="Arial" w:eastAsia="宋体" w:hAnsi="Arial" w:cs="Arial" w:hint="eastAsia"/>
          <w:bCs/>
          <w:lang w:val="en-US" w:eastAsia="zh-CN"/>
        </w:rPr>
        <w:t xml:space="preserve"> and fixed cell scenarios and timer based CHO execution condition for moving cell scenarios.</w:t>
      </w:r>
    </w:p>
    <w:p w:rsidR="00D17710" w:rsidRDefault="003715DE">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Proposal 2.3a: location based CHO execution condition should be introduced for both movin</w:t>
      </w:r>
      <w:r>
        <w:rPr>
          <w:rFonts w:ascii="Arial" w:eastAsia="宋体" w:hAnsi="Arial" w:cs="Arial" w:hint="eastAsia"/>
          <w:b/>
          <w:bCs/>
          <w:i/>
          <w:iCs/>
          <w:lang w:val="en-US" w:eastAsia="zh-CN"/>
        </w:rPr>
        <w:t xml:space="preserve">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3715DE">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lang w:eastAsia="ko-KR"/>
        </w:rPr>
      </w:pPr>
    </w:p>
    <w:p w:rsidR="00D17710" w:rsidRDefault="003715DE">
      <w:pPr>
        <w:pStyle w:val="2"/>
        <w:numPr>
          <w:ilvl w:val="1"/>
          <w:numId w:val="4"/>
        </w:numPr>
        <w:rPr>
          <w:rFonts w:eastAsia="宋体"/>
          <w:lang w:val="en-US" w:eastAsia="zh-CN"/>
        </w:rPr>
      </w:pPr>
      <w:r>
        <w:rPr>
          <w:rFonts w:eastAsia="宋体"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There has been </w:t>
      </w:r>
      <w:r>
        <w:rPr>
          <w:rFonts w:ascii="Arial" w:eastAsia="MS Mincho" w:hAnsi="Arial" w:hint="eastAsia"/>
          <w:szCs w:val="24"/>
          <w:lang w:val="en-US" w:eastAsia="zh-CN"/>
        </w:rPr>
        <w:t>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w:t>
      </w:r>
      <w:r>
        <w:rPr>
          <w:rFonts w:ascii="Arial" w:eastAsia="MS Mincho" w:hAnsi="Arial"/>
          <w:szCs w:val="24"/>
          <w:lang w:val="en-US" w:eastAsia="zh-CN"/>
        </w:rPr>
        <w:t>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lastRenderedPageBreak/>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 xml:space="preserve">Proposal 3.1: From RAN2’s perspective, RACH-less HO should be introduced in NTN. </w:t>
      </w:r>
      <w:proofErr w:type="gramStart"/>
      <w:r>
        <w:rPr>
          <w:rFonts w:ascii="Arial" w:eastAsia="宋体" w:hAnsi="Arial" w:cs="Arial"/>
          <w:b/>
          <w:bCs/>
          <w:i/>
          <w:iCs/>
          <w:lang w:val="en-US" w:eastAsia="zh-CN"/>
        </w:rPr>
        <w:t>An LS</w:t>
      </w:r>
      <w:proofErr w:type="gramEnd"/>
      <w:r>
        <w:rPr>
          <w:rFonts w:ascii="Arial" w:eastAsia="宋体" w:hAnsi="Arial" w:cs="Arial"/>
          <w:b/>
          <w:bCs/>
          <w:i/>
          <w:iCs/>
          <w:lang w:val="en-US" w:eastAsia="zh-CN"/>
        </w:rPr>
        <w:t xml:space="preserve">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xml:space="preserve">: do you agree with </w:t>
      </w:r>
      <w:r>
        <w:rPr>
          <w:rFonts w:ascii="Arial" w:hAnsi="Arial" w:cs="Arial"/>
        </w:rPr>
        <w:t>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proofErr w:type="gramStart"/>
            <w:r>
              <w:rPr>
                <w:rFonts w:eastAsia="宋体" w:cs="Arial" w:hint="eastAsia"/>
                <w:shd w:val="clear" w:color="auto" w:fill="FFFFFF"/>
                <w:lang w:val="en-US" w:eastAsia="zh-CN"/>
              </w:rPr>
              <w:t>we</w:t>
            </w:r>
            <w:proofErr w:type="gramEnd"/>
            <w:r>
              <w:rPr>
                <w:rFonts w:eastAsia="宋体" w:cs="Arial" w:hint="eastAsia"/>
                <w:shd w:val="clear" w:color="auto" w:fill="FFFFFF"/>
                <w:lang w:val="en-US" w:eastAsia="zh-CN"/>
              </w:rPr>
              <w:t xml:space="preserv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 xml:space="preserve">13 companies would like to support DAPS in NTN with R16 </w:t>
      </w:r>
      <w:r>
        <w:rPr>
          <w:rFonts w:ascii="Arial" w:eastAsia="MS Mincho" w:hAnsi="Arial"/>
          <w:szCs w:val="24"/>
          <w:lang w:val="en-US" w:eastAsia="zh-CN"/>
        </w:rPr>
        <w:t>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 xml:space="preserve">15 companies are concerned about UE’s capability to simultaneously transmit/receive data from multiple satellites, co-existence of CHO and DAPS, complexity of the DAPS feature as well as impact on other RAN WG groups and </w:t>
      </w:r>
      <w:r>
        <w:rPr>
          <w:rFonts w:ascii="Arial" w:eastAsia="MS Mincho" w:hAnsi="Arial"/>
          <w:szCs w:val="24"/>
          <w:lang w:val="en-US" w:eastAsia="zh-CN"/>
        </w:rPr>
        <w:t>would prefer to de-prioritize DAPS for NTN in this release.</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hint="eastAsia"/>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w:t>
            </w:r>
            <w:proofErr w:type="gramStart"/>
            <w:r>
              <w:rPr>
                <w:rFonts w:eastAsia="宋体" w:cs="Arial" w:hint="eastAsia"/>
                <w:lang w:eastAsia="zh-CN"/>
              </w:rPr>
              <w:t>HO, that means CHO HO cannot use at the same time,</w:t>
            </w:r>
            <w:proofErr w:type="gramEnd"/>
            <w:r>
              <w:rPr>
                <w:rFonts w:eastAsia="宋体" w:cs="Arial" w:hint="eastAsia"/>
                <w:lang w:eastAsia="zh-CN"/>
              </w:rPr>
              <w:t xml:space="preserv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pStyle w:val="2"/>
        <w:rPr>
          <w:lang w:val="en-US" w:eastAsia="zh-CN"/>
        </w:rPr>
      </w:pPr>
      <w:r>
        <w:rPr>
          <w:lang w:eastAsia="ko-KR"/>
        </w:rPr>
        <w:t>3.</w:t>
      </w:r>
      <w:r>
        <w:rPr>
          <w:rFonts w:eastAsia="宋体"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w:t>
      </w:r>
      <w:r>
        <w:rPr>
          <w:rFonts w:ascii="Arial" w:eastAsia="MS Mincho" w:hAnsi="Arial" w:hint="eastAsia"/>
          <w:szCs w:val="24"/>
          <w:lang w:val="en-US" w:eastAsia="zh-CN"/>
        </w:rPr>
        <w:t xml:space="preserv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lastRenderedPageBreak/>
        <w:t>29 companies showed preference on this topic. 27 companies agree that permission from UE is needed for the network to collect the UE location information for the pur</w:t>
      </w:r>
      <w:r>
        <w:rPr>
          <w:rFonts w:ascii="Arial" w:eastAsia="MS Mincho" w:hAnsi="Arial" w:hint="eastAsia"/>
          <w:szCs w:val="24"/>
          <w:lang w:val="en-US" w:eastAsia="zh-CN"/>
        </w:rPr>
        <w:t>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w:t>
      </w:r>
      <w:r>
        <w:rPr>
          <w:rFonts w:ascii="Arial" w:eastAsia="MS Mincho" w:hAnsi="Arial" w:hint="eastAsia"/>
          <w:szCs w:val="24"/>
          <w:lang w:val="en-US" w:eastAsia="zh-CN"/>
        </w:rPr>
        <w:t>lication layer issue while 1 company is not sure about whether to have such permission with the following consideration that for Aerial height based reporting UE can be configured to report location and it may also be that due to the nature of NTN, reporti</w:t>
      </w:r>
      <w:r>
        <w:rPr>
          <w:rFonts w:ascii="Arial" w:eastAsia="MS Mincho" w:hAnsi="Arial" w:hint="eastAsia"/>
          <w:szCs w:val="24"/>
          <w:lang w:val="en-US" w:eastAsia="zh-CN"/>
        </w:rPr>
        <w:t>ng location to network is mandatory to support.</w:t>
      </w:r>
    </w:p>
    <w:p w:rsidR="00D17710" w:rsidRDefault="003715DE">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w:t>
      </w:r>
      <w:r>
        <w:rPr>
          <w:rFonts w:ascii="Arial" w:eastAsia="MS Mincho" w:hAnsi="Arial" w:hint="eastAsia"/>
          <w:b/>
          <w:bCs/>
          <w:i/>
          <w:iCs/>
          <w:szCs w:val="24"/>
          <w:lang w:val="en-US" w:eastAsia="zh-CN"/>
        </w:rPr>
        <w:t>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宋体" w:hint="eastAsia"/>
                <w:lang w:eastAsia="zh-CN"/>
              </w:rPr>
            </w:pPr>
            <w:r>
              <w:rPr>
                <w:rFonts w:eastAsia="宋体"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rFonts w:eastAsia="宋体"/>
          <w:b/>
          <w:highlight w:val="yellow"/>
          <w:lang w:val="en-US" w:eastAsia="zh-CN"/>
        </w:rPr>
      </w:pPr>
    </w:p>
    <w:p w:rsidR="00D17710" w:rsidRDefault="003715DE">
      <w:pPr>
        <w:rPr>
          <w:rFonts w:ascii="Arial" w:eastAsia="宋体" w:hAnsi="Arial"/>
          <w:szCs w:val="24"/>
          <w:lang w:val="en-US" w:eastAsia="zh-CN"/>
        </w:rPr>
      </w:pPr>
      <w:r>
        <w:rPr>
          <w:rFonts w:ascii="Arial" w:eastAsia="宋体" w:hAnsi="Arial" w:hint="eastAsia"/>
          <w:szCs w:val="24"/>
          <w:lang w:val="en-US" w:eastAsia="zh-CN"/>
        </w:rPr>
        <w:t xml:space="preserve">Whether to support UE location report in NTN for purpose other than </w:t>
      </w:r>
      <w:r>
        <w:rPr>
          <w:rFonts w:ascii="Arial" w:eastAsia="宋体" w:hAnsi="Arial" w:hint="eastAsia"/>
          <w:szCs w:val="24"/>
          <w:lang w:val="en-US" w:eastAsia="zh-CN"/>
        </w:rPr>
        <w:t>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宋体"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r>
        <w:rPr>
          <w:rFonts w:ascii="Arial" w:eastAsia="MS Mincho" w:hAnsi="Arial" w:hint="eastAsia"/>
          <w:szCs w:val="24"/>
          <w:lang w:val="en-US" w:eastAsia="ko-KR"/>
        </w:rPr>
        <w:t>)</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 xml:space="preserve">(Suggestions on the wording are also </w:t>
            </w:r>
            <w:r>
              <w:rPr>
                <w:rFonts w:eastAsia="宋体" w:hint="eastAsia"/>
                <w:lang w:val="en-US" w:eastAsia="zh-CN"/>
              </w:rPr>
              <w:t>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宋体" w:hint="eastAsia"/>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2"/>
        <w:rPr>
          <w:rFonts w:eastAsia="宋体"/>
          <w:lang w:val="en-US" w:eastAsia="zh-CN"/>
        </w:rPr>
      </w:pPr>
      <w:r>
        <w:rPr>
          <w:lang w:eastAsia="ko-KR"/>
        </w:rPr>
        <w:t>3.</w:t>
      </w:r>
      <w:r>
        <w:rPr>
          <w:rFonts w:eastAsia="宋体" w:hint="eastAsia"/>
          <w:lang w:val="en-US" w:eastAsia="zh-CN"/>
        </w:rPr>
        <w:t>4 Location based measurement event</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There has been discussion on the location based measurement and 30 companies </w:t>
      </w:r>
      <w:proofErr w:type="gramStart"/>
      <w:r>
        <w:rPr>
          <w:rFonts w:ascii="Arial" w:eastAsia="宋体" w:hAnsi="Arial" w:cs="Arial" w:hint="eastAsia"/>
          <w:bCs/>
          <w:lang w:val="en-US" w:eastAsia="zh-CN"/>
        </w:rPr>
        <w:t>has</w:t>
      </w:r>
      <w:proofErr w:type="gramEnd"/>
      <w:r>
        <w:rPr>
          <w:rFonts w:ascii="Arial" w:eastAsia="宋体" w:hAnsi="Arial" w:cs="Arial" w:hint="eastAsia"/>
          <w:bCs/>
          <w:lang w:val="en-US" w:eastAsia="zh-CN"/>
        </w:rPr>
        <w:t xml:space="preserve"> shown preference [2].</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 xml:space="preserve">27 companies agreed </w:t>
      </w:r>
      <w:r>
        <w:rPr>
          <w:rFonts w:ascii="Arial" w:eastAsia="宋体" w:hAnsi="Arial" w:cs="Arial" w:hint="eastAsia"/>
          <w:bCs/>
          <w:lang w:val="en-US" w:eastAsia="zh-CN"/>
        </w:rPr>
        <w:t>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1 company state that the location based measurement event can only be configure</w:t>
      </w:r>
      <w:r>
        <w:rPr>
          <w:rFonts w:ascii="Arial" w:eastAsia="宋体" w:hAnsi="Arial" w:cs="Arial" w:hint="eastAsia"/>
          <w:bCs/>
          <w:lang w:val="en-US" w:eastAsia="zh-CN"/>
        </w:rPr>
        <w:t>d for UE to report location information via measurement report. 1 company prefer to rely on the existing measurement events and prefer not to introduce location based measurement event while 1 company emphasize that location shall not be the only factor us</w:t>
      </w:r>
      <w:r>
        <w:rPr>
          <w:rFonts w:ascii="Arial" w:eastAsia="宋体" w:hAnsi="Arial" w:cs="Arial" w:hint="eastAsia"/>
          <w:bCs/>
          <w:lang w:val="en-US" w:eastAsia="zh-CN"/>
        </w:rPr>
        <w:t>ed in measurement triggering and the measurement triggering should still primarily based on radio measurements.</w:t>
      </w:r>
    </w:p>
    <w:p w:rsidR="00D17710" w:rsidRDefault="003715DE">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 xml:space="preserve">Proposal 6.1: The Location-based measurement event should be supported in NTN </w:t>
      </w:r>
      <w:r>
        <w:rPr>
          <w:rFonts w:ascii="Arial" w:eastAsia="宋体" w:hAnsi="Arial" w:cs="Arial" w:hint="eastAsia"/>
          <w:b/>
          <w:bCs/>
          <w:i/>
          <w:iCs/>
          <w:lang w:val="en-US" w:eastAsia="zh-CN"/>
        </w:rPr>
        <w:t>for both moving cell and fixed cell scenario.</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hint="eastAsia"/>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宋体" w:cs="Arial" w:hint="eastAsia"/>
                <w:lang w:eastAsia="zh-CN"/>
              </w:rPr>
            </w:pPr>
            <w:r>
              <w:rPr>
                <w:rFonts w:eastAsia="宋体" w:cs="Arial" w:hint="eastAsia"/>
                <w:lang w:eastAsia="zh-CN"/>
              </w:rPr>
              <w:t>A</w:t>
            </w:r>
            <w:r>
              <w:rPr>
                <w:rFonts w:eastAsia="宋体" w:cs="Arial" w:hint="eastAsia"/>
                <w:lang w:eastAsia="zh-CN"/>
              </w:rPr>
              <w:t>t least A4 event is still workable, so we think it</w:t>
            </w:r>
            <w:r>
              <w:rPr>
                <w:rFonts w:eastAsia="宋体" w:cs="Arial"/>
                <w:lang w:eastAsia="zh-CN"/>
              </w:rPr>
              <w:t>’</w:t>
            </w:r>
            <w:r>
              <w:rPr>
                <w:rFonts w:eastAsia="宋体" w:cs="Arial" w:hint="eastAsia"/>
                <w:lang w:eastAsia="zh-CN"/>
              </w:rPr>
              <w:t>s not so urgent to optimize this feature in the first NTN release.</w:t>
            </w:r>
            <w:r w:rsidR="00803D1E">
              <w:rPr>
                <w:rFonts w:eastAsia="宋体"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宋体" w:cs="Arial" w:hint="eastAsia"/>
                <w:lang w:eastAsia="zh-CN"/>
              </w:rPr>
              <w:t>As for UE location info reporting, t</w:t>
            </w:r>
            <w:r w:rsidRPr="00084DB4">
              <w:rPr>
                <w:rFonts w:eastAsia="宋体" w:cs="Arial" w:hint="eastAsia"/>
                <w:lang w:eastAsia="zh-CN"/>
              </w:rPr>
              <w:t>he Location-based measurement event</w:t>
            </w:r>
            <w:r w:rsidRPr="00084DB4">
              <w:rPr>
                <w:rFonts w:eastAsia="宋体" w:cs="Arial" w:hint="eastAsia"/>
                <w:lang w:eastAsia="zh-CN"/>
              </w:rPr>
              <w:t xml:space="preserve"> can be considered</w:t>
            </w:r>
            <w:r>
              <w:rPr>
                <w:rFonts w:eastAsia="宋体"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widowControl w:val="0"/>
        <w:spacing w:after="160" w:line="260" w:lineRule="auto"/>
        <w:rPr>
          <w:rFonts w:ascii="Arial" w:eastAsia="宋体" w:hAnsi="Arial" w:cs="Arial"/>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 xml:space="preserve">If location-based measurement event is supported, a measurement report will be triggered when UE moves out of or moves in the area scope configured. Regarding how to configure the area scope, the following </w:t>
      </w:r>
      <w:r>
        <w:rPr>
          <w:rFonts w:ascii="Arial" w:eastAsia="宋体" w:hAnsi="Arial" w:cs="Arial" w:hint="eastAsia"/>
          <w:lang w:val="en-US" w:eastAsia="zh-CN"/>
        </w:rPr>
        <w:t>alternatives have been discussed via email [2].</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Alt1-2: The area </w:t>
      </w:r>
      <w:r>
        <w:rPr>
          <w:rFonts w:ascii="Arial" w:eastAsia="宋体" w:hAnsi="Arial" w:cs="Arial" w:hint="eastAsia"/>
          <w:lang w:val="en-US" w:eastAsia="zh-CN"/>
        </w:rPr>
        <w:t>scope is configured as the relative distance between UE and the center of a cell.</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w:t>
      </w:r>
      <w:r>
        <w:rPr>
          <w:rFonts w:ascii="Arial" w:eastAsia="宋体" w:hAnsi="Arial" w:cs="Arial" w:hint="eastAsia"/>
          <w:lang w:val="en-US" w:eastAsia="zh-CN"/>
        </w:rPr>
        <w:t>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 xml:space="preserve">Alt2-3: A list of TAI (PLMN + TAC) of TN cells. As shown in Figure 2, a list of TAI of TN cell (e.g. TAI#1 and TAI#3) </w:t>
      </w:r>
      <w:r>
        <w:rPr>
          <w:rFonts w:ascii="Arial" w:eastAsia="宋体" w:hAnsi="Arial" w:cs="Arial" w:hint="eastAsia"/>
          <w:lang w:val="en-US" w:eastAsia="zh-CN"/>
        </w:rPr>
        <w:t>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Companies</w:t>
      </w:r>
      <w:r>
        <w:rPr>
          <w:rFonts w:ascii="Arial" w:eastAsia="宋体" w:hAnsi="Arial" w:cs="Arial"/>
          <w:lang w:val="en-US" w:eastAsia="zh-CN"/>
        </w:rPr>
        <w:t>’</w:t>
      </w:r>
      <w:r>
        <w:rPr>
          <w:rFonts w:ascii="Arial" w:eastAsia="宋体" w:hAnsi="Arial" w:cs="Arial" w:hint="eastAsia"/>
          <w:lang w:val="en-US" w:eastAsia="zh-CN"/>
        </w:rPr>
        <w:t xml:space="preserve"> </w:t>
      </w:r>
      <w:proofErr w:type="gramStart"/>
      <w:r>
        <w:rPr>
          <w:rFonts w:ascii="Arial" w:eastAsia="宋体" w:hAnsi="Arial" w:cs="Arial" w:hint="eastAsia"/>
          <w:lang w:val="en-US" w:eastAsia="zh-CN"/>
        </w:rPr>
        <w:t>preference have</w:t>
      </w:r>
      <w:proofErr w:type="gramEnd"/>
      <w:r>
        <w:rPr>
          <w:rFonts w:ascii="Arial" w:eastAsia="宋体"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w:t>
            </w:r>
            <w:r>
              <w:rPr>
                <w:rFonts w:ascii="Arial" w:eastAsia="宋体" w:hAnsi="Arial" w:cs="Arial" w:hint="eastAsia"/>
                <w:b/>
                <w:bCs/>
                <w:lang w:val="en-US" w:eastAsia="zh-CN"/>
              </w:rPr>
              <w:t>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D17710">
        <w:tc>
          <w:tcPr>
            <w:tcW w:w="4100" w:type="dxa"/>
            <w:gridSpan w:val="2"/>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A proposal is given based on the </w:t>
      </w:r>
      <w:r>
        <w:rPr>
          <w:rFonts w:ascii="Arial" w:eastAsia="宋体" w:hAnsi="Arial" w:cs="Arial" w:hint="eastAsia"/>
          <w:lang w:val="en-US" w:eastAsia="zh-CN"/>
        </w:rPr>
        <w:t>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w:t>
      </w:r>
      <w:r>
        <w:rPr>
          <w:rFonts w:ascii="Arial" w:eastAsia="宋体" w:hAnsi="Arial" w:cs="Arial" w:hint="eastAsia"/>
          <w:b/>
          <w:bCs/>
          <w:i/>
          <w:iCs/>
          <w:lang w:val="en-US" w:eastAsia="zh-CN"/>
        </w:rPr>
        <w:t>es out of or moves in the area scope configured.</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 xml:space="preserve">(Suggestions on the wording </w:t>
            </w:r>
            <w:proofErr w:type="gramStart"/>
            <w:r>
              <w:rPr>
                <w:rFonts w:eastAsia="宋体" w:hint="eastAsia"/>
                <w:lang w:val="en-US" w:eastAsia="zh-CN"/>
              </w:rPr>
              <w:t>is</w:t>
            </w:r>
            <w:proofErr w:type="gramEnd"/>
            <w:r>
              <w:rPr>
                <w:rFonts w:eastAsia="宋体" w:hint="eastAsia"/>
                <w:lang w:val="en-US" w:eastAsia="zh-CN"/>
              </w:rPr>
              <w:t xml:space="preserv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hint="eastAsia"/>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宋体" w:hint="eastAsia"/>
                <w:lang w:eastAsia="zh-CN"/>
              </w:rPr>
            </w:pPr>
            <w:r>
              <w:rPr>
                <w:rFonts w:eastAsia="宋体" w:cs="Arial" w:hint="eastAsia"/>
                <w:lang w:eastAsia="zh-CN"/>
              </w:rPr>
              <w:t xml:space="preserve">A4 event is still </w:t>
            </w:r>
            <w:proofErr w:type="gramStart"/>
            <w:r>
              <w:rPr>
                <w:rFonts w:eastAsia="宋体" w:cs="Arial" w:hint="eastAsia"/>
                <w:lang w:eastAsia="zh-CN"/>
              </w:rPr>
              <w:t>workable</w:t>
            </w:r>
            <w:r>
              <w:rPr>
                <w:rFonts w:eastAsia="宋体" w:cs="Arial" w:hint="eastAsia"/>
                <w:lang w:eastAsia="zh-CN"/>
              </w:rPr>
              <w:t>,</w:t>
            </w:r>
            <w:proofErr w:type="gramEnd"/>
            <w:r>
              <w:rPr>
                <w:rFonts w:eastAsia="宋体" w:cs="Arial" w:hint="eastAsia"/>
                <w:lang w:eastAsia="zh-CN"/>
              </w:rPr>
              <w:t xml:space="preserve"> no enhancement is needed</w:t>
            </w:r>
            <w:r w:rsidR="006250C2">
              <w:rPr>
                <w:rFonts w:eastAsia="宋体"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spacing w:line="260" w:lineRule="auto"/>
        <w:rPr>
          <w:rFonts w:ascii="Arial" w:eastAsia="宋体" w:hAnsi="Arial" w:cs="Arial"/>
          <w:b/>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lastRenderedPageBreak/>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af4"/>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 xml:space="preserve">(Suggestions on the wording </w:t>
            </w:r>
            <w:proofErr w:type="gramStart"/>
            <w:r>
              <w:rPr>
                <w:rFonts w:eastAsia="宋体" w:hint="eastAsia"/>
                <w:lang w:val="en-US" w:eastAsia="zh-CN"/>
              </w:rPr>
              <w:t>is</w:t>
            </w:r>
            <w:proofErr w:type="gramEnd"/>
            <w:r>
              <w:rPr>
                <w:rFonts w:eastAsia="宋体" w:hint="eastAsia"/>
                <w:lang w:val="en-US" w:eastAsia="zh-CN"/>
              </w:rPr>
              <w:t xml:space="preserv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hint="eastAsia"/>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hint="eastAsia"/>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宋体" w:cs="Arial" w:hint="eastAsia"/>
                <w:lang w:eastAsia="zh-CN"/>
              </w:rPr>
              <w:t xml:space="preserve">A4 event is still </w:t>
            </w:r>
            <w:proofErr w:type="gramStart"/>
            <w:r>
              <w:rPr>
                <w:rFonts w:eastAsia="宋体" w:cs="Arial" w:hint="eastAsia"/>
                <w:lang w:eastAsia="zh-CN"/>
              </w:rPr>
              <w:t>workable,</w:t>
            </w:r>
            <w:proofErr w:type="gramEnd"/>
            <w:r>
              <w:rPr>
                <w:rFonts w:eastAsia="宋体" w:cs="Arial" w:hint="eastAsia"/>
                <w:lang w:eastAsia="zh-CN"/>
              </w:rPr>
              <w:t xml:space="preserve"> no enhancement is needed at this early release.</w:t>
            </w:r>
            <w:bookmarkStart w:id="2" w:name="_GoBack"/>
            <w:bookmarkEnd w:id="2"/>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lang w:eastAsia="ko-KR"/>
        </w:rPr>
      </w:pPr>
    </w:p>
    <w:p w:rsidR="00D17710" w:rsidRDefault="003715DE">
      <w:pPr>
        <w:pStyle w:val="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 xml:space="preserve">-CLI-PRN-RACS - R17 NTN-REDCAP </w:t>
      </w:r>
      <w:r>
        <w:rPr>
          <w:rFonts w:hint="eastAsia"/>
          <w:lang w:eastAsia="ko-KR"/>
        </w:rPr>
        <w:t>(Sergio</w:t>
      </w:r>
      <w:proofErr w:type="gramStart"/>
      <w:r>
        <w:rPr>
          <w:rFonts w:hint="eastAsia"/>
          <w:lang w:eastAsia="ko-KR"/>
        </w:rPr>
        <w:t>)_</w:t>
      </w:r>
      <w:proofErr w:type="gramEnd"/>
      <w:r>
        <w:rPr>
          <w:rFonts w:hint="eastAsia"/>
          <w:lang w:eastAsia="ko-KR"/>
        </w:rPr>
        <w:t>2020_11_04_1300</w:t>
      </w:r>
      <w:r>
        <w:rPr>
          <w:lang w:eastAsia="ko-KR"/>
        </w:rPr>
        <w:t>.docx</w:t>
      </w:r>
    </w:p>
    <w:p w:rsidR="00D17710" w:rsidRDefault="003715DE">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DE" w:rsidRDefault="003715DE">
      <w:pPr>
        <w:spacing w:after="0"/>
      </w:pPr>
      <w:r>
        <w:separator/>
      </w:r>
    </w:p>
  </w:endnote>
  <w:endnote w:type="continuationSeparator" w:id="0">
    <w:p w:rsidR="003715DE" w:rsidRDefault="00371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DE" w:rsidRDefault="003715DE">
      <w:pPr>
        <w:spacing w:after="0"/>
      </w:pPr>
      <w:r>
        <w:separator/>
      </w:r>
    </w:p>
  </w:footnote>
  <w:footnote w:type="continuationSeparator" w:id="0">
    <w:p w:rsidR="003715DE" w:rsidRDefault="003715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10" w:rsidRDefault="003715DE">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05A4"/>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C:\Data\3GPP\Extracts\R2-2009803_Report%20of%20%5bPost111-e%5d%20%5b911%5d%20%5bNTN%5d%20Connected%20mode%20aspects%20(ZTE).doc"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B5CD0-2EC5-410B-B64D-8DD4D943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2137</Words>
  <Characters>12182</Characters>
  <Application>Microsoft Office Word</Application>
  <DocSecurity>0</DocSecurity>
  <Lines>101</Lines>
  <Paragraphs>28</Paragraphs>
  <ScaleCrop>false</ScaleCrop>
  <Company>3GPP Support Team</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33</cp:revision>
  <cp:lastPrinted>1900-12-31T22:00:00Z</cp:lastPrinted>
  <dcterms:created xsi:type="dcterms:W3CDTF">2020-08-20T07:26:00Z</dcterms:created>
  <dcterms:modified xsi:type="dcterms:W3CDTF">2020-11-05T08:35:00Z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