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6"/>
        <w:ind w:firstLine="720"/>
        <w:rPr>
          <w:rFonts w:ascii="Calibri" w:hAnsi="Calibri"/>
          <w:lang w:val="en-US"/>
        </w:rPr>
      </w:pPr>
      <w:r>
        <w:rPr>
          <w:rStyle w:val="af2"/>
          <w:rFonts w:ascii="Wingdings" w:hAnsi="Wingdings"/>
        </w:rPr>
        <w:t></w:t>
      </w:r>
      <w:r>
        <w:rPr>
          <w:rStyle w:val="af2"/>
          <w:rFonts w:ascii="Wingdings" w:hAnsi="Wingdings"/>
        </w:rPr>
        <w:t></w:t>
      </w:r>
      <w:r>
        <w:rPr>
          <w:rStyle w:val="af2"/>
          <w:rFonts w:ascii="Wingdings" w:hAnsi="Wingdings"/>
        </w:rPr>
        <w:tab/>
      </w:r>
      <w:r>
        <w:rPr>
          <w:rStyle w:val="af2"/>
        </w:rPr>
        <w:t>[AT112-e][</w:t>
      </w:r>
      <w:proofErr w:type="gramStart"/>
      <w:r>
        <w:rPr>
          <w:rStyle w:val="af2"/>
        </w:rPr>
        <w:t>103][</w:t>
      </w:r>
      <w:proofErr w:type="gramEnd"/>
      <w:r>
        <w:rPr>
          <w:rStyle w:val="af2"/>
        </w:rPr>
        <w:t>NTN] RACH and HARQ feedback aspects (IDC)</w:t>
      </w:r>
    </w:p>
    <w:p w14:paraId="3194CEED" w14:textId="77777777" w:rsidR="001E3D0D" w:rsidRDefault="00713950">
      <w:pPr>
        <w:pStyle w:val="af6"/>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f4"/>
          </w:rPr>
          <w:t>R2-2010455</w:t>
        </w:r>
      </w:hyperlink>
    </w:p>
    <w:p w14:paraId="34D33702" w14:textId="77777777" w:rsidR="001E3D0D" w:rsidRDefault="00713950">
      <w:pPr>
        <w:pStyle w:val="af6"/>
        <w:ind w:left="1440"/>
      </w:pPr>
      <w:r>
        <w:t>Intended outcome: summary of the offline discussion with e.g.:</w:t>
      </w:r>
    </w:p>
    <w:p w14:paraId="25F22A8F" w14:textId="77777777" w:rsidR="001E3D0D" w:rsidRDefault="00713950">
      <w:pPr>
        <w:pStyle w:val="af6"/>
        <w:numPr>
          <w:ilvl w:val="0"/>
          <w:numId w:val="4"/>
        </w:numPr>
        <w:ind w:left="2160"/>
        <w:rPr>
          <w:rFonts w:cs="Arial"/>
        </w:rPr>
      </w:pPr>
      <w:r>
        <w:rPr>
          <w:rFonts w:cs="Arial"/>
        </w:rPr>
        <w:t>List of proposals for agreement (if any)</w:t>
      </w:r>
    </w:p>
    <w:p w14:paraId="565779D4" w14:textId="77777777" w:rsidR="001E3D0D" w:rsidRDefault="00713950">
      <w:pPr>
        <w:pStyle w:val="af6"/>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7"/>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7"/>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 xml:space="preserve">UTC will be declared as agreed by the session chair. For the </w:t>
      </w:r>
      <w:proofErr w:type="gramStart"/>
      <w:r>
        <w:rPr>
          <w:u w:val="single"/>
        </w:rPr>
        <w:t>rest</w:t>
      </w:r>
      <w:proofErr w:type="gramEnd"/>
      <w:r>
        <w:rPr>
          <w:u w:val="single"/>
        </w:rPr>
        <w:t xml:space="preserve">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7"/>
        <w:numPr>
          <w:ilvl w:val="0"/>
          <w:numId w:val="6"/>
        </w:numPr>
        <w:rPr>
          <w:rFonts w:ascii="Arial" w:hAnsi="Arial" w:cs="Arial"/>
          <w:i/>
          <w:sz w:val="20"/>
        </w:rPr>
      </w:pPr>
      <w:r>
        <w:rPr>
          <w:rFonts w:ascii="Arial" w:hAnsi="Arial" w:cs="Arial"/>
          <w:i/>
          <w:sz w:val="20"/>
        </w:rPr>
        <w:t>FFS: The TA margin, if needed and indicated by the network (</w:t>
      </w:r>
      <w:proofErr w:type="gramStart"/>
      <w:r>
        <w:rPr>
          <w:rFonts w:ascii="Arial" w:hAnsi="Arial" w:cs="Arial"/>
          <w:i/>
          <w:sz w:val="20"/>
        </w:rPr>
        <w:t>in order to</w:t>
      </w:r>
      <w:proofErr w:type="gramEnd"/>
      <w:r>
        <w:rPr>
          <w:rFonts w:ascii="Arial" w:hAnsi="Arial" w:cs="Arial"/>
          <w:i/>
          <w:sz w:val="20"/>
        </w:rPr>
        <w:t xml:space="preserve">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77777777"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roofErr w:type="spellStart"/>
      <w:r>
        <w:rPr>
          <w:rFonts w:ascii="Arial" w:hAnsi="Arial" w:cs="Arial"/>
          <w:b/>
          <w:sz w:val="20"/>
        </w:rPr>
        <w:t>MsgA</w:t>
      </w:r>
      <w:proofErr w:type="spellEnd"/>
      <w:r>
        <w:rPr>
          <w:rFonts w:ascii="Arial" w:hAnsi="Arial" w:cs="Arial"/>
          <w:b/>
          <w:sz w:val="20"/>
        </w:rPr>
        <w:t xml:space="preserve"> </w:t>
      </w:r>
      <w:proofErr w:type="gramStart"/>
      <w:r>
        <w:rPr>
          <w:rFonts w:ascii="Arial" w:hAnsi="Arial" w:cs="Arial"/>
          <w:b/>
          <w:sz w:val="20"/>
        </w:rPr>
        <w:t>transmission;</w:t>
      </w:r>
      <w:proofErr w:type="gramEnd"/>
    </w:p>
    <w:p w14:paraId="11E14104" w14:textId="77777777" w:rsidR="001E3D0D" w:rsidRDefault="00713950">
      <w:pPr>
        <w:pStyle w:val="af7"/>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roofErr w:type="gramStart"/>
      <w:r>
        <w:rPr>
          <w:rFonts w:ascii="Arial" w:hAnsi="Arial" w:cs="Arial"/>
          <w:b/>
          <w:sz w:val="20"/>
        </w:rPr>
        <w:t>);</w:t>
      </w:r>
      <w:proofErr w:type="gramEnd"/>
    </w:p>
    <w:p w14:paraId="0987E36A"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 xml:space="preserve">s decision. No need to </w:t>
            </w:r>
            <w:proofErr w:type="gramStart"/>
            <w:r>
              <w:rPr>
                <w:rFonts w:eastAsia="宋体" w:hint="eastAsia"/>
                <w:lang w:val="en-US"/>
              </w:rPr>
              <w:t>duplicated</w:t>
            </w:r>
            <w:proofErr w:type="gramEnd"/>
            <w:r>
              <w:rPr>
                <w:rFonts w:eastAsia="宋体"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4472BF" w14:paraId="31D4D40F" w14:textId="77777777">
        <w:tc>
          <w:tcPr>
            <w:tcW w:w="1496" w:type="dxa"/>
          </w:tcPr>
          <w:p w14:paraId="0FD20CBE" w14:textId="77777777" w:rsidR="004472BF" w:rsidRDefault="004472BF" w:rsidP="004472BF">
            <w:pPr>
              <w:rPr>
                <w:lang w:eastAsia="sv-SE"/>
              </w:rPr>
            </w:pPr>
          </w:p>
        </w:tc>
        <w:tc>
          <w:tcPr>
            <w:tcW w:w="1739" w:type="dxa"/>
          </w:tcPr>
          <w:p w14:paraId="083FA0B4" w14:textId="77777777" w:rsidR="004472BF" w:rsidRDefault="004472BF" w:rsidP="004472BF">
            <w:pPr>
              <w:rPr>
                <w:lang w:eastAsia="sv-SE"/>
              </w:rPr>
            </w:pPr>
          </w:p>
        </w:tc>
        <w:tc>
          <w:tcPr>
            <w:tcW w:w="6480" w:type="dxa"/>
          </w:tcPr>
          <w:p w14:paraId="0C04DE67" w14:textId="77777777" w:rsidR="004472BF" w:rsidRDefault="004472BF" w:rsidP="004472BF">
            <w:pPr>
              <w:rPr>
                <w:rFonts w:eastAsia="Malgun Gothic"/>
                <w:lang w:eastAsia="ko-KR"/>
              </w:rPr>
            </w:pPr>
          </w:p>
        </w:tc>
      </w:tr>
      <w:tr w:rsidR="004472BF" w14:paraId="4E9DCEA2" w14:textId="77777777">
        <w:tc>
          <w:tcPr>
            <w:tcW w:w="1496" w:type="dxa"/>
          </w:tcPr>
          <w:p w14:paraId="4CD81798" w14:textId="77777777" w:rsidR="004472BF" w:rsidRDefault="004472BF" w:rsidP="004472BF">
            <w:pPr>
              <w:rPr>
                <w:lang w:eastAsia="sv-SE"/>
              </w:rPr>
            </w:pPr>
          </w:p>
        </w:tc>
        <w:tc>
          <w:tcPr>
            <w:tcW w:w="1739" w:type="dxa"/>
          </w:tcPr>
          <w:p w14:paraId="190DFB63" w14:textId="77777777" w:rsidR="004472BF" w:rsidRDefault="004472BF" w:rsidP="004472BF">
            <w:pPr>
              <w:rPr>
                <w:lang w:eastAsia="sv-SE"/>
              </w:rPr>
            </w:pPr>
          </w:p>
        </w:tc>
        <w:tc>
          <w:tcPr>
            <w:tcW w:w="6480" w:type="dxa"/>
          </w:tcPr>
          <w:p w14:paraId="4871BE49" w14:textId="77777777" w:rsidR="004472BF" w:rsidRDefault="004472BF" w:rsidP="004472BF">
            <w:pPr>
              <w:rPr>
                <w:lang w:eastAsia="sv-SE"/>
              </w:rPr>
            </w:pPr>
          </w:p>
        </w:tc>
      </w:tr>
      <w:tr w:rsidR="004472BF" w14:paraId="0F0D1466" w14:textId="77777777">
        <w:tc>
          <w:tcPr>
            <w:tcW w:w="1496" w:type="dxa"/>
          </w:tcPr>
          <w:p w14:paraId="170D0E12" w14:textId="77777777" w:rsidR="004472BF" w:rsidRDefault="004472BF" w:rsidP="004472BF"/>
        </w:tc>
        <w:tc>
          <w:tcPr>
            <w:tcW w:w="1739" w:type="dxa"/>
          </w:tcPr>
          <w:p w14:paraId="6AE18D9F" w14:textId="77777777" w:rsidR="004472BF" w:rsidRDefault="004472BF" w:rsidP="004472BF"/>
        </w:tc>
        <w:tc>
          <w:tcPr>
            <w:tcW w:w="6480" w:type="dxa"/>
          </w:tcPr>
          <w:p w14:paraId="6A02F8BB" w14:textId="77777777" w:rsidR="004472BF" w:rsidRDefault="004472BF" w:rsidP="004472BF"/>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w:t>
      </w:r>
      <w:proofErr w:type="gramStart"/>
      <w:r>
        <w:rPr>
          <w:rFonts w:ascii="Arial" w:hAnsi="Arial" w:cs="Arial"/>
          <w:b/>
          <w:sz w:val="20"/>
        </w:rPr>
        <w:t>Msg1;</w:t>
      </w:r>
      <w:proofErr w:type="gramEnd"/>
    </w:p>
    <w:p w14:paraId="6F4E7F93" w14:textId="77777777" w:rsidR="001E3D0D" w:rsidRDefault="00713950">
      <w:pPr>
        <w:pStyle w:val="af7"/>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w:t>
      </w:r>
      <w:proofErr w:type="gramStart"/>
      <w:r>
        <w:rPr>
          <w:rFonts w:ascii="Arial" w:hAnsi="Arial" w:cs="Arial"/>
          <w:b/>
          <w:sz w:val="20"/>
        </w:rPr>
        <w:t>Msg2;</w:t>
      </w:r>
      <w:proofErr w:type="gramEnd"/>
    </w:p>
    <w:p w14:paraId="318126DC"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7"/>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宋体"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宋体" w:hint="eastAsia"/>
                <w:lang w:val="en-US"/>
              </w:rPr>
              <w:t xml:space="preserve">corrected </w:t>
            </w:r>
            <w:r>
              <w:rPr>
                <w:lang w:eastAsia="sv-SE"/>
              </w:rPr>
              <w:t xml:space="preserve">TA to schedule Msg4 therefore it is preferred to use corrected TA as the offset. </w:t>
            </w:r>
            <w:proofErr w:type="gramStart"/>
            <w:r>
              <w:rPr>
                <w:lang w:eastAsia="sv-SE"/>
              </w:rPr>
              <w:t>Also</w:t>
            </w:r>
            <w:proofErr w:type="gramEnd"/>
            <w:r>
              <w:rPr>
                <w:lang w:eastAsia="sv-SE"/>
              </w:rPr>
              <w:t xml:space="preserve">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lastRenderedPageBreak/>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4472BF" w14:paraId="38F45334" w14:textId="77777777">
        <w:tc>
          <w:tcPr>
            <w:tcW w:w="1496" w:type="dxa"/>
          </w:tcPr>
          <w:p w14:paraId="6BC8BEFD" w14:textId="77777777" w:rsidR="004472BF" w:rsidRDefault="004472BF" w:rsidP="004472BF">
            <w:pPr>
              <w:rPr>
                <w:lang w:eastAsia="sv-SE"/>
              </w:rPr>
            </w:pPr>
          </w:p>
        </w:tc>
        <w:tc>
          <w:tcPr>
            <w:tcW w:w="1829" w:type="dxa"/>
          </w:tcPr>
          <w:p w14:paraId="0F53F104" w14:textId="77777777" w:rsidR="004472BF" w:rsidRDefault="004472BF" w:rsidP="004472BF">
            <w:pPr>
              <w:rPr>
                <w:lang w:eastAsia="sv-SE"/>
              </w:rPr>
            </w:pPr>
          </w:p>
        </w:tc>
        <w:tc>
          <w:tcPr>
            <w:tcW w:w="6390" w:type="dxa"/>
          </w:tcPr>
          <w:p w14:paraId="2251D8BB" w14:textId="77777777" w:rsidR="004472BF" w:rsidRDefault="004472BF" w:rsidP="004472BF">
            <w:pPr>
              <w:rPr>
                <w:rFonts w:eastAsia="Malgun Gothic"/>
                <w:lang w:eastAsia="ko-KR"/>
              </w:rPr>
            </w:pPr>
          </w:p>
        </w:tc>
      </w:tr>
      <w:tr w:rsidR="004472BF" w14:paraId="468D4FD6" w14:textId="77777777">
        <w:tc>
          <w:tcPr>
            <w:tcW w:w="1496" w:type="dxa"/>
          </w:tcPr>
          <w:p w14:paraId="1028C07E" w14:textId="77777777" w:rsidR="004472BF" w:rsidRDefault="004472BF" w:rsidP="004472BF">
            <w:pPr>
              <w:rPr>
                <w:lang w:eastAsia="sv-SE"/>
              </w:rPr>
            </w:pPr>
          </w:p>
        </w:tc>
        <w:tc>
          <w:tcPr>
            <w:tcW w:w="1829" w:type="dxa"/>
          </w:tcPr>
          <w:p w14:paraId="066D6A02" w14:textId="77777777" w:rsidR="004472BF" w:rsidRDefault="004472BF" w:rsidP="004472BF">
            <w:pPr>
              <w:rPr>
                <w:lang w:eastAsia="sv-SE"/>
              </w:rPr>
            </w:pPr>
          </w:p>
        </w:tc>
        <w:tc>
          <w:tcPr>
            <w:tcW w:w="6390" w:type="dxa"/>
          </w:tcPr>
          <w:p w14:paraId="2E88861A" w14:textId="77777777" w:rsidR="004472BF" w:rsidRDefault="004472BF" w:rsidP="004472BF">
            <w:pPr>
              <w:rPr>
                <w:lang w:eastAsia="sv-SE"/>
              </w:rPr>
            </w:pPr>
          </w:p>
        </w:tc>
      </w:tr>
      <w:tr w:rsidR="004472BF" w14:paraId="19784648" w14:textId="77777777">
        <w:tc>
          <w:tcPr>
            <w:tcW w:w="1496" w:type="dxa"/>
          </w:tcPr>
          <w:p w14:paraId="363CAE04" w14:textId="77777777" w:rsidR="004472BF" w:rsidRDefault="004472BF" w:rsidP="004472BF"/>
        </w:tc>
        <w:tc>
          <w:tcPr>
            <w:tcW w:w="1829" w:type="dxa"/>
          </w:tcPr>
          <w:p w14:paraId="50ECB129" w14:textId="77777777" w:rsidR="004472BF" w:rsidRDefault="004472BF" w:rsidP="004472BF"/>
        </w:tc>
        <w:tc>
          <w:tcPr>
            <w:tcW w:w="6390" w:type="dxa"/>
          </w:tcPr>
          <w:p w14:paraId="23554657" w14:textId="77777777" w:rsidR="004472BF" w:rsidRDefault="004472BF" w:rsidP="004472BF"/>
        </w:tc>
      </w:tr>
    </w:tbl>
    <w:p w14:paraId="362D075B" w14:textId="77777777" w:rsidR="001E3D0D" w:rsidRDefault="001E3D0D">
      <w:pPr>
        <w:ind w:left="1440" w:hanging="1440"/>
        <w:rPr>
          <w:b/>
        </w:rPr>
      </w:pPr>
    </w:p>
    <w:p w14:paraId="788007AB" w14:textId="77777777" w:rsidR="001E3D0D" w:rsidRDefault="00713950">
      <w:pPr>
        <w:pStyle w:val="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af1"/>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lastRenderedPageBreak/>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w:t>
      </w:r>
      <w:proofErr w:type="gramStart"/>
      <w:r>
        <w:rPr>
          <w:rFonts w:ascii="Arial" w:hAnsi="Arial" w:cs="Arial"/>
          <w:sz w:val="20"/>
          <w:lang w:eastAsia="sv-SE"/>
        </w:rPr>
        <w:t>process;</w:t>
      </w:r>
      <w:proofErr w:type="gramEnd"/>
    </w:p>
    <w:p w14:paraId="06765E7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t>
      </w:r>
      <w:proofErr w:type="gramStart"/>
      <w:r>
        <w:rPr>
          <w:rFonts w:ascii="Arial" w:hAnsi="Arial" w:cs="Arial"/>
          <w:sz w:val="20"/>
          <w:lang w:eastAsia="sv-SE"/>
        </w:rPr>
        <w:t>would</w:t>
      </w:r>
      <w:proofErr w:type="gramEnd"/>
      <w:r>
        <w:rPr>
          <w:rFonts w:ascii="Arial" w:hAnsi="Arial" w:cs="Arial"/>
          <w:sz w:val="20"/>
          <w:lang w:eastAsia="sv-SE"/>
        </w:rPr>
        <w:t xml:space="preserve">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w:t>
      </w:r>
      <w:proofErr w:type="gramStart"/>
      <w:r>
        <w:rPr>
          <w:rFonts w:cs="Arial"/>
          <w:lang w:val="en-US" w:eastAsia="sv-SE"/>
        </w:rPr>
        <w:t>as long as</w:t>
      </w:r>
      <w:proofErr w:type="gramEnd"/>
      <w:r>
        <w:rPr>
          <w:rFonts w:cs="Arial"/>
          <w:lang w:val="en-US" w:eastAsia="sv-SE"/>
        </w:rPr>
        <w:t xml:space="preserve">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 xml:space="preserve">The criteria to enable/disable HARQ uplink retransmission is under network </w:t>
      </w:r>
      <w:proofErr w:type="gramStart"/>
      <w:r>
        <w:rPr>
          <w:i/>
          <w:highlight w:val="yellow"/>
          <w:lang w:eastAsia="sv-SE"/>
        </w:rPr>
        <w:t>control,</w:t>
      </w:r>
      <w:r>
        <w:rPr>
          <w:i/>
          <w:lang w:eastAsia="sv-SE"/>
        </w:rPr>
        <w:t xml:space="preserve"> and</w:t>
      </w:r>
      <w:proofErr w:type="gramEnd"/>
      <w:r>
        <w:rPr>
          <w:i/>
          <w:lang w:eastAsia="sv-SE"/>
        </w:rPr>
        <w:t xml:space="preserve">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7"/>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af7"/>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roofErr w:type="gramStart"/>
      <w:r>
        <w:rPr>
          <w:rFonts w:ascii="Arial" w:hAnsi="Arial" w:cs="Arial"/>
          <w:sz w:val="20"/>
        </w:rPr>
        <w:t>);</w:t>
      </w:r>
      <w:proofErr w:type="gramEnd"/>
    </w:p>
    <w:p w14:paraId="4C5C59B0" w14:textId="77777777" w:rsidR="001E3D0D" w:rsidRDefault="00713950">
      <w:pPr>
        <w:pStyle w:val="af7"/>
        <w:numPr>
          <w:ilvl w:val="0"/>
          <w:numId w:val="9"/>
        </w:numPr>
        <w:rPr>
          <w:rFonts w:ascii="Arial" w:hAnsi="Arial" w:cs="Arial"/>
          <w:sz w:val="20"/>
        </w:rPr>
      </w:pPr>
      <w:r>
        <w:rPr>
          <w:rFonts w:ascii="Arial" w:hAnsi="Arial" w:cs="Arial"/>
          <w:sz w:val="20"/>
        </w:rPr>
        <w:t xml:space="preserve">HARQ uplink retransmission can be enabled/disabled dynamically based on </w:t>
      </w:r>
      <w:proofErr w:type="gramStart"/>
      <w:r>
        <w:rPr>
          <w:rFonts w:ascii="Arial" w:hAnsi="Arial" w:cs="Arial"/>
          <w:sz w:val="20"/>
        </w:rPr>
        <w:t>NDI;</w:t>
      </w:r>
      <w:proofErr w:type="gramEnd"/>
    </w:p>
    <w:p w14:paraId="0DE9827E" w14:textId="77777777" w:rsidR="001E3D0D" w:rsidRDefault="00713950">
      <w:pPr>
        <w:pStyle w:val="af7"/>
        <w:numPr>
          <w:ilvl w:val="0"/>
          <w:numId w:val="9"/>
        </w:numPr>
        <w:rPr>
          <w:rFonts w:ascii="Arial" w:hAnsi="Arial" w:cs="Arial"/>
          <w:sz w:val="20"/>
        </w:rPr>
      </w:pPr>
      <w:r>
        <w:rPr>
          <w:rFonts w:ascii="Arial" w:hAnsi="Arial" w:cs="Arial"/>
          <w:sz w:val="20"/>
        </w:rPr>
        <w:t xml:space="preserve">Can send a grant with same HARQ process much faster than an NTN </w:t>
      </w:r>
      <w:proofErr w:type="gramStart"/>
      <w:r>
        <w:rPr>
          <w:rFonts w:ascii="Arial" w:hAnsi="Arial" w:cs="Arial"/>
          <w:sz w:val="20"/>
        </w:rPr>
        <w:t>RTT;</w:t>
      </w:r>
      <w:proofErr w:type="gramEnd"/>
    </w:p>
    <w:p w14:paraId="523FCF2C" w14:textId="77777777" w:rsidR="001E3D0D" w:rsidRDefault="00713950">
      <w:pPr>
        <w:pStyle w:val="af7"/>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7"/>
        <w:rPr>
          <w:rFonts w:ascii="Arial" w:hAnsi="Arial" w:cs="Arial"/>
          <w:i/>
          <w:sz w:val="20"/>
        </w:rPr>
      </w:pPr>
    </w:p>
    <w:p w14:paraId="786A1C3B" w14:textId="77777777" w:rsidR="001E3D0D" w:rsidRDefault="00713950">
      <w:pPr>
        <w:pStyle w:val="af7"/>
        <w:numPr>
          <w:ilvl w:val="0"/>
          <w:numId w:val="8"/>
        </w:numPr>
        <w:rPr>
          <w:rFonts w:ascii="Arial" w:hAnsi="Arial" w:cs="Arial"/>
          <w:i/>
          <w:sz w:val="20"/>
        </w:rPr>
      </w:pPr>
      <w:r>
        <w:rPr>
          <w:rFonts w:ascii="Arial" w:hAnsi="Arial" w:cs="Arial"/>
          <w:i/>
          <w:sz w:val="20"/>
        </w:rPr>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af7"/>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af7"/>
        <w:numPr>
          <w:ilvl w:val="0"/>
          <w:numId w:val="11"/>
        </w:numPr>
        <w:rPr>
          <w:rFonts w:ascii="Arial" w:hAnsi="Arial" w:cs="Arial"/>
          <w:sz w:val="20"/>
        </w:rPr>
      </w:pPr>
      <w:r>
        <w:rPr>
          <w:rFonts w:ascii="Arial" w:hAnsi="Arial" w:cs="Arial"/>
          <w:sz w:val="20"/>
        </w:rPr>
        <w:t xml:space="preserve">Retransmission relies on higher layers (e.g. RLC) or some other mechanism such as blind decoding or slot </w:t>
      </w:r>
      <w:proofErr w:type="gramStart"/>
      <w:r>
        <w:rPr>
          <w:rFonts w:ascii="Arial" w:hAnsi="Arial" w:cs="Arial"/>
          <w:sz w:val="20"/>
        </w:rPr>
        <w:t>aggregation;</w:t>
      </w:r>
      <w:proofErr w:type="gramEnd"/>
    </w:p>
    <w:p w14:paraId="33BE7038" w14:textId="77777777" w:rsidR="001E3D0D" w:rsidRDefault="00713950">
      <w:pPr>
        <w:pStyle w:val="af7"/>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t>
      </w:r>
      <w:proofErr w:type="gramStart"/>
      <w:r>
        <w:rPr>
          <w:rFonts w:ascii="Arial" w:hAnsi="Arial" w:cs="Arial"/>
          <w:sz w:val="20"/>
        </w:rPr>
        <w:t>would</w:t>
      </w:r>
      <w:proofErr w:type="gramEnd"/>
      <w:r>
        <w:rPr>
          <w:rFonts w:ascii="Arial" w:hAnsi="Arial" w:cs="Arial"/>
          <w:sz w:val="20"/>
        </w:rPr>
        <w:t xml:space="preserve">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af7"/>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af7"/>
        <w:ind w:left="1800" w:hanging="1080"/>
        <w:rPr>
          <w:rFonts w:ascii="Arial" w:hAnsi="Arial" w:cs="Arial"/>
          <w:b/>
          <w:sz w:val="20"/>
        </w:rPr>
      </w:pPr>
      <w:r>
        <w:rPr>
          <w:rFonts w:ascii="Arial" w:hAnsi="Arial" w:cs="Arial"/>
          <w:b/>
          <w:sz w:val="20"/>
        </w:rPr>
        <w:lastRenderedPageBreak/>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roofErr w:type="gramStart"/>
      <w:r>
        <w:rPr>
          <w:rFonts w:ascii="Arial" w:hAnsi="Arial" w:cs="Arial"/>
          <w:b/>
          <w:sz w:val="20"/>
        </w:rPr>
        <w:t>);</w:t>
      </w:r>
      <w:proofErr w:type="gramEnd"/>
    </w:p>
    <w:p w14:paraId="7D379DC2" w14:textId="77777777" w:rsidR="001E3D0D" w:rsidRDefault="00713950">
      <w:pPr>
        <w:pStyle w:val="af7"/>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w:t>
      </w:r>
      <w:proofErr w:type="gramStart"/>
      <w:r>
        <w:rPr>
          <w:rFonts w:ascii="Arial" w:hAnsi="Arial" w:cs="Arial"/>
          <w:b/>
          <w:sz w:val="20"/>
        </w:rPr>
        <w:t>transmission;</w:t>
      </w:r>
      <w:proofErr w:type="gramEnd"/>
    </w:p>
    <w:p w14:paraId="59AC21F9"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宋体" w:hint="eastAsia"/>
                <w:lang w:val="en-US"/>
              </w:rPr>
              <w:t>demage</w:t>
            </w:r>
            <w:proofErr w:type="spellEnd"/>
            <w:r>
              <w:rPr>
                <w:rFonts w:eastAsia="宋体"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宋体" w:hint="eastAsia"/>
                <w:lang w:val="en-US"/>
              </w:rPr>
              <w:t>of  obstacles</w:t>
            </w:r>
            <w:proofErr w:type="gramEnd"/>
            <w:r>
              <w:rPr>
                <w:rFonts w:eastAsia="宋体"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w:t>
            </w:r>
            <w:proofErr w:type="gramStart"/>
            <w:r>
              <w:rPr>
                <w:rFonts w:eastAsiaTheme="minorEastAsia"/>
              </w:rPr>
              <w:t>”, if</w:t>
            </w:r>
            <w:proofErr w:type="gramEnd"/>
            <w:r>
              <w:rPr>
                <w:rFonts w:eastAsiaTheme="minorEastAsia"/>
              </w:rPr>
              <w:t xml:space="preserve"> retransmission is the intention here.</w:t>
            </w:r>
          </w:p>
        </w:tc>
      </w:tr>
      <w:tr w:rsidR="004472BF" w14:paraId="384B20C7" w14:textId="77777777">
        <w:tc>
          <w:tcPr>
            <w:tcW w:w="1496" w:type="dxa"/>
          </w:tcPr>
          <w:p w14:paraId="26B0B4C7" w14:textId="77777777" w:rsidR="004472BF" w:rsidRDefault="004472BF" w:rsidP="004472BF">
            <w:pPr>
              <w:rPr>
                <w:lang w:eastAsia="sv-SE"/>
              </w:rPr>
            </w:pPr>
          </w:p>
        </w:tc>
        <w:tc>
          <w:tcPr>
            <w:tcW w:w="1739" w:type="dxa"/>
          </w:tcPr>
          <w:p w14:paraId="6413F801" w14:textId="77777777" w:rsidR="004472BF" w:rsidRDefault="004472BF" w:rsidP="004472BF">
            <w:pPr>
              <w:rPr>
                <w:lang w:eastAsia="sv-SE"/>
              </w:rPr>
            </w:pPr>
          </w:p>
        </w:tc>
        <w:tc>
          <w:tcPr>
            <w:tcW w:w="6480" w:type="dxa"/>
          </w:tcPr>
          <w:p w14:paraId="6D1E23AA" w14:textId="77777777" w:rsidR="004472BF" w:rsidRDefault="004472BF" w:rsidP="004472BF">
            <w:pPr>
              <w:rPr>
                <w:rFonts w:eastAsia="Malgun Gothic"/>
                <w:lang w:eastAsia="ko-KR"/>
              </w:rPr>
            </w:pPr>
          </w:p>
        </w:tc>
      </w:tr>
      <w:tr w:rsidR="004472BF" w14:paraId="6BC0DA08" w14:textId="77777777">
        <w:tc>
          <w:tcPr>
            <w:tcW w:w="1496" w:type="dxa"/>
          </w:tcPr>
          <w:p w14:paraId="35353B0D" w14:textId="77777777" w:rsidR="004472BF" w:rsidRDefault="004472BF" w:rsidP="004472BF">
            <w:pPr>
              <w:rPr>
                <w:lang w:eastAsia="sv-SE"/>
              </w:rPr>
            </w:pPr>
          </w:p>
        </w:tc>
        <w:tc>
          <w:tcPr>
            <w:tcW w:w="1739" w:type="dxa"/>
          </w:tcPr>
          <w:p w14:paraId="56272382" w14:textId="77777777" w:rsidR="004472BF" w:rsidRDefault="004472BF" w:rsidP="004472BF">
            <w:pPr>
              <w:rPr>
                <w:lang w:eastAsia="sv-SE"/>
              </w:rPr>
            </w:pPr>
          </w:p>
        </w:tc>
        <w:tc>
          <w:tcPr>
            <w:tcW w:w="6480" w:type="dxa"/>
          </w:tcPr>
          <w:p w14:paraId="368A1E80" w14:textId="77777777" w:rsidR="004472BF" w:rsidRDefault="004472BF" w:rsidP="004472BF">
            <w:pPr>
              <w:rPr>
                <w:lang w:eastAsia="sv-SE"/>
              </w:rPr>
            </w:pPr>
          </w:p>
        </w:tc>
      </w:tr>
      <w:tr w:rsidR="004472BF" w14:paraId="411E519E" w14:textId="77777777">
        <w:tc>
          <w:tcPr>
            <w:tcW w:w="1496" w:type="dxa"/>
          </w:tcPr>
          <w:p w14:paraId="60795453" w14:textId="77777777" w:rsidR="004472BF" w:rsidRDefault="004472BF" w:rsidP="004472BF"/>
        </w:tc>
        <w:tc>
          <w:tcPr>
            <w:tcW w:w="1739" w:type="dxa"/>
          </w:tcPr>
          <w:p w14:paraId="29A4D1E4" w14:textId="77777777" w:rsidR="004472BF" w:rsidRDefault="004472BF" w:rsidP="004472BF"/>
        </w:tc>
        <w:tc>
          <w:tcPr>
            <w:tcW w:w="6480" w:type="dxa"/>
          </w:tcPr>
          <w:p w14:paraId="3314D439" w14:textId="77777777" w:rsidR="004472BF" w:rsidRDefault="004472BF" w:rsidP="004472BF"/>
        </w:tc>
      </w:tr>
    </w:tbl>
    <w:p w14:paraId="432DFC1B" w14:textId="77777777" w:rsidR="001E3D0D" w:rsidRDefault="00713950">
      <w:pPr>
        <w:pStyle w:val="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af7"/>
        <w:numPr>
          <w:ilvl w:val="0"/>
          <w:numId w:val="12"/>
        </w:numPr>
        <w:rPr>
          <w:rFonts w:ascii="Arial" w:hAnsi="Arial" w:cs="Arial"/>
          <w:b/>
          <w:sz w:val="20"/>
        </w:rPr>
      </w:pPr>
      <w:r>
        <w:rPr>
          <w:rFonts w:ascii="Arial" w:hAnsi="Arial" w:cs="Arial"/>
          <w:b/>
          <w:sz w:val="20"/>
        </w:rPr>
        <w:t>Report UE-calculated TA in e.g. msg3/msg5/</w:t>
      </w:r>
      <w:proofErr w:type="spellStart"/>
      <w:proofErr w:type="gramStart"/>
      <w:r>
        <w:rPr>
          <w:rFonts w:ascii="Arial" w:hAnsi="Arial" w:cs="Arial"/>
          <w:b/>
          <w:sz w:val="20"/>
        </w:rPr>
        <w:t>msgA</w:t>
      </w:r>
      <w:proofErr w:type="spellEnd"/>
      <w:r>
        <w:rPr>
          <w:rFonts w:ascii="Arial" w:hAnsi="Arial" w:cs="Arial"/>
          <w:b/>
          <w:sz w:val="20"/>
        </w:rPr>
        <w:t>;</w:t>
      </w:r>
      <w:proofErr w:type="gramEnd"/>
    </w:p>
    <w:p w14:paraId="11768E16" w14:textId="77777777" w:rsidR="001E3D0D" w:rsidRDefault="00713950">
      <w:pPr>
        <w:pStyle w:val="af7"/>
        <w:numPr>
          <w:ilvl w:val="0"/>
          <w:numId w:val="12"/>
        </w:numPr>
        <w:rPr>
          <w:rFonts w:ascii="Arial" w:hAnsi="Arial" w:cs="Arial"/>
          <w:b/>
          <w:sz w:val="20"/>
        </w:rPr>
      </w:pPr>
      <w:r>
        <w:rPr>
          <w:rFonts w:ascii="Arial" w:hAnsi="Arial" w:cs="Arial"/>
          <w:b/>
          <w:sz w:val="20"/>
        </w:rPr>
        <w:t xml:space="preserve">Enhancements to RSRP-based selection mechanism of 2-step vs. 4-step </w:t>
      </w:r>
      <w:proofErr w:type="gramStart"/>
      <w:r>
        <w:rPr>
          <w:rFonts w:ascii="Arial" w:hAnsi="Arial" w:cs="Arial"/>
          <w:b/>
          <w:sz w:val="20"/>
        </w:rPr>
        <w:t>RACH;</w:t>
      </w:r>
      <w:proofErr w:type="gramEnd"/>
    </w:p>
    <w:p w14:paraId="0C35953F" w14:textId="77777777" w:rsidR="001E3D0D" w:rsidRDefault="00713950">
      <w:pPr>
        <w:pStyle w:val="af7"/>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af7"/>
        <w:numPr>
          <w:ilvl w:val="0"/>
          <w:numId w:val="12"/>
        </w:numPr>
        <w:rPr>
          <w:rFonts w:ascii="Arial" w:hAnsi="Arial" w:cs="Arial"/>
          <w:b/>
          <w:sz w:val="20"/>
        </w:rPr>
      </w:pPr>
      <w:r>
        <w:rPr>
          <w:rFonts w:ascii="Arial" w:hAnsi="Arial" w:cs="Arial"/>
          <w:b/>
          <w:sz w:val="20"/>
        </w:rPr>
        <w:t>LCP impact caused by disabling HARQ UL retransmission.</w:t>
      </w:r>
    </w:p>
    <w:tbl>
      <w:tblPr>
        <w:tblStyle w:val="af1"/>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 xml:space="preserve">We understand the intention of RSRP-based RA type selection is to ensure the 2-step RACH can only be selected in case the radio condition is qualified, which provide flexibility on NW side to deploy the </w:t>
            </w:r>
            <w:r>
              <w:rPr>
                <w:rFonts w:eastAsia="宋体" w:hint="eastAsia"/>
                <w:lang w:val="en-US"/>
              </w:rPr>
              <w:lastRenderedPageBreak/>
              <w:t xml:space="preserve">2-step RACH with a good resource efficiency (i.e. only take the UE with good radio condition into account and leave the UE in the edge of cell to 4-step RACH). In NTN, we </w:t>
            </w:r>
            <w:proofErr w:type="gramStart"/>
            <w:r>
              <w:rPr>
                <w:rFonts w:eastAsia="宋体" w:hint="eastAsia"/>
                <w:lang w:val="en-US"/>
              </w:rPr>
              <w:t>don</w:t>
            </w:r>
            <w:r>
              <w:rPr>
                <w:rFonts w:eastAsia="宋体"/>
                <w:lang w:val="en-US"/>
              </w:rPr>
              <w:t>’</w:t>
            </w:r>
            <w:r>
              <w:rPr>
                <w:rFonts w:eastAsia="宋体" w:hint="eastAsia"/>
                <w:lang w:val="en-US"/>
              </w:rPr>
              <w:t>t</w:t>
            </w:r>
            <w:proofErr w:type="gramEnd"/>
            <w:r>
              <w:rPr>
                <w:rFonts w:eastAsia="宋体" w:hint="eastAsia"/>
                <w:lang w:val="en-US"/>
              </w:rPr>
              <w:t xml:space="preserve">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 xml:space="preserve">Since RAN1 is still discussing the details on </w:t>
            </w:r>
            <w:proofErr w:type="spellStart"/>
            <w:r>
              <w:rPr>
                <w:rFonts w:eastAsia="宋体" w:hint="eastAsia"/>
                <w:lang w:val="en-US"/>
              </w:rPr>
              <w:t>K_offset</w:t>
            </w:r>
            <w:proofErr w:type="spellEnd"/>
            <w:r>
              <w:rPr>
                <w:rFonts w:eastAsia="宋体" w:hint="eastAsia"/>
                <w:lang w:val="en-US"/>
              </w:rPr>
              <w:t xml:space="preserve">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宋体" w:hint="eastAsia"/>
                <w:lang w:val="en-US"/>
              </w:rPr>
              <w:t>allowedPHY-PriorityIndex</w:t>
            </w:r>
            <w:proofErr w:type="spellEnd"/>
            <w:r>
              <w:rPr>
                <w:rFonts w:eastAsia="宋体"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 xml:space="preserve">We think all these aspects are worth being </w:t>
            </w:r>
            <w:r>
              <w:rPr>
                <w:rFonts w:eastAsiaTheme="minorEastAsia"/>
              </w:rPr>
              <w:t>studied</w:t>
            </w:r>
            <w:r>
              <w:rPr>
                <w:rFonts w:eastAsiaTheme="minorEastAsia"/>
              </w:rPr>
              <w:t xml:space="preserve"> in the WI.</w:t>
            </w:r>
          </w:p>
        </w:tc>
      </w:tr>
      <w:tr w:rsidR="004472BF" w14:paraId="6C7D74D6" w14:textId="77777777">
        <w:tc>
          <w:tcPr>
            <w:tcW w:w="1496" w:type="dxa"/>
          </w:tcPr>
          <w:p w14:paraId="34DC409B" w14:textId="77777777" w:rsidR="004472BF" w:rsidRDefault="004472BF" w:rsidP="004472BF">
            <w:pPr>
              <w:rPr>
                <w:lang w:eastAsia="sv-SE"/>
              </w:rPr>
            </w:pPr>
          </w:p>
        </w:tc>
        <w:tc>
          <w:tcPr>
            <w:tcW w:w="1739" w:type="dxa"/>
          </w:tcPr>
          <w:p w14:paraId="00A7598C" w14:textId="77777777" w:rsidR="004472BF" w:rsidRDefault="004472BF" w:rsidP="004472BF">
            <w:pPr>
              <w:rPr>
                <w:lang w:eastAsia="sv-SE"/>
              </w:rPr>
            </w:pPr>
          </w:p>
        </w:tc>
        <w:tc>
          <w:tcPr>
            <w:tcW w:w="6480" w:type="dxa"/>
          </w:tcPr>
          <w:p w14:paraId="2F22FE2B" w14:textId="77777777" w:rsidR="004472BF" w:rsidRDefault="004472BF" w:rsidP="004472BF">
            <w:pPr>
              <w:rPr>
                <w:rFonts w:eastAsia="Malgun Gothic"/>
                <w:lang w:eastAsia="ko-KR"/>
              </w:rPr>
            </w:pPr>
          </w:p>
        </w:tc>
      </w:tr>
      <w:tr w:rsidR="004472BF" w14:paraId="3F827726" w14:textId="77777777">
        <w:tc>
          <w:tcPr>
            <w:tcW w:w="1496" w:type="dxa"/>
          </w:tcPr>
          <w:p w14:paraId="23F82A72" w14:textId="77777777" w:rsidR="004472BF" w:rsidRDefault="004472BF" w:rsidP="004472BF">
            <w:pPr>
              <w:rPr>
                <w:lang w:eastAsia="sv-SE"/>
              </w:rPr>
            </w:pPr>
          </w:p>
        </w:tc>
        <w:tc>
          <w:tcPr>
            <w:tcW w:w="1739" w:type="dxa"/>
          </w:tcPr>
          <w:p w14:paraId="02811A7B" w14:textId="77777777" w:rsidR="004472BF" w:rsidRDefault="004472BF" w:rsidP="004472BF">
            <w:pPr>
              <w:rPr>
                <w:lang w:eastAsia="sv-SE"/>
              </w:rPr>
            </w:pPr>
          </w:p>
        </w:tc>
        <w:tc>
          <w:tcPr>
            <w:tcW w:w="6480" w:type="dxa"/>
          </w:tcPr>
          <w:p w14:paraId="2DE1839A" w14:textId="77777777" w:rsidR="004472BF" w:rsidRDefault="004472BF" w:rsidP="004472BF">
            <w:pPr>
              <w:rPr>
                <w:lang w:eastAsia="sv-SE"/>
              </w:rPr>
            </w:pPr>
          </w:p>
        </w:tc>
      </w:tr>
      <w:tr w:rsidR="004472BF" w14:paraId="111AA6E4" w14:textId="77777777">
        <w:tc>
          <w:tcPr>
            <w:tcW w:w="1496" w:type="dxa"/>
          </w:tcPr>
          <w:p w14:paraId="0B21D33C" w14:textId="77777777" w:rsidR="004472BF" w:rsidRDefault="004472BF" w:rsidP="004472BF"/>
        </w:tc>
        <w:tc>
          <w:tcPr>
            <w:tcW w:w="1739" w:type="dxa"/>
          </w:tcPr>
          <w:p w14:paraId="2BB163E3" w14:textId="77777777" w:rsidR="004472BF" w:rsidRDefault="004472BF" w:rsidP="004472BF"/>
        </w:tc>
        <w:tc>
          <w:tcPr>
            <w:tcW w:w="6480" w:type="dxa"/>
          </w:tcPr>
          <w:p w14:paraId="4F51D30E" w14:textId="77777777" w:rsidR="004472BF" w:rsidRDefault="004472BF" w:rsidP="004472BF"/>
        </w:tc>
      </w:tr>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C964" w14:textId="77777777" w:rsidR="00382B5A" w:rsidRDefault="00382B5A">
      <w:pPr>
        <w:spacing w:after="0"/>
      </w:pPr>
      <w:r>
        <w:separator/>
      </w:r>
    </w:p>
  </w:endnote>
  <w:endnote w:type="continuationSeparator" w:id="0">
    <w:p w14:paraId="12B2234C" w14:textId="77777777" w:rsidR="00382B5A" w:rsidRDefault="00382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37" w14:textId="77777777" w:rsidR="001E3D0D" w:rsidRDefault="00713950">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63634f2a8c209a83350e9020"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GEhi51wAAAAsBAAAPAAAAAAAAAAEAIAAAACIAAABkcnMvZG93bnJldi54bWxQSwECFAAU&#10;AAAACACHTuJA1Zv+kZ0CAAAcBQAADgAAAAAAAAABACAAAAAmAQAAZHJzL2Uyb0RvYy54bWxQSwUG&#10;AAAAAAYABgBZAQAANQY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af3"/>
      </w:rPr>
      <w:fldChar w:fldCharType="begin"/>
    </w:r>
    <w:r>
      <w:rPr>
        <w:rStyle w:val="af3"/>
      </w:rPr>
      <w:instrText xml:space="preserve"> PAGE </w:instrText>
    </w:r>
    <w:r>
      <w:rPr>
        <w:rStyle w:val="af3"/>
      </w:rPr>
      <w:fldChar w:fldCharType="separate"/>
    </w:r>
    <w:r w:rsidR="00032E5E">
      <w:rPr>
        <w:rStyle w:val="af3"/>
        <w:noProof/>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32E5E">
      <w:rPr>
        <w:rStyle w:val="af3"/>
        <w:noProof/>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B8B70" w14:textId="77777777" w:rsidR="00382B5A" w:rsidRDefault="00382B5A">
      <w:pPr>
        <w:spacing w:after="0"/>
      </w:pPr>
      <w:r>
        <w:separator/>
      </w:r>
    </w:p>
  </w:footnote>
  <w:footnote w:type="continuationSeparator" w:id="0">
    <w:p w14:paraId="6A831518" w14:textId="77777777" w:rsidR="00382B5A" w:rsidRDefault="00382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semiHidden/>
    <w:unhideWhenUsed/>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link w:val="af7"/>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d"/>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character" w:customStyle="1" w:styleId="a6">
    <w:name w:val="批注文字 字符"/>
    <w:basedOn w:val="a0"/>
    <w:link w:val="a5"/>
    <w:uiPriority w:val="99"/>
    <w:semiHidden/>
    <w:qFormat/>
    <w:rPr>
      <w:rFonts w:ascii="Arial" w:eastAsia="Times New Roman" w:hAnsi="Arial" w:cs="Times New Roman"/>
      <w:sz w:val="20"/>
      <w:szCs w:val="20"/>
      <w:lang w:val="en-GB" w:eastAsia="zh-CN"/>
    </w:rPr>
  </w:style>
  <w:style w:type="character" w:customStyle="1" w:styleId="af0">
    <w:name w:val="批注主题 字符"/>
    <w:basedOn w:val="a6"/>
    <w:link w:val="af"/>
    <w:uiPriority w:val="99"/>
    <w:semiHidden/>
    <w:qFormat/>
    <w:rPr>
      <w:rFonts w:ascii="Arial" w:eastAsia="Times New Roman" w:hAnsi="Arial" w:cs="Times New Roman"/>
      <w:b/>
      <w:bCs/>
      <w:sz w:val="20"/>
      <w:szCs w:val="20"/>
      <w:lang w:val="en-GB" w:eastAsia="zh-CN"/>
    </w:rPr>
  </w:style>
  <w:style w:type="paragraph" w:customStyle="1" w:styleId="B3">
    <w:name w:val="B3"/>
    <w:basedOn w:val="31"/>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a4">
    <w:name w:val="文档结构图 字符"/>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0FD02A-5379-4941-AAAC-0B7502CC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2520</Words>
  <Characters>14366</Characters>
  <Application>Microsoft Office Word</Application>
  <DocSecurity>0</DocSecurity>
  <Lines>119</Lines>
  <Paragraphs>33</Paragraphs>
  <ScaleCrop>false</ScaleCrop>
  <Company>InterDigital</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7</cp:revision>
  <dcterms:created xsi:type="dcterms:W3CDTF">2020-11-05T16:01:00Z</dcterms:created>
  <dcterms:modified xsi:type="dcterms:W3CDTF">2020-11-06T08:28:00Z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