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D9" w:rsidRDefault="0062048A">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w:t>
      </w:r>
      <w:r>
        <w:rPr>
          <w:rFonts w:cs="Arial" w:hint="eastAsia"/>
          <w:b/>
          <w:bCs/>
          <w:snapToGrid w:val="0"/>
          <w:kern w:val="0"/>
          <w:sz w:val="24"/>
        </w:rPr>
        <w:t>xxxx</w:t>
      </w:r>
      <w:r>
        <w:rPr>
          <w:b/>
          <w:sz w:val="24"/>
        </w:rPr>
        <w:tab/>
      </w:r>
    </w:p>
    <w:p w:rsidR="00DA11D9" w:rsidRDefault="0062048A">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rsidR="00DA11D9" w:rsidRDefault="00DA11D9">
      <w:pPr>
        <w:overflowPunct w:val="0"/>
        <w:autoSpaceDE w:val="0"/>
        <w:autoSpaceDN w:val="0"/>
        <w:adjustRightInd w:val="0"/>
        <w:snapToGrid w:val="0"/>
        <w:jc w:val="left"/>
        <w:textAlignment w:val="baseline"/>
        <w:rPr>
          <w:rFonts w:cs="Arial"/>
          <w:b/>
          <w:bCs/>
          <w:kern w:val="0"/>
          <w:sz w:val="28"/>
          <w:szCs w:val="28"/>
        </w:rPr>
      </w:pPr>
    </w:p>
    <w:p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ZTE Corporation</w:t>
      </w:r>
      <w:r w:rsidR="0072729F">
        <w:rPr>
          <w:rFonts w:cs="Arial"/>
          <w:b/>
          <w:bCs/>
          <w:snapToGrid w:val="0"/>
          <w:kern w:val="0"/>
          <w:sz w:val="22"/>
        </w:rPr>
        <w:t xml:space="preserve">, </w:t>
      </w:r>
      <w:proofErr w:type="spellStart"/>
      <w:r w:rsidR="0072729F">
        <w:rPr>
          <w:rFonts w:cs="Arial"/>
          <w:b/>
          <w:bCs/>
          <w:snapToGrid w:val="0"/>
          <w:kern w:val="0"/>
          <w:sz w:val="22"/>
        </w:rPr>
        <w:t>Sanechips</w:t>
      </w:r>
      <w:proofErr w:type="spellEnd"/>
    </w:p>
    <w:p w:rsidR="00DA11D9" w:rsidRDefault="0062048A">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proofErr w:type="spellStart"/>
      <w:r>
        <w:rPr>
          <w:rFonts w:cs="Arial" w:hint="eastAsia"/>
          <w:b/>
          <w:bCs/>
          <w:snapToGrid w:val="0"/>
          <w:kern w:val="0"/>
          <w:sz w:val="22"/>
        </w:rPr>
        <w:t>draft_Report</w:t>
      </w:r>
      <w:proofErr w:type="spellEnd"/>
      <w:r>
        <w:rPr>
          <w:rFonts w:cs="Arial" w:hint="eastAsia"/>
          <w:b/>
          <w:bCs/>
          <w:snapToGrid w:val="0"/>
          <w:kern w:val="0"/>
          <w:sz w:val="22"/>
        </w:rPr>
        <w:t xml:space="preserve"> of offline [119 [PRN] HRNN and Access Control aspects (ZTE)</w:t>
      </w:r>
    </w:p>
    <w:p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rsidR="00DA11D9" w:rsidRDefault="0062048A">
      <w:pPr>
        <w:rPr>
          <w:rFonts w:cs="Arial"/>
        </w:rPr>
      </w:pPr>
      <w:r>
        <w:rPr>
          <w:rFonts w:cs="Arial"/>
        </w:rPr>
        <w:t xml:space="preserve">This </w:t>
      </w:r>
      <w:r>
        <w:rPr>
          <w:rFonts w:cs="Arial" w:hint="eastAsia"/>
        </w:rPr>
        <w:t>is the report for the following offline discussion:</w:t>
      </w:r>
    </w:p>
    <w:p w:rsidR="00DA11D9" w:rsidRDefault="0062048A">
      <w:pPr>
        <w:numPr>
          <w:ilvl w:val="0"/>
          <w:numId w:val="4"/>
        </w:numPr>
        <w:spacing w:before="40"/>
        <w:rPr>
          <w:rFonts w:eastAsia="MS Mincho"/>
          <w:b/>
          <w:lang w:val="en-GB" w:eastAsia="en-GB"/>
        </w:rPr>
      </w:pPr>
      <w:r>
        <w:rPr>
          <w:rFonts w:eastAsia="MS Mincho"/>
          <w:b/>
          <w:lang w:val="en-GB" w:eastAsia="en-GB"/>
        </w:rPr>
        <w:t>[AT109e][119][PRN] HRNN and Access Control aspects (ZTE)</w:t>
      </w:r>
    </w:p>
    <w:p w:rsidR="00DA11D9" w:rsidRDefault="0062048A">
      <w:pPr>
        <w:tabs>
          <w:tab w:val="left" w:pos="1622"/>
        </w:tabs>
        <w:ind w:left="1619"/>
        <w:rPr>
          <w:rFonts w:eastAsia="MS Mincho"/>
          <w:lang w:val="en-GB" w:eastAsia="en-GB"/>
        </w:rPr>
      </w:pPr>
      <w:r>
        <w:rPr>
          <w:rFonts w:eastAsia="MS Mincho"/>
          <w:lang w:val="en-GB" w:eastAsia="en-GB"/>
        </w:rPr>
        <w:t xml:space="preserve">Scope: Discuss the proposals from </w:t>
      </w:r>
      <w:hyperlink r:id="rId9" w:tooltip="C:Data3GPPExtractsR2-2001675 Summary of [PRN] Other (HRNN, Access Control, etc) v1.docx" w:history="1">
        <w:r>
          <w:rPr>
            <w:rFonts w:ascii="Times New Roman" w:eastAsia="Malgun Gothic" w:hAnsi="Times New Roman"/>
            <w:color w:val="0000FF"/>
            <w:u w:val="single"/>
            <w:lang w:val="en-GB" w:eastAsia="en-GB"/>
          </w:rPr>
          <w:t>R2-2001675</w:t>
        </w:r>
      </w:hyperlink>
      <w:r>
        <w:rPr>
          <w:rFonts w:eastAsia="MS Mincho"/>
          <w:lang w:val="en-GB" w:eastAsia="en-GB"/>
        </w:rPr>
        <w:t>.</w:t>
      </w:r>
    </w:p>
    <w:p w:rsidR="00DA11D9" w:rsidRDefault="0062048A">
      <w:pPr>
        <w:tabs>
          <w:tab w:val="left" w:pos="1622"/>
        </w:tabs>
        <w:ind w:left="1619"/>
        <w:rPr>
          <w:rFonts w:eastAsia="MS Mincho"/>
          <w:lang w:val="en-GB" w:eastAsia="en-GB"/>
        </w:rPr>
      </w:pPr>
      <w:r>
        <w:rPr>
          <w:rFonts w:eastAsia="MS Mincho"/>
          <w:lang w:val="en-GB" w:eastAsia="en-GB"/>
        </w:rPr>
        <w:t>Initial intended outc</w:t>
      </w:r>
      <w:r>
        <w:rPr>
          <w:rFonts w:eastAsia="MS Mincho"/>
          <w:lang w:val="en-GB" w:eastAsia="en-GB"/>
        </w:rPr>
        <w:t xml:space="preserve">ome: </w:t>
      </w:r>
    </w:p>
    <w:p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 xml:space="preserve">Friday 2020-02-28 12:00 </w:t>
      </w:r>
      <w:r>
        <w:rPr>
          <w:rFonts w:eastAsia="MS Mincho"/>
          <w:color w:val="C00000"/>
          <w:lang w:val="en-GB" w:eastAsia="en-GB"/>
        </w:rPr>
        <w:t>CET</w:t>
      </w:r>
    </w:p>
    <w:p w:rsidR="00DA11D9" w:rsidRDefault="0062048A">
      <w:pPr>
        <w:tabs>
          <w:tab w:val="left" w:pos="1622"/>
        </w:tabs>
        <w:ind w:left="1619"/>
        <w:rPr>
          <w:rFonts w:eastAsia="MS Mincho"/>
          <w:u w:val="single"/>
          <w:lang w:val="en-GB" w:eastAsia="en-GB"/>
        </w:rPr>
      </w:pPr>
      <w:r>
        <w:rPr>
          <w:rFonts w:eastAsia="MS Mincho"/>
          <w:u w:val="single"/>
          <w:lang w:val="en-GB" w:eastAsia="en-GB"/>
        </w:rPr>
        <w:t xml:space="preserve">Proposed agreements not challenged until Monday 2020-03-02 12:00 CET will be declared as </w:t>
      </w:r>
      <w:proofErr w:type="gramStart"/>
      <w:r>
        <w:rPr>
          <w:rFonts w:eastAsia="MS Mincho"/>
          <w:u w:val="single"/>
          <w:lang w:val="en-GB" w:eastAsia="en-GB"/>
        </w:rPr>
        <w:t>agreed</w:t>
      </w:r>
      <w:proofErr w:type="gramEnd"/>
      <w:r>
        <w:rPr>
          <w:rFonts w:eastAsia="MS Mincho"/>
          <w:u w:val="single"/>
          <w:lang w:val="en-GB" w:eastAsia="en-GB"/>
        </w:rPr>
        <w:t xml:space="preserve"> by the session chair.</w:t>
      </w:r>
    </w:p>
    <w:p w:rsidR="00DA11D9" w:rsidRDefault="0062048A">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(Further) set of proposals with full consensus, if any </w:t>
      </w:r>
      <w:r>
        <w:rPr>
          <w:rFonts w:eastAsia="MS Mincho"/>
          <w:lang w:val="en-GB" w:eastAsia="en-GB"/>
        </w:rPr>
        <w:t>(agreeable over email)</w:t>
      </w:r>
    </w:p>
    <w:p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rsidR="00DA11D9" w:rsidRDefault="0062048A">
      <w:pPr>
        <w:tabs>
          <w:tab w:val="left" w:pos="1622"/>
        </w:tabs>
        <w:ind w:left="1619"/>
        <w:rPr>
          <w:rFonts w:eastAsia="MS Mincho"/>
          <w:lang w:val="en-GB" w:eastAsia="en-GB"/>
        </w:rPr>
      </w:pPr>
      <w:r>
        <w:rPr>
          <w:rFonts w:eastAsia="MS Mincho"/>
          <w:lang w:val="en-GB" w:eastAsia="en-GB"/>
        </w:rPr>
        <w:t>Final deadline (for companies' feedb</w:t>
      </w:r>
      <w:r>
        <w:rPr>
          <w:rFonts w:eastAsia="MS Mincho"/>
          <w:lang w:val="en-GB" w:eastAsia="en-GB"/>
        </w:rPr>
        <w:t xml:space="preserve">ack):  </w:t>
      </w:r>
      <w:r>
        <w:rPr>
          <w:rFonts w:eastAsia="MS Mincho"/>
          <w:color w:val="C00000"/>
          <w:lang w:val="en-GB" w:eastAsia="en-GB"/>
        </w:rPr>
        <w:t xml:space="preserve">Monday 2020-03-02 23:59 CET </w:t>
      </w:r>
    </w:p>
    <w:p w:rsidR="00DA11D9" w:rsidRDefault="0062048A">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rsidR="00DA11D9" w:rsidRDefault="0062048A">
      <w:pPr>
        <w:rPr>
          <w:rFonts w:cs="Arial"/>
        </w:rPr>
      </w:pPr>
      <w:r>
        <w:rPr>
          <w:rFonts w:cs="Arial" w:hint="eastAsia"/>
        </w:rPr>
        <w:t>Based on the summary [1] about HRNN, access control and some other issues, the following key issues will be discussed in this offline discussion.</w:t>
      </w:r>
    </w:p>
    <w:p w:rsidR="00DA11D9" w:rsidRDefault="0062048A">
      <w:pPr>
        <w:pStyle w:val="ListParagraph"/>
        <w:numPr>
          <w:ilvl w:val="0"/>
          <w:numId w:val="6"/>
        </w:numPr>
        <w:ind w:left="714" w:hanging="357"/>
        <w:rPr>
          <w:rFonts w:cs="Arial"/>
          <w:szCs w:val="20"/>
        </w:rPr>
      </w:pPr>
      <w:r>
        <w:rPr>
          <w:rFonts w:cs="Arial"/>
          <w:szCs w:val="20"/>
        </w:rPr>
        <w:t>Key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w:t>
      </w:r>
      <w:r>
        <w:rPr>
          <w:rFonts w:cs="Arial" w:hint="eastAsia"/>
          <w:szCs w:val="20"/>
        </w:rPr>
        <w:t>5</w:t>
      </w:r>
      <w:r>
        <w:rPr>
          <w:rFonts w:cs="Arial" w:hint="eastAsia"/>
          <w:szCs w:val="20"/>
        </w:rPr>
        <w:t>]</w:t>
      </w:r>
      <w:r>
        <w:rPr>
          <w:rFonts w:cs="Arial"/>
          <w:szCs w:val="20"/>
        </w:rPr>
        <w:t>[</w:t>
      </w:r>
      <w:r>
        <w:rPr>
          <w:rFonts w:cs="Arial" w:hint="eastAsia"/>
          <w:szCs w:val="20"/>
        </w:rPr>
        <w:t>9</w:t>
      </w:r>
      <w:r>
        <w:rPr>
          <w:rFonts w:cs="Arial"/>
          <w:szCs w:val="20"/>
        </w:rPr>
        <w:t>]</w:t>
      </w:r>
    </w:p>
    <w:p w:rsidR="00DA11D9" w:rsidRDefault="0062048A">
      <w:pPr>
        <w:pStyle w:val="ListParagraph"/>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w:t>
      </w:r>
      <w:r>
        <w:rPr>
          <w:rFonts w:cs="Arial" w:hint="eastAsia"/>
          <w:szCs w:val="20"/>
        </w:rPr>
        <w:t>5</w:t>
      </w:r>
      <w:r>
        <w:rPr>
          <w:rFonts w:cs="Arial" w:hint="eastAsia"/>
          <w:szCs w:val="20"/>
        </w:rPr>
        <w:t>]</w:t>
      </w:r>
      <w:r>
        <w:rPr>
          <w:rFonts w:cs="Arial"/>
          <w:szCs w:val="20"/>
        </w:rPr>
        <w:t>[</w:t>
      </w:r>
      <w:r>
        <w:rPr>
          <w:rFonts w:cs="Arial" w:hint="eastAsia"/>
          <w:szCs w:val="20"/>
        </w:rPr>
        <w:t>8</w:t>
      </w:r>
      <w:r>
        <w:rPr>
          <w:rFonts w:cs="Arial"/>
          <w:szCs w:val="20"/>
        </w:rPr>
        <w:t>]</w:t>
      </w:r>
      <w:r>
        <w:rPr>
          <w:rFonts w:cs="Arial" w:hint="eastAsia"/>
          <w:szCs w:val="20"/>
        </w:rPr>
        <w:t>[</w:t>
      </w:r>
      <w:r>
        <w:rPr>
          <w:rFonts w:cs="Arial" w:hint="eastAsia"/>
          <w:szCs w:val="20"/>
        </w:rPr>
        <w:t>9</w:t>
      </w:r>
      <w:r>
        <w:rPr>
          <w:rFonts w:cs="Arial" w:hint="eastAsia"/>
          <w:szCs w:val="20"/>
        </w:rPr>
        <w:t>][1</w:t>
      </w:r>
      <w:r>
        <w:rPr>
          <w:rFonts w:cs="Arial" w:hint="eastAsia"/>
          <w:szCs w:val="20"/>
        </w:rPr>
        <w:t>1</w:t>
      </w:r>
      <w:r>
        <w:rPr>
          <w:rFonts w:cs="Arial" w:hint="eastAsia"/>
          <w:szCs w:val="20"/>
        </w:rPr>
        <w:t>]</w:t>
      </w:r>
    </w:p>
    <w:p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rsidR="00DA11D9" w:rsidRDefault="0062048A">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rsidR="00DA11D9" w:rsidRDefault="0062048A">
      <w:pPr>
        <w:rPr>
          <w:szCs w:val="20"/>
        </w:rPr>
      </w:pPr>
      <w:r>
        <w:rPr>
          <w:rFonts w:hint="eastAsia"/>
          <w:szCs w:val="20"/>
        </w:rPr>
        <w:t xml:space="preserve">At RAN2#107 and RAN2#108, the following agreements have been made </w:t>
      </w:r>
      <w:r>
        <w:rPr>
          <w:rFonts w:hint="eastAsia"/>
          <w:szCs w:val="20"/>
        </w:rPr>
        <w:t>on HRNN broadcasting and handling.</w:t>
      </w:r>
    </w:p>
    <w:p w:rsidR="00DA11D9" w:rsidRDefault="0062048A">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rsidR="00DA11D9" w:rsidRDefault="0062048A">
      <w:pPr>
        <w:pBdr>
          <w:top w:val="single" w:sz="4" w:space="0" w:color="auto"/>
          <w:left w:val="single" w:sz="4" w:space="0" w:color="auto"/>
          <w:bottom w:val="single" w:sz="4" w:space="0" w:color="auto"/>
          <w:right w:val="single" w:sz="4" w:space="0" w:color="auto"/>
        </w:pBdr>
      </w:pPr>
      <w:r>
        <w:t xml:space="preserve">If HRNN are broadcast then the HRNN should be broadcasted in </w:t>
      </w:r>
      <w:r>
        <w:t>a separate SIB (i.e. different from SIB1).</w:t>
      </w:r>
    </w:p>
    <w:p w:rsidR="00DA11D9" w:rsidRDefault="0062048A">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rsidR="00DA11D9" w:rsidRDefault="0062048A">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w:t>
      </w:r>
      <w:r>
        <w:t xml:space="preserve"> its capabilities to find available CAGs. On each carrier, the UE shall at least search for the strongest cell, read its system information and report available CAG ID(s) together with their HRNN (if broadcast) and PLMN(s) to the NAS. The search for availa</w:t>
      </w:r>
      <w:r>
        <w:t>ble CAGs may be stopped on request of the NAS. If NAS has selected a CAG and provided this selection to AS, the UE shall search for an acceptable or suitable cell belonging to the selected CAG to camp on.</w:t>
      </w:r>
    </w:p>
    <w:p w:rsidR="00DA11D9" w:rsidRDefault="0062048A">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w:t>
      </w:r>
      <w:r>
        <w:t>an all RF channels in the NR bands according to its capabilities to find available SNPNs. On each carrier, the UE shall at least search for the strongest cell, read its system information and report available SNPN identifiers together with their HRNN (if b</w:t>
      </w:r>
      <w:r>
        <w:t>roadcast) to the NAS. The search for available SNPNs may be stopped on request of the NAS.”</w:t>
      </w:r>
    </w:p>
    <w:p w:rsidR="00DA11D9" w:rsidRDefault="0062048A">
      <w:pPr>
        <w:rPr>
          <w:szCs w:val="20"/>
        </w:rPr>
      </w:pPr>
      <w:r>
        <w:rPr>
          <w:rFonts w:hint="eastAsia"/>
          <w:szCs w:val="20"/>
        </w:rPr>
        <w:t>As agreed in RAN2#107 that the HRNN should be broadcast in a separate SIB (i.e. different from SIB1) and it is not suitable to include HRNN in any existing SIB, thr</w:t>
      </w:r>
      <w:r>
        <w:rPr>
          <w:rFonts w:hint="eastAsia"/>
          <w:szCs w:val="20"/>
        </w:rPr>
        <w:t>ee companies (Nokia/</w:t>
      </w:r>
      <w:proofErr w:type="spellStart"/>
      <w:r>
        <w:rPr>
          <w:rFonts w:hint="eastAsia"/>
          <w:szCs w:val="20"/>
        </w:rPr>
        <w:t>ChinaTelecom</w:t>
      </w:r>
      <w:proofErr w:type="spellEnd"/>
      <w:r>
        <w:rPr>
          <w:rFonts w:hint="eastAsia"/>
          <w:szCs w:val="20"/>
        </w:rPr>
        <w:t>/Huawei) propose that the HRNN should be broadcast in a new SIB.</w:t>
      </w:r>
    </w:p>
    <w:p w:rsidR="00DA11D9" w:rsidRDefault="0062048A">
      <w:pPr>
        <w:tabs>
          <w:tab w:val="left" w:pos="420"/>
        </w:tabs>
        <w:ind w:left="1276" w:hanging="1276"/>
        <w:rPr>
          <w:b/>
          <w:bCs/>
          <w:szCs w:val="20"/>
        </w:rPr>
      </w:pPr>
      <w:r>
        <w:rPr>
          <w:rFonts w:hint="eastAsia"/>
          <w:b/>
          <w:bCs/>
          <w:szCs w:val="20"/>
        </w:rPr>
        <w:t xml:space="preserve">Q1a. Do companies agree that </w:t>
      </w:r>
      <w:r>
        <w:rPr>
          <w:rFonts w:hint="eastAsia"/>
          <w:b/>
          <w:bCs/>
          <w:szCs w:val="20"/>
        </w:rPr>
        <w:t xml:space="preserve">HRNN </w:t>
      </w:r>
      <w:r w:rsidR="00C90C7D">
        <w:rPr>
          <w:rFonts w:hint="eastAsia"/>
          <w:b/>
          <w:bCs/>
          <w:szCs w:val="20"/>
        </w:rPr>
        <w:t>is broadcast in a new SIB</w:t>
      </w:r>
      <w:r>
        <w:rPr>
          <w:rFonts w:hint="eastAsia"/>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tc>
          <w:tcPr>
            <w:tcW w:w="1951" w:type="dxa"/>
            <w:shd w:val="clear" w:color="auto" w:fill="9CC2E5"/>
          </w:tcPr>
          <w:p w:rsidR="00DA11D9" w:rsidRDefault="0062048A">
            <w:pPr>
              <w:jc w:val="center"/>
              <w:rPr>
                <w:b/>
                <w:bCs/>
              </w:rPr>
            </w:pPr>
            <w:r>
              <w:rPr>
                <w:b/>
                <w:bCs/>
              </w:rPr>
              <w:t>Company name</w:t>
            </w:r>
          </w:p>
        </w:tc>
        <w:tc>
          <w:tcPr>
            <w:tcW w:w="1276" w:type="dxa"/>
            <w:shd w:val="clear" w:color="auto" w:fill="9CC2E5"/>
          </w:tcPr>
          <w:p w:rsidR="00DA11D9" w:rsidRDefault="0062048A">
            <w:pPr>
              <w:jc w:val="center"/>
              <w:rPr>
                <w:b/>
                <w:bCs/>
              </w:rPr>
            </w:pPr>
            <w:r>
              <w:rPr>
                <w:b/>
                <w:bCs/>
              </w:rPr>
              <w:t>Yes/No</w:t>
            </w:r>
          </w:p>
        </w:tc>
        <w:tc>
          <w:tcPr>
            <w:tcW w:w="6627" w:type="dxa"/>
            <w:shd w:val="clear" w:color="auto" w:fill="9CC2E5"/>
          </w:tcPr>
          <w:p w:rsidR="00DA11D9" w:rsidRDefault="0062048A">
            <w:pPr>
              <w:jc w:val="center"/>
              <w:rPr>
                <w:b/>
                <w:bCs/>
              </w:rPr>
            </w:pPr>
            <w:r>
              <w:rPr>
                <w:b/>
                <w:bCs/>
              </w:rPr>
              <w:t>Comments</w:t>
            </w: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bl>
    <w:p w:rsidR="00DA11D9" w:rsidRDefault="00DA11D9">
      <w:pPr>
        <w:tabs>
          <w:tab w:val="left" w:pos="420"/>
        </w:tabs>
        <w:ind w:left="1276" w:hanging="1276"/>
        <w:rPr>
          <w:b/>
          <w:bCs/>
          <w:szCs w:val="20"/>
        </w:rPr>
      </w:pPr>
    </w:p>
    <w:p w:rsidR="00DA11D9" w:rsidRDefault="0062048A">
      <w:pPr>
        <w:rPr>
          <w:szCs w:val="20"/>
        </w:rPr>
      </w:pPr>
      <w:r>
        <w:rPr>
          <w:rFonts w:hint="eastAsia"/>
          <w:szCs w:val="20"/>
        </w:rPr>
        <w:t>As agreed in RAN2#108, UE shall report the</w:t>
      </w:r>
      <w:r>
        <w:rPr>
          <w:rFonts w:hint="eastAsia"/>
          <w:szCs w:val="20"/>
        </w:rPr>
        <w:t xml:space="preserve"> NPN identifiers together with their HRNN to NAS and it is worth considering how to associate the NPN identifiers broadcast in SIB1 and the HRNN broadcast in a sep</w:t>
      </w:r>
      <w:r>
        <w:rPr>
          <w:szCs w:val="20"/>
        </w:rPr>
        <w:t>a</w:t>
      </w:r>
      <w:r>
        <w:rPr>
          <w:rFonts w:hint="eastAsia"/>
          <w:szCs w:val="20"/>
        </w:rPr>
        <w:t>rate SIB</w:t>
      </w:r>
    </w:p>
    <w:p w:rsidR="00DA11D9" w:rsidRDefault="0062048A">
      <w:pPr>
        <w:rPr>
          <w:szCs w:val="20"/>
        </w:rPr>
      </w:pPr>
      <w:r>
        <w:rPr>
          <w:szCs w:val="20"/>
        </w:rPr>
        <w:lastRenderedPageBreak/>
        <w:t xml:space="preserve">Regarding </w:t>
      </w:r>
      <w:r>
        <w:rPr>
          <w:rFonts w:hint="eastAsia"/>
          <w:szCs w:val="20"/>
        </w:rPr>
        <w:t>the association between the NPN ID and the HRNN</w:t>
      </w:r>
      <w:r>
        <w:rPr>
          <w:szCs w:val="20"/>
        </w:rPr>
        <w:t>, companies’</w:t>
      </w:r>
      <w:r>
        <w:rPr>
          <w:rFonts w:hint="eastAsia"/>
          <w:szCs w:val="20"/>
        </w:rPr>
        <w:t xml:space="preserve"> </w:t>
      </w:r>
      <w:r>
        <w:rPr>
          <w:szCs w:val="20"/>
        </w:rPr>
        <w:t>views from co</w:t>
      </w:r>
      <w:r>
        <w:rPr>
          <w:szCs w:val="20"/>
        </w:rPr>
        <w:t xml:space="preserve">ntributions are summarized in Table 1. </w:t>
      </w:r>
    </w:p>
    <w:tbl>
      <w:tblPr>
        <w:tblStyle w:val="TableGrid"/>
        <w:tblW w:w="0" w:type="auto"/>
        <w:tblLook w:val="04A0" w:firstRow="1" w:lastRow="0" w:firstColumn="1" w:lastColumn="0" w:noHBand="0" w:noVBand="1"/>
      </w:tblPr>
      <w:tblGrid>
        <w:gridCol w:w="1520"/>
        <w:gridCol w:w="8398"/>
      </w:tblGrid>
      <w:tr w:rsidR="00DA11D9">
        <w:tc>
          <w:tcPr>
            <w:tcW w:w="1520" w:type="dxa"/>
            <w:shd w:val="clear" w:color="auto" w:fill="D9D9D9" w:themeFill="background1" w:themeFillShade="D9"/>
          </w:tcPr>
          <w:p w:rsidR="00DA11D9" w:rsidRDefault="0062048A">
            <w:pPr>
              <w:rPr>
                <w:b/>
                <w:szCs w:val="20"/>
              </w:rPr>
            </w:pPr>
            <w:r>
              <w:rPr>
                <w:b/>
                <w:szCs w:val="20"/>
              </w:rPr>
              <w:t>Company</w:t>
            </w:r>
          </w:p>
        </w:tc>
        <w:tc>
          <w:tcPr>
            <w:tcW w:w="8398" w:type="dxa"/>
            <w:shd w:val="clear" w:color="auto" w:fill="D9D9D9" w:themeFill="background1" w:themeFillShade="D9"/>
          </w:tcPr>
          <w:p w:rsidR="00DA11D9" w:rsidRDefault="0062048A">
            <w:pPr>
              <w:rPr>
                <w:b/>
                <w:szCs w:val="20"/>
              </w:rPr>
            </w:pPr>
            <w:r>
              <w:rPr>
                <w:b/>
                <w:szCs w:val="20"/>
              </w:rPr>
              <w:t>Views</w:t>
            </w:r>
          </w:p>
        </w:tc>
      </w:tr>
      <w:tr w:rsidR="00DA11D9">
        <w:tc>
          <w:tcPr>
            <w:tcW w:w="1520" w:type="dxa"/>
          </w:tcPr>
          <w:p w:rsidR="00DA11D9" w:rsidRDefault="0062048A">
            <w:pPr>
              <w:spacing w:after="0"/>
              <w:rPr>
                <w:szCs w:val="20"/>
              </w:rPr>
            </w:pPr>
            <w:r>
              <w:rPr>
                <w:rFonts w:hint="eastAsia"/>
                <w:szCs w:val="20"/>
              </w:rPr>
              <w:t>Ericsson</w:t>
            </w:r>
          </w:p>
          <w:p w:rsidR="00DA11D9" w:rsidRDefault="0062048A">
            <w:pPr>
              <w:spacing w:after="0"/>
              <w:rPr>
                <w:sz w:val="18"/>
                <w:szCs w:val="20"/>
              </w:rPr>
            </w:pPr>
            <w:r>
              <w:rPr>
                <w:szCs w:val="20"/>
              </w:rPr>
              <w:t>[0</w:t>
            </w:r>
            <w:r>
              <w:rPr>
                <w:rFonts w:hint="eastAsia"/>
                <w:szCs w:val="20"/>
              </w:rPr>
              <w:t>130</w:t>
            </w:r>
            <w:r>
              <w:rPr>
                <w:szCs w:val="20"/>
              </w:rPr>
              <w:t>]</w:t>
            </w:r>
          </w:p>
        </w:tc>
        <w:tc>
          <w:tcPr>
            <w:tcW w:w="8398" w:type="dxa"/>
          </w:tcPr>
          <w:p w:rsidR="00DA11D9" w:rsidRDefault="0062048A">
            <w:pPr>
              <w:pStyle w:val="BodyText"/>
              <w:spacing w:before="0" w:after="0" w:line="240" w:lineRule="auto"/>
              <w:rPr>
                <w:rFonts w:eastAsia="宋体"/>
                <w:sz w:val="18"/>
                <w:lang w:eastAsia="zh-CN"/>
              </w:rPr>
            </w:pPr>
            <w:r>
              <w:rPr>
                <w:rFonts w:eastAsia="宋体" w:hint="eastAsia"/>
                <w:sz w:val="18"/>
                <w:lang w:eastAsia="zh-CN"/>
              </w:rPr>
              <w:t>Proposal 9</w:t>
            </w:r>
            <w:r>
              <w:rPr>
                <w:rFonts w:eastAsia="宋体" w:hint="eastAsia"/>
                <w:sz w:val="18"/>
                <w:lang w:val="en-US" w:eastAsia="zh-CN"/>
              </w:rPr>
              <w:t xml:space="preserve">: </w:t>
            </w:r>
            <w:r>
              <w:rPr>
                <w:rFonts w:eastAsia="宋体" w:hint="eastAsia"/>
                <w:sz w:val="18"/>
                <w:lang w:eastAsia="zh-CN"/>
              </w:rPr>
              <w:t>The SIB for HRNN shall have the same amount of HRNN elements as the number of CAGs and NIDs in SIB1. These elements can also be empty.</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-START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hint="eastAsia"/>
                <w:sz w:val="16"/>
              </w:rPr>
              <w:t>SIBx</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                             SEQUENCE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-List                          SEQUENCE (SIZE (1.. maxNPN-r16) OF HRNN</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HRNN ::=                            CHOICE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(1..48)),</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noHRNN</w:t>
            </w:r>
            <w:proofErr w:type="spellEnd"/>
            <w:r>
              <w:rPr>
                <w:rFonts w:ascii="Courier New" w:eastAsia="Times New Roman" w:hAnsi="Courier New" w:cs="Courier New" w:hint="eastAsia"/>
                <w:sz w:val="16"/>
              </w:rPr>
              <w:tab/>
            </w:r>
            <w:r>
              <w:rPr>
                <w:rFonts w:ascii="Courier New" w:eastAsia="Times New Roman" w:hAnsi="Courier New" w:cs="Courier New" w:hint="eastAsia"/>
                <w:sz w:val="16"/>
              </w:rPr>
              <w:t xml:space="preserve">                    ENUMERATED {true}</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-STOP</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rsidR="00DA11D9" w:rsidRDefault="00DA11D9">
            <w:pPr>
              <w:pStyle w:val="BodyText"/>
              <w:spacing w:before="0" w:after="0" w:line="240" w:lineRule="auto"/>
              <w:rPr>
                <w:rFonts w:ascii="Courier New" w:eastAsia="Times New Roman" w:hAnsi="Courier New" w:cs="Courier New"/>
                <w:color w:val="808080"/>
                <w:sz w:val="16"/>
                <w:lang w:eastAsia="zh-CN"/>
              </w:rPr>
            </w:pPr>
          </w:p>
        </w:tc>
      </w:tr>
      <w:tr w:rsidR="00DA11D9">
        <w:tc>
          <w:tcPr>
            <w:tcW w:w="1520" w:type="dxa"/>
          </w:tcPr>
          <w:p w:rsidR="00DA11D9" w:rsidRDefault="0062048A">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rsidR="00DA11D9" w:rsidRDefault="0062048A">
            <w:pPr>
              <w:spacing w:after="0"/>
              <w:rPr>
                <w:szCs w:val="20"/>
              </w:rPr>
            </w:pPr>
            <w:r>
              <w:rPr>
                <w:rFonts w:hint="eastAsia"/>
                <w:szCs w:val="20"/>
              </w:rPr>
              <w:t>[0401]</w:t>
            </w:r>
          </w:p>
        </w:tc>
        <w:tc>
          <w:tcPr>
            <w:tcW w:w="8398" w:type="dxa"/>
          </w:tcPr>
          <w:p w:rsidR="00DA11D9" w:rsidRDefault="0062048A">
            <w:pPr>
              <w:pStyle w:val="BodyText"/>
              <w:spacing w:before="0" w:after="0" w:line="240" w:lineRule="auto"/>
              <w:rPr>
                <w:rFonts w:eastAsia="宋体"/>
                <w:sz w:val="18"/>
                <w:lang w:eastAsia="zh-CN"/>
              </w:rPr>
            </w:pPr>
            <w:r>
              <w:rPr>
                <w:rFonts w:eastAsia="宋体" w:hint="eastAsia"/>
                <w:sz w:val="18"/>
                <w:lang w:eastAsia="zh-CN"/>
              </w:rPr>
              <w:t xml:space="preserve">Proposal 6: RAN2 specifies a new optional SIB for HRNNs using indexing references to the NPNs listed in SIB1. It is proposed to adopt the </w:t>
            </w:r>
            <w:r>
              <w:rPr>
                <w:rFonts w:eastAsia="宋体" w:hint="eastAsia"/>
                <w:sz w:val="18"/>
                <w:lang w:eastAsia="zh-CN"/>
              </w:rPr>
              <w:t>corresponding text proposal of Annex A.6.</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(1..maxHumanReadableName-r16)) OF HumanReadableNameInfo-r16,</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(SIZE(1..FFSvalue)),</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DA11D9" w:rsidRDefault="00DA11D9">
            <w:pPr>
              <w:pStyle w:val="BodyText"/>
              <w:spacing w:before="0" w:after="0" w:line="240" w:lineRule="auto"/>
              <w:rPr>
                <w:rFonts w:eastAsia="宋体"/>
                <w:sz w:val="18"/>
                <w:lang w:eastAsia="zh-CN"/>
              </w:rPr>
            </w:pPr>
          </w:p>
        </w:tc>
      </w:tr>
      <w:tr w:rsidR="00DA11D9">
        <w:tc>
          <w:tcPr>
            <w:tcW w:w="1520" w:type="dxa"/>
          </w:tcPr>
          <w:p w:rsidR="00DA11D9" w:rsidRDefault="0062048A">
            <w:pPr>
              <w:spacing w:after="0"/>
              <w:rPr>
                <w:szCs w:val="20"/>
              </w:rPr>
            </w:pPr>
            <w:r>
              <w:rPr>
                <w:rFonts w:hint="eastAsia"/>
                <w:szCs w:val="20"/>
              </w:rPr>
              <w:t xml:space="preserve">ZTE, </w:t>
            </w:r>
            <w:proofErr w:type="spellStart"/>
            <w:r>
              <w:rPr>
                <w:rFonts w:hint="eastAsia"/>
                <w:szCs w:val="20"/>
              </w:rPr>
              <w:t>Sanechips</w:t>
            </w:r>
            <w:proofErr w:type="spellEnd"/>
            <w:r>
              <w:rPr>
                <w:rFonts w:hint="eastAsia"/>
                <w:szCs w:val="20"/>
              </w:rPr>
              <w:t>,</w:t>
            </w:r>
          </w:p>
          <w:p w:rsidR="00DA11D9" w:rsidRDefault="0062048A">
            <w:pPr>
              <w:spacing w:after="0"/>
              <w:rPr>
                <w:szCs w:val="20"/>
              </w:rPr>
            </w:pPr>
            <w:r>
              <w:rPr>
                <w:rFonts w:hint="eastAsia"/>
                <w:szCs w:val="20"/>
              </w:rPr>
              <w:t>Qualcomm</w:t>
            </w:r>
          </w:p>
          <w:p w:rsidR="00DA11D9" w:rsidRDefault="0062048A">
            <w:pPr>
              <w:spacing w:after="0"/>
              <w:rPr>
                <w:szCs w:val="20"/>
              </w:rPr>
            </w:pPr>
            <w:r>
              <w:rPr>
                <w:szCs w:val="20"/>
              </w:rPr>
              <w:t>[</w:t>
            </w:r>
            <w:r>
              <w:rPr>
                <w:rFonts w:hint="eastAsia"/>
                <w:szCs w:val="20"/>
              </w:rPr>
              <w:t>0668</w:t>
            </w:r>
            <w:r>
              <w:rPr>
                <w:szCs w:val="20"/>
              </w:rPr>
              <w:t>]</w:t>
            </w:r>
          </w:p>
        </w:tc>
        <w:tc>
          <w:tcPr>
            <w:tcW w:w="8398" w:type="dxa"/>
          </w:tcPr>
          <w:p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1: Associate the HRNN and Network ID with explicit Index</w:t>
            </w:r>
          </w:p>
          <w:p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w:t>
            </w:r>
            <w:r>
              <w:rPr>
                <w:rFonts w:cs="Arial" w:hint="eastAsia"/>
                <w:sz w:val="18"/>
              </w:rPr>
              <w:t>sociate the HRNN and the Network ID implicitly</w:t>
            </w:r>
          </w:p>
          <w:p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 STRING                            OPTIONAL,</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     SEQUENCE (SIZE (1..maxNPN)) OF </w:t>
            </w:r>
            <w:proofErr w:type="spellStart"/>
            <w:r>
              <w:rPr>
                <w:rFonts w:ascii="Courier New" w:eastAsia="Times New Roman" w:hAnsi="Courier New" w:cs="Courier New"/>
                <w:sz w:val="16"/>
              </w:rPr>
              <w:t>HumanReadableName</w:t>
            </w:r>
            <w:proofErr w:type="spellEnd"/>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        SEQUENCE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DA11D9" w:rsidRDefault="00DA11D9">
            <w:pPr>
              <w:overflowPunct w:val="0"/>
              <w:autoSpaceDE w:val="0"/>
              <w:autoSpaceDN w:val="0"/>
              <w:adjustRightInd w:val="0"/>
              <w:spacing w:after="0" w:line="240" w:lineRule="auto"/>
              <w:textAlignment w:val="baseline"/>
              <w:rPr>
                <w:rFonts w:cs="Arial"/>
                <w:sz w:val="18"/>
              </w:rPr>
            </w:pPr>
          </w:p>
        </w:tc>
      </w:tr>
      <w:tr w:rsidR="00DA11D9">
        <w:tc>
          <w:tcPr>
            <w:tcW w:w="1520" w:type="dxa"/>
          </w:tcPr>
          <w:p w:rsidR="00DA11D9" w:rsidRDefault="0062048A">
            <w:pPr>
              <w:spacing w:after="0"/>
              <w:rPr>
                <w:szCs w:val="20"/>
              </w:rPr>
            </w:pPr>
            <w:r>
              <w:rPr>
                <w:rFonts w:hint="eastAsia"/>
                <w:szCs w:val="20"/>
              </w:rPr>
              <w:t xml:space="preserve">China </w:t>
            </w:r>
            <w:r>
              <w:rPr>
                <w:rFonts w:hint="eastAsia"/>
                <w:szCs w:val="20"/>
              </w:rPr>
              <w:lastRenderedPageBreak/>
              <w:t xml:space="preserve">Telecom, Huawei, </w:t>
            </w:r>
            <w:proofErr w:type="spellStart"/>
            <w:r>
              <w:rPr>
                <w:rFonts w:hint="eastAsia"/>
                <w:szCs w:val="20"/>
              </w:rPr>
              <w:t>HiSilicon</w:t>
            </w:r>
            <w:proofErr w:type="spellEnd"/>
          </w:p>
          <w:p w:rsidR="00DA11D9" w:rsidRDefault="0062048A">
            <w:pPr>
              <w:spacing w:after="0"/>
              <w:rPr>
                <w:szCs w:val="20"/>
              </w:rPr>
            </w:pPr>
            <w:r>
              <w:rPr>
                <w:szCs w:val="20"/>
              </w:rPr>
              <w:t>[</w:t>
            </w:r>
            <w:r>
              <w:rPr>
                <w:rFonts w:hint="eastAsia"/>
                <w:szCs w:val="20"/>
              </w:rPr>
              <w:t>1585</w:t>
            </w:r>
            <w:r>
              <w:rPr>
                <w:szCs w:val="20"/>
              </w:rPr>
              <w:t>]</w:t>
            </w:r>
          </w:p>
        </w:tc>
        <w:tc>
          <w:tcPr>
            <w:tcW w:w="8398" w:type="dxa"/>
          </w:tcPr>
          <w:p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lastRenderedPageBreak/>
              <w:t>Proposal 1: The HRNN for the NPN is broadcasted in a specialized SIB.</w:t>
            </w:r>
          </w:p>
          <w:p w:rsidR="00DA11D9" w:rsidRDefault="0062048A">
            <w:pPr>
              <w:overflowPunct w:val="0"/>
              <w:autoSpaceDE w:val="0"/>
              <w:autoSpaceDN w:val="0"/>
              <w:adjustRightInd w:val="0"/>
              <w:spacing w:after="0" w:line="240" w:lineRule="auto"/>
              <w:textAlignment w:val="baseline"/>
              <w:rPr>
                <w:szCs w:val="20"/>
                <w:lang w:val="en-GB"/>
              </w:rPr>
            </w:pPr>
            <w:r>
              <w:rPr>
                <w:rFonts w:cs="Arial" w:hint="eastAsia"/>
                <w:sz w:val="18"/>
              </w:rPr>
              <w:lastRenderedPageBreak/>
              <w:t xml:space="preserve">Proposal 2: Only the </w:t>
            </w:r>
            <w:r>
              <w:rPr>
                <w:rFonts w:cs="Arial" w:hint="eastAsia"/>
                <w:sz w:val="18"/>
              </w:rPr>
              <w:t>HRNN(s) together with the simplified information of the corresponding PLMN ID(s) and NID(s)/CAG ID(s) are provided in the specialized SIB.</w:t>
            </w:r>
          </w:p>
        </w:tc>
      </w:tr>
    </w:tbl>
    <w:p w:rsidR="00DA11D9" w:rsidRDefault="00DA11D9">
      <w:pPr>
        <w:rPr>
          <w:szCs w:val="20"/>
        </w:rPr>
      </w:pPr>
    </w:p>
    <w:p w:rsidR="00DA11D9" w:rsidRDefault="0062048A">
      <w:pPr>
        <w:rPr>
          <w:szCs w:val="20"/>
        </w:rPr>
      </w:pPr>
      <w:r>
        <w:rPr>
          <w:rFonts w:hint="eastAsia"/>
          <w:szCs w:val="20"/>
        </w:rPr>
        <w:t>The above proposals can be categorized into the following two options:</w:t>
      </w:r>
    </w:p>
    <w:p w:rsidR="00DA11D9" w:rsidRDefault="0062048A">
      <w:pPr>
        <w:numPr>
          <w:ilvl w:val="0"/>
          <w:numId w:val="7"/>
        </w:numPr>
        <w:rPr>
          <w:szCs w:val="20"/>
        </w:rPr>
      </w:pPr>
      <w:r>
        <w:rPr>
          <w:rFonts w:hint="eastAsia"/>
          <w:szCs w:val="20"/>
        </w:rPr>
        <w:t xml:space="preserve">Option A: Associate the HRNN and Network ID </w:t>
      </w:r>
      <w:r>
        <w:rPr>
          <w:rFonts w:hint="eastAsia"/>
          <w:szCs w:val="20"/>
        </w:rPr>
        <w:t>with explicit Index.</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w:t>
      </w:r>
      <w:proofErr w:type="gramStart"/>
      <w:r>
        <w:rPr>
          <w:rFonts w:ascii="Courier New" w:eastAsia="Times New Roman" w:hAnsi="Courier New" w:cs="Courier New" w:hint="eastAsia"/>
          <w:sz w:val="16"/>
          <w:lang w:eastAsia="en-GB"/>
        </w:rPr>
        <w:t>r16 :</w:t>
      </w:r>
      <w:proofErr w:type="gramEnd"/>
      <w:r>
        <w:rPr>
          <w:rFonts w:ascii="Courier New" w:eastAsia="Times New Roman" w:hAnsi="Courier New" w:cs="Courier New" w:hint="eastAsia"/>
          <w:sz w:val="16"/>
          <w:lang w:eastAsia="en-GB"/>
        </w:rPr>
        <w:t>:=                        SEQUENCE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w:t>
      </w:r>
      <w:proofErr w:type="gramStart"/>
      <w:r>
        <w:rPr>
          <w:rFonts w:ascii="Courier New" w:eastAsia="Times New Roman" w:hAnsi="Courier New" w:cs="Courier New" w:hint="eastAsia"/>
          <w:sz w:val="16"/>
          <w:lang w:eastAsia="en-GB"/>
        </w:rPr>
        <w:t xml:space="preserve">r16 </w:t>
      </w:r>
      <w:r>
        <w:rPr>
          <w:rFonts w:ascii="Courier New" w:eastAsia="宋体" w:hAnsi="Courier New" w:cs="Courier New" w:hint="eastAsia"/>
          <w:sz w:val="16"/>
        </w:rPr>
        <w:t xml:space="preserve"> </w:t>
      </w:r>
      <w:r>
        <w:rPr>
          <w:rFonts w:ascii="Courier New" w:eastAsia="Times New Roman" w:hAnsi="Courier New" w:cs="Courier New" w:hint="eastAsia"/>
          <w:sz w:val="16"/>
          <w:lang w:eastAsia="en-GB"/>
        </w:rPr>
        <w:t>SEQUENCE</w:t>
      </w:r>
      <w:proofErr w:type="gramEnd"/>
      <w:r>
        <w:rPr>
          <w:rFonts w:ascii="Courier New" w:eastAsia="Times New Roman" w:hAnsi="Courier New" w:cs="Courier New" w:hint="eastAsia"/>
          <w:sz w:val="16"/>
          <w:lang w:eastAsia="en-GB"/>
        </w:rPr>
        <w:t xml:space="preserve"> (SIZE (1..maxHumanReadableName-r16)) OF HumanReadableNameInfo-r16,</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w:t>
      </w:r>
      <w:proofErr w:type="gramStart"/>
      <w:r>
        <w:rPr>
          <w:rFonts w:ascii="Courier New" w:eastAsia="Times New Roman" w:hAnsi="Courier New" w:cs="Courier New" w:hint="eastAsia"/>
          <w:sz w:val="16"/>
          <w:lang w:eastAsia="en-GB"/>
        </w:rPr>
        <w:t>r16 :</w:t>
      </w:r>
      <w:proofErr w:type="gramEnd"/>
      <w:r>
        <w:rPr>
          <w:rFonts w:ascii="Courier New" w:eastAsia="Times New Roman" w:hAnsi="Courier New" w:cs="Courier New" w:hint="eastAsia"/>
          <w:sz w:val="16"/>
          <w:lang w:eastAsia="en-GB"/>
        </w:rPr>
        <w:t xml:space="preserve">:=      </w:t>
      </w:r>
      <w:r>
        <w:rPr>
          <w:rFonts w:ascii="Courier New" w:eastAsia="Times New Roman" w:hAnsi="Courier New" w:cs="Courier New" w:hint="eastAsia"/>
          <w:sz w:val="16"/>
          <w:lang w:eastAsia="en-GB"/>
        </w:rPr>
        <w:t xml:space="preserve"> SEQUENCE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roofErr w:type="gramStart"/>
      <w:r>
        <w:rPr>
          <w:rFonts w:ascii="Courier New" w:eastAsia="Times New Roman" w:hAnsi="Courier New" w:cs="Courier New" w:hint="eastAsia"/>
          <w:sz w:val="16"/>
          <w:lang w:eastAsia="en-GB"/>
        </w:rPr>
        <w:t>npn-IdentityIndex-r16</w:t>
      </w:r>
      <w:proofErr w:type="gramEnd"/>
      <w:r>
        <w:rPr>
          <w:rFonts w:ascii="Courier New" w:eastAsia="Times New Roman" w:hAnsi="Courier New" w:cs="Courier New" w:hint="eastAsia"/>
          <w:sz w:val="16"/>
          <w:lang w:eastAsia="en-GB"/>
        </w:rPr>
        <w:t xml:space="preserve">               INTEGER (1..maxNPN),</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roofErr w:type="gramStart"/>
      <w:r>
        <w:rPr>
          <w:rFonts w:ascii="Courier New" w:eastAsia="Times New Roman" w:hAnsi="Courier New" w:cs="Courier New" w:hint="eastAsia"/>
          <w:sz w:val="16"/>
          <w:lang w:eastAsia="en-GB"/>
        </w:rPr>
        <w:t>humanReadableName-r16</w:t>
      </w:r>
      <w:proofErr w:type="gramEnd"/>
      <w:r>
        <w:rPr>
          <w:rFonts w:ascii="Courier New" w:eastAsia="Times New Roman" w:hAnsi="Courier New" w:cs="Courier New" w:hint="eastAsia"/>
          <w:sz w:val="16"/>
          <w:lang w:eastAsia="en-GB"/>
        </w:rPr>
        <w:t xml:space="preserve">               OCTET STRING (SIZE(1..FFSvalue)),</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DA11D9" w:rsidRDefault="00DA11D9">
      <w:pPr>
        <w:rPr>
          <w:szCs w:val="20"/>
        </w:rPr>
      </w:pPr>
    </w:p>
    <w:p w:rsidR="00DA11D9" w:rsidRDefault="0062048A">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w:t>
      </w:r>
      <w:r>
        <w:rPr>
          <w:rFonts w:cs="Arial" w:hint="eastAsia"/>
          <w:szCs w:val="20"/>
        </w:rPr>
        <w:t xml:space="preserve">for HRNN shall have the same amount of HRNN elements as the number of CAGs and NIDs in SIB1. These elements can also be absent.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SIB10 :</w:t>
      </w:r>
      <w:proofErr w:type="gramEnd"/>
      <w:r>
        <w:rPr>
          <w:rFonts w:ascii="Courier New" w:eastAsia="Times New Roman" w:hAnsi="Courier New" w:cs="Courier New"/>
          <w:sz w:val="16"/>
          <w:lang w:eastAsia="en-GB"/>
        </w:rPr>
        <w:t>:=                 SEQUENCE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proofErr w:type="gramStart"/>
      <w:r>
        <w:rPr>
          <w:rFonts w:ascii="Courier New" w:eastAsia="Times New Roman" w:hAnsi="Courier New" w:cs="Courier New"/>
          <w:sz w:val="16"/>
        </w:rPr>
        <w:t>humanReadableNameList</w:t>
      </w:r>
      <w:proofErr w:type="spellEnd"/>
      <w:proofErr w:type="gram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SEQUENCE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rPr>
        <w:t>humanReadableName</w:t>
      </w:r>
      <w:proofErr w:type="spellEnd"/>
      <w:proofErr w:type="gram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DA11D9" w:rsidRDefault="00DA11D9">
      <w:pPr>
        <w:rPr>
          <w:b/>
          <w:bCs/>
          <w:sz w:val="21"/>
          <w:szCs w:val="20"/>
        </w:rPr>
      </w:pPr>
    </w:p>
    <w:p w:rsidR="00DA11D9" w:rsidRDefault="0062048A">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tc>
          <w:tcPr>
            <w:tcW w:w="1951" w:type="dxa"/>
            <w:shd w:val="clear" w:color="auto" w:fill="9CC2E5"/>
          </w:tcPr>
          <w:p w:rsidR="00DA11D9" w:rsidRDefault="0062048A">
            <w:pPr>
              <w:jc w:val="center"/>
              <w:rPr>
                <w:b/>
                <w:bCs/>
              </w:rPr>
            </w:pPr>
            <w:r>
              <w:rPr>
                <w:b/>
                <w:bCs/>
              </w:rPr>
              <w:t>Compa</w:t>
            </w:r>
            <w:r>
              <w:rPr>
                <w:b/>
                <w:bCs/>
              </w:rPr>
              <w:t>ny name</w:t>
            </w:r>
          </w:p>
        </w:tc>
        <w:tc>
          <w:tcPr>
            <w:tcW w:w="1276" w:type="dxa"/>
            <w:shd w:val="clear" w:color="auto" w:fill="9CC2E5"/>
          </w:tcPr>
          <w:p w:rsidR="00DA11D9" w:rsidRDefault="0062048A">
            <w:pPr>
              <w:jc w:val="center"/>
              <w:rPr>
                <w:b/>
                <w:bCs/>
              </w:rPr>
            </w:pPr>
            <w:r>
              <w:rPr>
                <w:rFonts w:hint="eastAsia"/>
                <w:b/>
                <w:bCs/>
              </w:rPr>
              <w:t>Option A/B/other</w:t>
            </w:r>
          </w:p>
        </w:tc>
        <w:tc>
          <w:tcPr>
            <w:tcW w:w="6627" w:type="dxa"/>
            <w:shd w:val="clear" w:color="auto" w:fill="9CC2E5"/>
          </w:tcPr>
          <w:p w:rsidR="00DA11D9" w:rsidRDefault="0062048A">
            <w:pPr>
              <w:jc w:val="center"/>
              <w:rPr>
                <w:b/>
                <w:bCs/>
              </w:rPr>
            </w:pPr>
            <w:r>
              <w:rPr>
                <w:b/>
                <w:bCs/>
              </w:rPr>
              <w:t>Comments</w:t>
            </w: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r w:rsidR="00DA11D9">
        <w:tc>
          <w:tcPr>
            <w:tcW w:w="1951" w:type="dxa"/>
          </w:tcPr>
          <w:p w:rsidR="00DA11D9" w:rsidRDefault="00DA11D9">
            <w:pPr>
              <w:rPr>
                <w:bCs/>
              </w:rPr>
            </w:pPr>
          </w:p>
        </w:tc>
        <w:tc>
          <w:tcPr>
            <w:tcW w:w="1276" w:type="dxa"/>
          </w:tcPr>
          <w:p w:rsidR="00DA11D9" w:rsidRDefault="00DA11D9">
            <w:pPr>
              <w:rPr>
                <w:bCs/>
              </w:rPr>
            </w:pPr>
          </w:p>
        </w:tc>
        <w:tc>
          <w:tcPr>
            <w:tcW w:w="6627" w:type="dxa"/>
          </w:tcPr>
          <w:p w:rsidR="00DA11D9" w:rsidRDefault="00DA11D9">
            <w:pPr>
              <w:rPr>
                <w:bCs/>
              </w:rPr>
            </w:pPr>
          </w:p>
        </w:tc>
      </w:tr>
    </w:tbl>
    <w:p w:rsidR="00DA11D9" w:rsidRDefault="00DA11D9">
      <w:pPr>
        <w:tabs>
          <w:tab w:val="left" w:pos="420"/>
        </w:tabs>
        <w:rPr>
          <w:b/>
          <w:bCs/>
          <w:szCs w:val="20"/>
        </w:rPr>
      </w:pPr>
    </w:p>
    <w:p w:rsidR="00DA11D9" w:rsidRDefault="0062048A">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rsidR="00DA11D9" w:rsidRDefault="0062048A">
      <w:pPr>
        <w:rPr>
          <w:rStyle w:val="IvDbodytextChar"/>
          <w:szCs w:val="20"/>
          <w:lang w:eastAsia="zh-CN"/>
        </w:rPr>
      </w:pPr>
      <w:r>
        <w:rPr>
          <w:rStyle w:val="IvDbodytextChar"/>
          <w:rFonts w:hint="eastAsia"/>
          <w:szCs w:val="20"/>
          <w:lang w:val="en-GB"/>
        </w:rPr>
        <w:t xml:space="preserve">For the PLMN network, the unified access control is adopted and the </w:t>
      </w:r>
      <w:proofErr w:type="spellStart"/>
      <w:r>
        <w:rPr>
          <w:rStyle w:val="IvDbodytextChar"/>
          <w:rFonts w:hint="eastAsia"/>
          <w:i/>
          <w:iCs/>
          <w:szCs w:val="20"/>
          <w:lang w:val="en-GB"/>
        </w:rPr>
        <w:t>uac-BarringInfo</w:t>
      </w:r>
      <w:proofErr w:type="spellEnd"/>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xml:space="preserve">. For CAG and SNPN, six contributions have been submitted about configuration and handling of UAC. The proposals </w:t>
      </w:r>
      <w:r>
        <w:rPr>
          <w:rStyle w:val="IvDbodytextChar"/>
          <w:rFonts w:hint="eastAsia"/>
          <w:szCs w:val="20"/>
          <w:lang w:eastAsia="zh-CN"/>
        </w:rPr>
        <w:t xml:space="preserve">from contributions submitted at RAN2#109e </w:t>
      </w:r>
      <w:r>
        <w:rPr>
          <w:rStyle w:val="IvDbodytextChar"/>
          <w:rFonts w:hint="eastAsia"/>
          <w:szCs w:val="20"/>
          <w:lang w:eastAsia="zh-CN"/>
        </w:rPr>
        <w:t>are summarized in Table2:</w:t>
      </w:r>
    </w:p>
    <w:tbl>
      <w:tblPr>
        <w:tblStyle w:val="TableGrid"/>
        <w:tblW w:w="0" w:type="auto"/>
        <w:tblLook w:val="04A0" w:firstRow="1" w:lastRow="0" w:firstColumn="1" w:lastColumn="0" w:noHBand="0" w:noVBand="1"/>
      </w:tblPr>
      <w:tblGrid>
        <w:gridCol w:w="1413"/>
        <w:gridCol w:w="8505"/>
      </w:tblGrid>
      <w:tr w:rsidR="00DA11D9">
        <w:tc>
          <w:tcPr>
            <w:tcW w:w="1413" w:type="dxa"/>
            <w:shd w:val="clear" w:color="auto" w:fill="D9D9D9" w:themeFill="background1" w:themeFillShade="D9"/>
          </w:tcPr>
          <w:p w:rsidR="00DA11D9" w:rsidRDefault="0062048A">
            <w:pPr>
              <w:rPr>
                <w:b/>
                <w:szCs w:val="20"/>
              </w:rPr>
            </w:pPr>
            <w:r>
              <w:rPr>
                <w:b/>
                <w:szCs w:val="20"/>
              </w:rPr>
              <w:t>Company</w:t>
            </w:r>
          </w:p>
        </w:tc>
        <w:tc>
          <w:tcPr>
            <w:tcW w:w="8505" w:type="dxa"/>
            <w:shd w:val="clear" w:color="auto" w:fill="D9D9D9" w:themeFill="background1" w:themeFillShade="D9"/>
          </w:tcPr>
          <w:p w:rsidR="00DA11D9" w:rsidRDefault="0062048A">
            <w:pPr>
              <w:rPr>
                <w:b/>
                <w:szCs w:val="20"/>
              </w:rPr>
            </w:pPr>
            <w:r>
              <w:rPr>
                <w:b/>
                <w:szCs w:val="20"/>
              </w:rPr>
              <w:t>Views</w:t>
            </w:r>
          </w:p>
        </w:tc>
      </w:tr>
      <w:tr w:rsidR="00DA11D9">
        <w:tc>
          <w:tcPr>
            <w:tcW w:w="1413" w:type="dxa"/>
          </w:tcPr>
          <w:p w:rsidR="00DA11D9" w:rsidRDefault="0062048A">
            <w:pPr>
              <w:spacing w:after="0"/>
              <w:rPr>
                <w:szCs w:val="20"/>
              </w:rPr>
            </w:pPr>
            <w:r>
              <w:rPr>
                <w:szCs w:val="20"/>
              </w:rPr>
              <w:t>Nokia, Nokia Shanghai Be</w:t>
            </w:r>
            <w:r>
              <w:rPr>
                <w:rFonts w:hint="eastAsia"/>
                <w:szCs w:val="20"/>
              </w:rPr>
              <w:t>l</w:t>
            </w:r>
            <w:r>
              <w:rPr>
                <w:szCs w:val="20"/>
              </w:rPr>
              <w:t>l</w:t>
            </w:r>
          </w:p>
          <w:p w:rsidR="00DA11D9" w:rsidRDefault="0062048A">
            <w:pPr>
              <w:spacing w:after="0" w:line="240" w:lineRule="auto"/>
              <w:rPr>
                <w:b/>
                <w:bCs/>
                <w:szCs w:val="20"/>
              </w:rPr>
            </w:pPr>
            <w:r>
              <w:rPr>
                <w:rFonts w:hint="eastAsia"/>
                <w:szCs w:val="20"/>
              </w:rPr>
              <w:t>[0401]</w:t>
            </w:r>
          </w:p>
        </w:tc>
        <w:tc>
          <w:tcPr>
            <w:tcW w:w="8505" w:type="dxa"/>
          </w:tcPr>
          <w:p w:rsidR="00DA11D9" w:rsidRDefault="0062048A">
            <w:pPr>
              <w:pStyle w:val="BodyText"/>
              <w:rPr>
                <w:rFonts w:eastAsia="宋体"/>
                <w:sz w:val="18"/>
                <w:lang w:eastAsia="zh-CN"/>
              </w:rPr>
            </w:pPr>
            <w:r>
              <w:rPr>
                <w:rFonts w:eastAsia="宋体" w:hint="eastAsia"/>
                <w:sz w:val="18"/>
                <w:lang w:eastAsia="zh-CN"/>
              </w:rPr>
              <w:t>Proposal 4a: Extend the pr</w:t>
            </w:r>
            <w:r>
              <w:rPr>
                <w:rFonts w:eastAsia="宋体" w:hint="eastAsia"/>
                <w:sz w:val="18"/>
                <w:lang w:eastAsia="zh-CN"/>
              </w:rPr>
              <w:t>ocedure description in clause 5.3.14.2 that UAC parameters can be NPN specific. It is proposed to adopt the corresponding text proposal of Annex A.4a.</w:t>
            </w:r>
          </w:p>
          <w:p w:rsidR="00DA11D9" w:rsidRDefault="0062048A">
            <w:pPr>
              <w:pStyle w:val="BodyText"/>
              <w:rPr>
                <w:rFonts w:eastAsia="宋体"/>
                <w:sz w:val="18"/>
                <w:lang w:eastAsia="zh-CN"/>
              </w:rPr>
            </w:pPr>
            <w:r>
              <w:rPr>
                <w:rFonts w:eastAsia="宋体" w:hint="eastAsia"/>
                <w:sz w:val="18"/>
                <w:lang w:eastAsia="zh-CN"/>
              </w:rPr>
              <w:t xml:space="preserve">Proposal 4b: Clarify in the description of </w:t>
            </w:r>
            <w:r>
              <w:rPr>
                <w:rFonts w:eastAsia="宋体" w:hint="eastAsia"/>
                <w:i/>
                <w:sz w:val="18"/>
                <w:lang w:eastAsia="zh-CN"/>
              </w:rPr>
              <w:t>UAC-</w:t>
            </w:r>
            <w:proofErr w:type="spellStart"/>
            <w:r>
              <w:rPr>
                <w:rFonts w:eastAsia="宋体" w:hint="eastAsia"/>
                <w:i/>
                <w:sz w:val="18"/>
                <w:lang w:eastAsia="zh-CN"/>
              </w:rPr>
              <w:t>BarringPerPLMN</w:t>
            </w:r>
            <w:proofErr w:type="spellEnd"/>
            <w:r>
              <w:rPr>
                <w:rFonts w:eastAsia="宋体" w:hint="eastAsia"/>
                <w:i/>
                <w:sz w:val="18"/>
                <w:lang w:eastAsia="zh-CN"/>
              </w:rPr>
              <w:t>-List</w:t>
            </w:r>
            <w:r>
              <w:rPr>
                <w:rFonts w:eastAsia="宋体" w:hint="eastAsia"/>
                <w:sz w:val="18"/>
                <w:lang w:eastAsia="zh-CN"/>
              </w:rPr>
              <w:t xml:space="preserve"> that </w:t>
            </w:r>
            <w:r>
              <w:rPr>
                <w:rFonts w:eastAsia="宋体" w:hint="eastAsia"/>
                <w:i/>
                <w:sz w:val="18"/>
                <w:lang w:eastAsia="zh-CN"/>
              </w:rPr>
              <w:t xml:space="preserve">the </w:t>
            </w:r>
            <w:proofErr w:type="spellStart"/>
            <w:r>
              <w:rPr>
                <w:rFonts w:eastAsia="宋体" w:hint="eastAsia"/>
                <w:i/>
                <w:sz w:val="18"/>
                <w:lang w:eastAsia="zh-CN"/>
              </w:rPr>
              <w:t>plmn-IndentityIndex</w:t>
            </w:r>
            <w:proofErr w:type="spellEnd"/>
            <w:r>
              <w:rPr>
                <w:rFonts w:eastAsia="宋体" w:hint="eastAsia"/>
                <w:sz w:val="18"/>
                <w:lang w:eastAsia="zh-CN"/>
              </w:rPr>
              <w:t xml:space="preserve"> may refer</w:t>
            </w:r>
            <w:r>
              <w:rPr>
                <w:rFonts w:eastAsia="宋体" w:hint="eastAsia"/>
                <w:sz w:val="18"/>
                <w:lang w:eastAsia="zh-CN"/>
              </w:rPr>
              <w:t xml:space="preserve"> to a NPN. It is proposed to adopt the corresponding text proposal of Annex A.4b.</w:t>
            </w:r>
          </w:p>
        </w:tc>
      </w:tr>
      <w:tr w:rsidR="00DA11D9">
        <w:tc>
          <w:tcPr>
            <w:tcW w:w="1413" w:type="dxa"/>
          </w:tcPr>
          <w:p w:rsidR="00DA11D9" w:rsidRDefault="0062048A">
            <w:pPr>
              <w:spacing w:after="0" w:line="240" w:lineRule="auto"/>
              <w:rPr>
                <w:szCs w:val="20"/>
              </w:rPr>
            </w:pPr>
            <w:r>
              <w:rPr>
                <w:rFonts w:hint="eastAsia"/>
                <w:szCs w:val="20"/>
              </w:rPr>
              <w:t>ZTE,</w:t>
            </w:r>
          </w:p>
          <w:p w:rsidR="00DA11D9" w:rsidRDefault="0062048A">
            <w:pPr>
              <w:spacing w:after="0" w:line="240" w:lineRule="auto"/>
              <w:rPr>
                <w:szCs w:val="20"/>
              </w:rPr>
            </w:pPr>
            <w:r>
              <w:rPr>
                <w:rFonts w:hint="eastAsia"/>
                <w:szCs w:val="20"/>
              </w:rPr>
              <w:t>Qualcomm</w:t>
            </w:r>
          </w:p>
          <w:p w:rsidR="00DA11D9" w:rsidRDefault="0062048A">
            <w:pPr>
              <w:spacing w:after="0" w:line="240" w:lineRule="auto"/>
              <w:rPr>
                <w:szCs w:val="20"/>
              </w:rPr>
            </w:pPr>
            <w:r>
              <w:rPr>
                <w:rFonts w:hint="eastAsia"/>
                <w:szCs w:val="20"/>
              </w:rPr>
              <w:t>[0668]</w:t>
            </w:r>
          </w:p>
        </w:tc>
        <w:tc>
          <w:tcPr>
            <w:tcW w:w="8505" w:type="dxa"/>
          </w:tcPr>
          <w:p w:rsidR="00DA11D9" w:rsidRDefault="0062048A">
            <w:pPr>
              <w:pStyle w:val="BodyText"/>
              <w:rPr>
                <w:rFonts w:eastAsia="宋体"/>
                <w:sz w:val="18"/>
                <w:lang w:eastAsia="zh-CN"/>
              </w:rPr>
            </w:pPr>
            <w:r>
              <w:rPr>
                <w:rFonts w:eastAsia="宋体" w:hint="eastAsia"/>
                <w:sz w:val="18"/>
                <w:lang w:eastAsia="zh-CN"/>
              </w:rPr>
              <w:t>Proposal 3: The UAC of the SNPN shall be defined per SNPN ID for the network sharing scenario.</w:t>
            </w:r>
          </w:p>
          <w:p w:rsidR="00DA11D9" w:rsidRDefault="0062048A">
            <w:pPr>
              <w:pStyle w:val="BodyText"/>
              <w:rPr>
                <w:rFonts w:eastAsia="宋体"/>
                <w:sz w:val="18"/>
                <w:lang w:eastAsia="zh-CN"/>
              </w:rPr>
            </w:pPr>
            <w:r>
              <w:rPr>
                <w:rFonts w:eastAsia="宋体" w:hint="eastAsia"/>
                <w:sz w:val="18"/>
                <w:lang w:eastAsia="zh-CN"/>
              </w:rPr>
              <w:t xml:space="preserve">Proposal 4: For the SNPN UAC configurations, two options </w:t>
            </w:r>
            <w:r>
              <w:rPr>
                <w:rFonts w:eastAsia="宋体" w:hint="eastAsia"/>
                <w:sz w:val="18"/>
                <w:lang w:eastAsia="zh-CN"/>
              </w:rPr>
              <w:t>can be considered:</w:t>
            </w:r>
          </w:p>
          <w:p w:rsidR="00DA11D9" w:rsidRDefault="0062048A">
            <w:pPr>
              <w:pStyle w:val="BodyText"/>
              <w:ind w:leftChars="100" w:left="200"/>
              <w:rPr>
                <w:rFonts w:eastAsia="宋体"/>
                <w:sz w:val="18"/>
                <w:lang w:eastAsia="zh-CN"/>
              </w:rPr>
            </w:pPr>
            <w:r>
              <w:rPr>
                <w:rFonts w:eastAsia="宋体" w:hint="eastAsia"/>
                <w:sz w:val="18"/>
                <w:lang w:eastAsia="zh-CN"/>
              </w:rPr>
              <w:t xml:space="preserve">Option A: Include the SNPN UAC in the legacy </w:t>
            </w:r>
            <w:proofErr w:type="spellStart"/>
            <w:r>
              <w:rPr>
                <w:rFonts w:eastAsia="宋体" w:hint="eastAsia"/>
                <w:i/>
                <w:sz w:val="18"/>
                <w:lang w:eastAsia="zh-CN"/>
              </w:rPr>
              <w:t>uac-BarringInfo</w:t>
            </w:r>
            <w:proofErr w:type="spellEnd"/>
            <w:r>
              <w:rPr>
                <w:rFonts w:eastAsia="宋体" w:hint="eastAsia"/>
                <w:sz w:val="18"/>
                <w:lang w:eastAsia="zh-CN"/>
              </w:rPr>
              <w:t>.</w:t>
            </w:r>
          </w:p>
          <w:p w:rsidR="00DA11D9" w:rsidRDefault="0062048A">
            <w:pPr>
              <w:pStyle w:val="BodyText"/>
              <w:ind w:leftChars="100" w:left="200"/>
              <w:rPr>
                <w:rFonts w:eastAsia="宋体"/>
                <w:sz w:val="18"/>
                <w:lang w:eastAsia="zh-CN"/>
              </w:rPr>
            </w:pPr>
            <w:r>
              <w:rPr>
                <w:rFonts w:eastAsia="宋体" w:hint="eastAsia"/>
                <w:sz w:val="18"/>
                <w:lang w:eastAsia="zh-CN"/>
              </w:rPr>
              <w:t xml:space="preserve">Option B: Extend a new SNPN UAC list as a non-critical extension to SIB1. </w:t>
            </w:r>
          </w:p>
          <w:p w:rsidR="00DA11D9" w:rsidRDefault="0062048A">
            <w:pPr>
              <w:pStyle w:val="BodyText"/>
              <w:rPr>
                <w:rFonts w:eastAsia="宋体"/>
                <w:sz w:val="18"/>
                <w:lang w:eastAsia="zh-CN"/>
              </w:rPr>
            </w:pPr>
            <w:r>
              <w:rPr>
                <w:rFonts w:eastAsia="宋体" w:hint="eastAsia"/>
                <w:sz w:val="18"/>
                <w:lang w:eastAsia="zh-CN"/>
              </w:rPr>
              <w:t xml:space="preserve">Proposal 6: CAG ID level access control is not supported, the UE execute the access control for the </w:t>
            </w:r>
            <w:r>
              <w:rPr>
                <w:rFonts w:eastAsia="宋体" w:hint="eastAsia"/>
                <w:sz w:val="18"/>
                <w:lang w:eastAsia="zh-CN"/>
              </w:rPr>
              <w:t>CAG cell based on the related PLMN.</w:t>
            </w:r>
          </w:p>
        </w:tc>
      </w:tr>
      <w:tr w:rsidR="00DA11D9">
        <w:tc>
          <w:tcPr>
            <w:tcW w:w="1413" w:type="dxa"/>
          </w:tcPr>
          <w:p w:rsidR="00DA11D9" w:rsidRDefault="0062048A">
            <w:pPr>
              <w:spacing w:after="0" w:line="240" w:lineRule="auto"/>
              <w:rPr>
                <w:szCs w:val="20"/>
              </w:rPr>
            </w:pPr>
            <w:r>
              <w:rPr>
                <w:rFonts w:hint="eastAsia"/>
                <w:szCs w:val="20"/>
              </w:rPr>
              <w:t>Intel</w:t>
            </w:r>
          </w:p>
          <w:p w:rsidR="00DA11D9" w:rsidRDefault="0062048A">
            <w:pPr>
              <w:snapToGrid w:val="0"/>
              <w:spacing w:after="0" w:line="240" w:lineRule="auto"/>
              <w:rPr>
                <w:sz w:val="18"/>
                <w:szCs w:val="20"/>
              </w:rPr>
            </w:pPr>
            <w:r>
              <w:rPr>
                <w:szCs w:val="20"/>
              </w:rPr>
              <w:t>[</w:t>
            </w:r>
            <w:r>
              <w:rPr>
                <w:rFonts w:hint="eastAsia"/>
                <w:szCs w:val="20"/>
              </w:rPr>
              <w:t>1169</w:t>
            </w:r>
            <w:r>
              <w:rPr>
                <w:szCs w:val="20"/>
              </w:rPr>
              <w:t>]</w:t>
            </w:r>
          </w:p>
        </w:tc>
        <w:tc>
          <w:tcPr>
            <w:tcW w:w="8505" w:type="dxa"/>
          </w:tcPr>
          <w:p w:rsidR="00DA11D9" w:rsidRDefault="0062048A">
            <w:pPr>
              <w:pStyle w:val="BodyText"/>
              <w:rPr>
                <w:rFonts w:eastAsia="宋体"/>
                <w:sz w:val="18"/>
                <w:lang w:eastAsia="zh-CN"/>
              </w:rPr>
            </w:pPr>
            <w:r>
              <w:rPr>
                <w:rFonts w:eastAsia="宋体" w:hint="eastAsia"/>
                <w:sz w:val="18"/>
                <w:lang w:val="en-US" w:eastAsia="zh-CN"/>
              </w:rPr>
              <w:t xml:space="preserve">Proposal#1: </w:t>
            </w:r>
            <w:r>
              <w:rPr>
                <w:rFonts w:eastAsia="宋体" w:hint="eastAsia"/>
                <w:sz w:val="18"/>
                <w:lang w:eastAsia="zh-CN"/>
              </w:rPr>
              <w:t>Existing UAC associated to the PLMN of a CAGID can be reused for PNI-NPN based on operator-defined access categories.</w:t>
            </w:r>
          </w:p>
          <w:p w:rsidR="00DA11D9" w:rsidRDefault="0062048A">
            <w:pPr>
              <w:pStyle w:val="BodyText"/>
              <w:rPr>
                <w:rFonts w:eastAsia="宋体"/>
                <w:sz w:val="18"/>
                <w:lang w:val="en-US" w:eastAsia="zh-CN"/>
              </w:rPr>
            </w:pPr>
            <w:r>
              <w:rPr>
                <w:rFonts w:eastAsia="宋体" w:hint="eastAsia"/>
                <w:sz w:val="18"/>
                <w:lang w:val="en-US" w:eastAsia="zh-CN"/>
              </w:rPr>
              <w:t xml:space="preserve">Observation#1: UAC is applicable to SNPN and some extensions to the ASN.1 </w:t>
            </w:r>
            <w:r>
              <w:rPr>
                <w:rFonts w:eastAsia="宋体" w:hint="eastAsia"/>
                <w:sz w:val="18"/>
                <w:lang w:val="en-US" w:eastAsia="zh-CN"/>
              </w:rPr>
              <w:t>signaling on the UAC configuration are needed to include the NID or there should be some implicit approach to index the SNPN.</w:t>
            </w:r>
          </w:p>
          <w:p w:rsidR="00DA11D9" w:rsidRDefault="0062048A">
            <w:pPr>
              <w:pStyle w:val="BodyText"/>
              <w:rPr>
                <w:rFonts w:eastAsia="宋体"/>
                <w:sz w:val="18"/>
                <w:lang w:eastAsia="zh-CN"/>
              </w:rPr>
            </w:pPr>
            <w:r>
              <w:rPr>
                <w:rFonts w:eastAsia="宋体" w:hint="eastAsia"/>
                <w:sz w:val="18"/>
                <w:lang w:eastAsia="zh-CN"/>
              </w:rPr>
              <w:t>Proposal#2: The network index in UAC per PLMN can be defined as follow:</w:t>
            </w:r>
          </w:p>
          <w:p w:rsidR="00DA11D9" w:rsidRDefault="0062048A">
            <w:pPr>
              <w:pStyle w:val="BodyText"/>
              <w:numPr>
                <w:ilvl w:val="0"/>
                <w:numId w:val="8"/>
              </w:numPr>
              <w:ind w:left="840"/>
              <w:rPr>
                <w:rFonts w:eastAsia="宋体"/>
                <w:sz w:val="18"/>
                <w:lang w:val="en-US" w:eastAsia="zh-CN"/>
              </w:rPr>
            </w:pPr>
            <w:r>
              <w:rPr>
                <w:rFonts w:eastAsia="宋体" w:hint="eastAsia"/>
                <w:sz w:val="18"/>
                <w:lang w:val="en-US" w:eastAsia="zh-CN"/>
              </w:rPr>
              <w:t xml:space="preserve">The indexing of the network in the </w:t>
            </w:r>
            <w:r>
              <w:rPr>
                <w:rFonts w:eastAsia="宋体" w:hint="eastAsia"/>
                <w:i/>
                <w:iCs/>
                <w:sz w:val="18"/>
                <w:lang w:eastAsia="zh-CN"/>
              </w:rPr>
              <w:t>UAC-</w:t>
            </w:r>
            <w:proofErr w:type="spellStart"/>
            <w:r>
              <w:rPr>
                <w:rFonts w:eastAsia="宋体" w:hint="eastAsia"/>
                <w:i/>
                <w:iCs/>
                <w:sz w:val="18"/>
                <w:lang w:eastAsia="zh-CN"/>
              </w:rPr>
              <w:t>BarringPerPLMN</w:t>
            </w:r>
            <w:proofErr w:type="spellEnd"/>
            <w:r>
              <w:rPr>
                <w:rFonts w:eastAsia="宋体" w:hint="eastAsia"/>
                <w:i/>
                <w:iCs/>
                <w:sz w:val="18"/>
                <w:lang w:eastAsia="zh-CN"/>
              </w:rPr>
              <w:t>-List</w:t>
            </w:r>
            <w:r>
              <w:rPr>
                <w:rFonts w:eastAsia="宋体" w:hint="eastAsia"/>
                <w:sz w:val="18"/>
                <w:lang w:val="en-US" w:eastAsia="zh-CN"/>
              </w:rPr>
              <w:t xml:space="preserve"> should follow first from </w:t>
            </w:r>
            <w:r>
              <w:rPr>
                <w:rFonts w:eastAsia="宋体" w:hint="eastAsia"/>
                <w:sz w:val="18"/>
                <w:lang w:eastAsia="zh-CN"/>
              </w:rPr>
              <w:t xml:space="preserve">the </w:t>
            </w:r>
            <w:r>
              <w:rPr>
                <w:rFonts w:eastAsia="宋体" w:hint="eastAsia"/>
                <w:i/>
                <w:iCs/>
                <w:sz w:val="18"/>
              </w:rPr>
              <w:t>PLMN-</w:t>
            </w:r>
            <w:proofErr w:type="spellStart"/>
            <w:r>
              <w:rPr>
                <w:rFonts w:eastAsia="宋体" w:hint="eastAsia"/>
                <w:i/>
                <w:iCs/>
                <w:sz w:val="18"/>
              </w:rPr>
              <w:t>IdentityInfoList</w:t>
            </w:r>
            <w:proofErr w:type="spellEnd"/>
            <w:r>
              <w:rPr>
                <w:rFonts w:eastAsia="宋体" w:hint="eastAsia"/>
                <w:sz w:val="18"/>
              </w:rPr>
              <w:t xml:space="preserve"> and then follow by the </w:t>
            </w:r>
            <w:r>
              <w:rPr>
                <w:rFonts w:eastAsia="宋体" w:hint="eastAsia"/>
                <w:i/>
                <w:iCs/>
                <w:sz w:val="18"/>
              </w:rPr>
              <w:t>NPN-IdentityInfoList-r16</w:t>
            </w:r>
          </w:p>
          <w:p w:rsidR="00DA11D9" w:rsidRDefault="0062048A">
            <w:pPr>
              <w:pStyle w:val="BodyText"/>
              <w:numPr>
                <w:ilvl w:val="0"/>
                <w:numId w:val="8"/>
              </w:numPr>
              <w:ind w:left="840"/>
              <w:rPr>
                <w:rFonts w:cs="Arial"/>
                <w:sz w:val="18"/>
                <w:szCs w:val="20"/>
              </w:rPr>
            </w:pPr>
            <w:r>
              <w:rPr>
                <w:rFonts w:eastAsia="宋体" w:hint="eastAsia"/>
                <w:sz w:val="18"/>
                <w:lang w:val="en-US" w:eastAsia="zh-CN"/>
              </w:rPr>
              <w:t xml:space="preserve">If network occurs in the </w:t>
            </w:r>
            <w:r>
              <w:rPr>
                <w:rFonts w:eastAsia="宋体" w:hint="eastAsia"/>
                <w:i/>
                <w:iCs/>
                <w:sz w:val="18"/>
                <w:lang w:val="en-US" w:eastAsia="zh-CN"/>
              </w:rPr>
              <w:t>PLMN-</w:t>
            </w:r>
            <w:proofErr w:type="spellStart"/>
            <w:r>
              <w:rPr>
                <w:rFonts w:eastAsia="宋体" w:hint="eastAsia"/>
                <w:i/>
                <w:iCs/>
                <w:sz w:val="18"/>
                <w:lang w:val="en-US" w:eastAsia="zh-CN"/>
              </w:rPr>
              <w:t>IdentityInfoList</w:t>
            </w:r>
            <w:proofErr w:type="spellEnd"/>
            <w:r>
              <w:rPr>
                <w:rFonts w:eastAsia="宋体" w:hint="eastAsia"/>
                <w:sz w:val="18"/>
                <w:lang w:val="en-US" w:eastAsia="zh-CN"/>
              </w:rPr>
              <w:t xml:space="preserve"> and the </w:t>
            </w:r>
            <w:r>
              <w:rPr>
                <w:rFonts w:eastAsia="宋体" w:hint="eastAsia"/>
                <w:i/>
                <w:iCs/>
                <w:sz w:val="18"/>
                <w:lang w:val="en-US" w:eastAsia="zh-CN"/>
              </w:rPr>
              <w:t>NPN-IdentityInfoList-r16</w:t>
            </w:r>
            <w:r>
              <w:rPr>
                <w:rFonts w:eastAsia="宋体" w:hint="eastAsia"/>
                <w:sz w:val="18"/>
                <w:lang w:val="en-US" w:eastAsia="zh-CN"/>
              </w:rPr>
              <w:t xml:space="preserve"> occurs multiple times in both list for PLMN network or PLMN with CAGID, the </w:t>
            </w:r>
            <w:r>
              <w:rPr>
                <w:rFonts w:eastAsia="宋体" w:hint="eastAsia"/>
                <w:sz w:val="18"/>
                <w:lang w:val="en-US" w:eastAsia="zh-CN"/>
              </w:rPr>
              <w:t>first one to occur in both lists are indexed.</w:t>
            </w:r>
          </w:p>
        </w:tc>
      </w:tr>
      <w:tr w:rsidR="00DA11D9">
        <w:tc>
          <w:tcPr>
            <w:tcW w:w="1413" w:type="dxa"/>
          </w:tcPr>
          <w:p w:rsidR="00DA11D9" w:rsidRDefault="0062048A">
            <w:pPr>
              <w:snapToGrid w:val="0"/>
              <w:spacing w:after="0" w:line="240" w:lineRule="auto"/>
              <w:rPr>
                <w:szCs w:val="20"/>
              </w:rPr>
            </w:pPr>
            <w:r>
              <w:rPr>
                <w:rFonts w:hint="eastAsia"/>
                <w:szCs w:val="20"/>
              </w:rPr>
              <w:lastRenderedPageBreak/>
              <w:t xml:space="preserve">Huawei, </w:t>
            </w:r>
            <w:proofErr w:type="spellStart"/>
            <w:r>
              <w:rPr>
                <w:rFonts w:hint="eastAsia"/>
                <w:szCs w:val="20"/>
              </w:rPr>
              <w:t>HiSilicon</w:t>
            </w:r>
            <w:proofErr w:type="spellEnd"/>
          </w:p>
          <w:p w:rsidR="00DA11D9" w:rsidRDefault="0062048A">
            <w:pPr>
              <w:snapToGrid w:val="0"/>
              <w:spacing w:after="0" w:line="240" w:lineRule="auto"/>
              <w:rPr>
                <w:szCs w:val="20"/>
              </w:rPr>
            </w:pPr>
            <w:r>
              <w:rPr>
                <w:rFonts w:hint="eastAsia"/>
                <w:szCs w:val="20"/>
              </w:rPr>
              <w:t>[1376]</w:t>
            </w:r>
          </w:p>
        </w:tc>
        <w:tc>
          <w:tcPr>
            <w:tcW w:w="8505" w:type="dxa"/>
          </w:tcPr>
          <w:p w:rsidR="00DA11D9" w:rsidRDefault="0062048A">
            <w:pPr>
              <w:pStyle w:val="BodyText"/>
              <w:rPr>
                <w:rFonts w:eastAsia="宋体"/>
                <w:sz w:val="18"/>
                <w:lang w:val="en-US" w:eastAsia="zh-CN"/>
              </w:rPr>
            </w:pPr>
            <w:r>
              <w:rPr>
                <w:rFonts w:eastAsia="宋体" w:hint="eastAsia"/>
                <w:sz w:val="18"/>
                <w:szCs w:val="18"/>
                <w:lang w:val="en-US" w:eastAsia="zh-CN"/>
              </w:rPr>
              <w:t xml:space="preserve">Proposal 2: RAN2 to consider SNPN specific UAC scheme by extending the index of </w:t>
            </w:r>
            <w:proofErr w:type="spellStart"/>
            <w:r>
              <w:rPr>
                <w:rFonts w:eastAsia="宋体" w:hint="eastAsia"/>
                <w:sz w:val="18"/>
                <w:szCs w:val="18"/>
                <w:lang w:val="en-US" w:eastAsia="zh-CN"/>
              </w:rPr>
              <w:t>plmn-IdentityIndex</w:t>
            </w:r>
            <w:proofErr w:type="spellEnd"/>
            <w:r>
              <w:rPr>
                <w:rFonts w:eastAsia="宋体" w:hint="eastAsia"/>
                <w:sz w:val="18"/>
                <w:szCs w:val="18"/>
                <w:lang w:val="en-US" w:eastAsia="zh-CN"/>
              </w:rPr>
              <w:t xml:space="preserve"> IE to indicate the related PLMN ID and NID across the </w:t>
            </w:r>
            <w:proofErr w:type="spellStart"/>
            <w:r>
              <w:rPr>
                <w:rFonts w:eastAsia="宋体" w:hint="eastAsia"/>
                <w:sz w:val="18"/>
                <w:szCs w:val="18"/>
                <w:lang w:val="en-US" w:eastAsia="zh-CN"/>
              </w:rPr>
              <w:t>npn-IdentityInfoList</w:t>
            </w:r>
            <w:proofErr w:type="spellEnd"/>
            <w:r>
              <w:rPr>
                <w:rFonts w:eastAsia="宋体" w:hint="eastAsia"/>
                <w:sz w:val="18"/>
                <w:szCs w:val="18"/>
                <w:lang w:val="en-US" w:eastAsia="zh-CN"/>
              </w:rPr>
              <w:t xml:space="preserve"> fields </w:t>
            </w:r>
            <w:r>
              <w:rPr>
                <w:rFonts w:eastAsia="宋体" w:hint="eastAsia"/>
                <w:sz w:val="18"/>
                <w:szCs w:val="18"/>
                <w:lang w:val="en-US" w:eastAsia="zh-CN"/>
              </w:rPr>
              <w:t>included in SIB1.</w:t>
            </w:r>
          </w:p>
        </w:tc>
      </w:tr>
      <w:tr w:rsidR="00DA11D9">
        <w:tc>
          <w:tcPr>
            <w:tcW w:w="1413" w:type="dxa"/>
          </w:tcPr>
          <w:p w:rsidR="00DA11D9" w:rsidRDefault="0062048A">
            <w:pPr>
              <w:snapToGrid w:val="0"/>
              <w:spacing w:after="0" w:line="240" w:lineRule="auto"/>
            </w:pPr>
            <w:r>
              <w:t>CMCC</w:t>
            </w:r>
          </w:p>
          <w:p w:rsidR="00DA11D9" w:rsidRDefault="0062048A">
            <w:pPr>
              <w:snapToGrid w:val="0"/>
              <w:spacing w:after="0" w:line="240" w:lineRule="auto"/>
            </w:pPr>
            <w:r>
              <w:rPr>
                <w:rFonts w:hint="eastAsia"/>
              </w:rPr>
              <w:t>[1430]</w:t>
            </w:r>
          </w:p>
        </w:tc>
        <w:tc>
          <w:tcPr>
            <w:tcW w:w="8505" w:type="dxa"/>
          </w:tcPr>
          <w:p w:rsidR="00DA11D9" w:rsidRDefault="0062048A">
            <w:pPr>
              <w:pStyle w:val="BodyText"/>
              <w:rPr>
                <w:rFonts w:eastAsia="宋体"/>
                <w:sz w:val="18"/>
                <w:szCs w:val="18"/>
                <w:lang w:val="en-US" w:eastAsia="zh-CN"/>
              </w:rPr>
            </w:pPr>
            <w:r>
              <w:rPr>
                <w:rFonts w:eastAsia="宋体" w:hint="eastAsia"/>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rsidR="00DA11D9" w:rsidRDefault="0062048A">
            <w:pPr>
              <w:pStyle w:val="BodyText"/>
              <w:rPr>
                <w:rFonts w:eastAsia="宋体"/>
                <w:sz w:val="18"/>
                <w:szCs w:val="18"/>
                <w:lang w:val="en-US" w:eastAsia="zh-CN"/>
              </w:rPr>
            </w:pPr>
            <w:r>
              <w:rPr>
                <w:rFonts w:eastAsia="宋体" w:hint="eastAsia"/>
                <w:sz w:val="18"/>
                <w:szCs w:val="18"/>
                <w:lang w:val="en-US" w:eastAsia="zh-CN"/>
              </w:rPr>
              <w:t>Proposal 2</w:t>
            </w:r>
            <w:r>
              <w:rPr>
                <w:rFonts w:eastAsia="宋体" w:hint="eastAsia"/>
                <w:sz w:val="18"/>
                <w:szCs w:val="18"/>
                <w:lang w:val="en-US" w:eastAsia="zh-CN"/>
              </w:rPr>
              <w:t xml:space="preserve">: it is straightforward to add a separate </w:t>
            </w:r>
            <w:proofErr w:type="spellStart"/>
            <w:r>
              <w:rPr>
                <w:rFonts w:eastAsia="宋体" w:hint="eastAsia"/>
                <w:i/>
                <w:sz w:val="18"/>
                <w:szCs w:val="18"/>
                <w:lang w:val="en-US" w:eastAsia="zh-CN"/>
              </w:rPr>
              <w:t>uac-BarringInfo</w:t>
            </w:r>
            <w:proofErr w:type="spellEnd"/>
            <w:r>
              <w:rPr>
                <w:rFonts w:eastAsia="宋体" w:hint="eastAsia"/>
                <w:sz w:val="18"/>
                <w:szCs w:val="18"/>
                <w:lang w:val="en-US" w:eastAsia="zh-CN"/>
              </w:rPr>
              <w:t xml:space="preserve"> per SNPN, e.g. </w:t>
            </w:r>
            <w:r>
              <w:rPr>
                <w:rFonts w:eastAsia="宋体" w:hint="eastAsia"/>
                <w:i/>
                <w:sz w:val="18"/>
                <w:szCs w:val="18"/>
                <w:lang w:val="en-US" w:eastAsia="zh-CN"/>
              </w:rPr>
              <w:t>UAC-</w:t>
            </w:r>
            <w:proofErr w:type="spellStart"/>
            <w:r>
              <w:rPr>
                <w:rFonts w:eastAsia="宋体" w:hint="eastAsia"/>
                <w:i/>
                <w:sz w:val="18"/>
                <w:szCs w:val="18"/>
                <w:lang w:val="en-US" w:eastAsia="zh-CN"/>
              </w:rPr>
              <w:t>BarringPerSNPN</w:t>
            </w:r>
            <w:proofErr w:type="spellEnd"/>
            <w:r>
              <w:rPr>
                <w:rFonts w:eastAsia="宋体" w:hint="eastAsia"/>
                <w:i/>
                <w:sz w:val="18"/>
                <w:szCs w:val="18"/>
                <w:lang w:val="en-US" w:eastAsia="zh-CN"/>
              </w:rPr>
              <w:t>-List</w:t>
            </w:r>
            <w:r>
              <w:rPr>
                <w:rFonts w:eastAsia="宋体" w:hint="eastAsia"/>
                <w:sz w:val="18"/>
                <w:szCs w:val="18"/>
                <w:lang w:val="en-US" w:eastAsia="zh-CN"/>
              </w:rPr>
              <w:t>.</w:t>
            </w:r>
          </w:p>
          <w:p w:rsidR="00DA11D9" w:rsidRDefault="0062048A">
            <w:pPr>
              <w:pStyle w:val="BodyText"/>
              <w:rPr>
                <w:rFonts w:eastAsia="宋体"/>
                <w:sz w:val="18"/>
                <w:szCs w:val="18"/>
                <w:lang w:val="en-US" w:eastAsia="zh-CN"/>
              </w:rPr>
            </w:pPr>
            <w:r>
              <w:rPr>
                <w:rFonts w:eastAsia="宋体" w:hint="eastAsia"/>
                <w:sz w:val="18"/>
                <w:szCs w:val="18"/>
                <w:lang w:val="en-US" w:eastAsia="zh-CN"/>
              </w:rPr>
              <w:t xml:space="preserve">Proposal 3: the </w:t>
            </w:r>
            <w:proofErr w:type="spellStart"/>
            <w:r>
              <w:rPr>
                <w:rFonts w:eastAsia="宋体" w:hint="eastAsia"/>
                <w:i/>
                <w:sz w:val="18"/>
                <w:szCs w:val="18"/>
                <w:lang w:val="en-US" w:eastAsia="zh-CN"/>
              </w:rPr>
              <w:t>uac-BarringInfo</w:t>
            </w:r>
            <w:proofErr w:type="spellEnd"/>
            <w:r>
              <w:rPr>
                <w:rFonts w:eastAsia="宋体" w:hint="eastAsia"/>
                <w:sz w:val="18"/>
                <w:szCs w:val="18"/>
                <w:lang w:val="en-US" w:eastAsia="zh-CN"/>
              </w:rPr>
              <w:t xml:space="preserve"> for CAG is suitable to be located with the </w:t>
            </w:r>
            <w:r>
              <w:rPr>
                <w:rFonts w:eastAsia="宋体" w:hint="eastAsia"/>
                <w:i/>
                <w:sz w:val="18"/>
                <w:szCs w:val="18"/>
                <w:lang w:val="en-US" w:eastAsia="zh-CN"/>
              </w:rPr>
              <w:t>UAC-</w:t>
            </w:r>
            <w:proofErr w:type="spellStart"/>
            <w:r>
              <w:rPr>
                <w:rFonts w:eastAsia="宋体" w:hint="eastAsia"/>
                <w:i/>
                <w:sz w:val="18"/>
                <w:szCs w:val="18"/>
                <w:lang w:val="en-US" w:eastAsia="zh-CN"/>
              </w:rPr>
              <w:t>BarringPerPLMN</w:t>
            </w:r>
            <w:proofErr w:type="spellEnd"/>
            <w:r>
              <w:rPr>
                <w:rFonts w:eastAsia="宋体" w:hint="eastAsia"/>
                <w:i/>
                <w:sz w:val="18"/>
                <w:szCs w:val="18"/>
                <w:lang w:val="en-US" w:eastAsia="zh-CN"/>
              </w:rPr>
              <w:t>-List</w:t>
            </w:r>
            <w:r>
              <w:rPr>
                <w:rFonts w:eastAsia="宋体" w:hint="eastAsia"/>
                <w:sz w:val="18"/>
                <w:szCs w:val="18"/>
                <w:lang w:val="en-US" w:eastAsia="zh-CN"/>
              </w:rPr>
              <w:t xml:space="preserve"> as public cell, and related parameters can be re-used.</w:t>
            </w:r>
          </w:p>
        </w:tc>
      </w:tr>
    </w:tbl>
    <w:p w:rsidR="00DA11D9" w:rsidRDefault="00DA11D9">
      <w:pPr>
        <w:rPr>
          <w:szCs w:val="20"/>
        </w:rPr>
      </w:pPr>
    </w:p>
    <w:p w:rsidR="00DA11D9" w:rsidRDefault="0062048A">
      <w:pPr>
        <w:rPr>
          <w:szCs w:val="20"/>
        </w:rPr>
      </w:pPr>
      <w:r>
        <w:rPr>
          <w:rFonts w:hint="eastAsia"/>
          <w:szCs w:val="20"/>
        </w:rPr>
        <w:t>With regards to the granularity of the UAC configuration for CAG, five companies share considerations and the proposals can be categorized as follows:</w:t>
      </w:r>
    </w:p>
    <w:p w:rsidR="00DA11D9" w:rsidRDefault="0062048A">
      <w:pPr>
        <w:numPr>
          <w:ilvl w:val="0"/>
          <w:numId w:val="9"/>
        </w:numPr>
        <w:rPr>
          <w:szCs w:val="20"/>
        </w:rPr>
      </w:pPr>
      <w:r>
        <w:rPr>
          <w:rFonts w:hint="eastAsia"/>
          <w:szCs w:val="20"/>
        </w:rPr>
        <w:t>Option A: The UAC parameters should be configured per CAG</w:t>
      </w:r>
      <w:r>
        <w:rPr>
          <w:rFonts w:hint="eastAsia"/>
          <w:szCs w:val="20"/>
        </w:rPr>
        <w:t xml:space="preserve">, which means NW may configure different </w:t>
      </w:r>
      <w:proofErr w:type="spellStart"/>
      <w:r>
        <w:rPr>
          <w:rFonts w:hint="eastAsia"/>
          <w:i/>
          <w:iCs/>
          <w:szCs w:val="20"/>
        </w:rPr>
        <w:t>uac-Imp</w:t>
      </w:r>
      <w:r>
        <w:rPr>
          <w:rFonts w:hint="eastAsia"/>
          <w:i/>
          <w:iCs/>
          <w:szCs w:val="20"/>
        </w:rPr>
        <w:t>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CAG.</w:t>
      </w:r>
    </w:p>
    <w:p w:rsidR="00DA11D9" w:rsidRDefault="0062048A">
      <w:pPr>
        <w:numPr>
          <w:ilvl w:val="0"/>
          <w:numId w:val="9"/>
        </w:numPr>
        <w:rPr>
          <w:szCs w:val="20"/>
        </w:rPr>
      </w:pPr>
      <w:r>
        <w:rPr>
          <w:rFonts w:hint="eastAsia"/>
          <w:szCs w:val="20"/>
        </w:rPr>
        <w:t>Option B: The parameters should be configured per PLMN by reusing the exi</w:t>
      </w:r>
      <w:r>
        <w:rPr>
          <w:szCs w:val="20"/>
        </w:rPr>
        <w:t>s</w:t>
      </w:r>
      <w:r>
        <w:rPr>
          <w:rFonts w:hint="eastAsia"/>
          <w:szCs w:val="20"/>
        </w:rPr>
        <w:t>ting UAC</w:t>
      </w:r>
      <w:r>
        <w:rPr>
          <w:rFonts w:hint="eastAsia"/>
          <w:szCs w:val="20"/>
        </w:rPr>
        <w:t xml:space="preserve">, which means NW may only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PLMN</w:t>
      </w:r>
      <w:r>
        <w:rPr>
          <w:rFonts w:hint="eastAsia"/>
          <w:szCs w:val="20"/>
        </w:rPr>
        <w:t xml:space="preserve">. For CAGs associated with the same PLMN ID, the same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szCs w:val="20"/>
        </w:rPr>
        <w:t xml:space="preserve"> applies.</w:t>
      </w:r>
    </w:p>
    <w:p w:rsidR="00DA11D9" w:rsidRDefault="0062048A">
      <w:pPr>
        <w:tabs>
          <w:tab w:val="left" w:pos="420"/>
        </w:tabs>
        <w:ind w:left="1276" w:hanging="1276"/>
        <w:rPr>
          <w:b/>
          <w:bCs/>
          <w:szCs w:val="20"/>
        </w:rPr>
      </w:pPr>
      <w:r>
        <w:rPr>
          <w:rFonts w:hint="eastAsia"/>
          <w:b/>
          <w:bCs/>
          <w:szCs w:val="20"/>
        </w:rPr>
        <w:t>Q</w:t>
      </w:r>
      <w:r>
        <w:rPr>
          <w:rFonts w:hint="eastAsia"/>
          <w:b/>
          <w:bCs/>
          <w:szCs w:val="20"/>
        </w:rPr>
        <w:t>2</w:t>
      </w:r>
      <w:r>
        <w:rPr>
          <w:rFonts w:hint="eastAsia"/>
          <w:b/>
          <w:bCs/>
          <w:szCs w:val="20"/>
        </w:rPr>
        <w:t>.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DA11D9">
        <w:tc>
          <w:tcPr>
            <w:tcW w:w="1951" w:type="dxa"/>
            <w:shd w:val="clear" w:color="auto" w:fill="9CC2E5"/>
          </w:tcPr>
          <w:p w:rsidR="00DA11D9" w:rsidRDefault="0062048A">
            <w:pPr>
              <w:jc w:val="center"/>
              <w:rPr>
                <w:b/>
                <w:bCs/>
              </w:rPr>
            </w:pPr>
            <w:r>
              <w:rPr>
                <w:b/>
                <w:bCs/>
              </w:rPr>
              <w:t>Company name</w:t>
            </w:r>
          </w:p>
        </w:tc>
        <w:tc>
          <w:tcPr>
            <w:tcW w:w="2292" w:type="dxa"/>
            <w:shd w:val="clear" w:color="auto" w:fill="9CC2E5"/>
          </w:tcPr>
          <w:p w:rsidR="00DA11D9" w:rsidRDefault="0062048A">
            <w:pPr>
              <w:jc w:val="center"/>
              <w:rPr>
                <w:b/>
                <w:bCs/>
              </w:rPr>
            </w:pPr>
            <w:r>
              <w:rPr>
                <w:rFonts w:hint="eastAsia"/>
                <w:b/>
                <w:bCs/>
              </w:rPr>
              <w:t>Per CAG or per PLMN</w:t>
            </w:r>
          </w:p>
        </w:tc>
        <w:tc>
          <w:tcPr>
            <w:tcW w:w="5611" w:type="dxa"/>
            <w:shd w:val="clear" w:color="auto" w:fill="9CC2E5"/>
          </w:tcPr>
          <w:p w:rsidR="00DA11D9" w:rsidRDefault="0062048A">
            <w:pPr>
              <w:jc w:val="center"/>
              <w:rPr>
                <w:b/>
                <w:bCs/>
              </w:rPr>
            </w:pPr>
            <w:r>
              <w:rPr>
                <w:b/>
                <w:bCs/>
              </w:rPr>
              <w:t>Comments</w:t>
            </w:r>
          </w:p>
        </w:tc>
      </w:tr>
      <w:tr w:rsidR="00DA11D9">
        <w:tc>
          <w:tcPr>
            <w:tcW w:w="1951" w:type="dxa"/>
          </w:tcPr>
          <w:p w:rsidR="00DA11D9" w:rsidRDefault="00DA11D9">
            <w:pPr>
              <w:rPr>
                <w:bCs/>
              </w:rPr>
            </w:pPr>
          </w:p>
        </w:tc>
        <w:tc>
          <w:tcPr>
            <w:tcW w:w="2292" w:type="dxa"/>
          </w:tcPr>
          <w:p w:rsidR="00DA11D9" w:rsidRDefault="00DA11D9">
            <w:pPr>
              <w:rPr>
                <w:bCs/>
              </w:rPr>
            </w:pPr>
          </w:p>
        </w:tc>
        <w:tc>
          <w:tcPr>
            <w:tcW w:w="5611" w:type="dxa"/>
          </w:tcPr>
          <w:p w:rsidR="00DA11D9" w:rsidRDefault="00DA11D9">
            <w:pPr>
              <w:rPr>
                <w:bCs/>
              </w:rPr>
            </w:pPr>
          </w:p>
        </w:tc>
      </w:tr>
      <w:tr w:rsidR="00DA11D9">
        <w:tc>
          <w:tcPr>
            <w:tcW w:w="1951" w:type="dxa"/>
          </w:tcPr>
          <w:p w:rsidR="00DA11D9" w:rsidRDefault="00DA11D9">
            <w:pPr>
              <w:rPr>
                <w:bCs/>
              </w:rPr>
            </w:pPr>
          </w:p>
        </w:tc>
        <w:tc>
          <w:tcPr>
            <w:tcW w:w="2292" w:type="dxa"/>
          </w:tcPr>
          <w:p w:rsidR="00DA11D9" w:rsidRDefault="00DA11D9">
            <w:pPr>
              <w:rPr>
                <w:bCs/>
              </w:rPr>
            </w:pPr>
          </w:p>
        </w:tc>
        <w:tc>
          <w:tcPr>
            <w:tcW w:w="5611" w:type="dxa"/>
          </w:tcPr>
          <w:p w:rsidR="00DA11D9" w:rsidRDefault="00DA11D9">
            <w:pPr>
              <w:rPr>
                <w:bCs/>
              </w:rPr>
            </w:pPr>
          </w:p>
        </w:tc>
      </w:tr>
      <w:tr w:rsidR="00DA11D9">
        <w:tc>
          <w:tcPr>
            <w:tcW w:w="1951" w:type="dxa"/>
          </w:tcPr>
          <w:p w:rsidR="00DA11D9" w:rsidRDefault="00DA11D9">
            <w:pPr>
              <w:rPr>
                <w:bCs/>
              </w:rPr>
            </w:pPr>
          </w:p>
        </w:tc>
        <w:tc>
          <w:tcPr>
            <w:tcW w:w="2292" w:type="dxa"/>
          </w:tcPr>
          <w:p w:rsidR="00DA11D9" w:rsidRDefault="00DA11D9">
            <w:pPr>
              <w:rPr>
                <w:bCs/>
              </w:rPr>
            </w:pPr>
          </w:p>
        </w:tc>
        <w:tc>
          <w:tcPr>
            <w:tcW w:w="5611" w:type="dxa"/>
          </w:tcPr>
          <w:p w:rsidR="00DA11D9" w:rsidRDefault="00DA11D9">
            <w:pPr>
              <w:rPr>
                <w:bCs/>
              </w:rPr>
            </w:pPr>
          </w:p>
        </w:tc>
      </w:tr>
      <w:tr w:rsidR="00DA11D9">
        <w:tc>
          <w:tcPr>
            <w:tcW w:w="1951" w:type="dxa"/>
          </w:tcPr>
          <w:p w:rsidR="00DA11D9" w:rsidRDefault="00DA11D9">
            <w:pPr>
              <w:rPr>
                <w:bCs/>
              </w:rPr>
            </w:pPr>
          </w:p>
        </w:tc>
        <w:tc>
          <w:tcPr>
            <w:tcW w:w="2292" w:type="dxa"/>
          </w:tcPr>
          <w:p w:rsidR="00DA11D9" w:rsidRDefault="00DA11D9">
            <w:pPr>
              <w:rPr>
                <w:bCs/>
              </w:rPr>
            </w:pPr>
          </w:p>
        </w:tc>
        <w:tc>
          <w:tcPr>
            <w:tcW w:w="5611" w:type="dxa"/>
          </w:tcPr>
          <w:p w:rsidR="00DA11D9" w:rsidRDefault="00DA11D9">
            <w:pPr>
              <w:rPr>
                <w:bCs/>
              </w:rPr>
            </w:pPr>
          </w:p>
        </w:tc>
      </w:tr>
      <w:tr w:rsidR="00DA11D9">
        <w:tc>
          <w:tcPr>
            <w:tcW w:w="1951" w:type="dxa"/>
          </w:tcPr>
          <w:p w:rsidR="00DA11D9" w:rsidRDefault="00DA11D9">
            <w:pPr>
              <w:rPr>
                <w:bCs/>
              </w:rPr>
            </w:pPr>
          </w:p>
        </w:tc>
        <w:tc>
          <w:tcPr>
            <w:tcW w:w="2292" w:type="dxa"/>
          </w:tcPr>
          <w:p w:rsidR="00DA11D9" w:rsidRDefault="00DA11D9">
            <w:pPr>
              <w:rPr>
                <w:bCs/>
              </w:rPr>
            </w:pPr>
          </w:p>
        </w:tc>
        <w:tc>
          <w:tcPr>
            <w:tcW w:w="5611" w:type="dxa"/>
          </w:tcPr>
          <w:p w:rsidR="00DA11D9" w:rsidRDefault="00DA11D9">
            <w:pPr>
              <w:rPr>
                <w:bCs/>
              </w:rPr>
            </w:pPr>
          </w:p>
        </w:tc>
      </w:tr>
      <w:tr w:rsidR="00DA11D9">
        <w:tc>
          <w:tcPr>
            <w:tcW w:w="1951" w:type="dxa"/>
          </w:tcPr>
          <w:p w:rsidR="00DA11D9" w:rsidRDefault="00DA11D9">
            <w:pPr>
              <w:rPr>
                <w:bCs/>
              </w:rPr>
            </w:pPr>
          </w:p>
        </w:tc>
        <w:tc>
          <w:tcPr>
            <w:tcW w:w="2292" w:type="dxa"/>
          </w:tcPr>
          <w:p w:rsidR="00DA11D9" w:rsidRDefault="00DA11D9">
            <w:pPr>
              <w:rPr>
                <w:bCs/>
              </w:rPr>
            </w:pPr>
          </w:p>
        </w:tc>
        <w:tc>
          <w:tcPr>
            <w:tcW w:w="5611" w:type="dxa"/>
          </w:tcPr>
          <w:p w:rsidR="00DA11D9" w:rsidRDefault="00DA11D9">
            <w:pPr>
              <w:rPr>
                <w:bCs/>
              </w:rPr>
            </w:pPr>
          </w:p>
        </w:tc>
      </w:tr>
    </w:tbl>
    <w:p w:rsidR="00DA11D9" w:rsidRDefault="00DA11D9">
      <w:pPr>
        <w:tabs>
          <w:tab w:val="left" w:pos="420"/>
        </w:tabs>
        <w:ind w:left="1276" w:hanging="1276"/>
        <w:rPr>
          <w:b/>
          <w:bCs/>
          <w:szCs w:val="20"/>
        </w:rPr>
      </w:pPr>
    </w:p>
    <w:p w:rsidR="00DA11D9" w:rsidRDefault="0062048A">
      <w:pPr>
        <w:rPr>
          <w:szCs w:val="20"/>
        </w:rPr>
      </w:pPr>
      <w:r>
        <w:rPr>
          <w:rFonts w:hint="eastAsia"/>
          <w:szCs w:val="20"/>
        </w:rPr>
        <w:t>For SNPN, six companies share understanding</w:t>
      </w:r>
      <w:r>
        <w:rPr>
          <w:rFonts w:hint="eastAsia"/>
          <w:szCs w:val="20"/>
        </w:rPr>
        <w:t xml:space="preserve"> and all of them propose that the UAC parameters should be configured per SNPN</w:t>
      </w:r>
      <w:r>
        <w:rPr>
          <w:rFonts w:hint="eastAsia"/>
          <w:szCs w:val="20"/>
        </w:rPr>
        <w:t xml:space="preserve">. </w:t>
      </w:r>
    </w:p>
    <w:p w:rsidR="00DA11D9" w:rsidRDefault="0062048A">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tc>
          <w:tcPr>
            <w:tcW w:w="1951" w:type="dxa"/>
            <w:shd w:val="clear" w:color="auto" w:fill="9CC2E5"/>
          </w:tcPr>
          <w:p w:rsidR="00DA11D9" w:rsidRDefault="0062048A">
            <w:pPr>
              <w:jc w:val="center"/>
              <w:rPr>
                <w:b/>
                <w:bCs/>
              </w:rPr>
            </w:pPr>
            <w:r>
              <w:rPr>
                <w:b/>
                <w:bCs/>
              </w:rPr>
              <w:lastRenderedPageBreak/>
              <w:t>Company name</w:t>
            </w:r>
          </w:p>
        </w:tc>
        <w:tc>
          <w:tcPr>
            <w:tcW w:w="1347" w:type="dxa"/>
            <w:shd w:val="clear" w:color="auto" w:fill="9CC2E5"/>
          </w:tcPr>
          <w:p w:rsidR="00DA11D9" w:rsidRDefault="0062048A">
            <w:pPr>
              <w:jc w:val="center"/>
              <w:rPr>
                <w:b/>
                <w:bCs/>
              </w:rPr>
            </w:pPr>
            <w:r>
              <w:rPr>
                <w:rFonts w:hint="eastAsia"/>
                <w:b/>
                <w:bCs/>
              </w:rPr>
              <w:t>Yes/No</w:t>
            </w:r>
          </w:p>
        </w:tc>
        <w:tc>
          <w:tcPr>
            <w:tcW w:w="6556" w:type="dxa"/>
            <w:shd w:val="clear" w:color="auto" w:fill="9CC2E5"/>
          </w:tcPr>
          <w:p w:rsidR="00DA11D9" w:rsidRDefault="0062048A">
            <w:pPr>
              <w:jc w:val="center"/>
              <w:rPr>
                <w:b/>
                <w:bCs/>
              </w:rPr>
            </w:pPr>
            <w:r>
              <w:rPr>
                <w:b/>
                <w:bCs/>
              </w:rPr>
              <w:t>Comments</w:t>
            </w: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bl>
    <w:p w:rsidR="00DA11D9" w:rsidRDefault="00DA11D9">
      <w:pPr>
        <w:rPr>
          <w:szCs w:val="20"/>
        </w:rPr>
      </w:pPr>
    </w:p>
    <w:p w:rsidR="00DA11D9" w:rsidRDefault="0062048A">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companies are invited to share views on how to capture that. Among the contributions submitted in RAN2#109e, f</w:t>
      </w:r>
      <w:r>
        <w:rPr>
          <w:rFonts w:hint="eastAsia"/>
          <w:szCs w:val="20"/>
        </w:rPr>
        <w:t xml:space="preserve">ive companies propose that the UAC parameters of the SNPN should be configured per SNPN by reusing </w:t>
      </w:r>
      <w:r>
        <w:rPr>
          <w:rFonts w:hint="eastAsia"/>
          <w:szCs w:val="20"/>
        </w:rPr>
        <w:t>the</w:t>
      </w:r>
      <w:r>
        <w:rPr>
          <w:rFonts w:hint="eastAsia"/>
          <w:szCs w:val="20"/>
        </w:rPr>
        <w:t xml:space="preserve"> existing</w:t>
      </w:r>
      <w:r>
        <w:rPr>
          <w:rFonts w:hint="eastAsia"/>
          <w:szCs w:val="20"/>
        </w:rPr>
        <w:t xml:space="preserve">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szCs w:val="20"/>
        </w:rPr>
        <w:t xml:space="preserve"> </w:t>
      </w:r>
      <w:r>
        <w:rPr>
          <w:rFonts w:hint="eastAsia"/>
          <w:szCs w:val="20"/>
        </w:rPr>
        <w:t xml:space="preserve">(Nokia/ZTE/Qualcomm/ Intel/Huawei) while one company propose to </w:t>
      </w:r>
      <w:r>
        <w:rPr>
          <w:rFonts w:hint="eastAsia"/>
          <w:szCs w:val="20"/>
        </w:rPr>
        <w:t>introduce</w:t>
      </w:r>
      <w:r>
        <w:rPr>
          <w:rFonts w:hint="eastAsia"/>
          <w:szCs w:val="20"/>
        </w:rPr>
        <w:t xml:space="preserve"> a separate</w:t>
      </w:r>
      <w:r>
        <w:rPr>
          <w:rFonts w:hint="eastAsia"/>
          <w:szCs w:val="20"/>
        </w:rPr>
        <w:t xml:space="preserve"> </w:t>
      </w:r>
      <w:r>
        <w:rPr>
          <w:rFonts w:hint="eastAsia"/>
          <w:szCs w:val="20"/>
        </w:rPr>
        <w:t>list</w:t>
      </w:r>
      <w:r>
        <w:rPr>
          <w:rFonts w:hint="eastAsia"/>
          <w:szCs w:val="20"/>
        </w:rPr>
        <w:t>,</w:t>
      </w:r>
      <w:r>
        <w:rPr>
          <w:rFonts w:hint="eastAsia"/>
          <w:szCs w:val="20"/>
        </w:rPr>
        <w:t xml:space="preserve"> </w:t>
      </w:r>
      <w:r>
        <w:rPr>
          <w:rFonts w:hint="eastAsia"/>
          <w:szCs w:val="20"/>
        </w:rPr>
        <w:t xml:space="preserve">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(CMCC)</w:t>
      </w:r>
      <w:r>
        <w:rPr>
          <w:rFonts w:hint="eastAsia"/>
          <w:szCs w:val="20"/>
        </w:rPr>
        <w:t>, for SNPN.</w:t>
      </w:r>
    </w:p>
    <w:p w:rsidR="00DA11D9" w:rsidRDefault="0062048A">
      <w:pPr>
        <w:numPr>
          <w:ilvl w:val="0"/>
          <w:numId w:val="9"/>
        </w:numPr>
        <w:rPr>
          <w:szCs w:val="20"/>
        </w:rPr>
      </w:pPr>
      <w:r>
        <w:rPr>
          <w:rFonts w:hint="eastAsia"/>
          <w:szCs w:val="20"/>
        </w:rPr>
        <w:t xml:space="preserve">Option A: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rPr>
        <w:t xml:space="preserve"> </w:t>
      </w:r>
      <w:r>
        <w:rPr>
          <w:rFonts w:hint="eastAsia"/>
          <w:szCs w:val="20"/>
        </w:rPr>
        <w:t>should reused to configure the UAC</w:t>
      </w:r>
      <w:r>
        <w:rPr>
          <w:rFonts w:hint="eastAsia"/>
          <w:szCs w:val="20"/>
        </w:rPr>
        <w:t xml:space="preserve"> parameters per SNPN.</w:t>
      </w:r>
    </w:p>
    <w:p w:rsidR="00DA11D9" w:rsidRDefault="0062048A">
      <w:pPr>
        <w:numPr>
          <w:ilvl w:val="0"/>
          <w:numId w:val="9"/>
        </w:numPr>
        <w:rPr>
          <w:szCs w:val="20"/>
        </w:rPr>
      </w:pPr>
      <w:r>
        <w:rPr>
          <w:rFonts w:hint="eastAsia"/>
          <w:szCs w:val="20"/>
        </w:rPr>
        <w:t>Option B: A separate list</w:t>
      </w:r>
      <w:r>
        <w:rPr>
          <w:rFonts w:hint="eastAsia"/>
          <w:szCs w:val="20"/>
        </w:rPr>
        <w:t>,</w:t>
      </w:r>
      <w:r>
        <w:rPr>
          <w:rFonts w:hint="eastAsia"/>
          <w:szCs w:val="20"/>
        </w:rPr>
        <w:t xml:space="preserve"> </w:t>
      </w:r>
      <w:r>
        <w:rPr>
          <w:rFonts w:hint="eastAsia"/>
          <w:szCs w:val="20"/>
        </w:rPr>
        <w:t xml:space="preserve">e.g. </w:t>
      </w:r>
      <w:r>
        <w:rPr>
          <w:rFonts w:hint="eastAsia"/>
          <w:i/>
          <w:iCs/>
          <w:szCs w:val="20"/>
        </w:rPr>
        <w:t>UAC-</w:t>
      </w:r>
      <w:proofErr w:type="spellStart"/>
      <w:r>
        <w:rPr>
          <w:rFonts w:hint="eastAsia"/>
          <w:i/>
          <w:iCs/>
          <w:szCs w:val="20"/>
        </w:rPr>
        <w:t>BarringPerSNPN</w:t>
      </w:r>
      <w:proofErr w:type="spellEnd"/>
      <w:r>
        <w:rPr>
          <w:rFonts w:hint="eastAsia"/>
          <w:i/>
          <w:iCs/>
          <w:szCs w:val="20"/>
        </w:rPr>
        <w:t>-List</w:t>
      </w:r>
      <w:r>
        <w:rPr>
          <w:rFonts w:hint="eastAsia"/>
          <w:i/>
          <w:iCs/>
          <w:szCs w:val="20"/>
        </w:rPr>
        <w:t>,</w:t>
      </w:r>
      <w:r>
        <w:rPr>
          <w:rFonts w:hint="eastAsia"/>
          <w:i/>
          <w:iCs/>
          <w:szCs w:val="20"/>
        </w:rPr>
        <w:t xml:space="preserve"> </w:t>
      </w:r>
      <w:r>
        <w:rPr>
          <w:rFonts w:hint="eastAsia"/>
          <w:szCs w:val="20"/>
        </w:rPr>
        <w:t>should be introduced.</w:t>
      </w:r>
    </w:p>
    <w:p w:rsidR="00DA11D9" w:rsidRDefault="0062048A">
      <w:pPr>
        <w:rPr>
          <w:b/>
          <w:bCs/>
          <w:szCs w:val="20"/>
        </w:rPr>
      </w:pPr>
      <w:r>
        <w:rPr>
          <w:rFonts w:hint="eastAsia"/>
          <w:b/>
          <w:bCs/>
          <w:szCs w:val="20"/>
        </w:rPr>
        <w:t xml:space="preserve">Q3b. Which option do companies prefer to configure UAC parameters per SNPN? Reuse the existing </w:t>
      </w:r>
      <w:proofErr w:type="spellStart"/>
      <w:r>
        <w:rPr>
          <w:b/>
          <w:bCs/>
          <w:i/>
          <w:iCs/>
          <w:szCs w:val="20"/>
        </w:rPr>
        <w:t>uac</w:t>
      </w:r>
      <w:proofErr w:type="spellEnd"/>
      <w:r>
        <w:rPr>
          <w:b/>
          <w:bCs/>
          <w:i/>
          <w:iCs/>
          <w:szCs w:val="20"/>
        </w:rPr>
        <w:t>-</w:t>
      </w:r>
      <w:proofErr w:type="spellStart"/>
      <w:r>
        <w:rPr>
          <w:b/>
          <w:bCs/>
          <w:i/>
          <w:iCs/>
          <w:szCs w:val="20"/>
        </w:rPr>
        <w:t>BarringPerPLMN</w:t>
      </w:r>
      <w:proofErr w:type="spellEnd"/>
      <w:r>
        <w:rPr>
          <w:b/>
          <w:bCs/>
          <w:i/>
          <w:iCs/>
          <w:szCs w:val="20"/>
        </w:rPr>
        <w:t>-Lis</w:t>
      </w:r>
      <w:r>
        <w:rPr>
          <w:b/>
          <w:bCs/>
          <w:szCs w:val="20"/>
        </w:rPr>
        <w:t>t</w:t>
      </w:r>
      <w:r>
        <w:rPr>
          <w:rFonts w:hint="eastAsia"/>
          <w:b/>
          <w:bCs/>
          <w:szCs w:val="20"/>
        </w:rPr>
        <w:t xml:space="preserve"> or introduce a separate list, </w:t>
      </w:r>
      <w:r>
        <w:rPr>
          <w:rFonts w:hint="eastAsia"/>
          <w:b/>
          <w:bCs/>
          <w:szCs w:val="20"/>
        </w:rPr>
        <w:t xml:space="preserve">e.g. </w:t>
      </w:r>
      <w:proofErr w:type="spellStart"/>
      <w:r>
        <w:rPr>
          <w:rFonts w:hint="eastAsia"/>
          <w:b/>
          <w:bCs/>
          <w:i/>
          <w:iCs/>
          <w:szCs w:val="20"/>
        </w:rPr>
        <w:t>U</w:t>
      </w:r>
      <w:r>
        <w:rPr>
          <w:rFonts w:hint="eastAsia"/>
          <w:b/>
          <w:bCs/>
          <w:i/>
          <w:iCs/>
          <w:szCs w:val="20"/>
        </w:rPr>
        <w:t>AC-BarringPerSNPN-List</w:t>
      </w:r>
      <w:proofErr w:type="gramStart"/>
      <w:r>
        <w:rPr>
          <w:rFonts w:hint="eastAsia"/>
          <w:b/>
          <w:bCs/>
          <w:szCs w:val="20"/>
        </w:rPr>
        <w:t>?</w:t>
      </w:r>
      <w:r>
        <w:rPr>
          <w:rFonts w:hint="eastAsia"/>
          <w:b/>
          <w:bCs/>
          <w:szCs w:val="20"/>
        </w:rPr>
        <w:t>If</w:t>
      </w:r>
      <w:proofErr w:type="spellEnd"/>
      <w:proofErr w:type="gramEnd"/>
      <w:r>
        <w:rPr>
          <w:rFonts w:hint="eastAsia"/>
          <w:b/>
          <w:bCs/>
          <w:szCs w:val="20"/>
        </w:rPr>
        <w:t xml:space="preserve">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tc>
          <w:tcPr>
            <w:tcW w:w="1951" w:type="dxa"/>
            <w:shd w:val="clear" w:color="auto" w:fill="9CC2E5"/>
          </w:tcPr>
          <w:p w:rsidR="00DA11D9" w:rsidRDefault="0062048A">
            <w:pPr>
              <w:jc w:val="center"/>
              <w:rPr>
                <w:b/>
                <w:bCs/>
              </w:rPr>
            </w:pPr>
            <w:r>
              <w:rPr>
                <w:b/>
                <w:bCs/>
              </w:rPr>
              <w:t>Company name</w:t>
            </w:r>
          </w:p>
        </w:tc>
        <w:tc>
          <w:tcPr>
            <w:tcW w:w="1347" w:type="dxa"/>
            <w:shd w:val="clear" w:color="auto" w:fill="9CC2E5"/>
          </w:tcPr>
          <w:p w:rsidR="00DA11D9" w:rsidRDefault="0062048A">
            <w:pPr>
              <w:jc w:val="center"/>
              <w:rPr>
                <w:b/>
                <w:bCs/>
              </w:rPr>
            </w:pPr>
            <w:r>
              <w:rPr>
                <w:rFonts w:hint="eastAsia"/>
                <w:b/>
                <w:bCs/>
              </w:rPr>
              <w:t>Option A/B/other</w:t>
            </w:r>
          </w:p>
        </w:tc>
        <w:tc>
          <w:tcPr>
            <w:tcW w:w="6556" w:type="dxa"/>
            <w:shd w:val="clear" w:color="auto" w:fill="9CC2E5"/>
          </w:tcPr>
          <w:p w:rsidR="00DA11D9" w:rsidRDefault="0062048A">
            <w:pPr>
              <w:jc w:val="center"/>
              <w:rPr>
                <w:b/>
                <w:bCs/>
              </w:rPr>
            </w:pPr>
            <w:r>
              <w:rPr>
                <w:b/>
                <w:bCs/>
              </w:rPr>
              <w:t>Comments</w:t>
            </w: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r w:rsidR="00DA11D9">
        <w:tc>
          <w:tcPr>
            <w:tcW w:w="1951" w:type="dxa"/>
          </w:tcPr>
          <w:p w:rsidR="00DA11D9" w:rsidRDefault="00DA11D9">
            <w:pPr>
              <w:rPr>
                <w:bCs/>
              </w:rPr>
            </w:pPr>
          </w:p>
        </w:tc>
        <w:tc>
          <w:tcPr>
            <w:tcW w:w="1347" w:type="dxa"/>
          </w:tcPr>
          <w:p w:rsidR="00DA11D9" w:rsidRDefault="00DA11D9">
            <w:pPr>
              <w:rPr>
                <w:bCs/>
              </w:rPr>
            </w:pPr>
          </w:p>
        </w:tc>
        <w:tc>
          <w:tcPr>
            <w:tcW w:w="6556" w:type="dxa"/>
          </w:tcPr>
          <w:p w:rsidR="00DA11D9" w:rsidRDefault="00DA11D9">
            <w:pPr>
              <w:rPr>
                <w:bCs/>
              </w:rPr>
            </w:pPr>
          </w:p>
        </w:tc>
      </w:tr>
    </w:tbl>
    <w:p w:rsidR="00DA11D9" w:rsidRDefault="00DA11D9">
      <w:pPr>
        <w:rPr>
          <w:szCs w:val="20"/>
        </w:rPr>
      </w:pPr>
    </w:p>
    <w:p w:rsidR="00DA11D9" w:rsidRDefault="00DA11D9">
      <w:pPr>
        <w:rPr>
          <w:szCs w:val="20"/>
        </w:rPr>
      </w:pPr>
    </w:p>
    <w:p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Conclusion</w:t>
      </w:r>
    </w:p>
    <w:p w:rsidR="00DA11D9" w:rsidRDefault="009B1B94">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bookmarkStart w:id="2" w:name="_GoBack"/>
      <w:bookmarkEnd w:id="2"/>
    </w:p>
    <w:p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rsidR="00DA11D9" w:rsidRDefault="0062048A">
      <w:pPr>
        <w:pStyle w:val="Doc-title"/>
        <w:numPr>
          <w:ilvl w:val="0"/>
          <w:numId w:val="10"/>
        </w:numPr>
        <w:spacing w:after="0"/>
        <w:ind w:left="357" w:hanging="357"/>
      </w:pPr>
      <w:r>
        <w:rPr>
          <w:rFonts w:hint="eastAsia"/>
        </w:rPr>
        <w:t xml:space="preserve">R2-2001675 </w:t>
      </w:r>
      <w:r>
        <w:rPr>
          <w:rFonts w:eastAsia="宋体" w:hint="eastAsia"/>
          <w:lang w:val="en-US" w:eastAsia="zh-CN"/>
        </w:rPr>
        <w:t xml:space="preserve"> </w:t>
      </w:r>
      <w:r>
        <w:rPr>
          <w:rFonts w:hint="eastAsia"/>
        </w:rPr>
        <w:t xml:space="preserve">Summary of [PRN] Other (HRNN, Access Control, </w:t>
      </w:r>
      <w:proofErr w:type="spellStart"/>
      <w:r>
        <w:rPr>
          <w:rFonts w:hint="eastAsia"/>
        </w:rPr>
        <w:t>etc</w:t>
      </w:r>
      <w:proofErr w:type="spellEnd"/>
      <w:r>
        <w:rPr>
          <w:rFonts w:hint="eastAsia"/>
        </w:rPr>
        <w:t xml:space="preserve">) </w:t>
      </w:r>
      <w:r>
        <w:rPr>
          <w:rFonts w:eastAsia="宋体" w:hint="eastAsia"/>
          <w:lang w:val="en-US" w:eastAsia="zh-CN"/>
        </w:rPr>
        <w:t xml:space="preserve"> ZTE Corporation, </w:t>
      </w:r>
      <w:proofErr w:type="spellStart"/>
      <w:r>
        <w:rPr>
          <w:rFonts w:eastAsia="宋体" w:hint="eastAsia"/>
          <w:lang w:val="en-US" w:eastAsia="zh-CN"/>
        </w:rPr>
        <w:t>Sanechips</w:t>
      </w:r>
      <w:proofErr w:type="spellEnd"/>
    </w:p>
    <w:p w:rsidR="00DA11D9" w:rsidRDefault="0062048A">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rsidR="00DA11D9" w:rsidRDefault="0062048A">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r>
      <w:proofErr w:type="spellStart"/>
      <w:r>
        <w:rPr>
          <w:rFonts w:hint="eastAsia"/>
        </w:rPr>
        <w:t>draftCR</w:t>
      </w:r>
      <w:proofErr w:type="spellEnd"/>
      <w:r>
        <w:rPr>
          <w:rFonts w:hint="eastAsia"/>
        </w:rPr>
        <w:tab/>
        <w:t>Rel-16</w:t>
      </w:r>
      <w:r>
        <w:rPr>
          <w:rFonts w:hint="eastAsia"/>
        </w:rPr>
        <w:tab/>
        <w:t>38.331</w:t>
      </w:r>
      <w:r>
        <w:rPr>
          <w:rFonts w:hint="eastAsia"/>
        </w:rPr>
        <w:tab/>
        <w:t>15.8.0</w:t>
      </w:r>
      <w:r>
        <w:rPr>
          <w:rFonts w:hint="eastAsia"/>
        </w:rPr>
        <w:tab/>
        <w:t>B</w:t>
      </w:r>
      <w:r>
        <w:rPr>
          <w:rFonts w:hint="eastAsia"/>
        </w:rPr>
        <w:tab/>
        <w:t>NG_RAN_PRN-Cor</w:t>
      </w:r>
      <w:r>
        <w:rPr>
          <w:rFonts w:hint="eastAsia"/>
        </w:rPr>
        <w:t>e</w:t>
      </w:r>
    </w:p>
    <w:p w:rsidR="00DA11D9" w:rsidRDefault="0062048A">
      <w:pPr>
        <w:pStyle w:val="Doc-title"/>
        <w:numPr>
          <w:ilvl w:val="0"/>
          <w:numId w:val="10"/>
        </w:numPr>
        <w:spacing w:after="0"/>
        <w:ind w:left="357" w:hanging="357"/>
      </w:pPr>
      <w:hyperlink r:id="rId10" w:history="1">
        <w:r>
          <w:t>R2-2000401</w:t>
        </w:r>
      </w:hyperlink>
      <w:r>
        <w:tab/>
        <w:t>Proposals on open RRC issues</w:t>
      </w:r>
      <w:r>
        <w:tab/>
        <w:t>Nokia, Nokia Shanghai Bell</w:t>
      </w:r>
      <w:r>
        <w:tab/>
        <w:t>discussion</w:t>
      </w:r>
      <w:r>
        <w:tab/>
        <w:t>Rel-16</w:t>
      </w:r>
      <w:r>
        <w:tab/>
        <w:t>NG_RAN_PRN-Core</w:t>
      </w:r>
    </w:p>
    <w:p w:rsidR="00DA11D9" w:rsidRDefault="0062048A">
      <w:pPr>
        <w:pStyle w:val="Doc-title"/>
        <w:numPr>
          <w:ilvl w:val="0"/>
          <w:numId w:val="10"/>
        </w:numPr>
        <w:spacing w:after="0"/>
        <w:ind w:left="357" w:hanging="357"/>
      </w:pPr>
      <w:r>
        <w:rPr>
          <w:rFonts w:hint="eastAsia"/>
        </w:rPr>
        <w:t>R2-2000668</w:t>
      </w:r>
      <w:r>
        <w:rPr>
          <w:rFonts w:hint="eastAsia"/>
        </w:rPr>
        <w:tab/>
        <w:t>Consideration on the HRNN and Access control</w:t>
      </w:r>
      <w:r>
        <w:rPr>
          <w:rFonts w:hint="eastAsia"/>
        </w:rPr>
        <w:tab/>
        <w:t>ZTE Corpora</w:t>
      </w:r>
      <w:r>
        <w:rPr>
          <w:rFonts w:hint="eastAsia"/>
        </w:rPr>
        <w:t xml:space="preserve">tion, </w:t>
      </w:r>
      <w:proofErr w:type="spellStart"/>
      <w:r>
        <w:rPr>
          <w:rFonts w:hint="eastAsia"/>
        </w:rPr>
        <w:t>Sanechips</w:t>
      </w:r>
      <w:proofErr w:type="spellEnd"/>
      <w:r>
        <w:rPr>
          <w:rFonts w:hint="eastAsia"/>
        </w:rPr>
        <w:t xml:space="preserve">, Qualcomm </w:t>
      </w:r>
      <w:proofErr w:type="spellStart"/>
      <w:r>
        <w:rPr>
          <w:rFonts w:hint="eastAsia"/>
        </w:rPr>
        <w:t>Inc</w:t>
      </w:r>
      <w:proofErr w:type="spellEnd"/>
      <w:r>
        <w:rPr>
          <w:rFonts w:hint="eastAsia"/>
        </w:rPr>
        <w:tab/>
        <w:t>discussion</w:t>
      </w:r>
      <w:r>
        <w:rPr>
          <w:rFonts w:hint="eastAsia"/>
        </w:rPr>
        <w:tab/>
        <w:t>Rel-16</w:t>
      </w:r>
      <w:r>
        <w:rPr>
          <w:rFonts w:hint="eastAsia"/>
        </w:rPr>
        <w:tab/>
        <w:t>NG_RAN_PRN-Core</w:t>
      </w:r>
    </w:p>
    <w:p w:rsidR="00DA11D9" w:rsidRDefault="0062048A">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rsidR="00DA11D9" w:rsidRDefault="0062048A">
      <w:pPr>
        <w:pStyle w:val="Doc-title"/>
        <w:numPr>
          <w:ilvl w:val="0"/>
          <w:numId w:val="10"/>
        </w:numPr>
        <w:spacing w:after="0"/>
        <w:ind w:left="357" w:hanging="357"/>
      </w:pPr>
      <w:r>
        <w:rPr>
          <w:rFonts w:hint="eastAsia"/>
        </w:rPr>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NG_RAN_PRN-Core</w:t>
      </w:r>
    </w:p>
    <w:p w:rsidR="00DA11D9" w:rsidRDefault="0062048A">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rsidR="00DA11D9" w:rsidRDefault="0062048A">
      <w:pPr>
        <w:pStyle w:val="Doc-title"/>
        <w:numPr>
          <w:ilvl w:val="0"/>
          <w:numId w:val="10"/>
        </w:numPr>
        <w:spacing w:after="0"/>
        <w:ind w:left="357" w:hanging="357"/>
      </w:pPr>
      <w:hyperlink r:id="rId11" w:history="1">
        <w:r>
          <w:t>R2-2001376</w:t>
        </w:r>
      </w:hyperlink>
      <w:r>
        <w:tab/>
        <w:t>General considerations on idle and inactive mode for NPN</w:t>
      </w:r>
      <w:r>
        <w:tab/>
        <w:t>H</w:t>
      </w:r>
      <w:r>
        <w:t xml:space="preserve">uawei, </w:t>
      </w:r>
      <w:proofErr w:type="spellStart"/>
      <w:r>
        <w:t>HiSilicon</w:t>
      </w:r>
      <w:proofErr w:type="spellEnd"/>
      <w:r>
        <w:tab/>
        <w:t>discussion</w:t>
      </w:r>
      <w:r>
        <w:tab/>
        <w:t>Rel-16</w:t>
      </w:r>
      <w:r>
        <w:tab/>
        <w:t>NG_RAN_PRN</w:t>
      </w:r>
    </w:p>
    <w:p w:rsidR="00DA11D9" w:rsidRDefault="0062048A">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Rel-16</w:t>
      </w:r>
      <w:r>
        <w:rPr>
          <w:rFonts w:hint="eastAsia"/>
        </w:rPr>
        <w:tab/>
        <w:t>NG_RAN_PRN</w:t>
      </w:r>
    </w:p>
    <w:p w:rsidR="00DA11D9" w:rsidRDefault="0062048A">
      <w:pPr>
        <w:pStyle w:val="Doc-title"/>
        <w:numPr>
          <w:ilvl w:val="0"/>
          <w:numId w:val="10"/>
        </w:numPr>
        <w:spacing w:after="0"/>
        <w:ind w:left="357" w:hanging="357"/>
      </w:pPr>
      <w:hyperlink r:id="rId12" w:history="1">
        <w:r>
          <w:t>R2-2001430</w:t>
        </w:r>
      </w:hyperlink>
      <w:r>
        <w:tab/>
        <w:t>Access and mobil</w:t>
      </w:r>
      <w:r>
        <w:t>ity control for NPN</w:t>
      </w:r>
      <w:r>
        <w:tab/>
        <w:t>CMCC</w:t>
      </w:r>
      <w:r>
        <w:tab/>
        <w:t>discussion</w:t>
      </w:r>
      <w:r>
        <w:tab/>
        <w:t>Rel-16</w:t>
      </w:r>
      <w:r>
        <w:tab/>
        <w:t>NG_RAN_PRN-Core</w:t>
      </w:r>
    </w:p>
    <w:p w:rsidR="00DA11D9" w:rsidRDefault="0062048A">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 xml:space="preserve">China Telecom, Huawei, </w:t>
      </w:r>
      <w:proofErr w:type="spellStart"/>
      <w:r>
        <w:rPr>
          <w:rFonts w:hint="eastAsia"/>
        </w:rPr>
        <w:t>HiSilicon</w:t>
      </w:r>
      <w:proofErr w:type="spellEnd"/>
      <w:r>
        <w:rPr>
          <w:rFonts w:hint="eastAsia"/>
        </w:rPr>
        <w:tab/>
        <w:t>discussion</w:t>
      </w:r>
      <w:r>
        <w:rPr>
          <w:rFonts w:hint="eastAsia"/>
        </w:rPr>
        <w:tab/>
        <w:t>Rel-16</w:t>
      </w:r>
      <w:r>
        <w:rPr>
          <w:rFonts w:hint="eastAsia"/>
        </w:rPr>
        <w:tab/>
        <w:t>NG_RAN_PRN-Core</w:t>
      </w:r>
    </w:p>
    <w:p w:rsidR="00DA11D9" w:rsidRDefault="0062048A">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 xml:space="preserve">China Telecom, Huawei, </w:t>
      </w:r>
      <w:proofErr w:type="spellStart"/>
      <w:r>
        <w:rPr>
          <w:rFonts w:hint="eastAsia"/>
          <w:szCs w:val="20"/>
        </w:rPr>
        <w:t>HiSili</w:t>
      </w:r>
      <w:r>
        <w:rPr>
          <w:rFonts w:hint="eastAsia"/>
          <w:szCs w:val="20"/>
        </w:rPr>
        <w:t>con</w:t>
      </w:r>
      <w:proofErr w:type="spellEnd"/>
      <w:r>
        <w:rPr>
          <w:rFonts w:hint="eastAsia"/>
          <w:szCs w:val="20"/>
        </w:rPr>
        <w:tab/>
        <w:t>discussion</w:t>
      </w:r>
      <w:r>
        <w:rPr>
          <w:rFonts w:hint="eastAsia"/>
          <w:szCs w:val="20"/>
        </w:rPr>
        <w:tab/>
        <w:t>Rel-16</w:t>
      </w:r>
      <w:r>
        <w:rPr>
          <w:rFonts w:hint="eastAsia"/>
          <w:szCs w:val="20"/>
        </w:rPr>
        <w:tab/>
        <w:t>NG_RAN_PRN-</w:t>
      </w:r>
      <w:proofErr w:type="spellStart"/>
      <w:r>
        <w:rPr>
          <w:rFonts w:hint="eastAsia"/>
          <w:szCs w:val="20"/>
        </w:rPr>
        <w:t>Cor</w:t>
      </w:r>
      <w:proofErr w:type="spellEnd"/>
      <w:r>
        <w:rPr>
          <w:rFonts w:eastAsia="宋体" w:hint="eastAsia"/>
          <w:szCs w:val="20"/>
          <w:lang w:val="en-US" w:eastAsia="zh-CN"/>
        </w:rPr>
        <w:t>e</w:t>
      </w:r>
    </w:p>
    <w:p w:rsidR="00DA11D9" w:rsidRDefault="00DA11D9">
      <w:pPr>
        <w:pStyle w:val="Doc-text2"/>
        <w:ind w:left="0" w:firstLine="0"/>
      </w:pPr>
    </w:p>
    <w:sectPr w:rsidR="00DA11D9">
      <w:headerReference w:type="default" r:id="rId13"/>
      <w:footerReference w:type="even" r:id="rId14"/>
      <w:footerReference w:type="default" r:id="rId15"/>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8A" w:rsidRDefault="0062048A">
      <w:pPr>
        <w:spacing w:after="0" w:line="240" w:lineRule="auto"/>
      </w:pPr>
      <w:r>
        <w:separator/>
      </w:r>
    </w:p>
  </w:endnote>
  <w:endnote w:type="continuationSeparator" w:id="0">
    <w:p w:rsidR="0062048A" w:rsidRDefault="0062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default"/>
    <w:sig w:usb0="E10002FF" w:usb1="4000FCFF" w:usb2="00000009" w:usb3="00000000" w:csb0="6000019F" w:csb1="DFD7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Times New Roman"/>
    <w:charset w:val="02"/>
    <w:family w:val="auto"/>
    <w:pitch w:val="default"/>
    <w:sig w:usb0="00000000" w:usb1="0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D9" w:rsidRDefault="00620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11D9" w:rsidRDefault="00DA11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D9" w:rsidRDefault="00DA11D9">
    <w:pPr>
      <w:pStyle w:val="Footer"/>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8A" w:rsidRDefault="0062048A">
      <w:pPr>
        <w:spacing w:after="0" w:line="240" w:lineRule="auto"/>
      </w:pPr>
      <w:r>
        <w:separator/>
      </w:r>
    </w:p>
  </w:footnote>
  <w:footnote w:type="continuationSeparator" w:id="0">
    <w:p w:rsidR="0062048A" w:rsidRDefault="00620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D9" w:rsidRDefault="00DA11D9">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hyphenationZone w:val="283"/>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8F6"/>
    <w:rsid w:val="000B4B76"/>
    <w:rsid w:val="000B65CB"/>
    <w:rsid w:val="000B780E"/>
    <w:rsid w:val="000C236D"/>
    <w:rsid w:val="000C2690"/>
    <w:rsid w:val="000C364E"/>
    <w:rsid w:val="000C380F"/>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27D9"/>
    <w:rsid w:val="0016560D"/>
    <w:rsid w:val="00167050"/>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877D5"/>
    <w:rsid w:val="0049176F"/>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B5E"/>
    <w:rsid w:val="004C16C3"/>
    <w:rsid w:val="004C16F8"/>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762"/>
    <w:rsid w:val="008B725C"/>
    <w:rsid w:val="008C1D6D"/>
    <w:rsid w:val="008C3F98"/>
    <w:rsid w:val="008C4502"/>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3006"/>
    <w:rsid w:val="009C7D32"/>
    <w:rsid w:val="009D159F"/>
    <w:rsid w:val="009D1B15"/>
    <w:rsid w:val="009D2A16"/>
    <w:rsid w:val="009D633A"/>
    <w:rsid w:val="009D6952"/>
    <w:rsid w:val="009D7F9A"/>
    <w:rsid w:val="009E068F"/>
    <w:rsid w:val="009E1B89"/>
    <w:rsid w:val="009E56AF"/>
    <w:rsid w:val="009E619C"/>
    <w:rsid w:val="009E7020"/>
    <w:rsid w:val="009E7045"/>
    <w:rsid w:val="009E748B"/>
    <w:rsid w:val="009F2244"/>
    <w:rsid w:val="009F3D12"/>
    <w:rsid w:val="00A00BE1"/>
    <w:rsid w:val="00A00C40"/>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76682"/>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4198"/>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BA4"/>
    <w:rsid w:val="00B97DB5"/>
    <w:rsid w:val="00BA38C6"/>
    <w:rsid w:val="00BA5431"/>
    <w:rsid w:val="00BB156E"/>
    <w:rsid w:val="00BB3ABA"/>
    <w:rsid w:val="00BB4FEC"/>
    <w:rsid w:val="00BB65B1"/>
    <w:rsid w:val="00BB69D5"/>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87F43"/>
    <w:rsid w:val="00C90C7D"/>
    <w:rsid w:val="00C91C45"/>
    <w:rsid w:val="00C9369C"/>
    <w:rsid w:val="00C93EDD"/>
    <w:rsid w:val="00C953EF"/>
    <w:rsid w:val="00C953F6"/>
    <w:rsid w:val="00C966EA"/>
    <w:rsid w:val="00C96DF2"/>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16BC"/>
    <w:rsid w:val="00FB25A0"/>
    <w:rsid w:val="00FB2B68"/>
    <w:rsid w:val="00FB2D7C"/>
    <w:rsid w:val="00FB4F37"/>
    <w:rsid w:val="00FB5716"/>
    <w:rsid w:val="00FB79F1"/>
    <w:rsid w:val="00FB7E5A"/>
    <w:rsid w:val="00FC05F9"/>
    <w:rsid w:val="00FC2556"/>
    <w:rsid w:val="00FC6E54"/>
    <w:rsid w:val="00FD1379"/>
    <w:rsid w:val="00FD33A2"/>
    <w:rsid w:val="00FD36CB"/>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8808A5"/>
    <w:rsid w:val="078E330A"/>
    <w:rsid w:val="07A904CB"/>
    <w:rsid w:val="07AA222B"/>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8A386A"/>
    <w:rsid w:val="0AAD201C"/>
    <w:rsid w:val="0AB90F90"/>
    <w:rsid w:val="0AC107AB"/>
    <w:rsid w:val="0AD36590"/>
    <w:rsid w:val="0AE2091B"/>
    <w:rsid w:val="0AE857C7"/>
    <w:rsid w:val="0AFF138C"/>
    <w:rsid w:val="0B1F62A3"/>
    <w:rsid w:val="0B2B0A9C"/>
    <w:rsid w:val="0B2D130D"/>
    <w:rsid w:val="0B60798A"/>
    <w:rsid w:val="0B640748"/>
    <w:rsid w:val="0B6A01BB"/>
    <w:rsid w:val="0B6E2B79"/>
    <w:rsid w:val="0B7E21AB"/>
    <w:rsid w:val="0B885890"/>
    <w:rsid w:val="0B8D0232"/>
    <w:rsid w:val="0B9161E5"/>
    <w:rsid w:val="0B9A5D48"/>
    <w:rsid w:val="0BA3654E"/>
    <w:rsid w:val="0BA433FA"/>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764444"/>
    <w:rsid w:val="0F7962E8"/>
    <w:rsid w:val="0F8A6571"/>
    <w:rsid w:val="0F924692"/>
    <w:rsid w:val="0FB83EE9"/>
    <w:rsid w:val="0FD76755"/>
    <w:rsid w:val="0FD76FAA"/>
    <w:rsid w:val="0FE5349C"/>
    <w:rsid w:val="10146D39"/>
    <w:rsid w:val="1022572B"/>
    <w:rsid w:val="103A31BB"/>
    <w:rsid w:val="10710196"/>
    <w:rsid w:val="10771480"/>
    <w:rsid w:val="10810A46"/>
    <w:rsid w:val="10A4002B"/>
    <w:rsid w:val="10C0668A"/>
    <w:rsid w:val="10DC4226"/>
    <w:rsid w:val="10F6607F"/>
    <w:rsid w:val="11137A9F"/>
    <w:rsid w:val="11220330"/>
    <w:rsid w:val="11305185"/>
    <w:rsid w:val="11772542"/>
    <w:rsid w:val="117A5DA5"/>
    <w:rsid w:val="118B46BF"/>
    <w:rsid w:val="11907D6A"/>
    <w:rsid w:val="11C63544"/>
    <w:rsid w:val="11DC29E2"/>
    <w:rsid w:val="1205772F"/>
    <w:rsid w:val="12086663"/>
    <w:rsid w:val="121D0D6F"/>
    <w:rsid w:val="12271D82"/>
    <w:rsid w:val="122C3A07"/>
    <w:rsid w:val="122E46A4"/>
    <w:rsid w:val="124A7AC8"/>
    <w:rsid w:val="126832B5"/>
    <w:rsid w:val="12714363"/>
    <w:rsid w:val="127E23EF"/>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2C628F"/>
    <w:rsid w:val="153C3427"/>
    <w:rsid w:val="153E5C2E"/>
    <w:rsid w:val="154113C2"/>
    <w:rsid w:val="15515AE7"/>
    <w:rsid w:val="155203AB"/>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A20D3"/>
    <w:rsid w:val="163C5D48"/>
    <w:rsid w:val="16442A8F"/>
    <w:rsid w:val="164E163A"/>
    <w:rsid w:val="16507964"/>
    <w:rsid w:val="165322A4"/>
    <w:rsid w:val="165E61EB"/>
    <w:rsid w:val="16680D09"/>
    <w:rsid w:val="166B7ABE"/>
    <w:rsid w:val="16727717"/>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D97F79"/>
    <w:rsid w:val="1ADE782E"/>
    <w:rsid w:val="1AE419DF"/>
    <w:rsid w:val="1AE66911"/>
    <w:rsid w:val="1AE71592"/>
    <w:rsid w:val="1AEC2E03"/>
    <w:rsid w:val="1AEF0251"/>
    <w:rsid w:val="1AF7EC7D"/>
    <w:rsid w:val="1B043755"/>
    <w:rsid w:val="1B0F4977"/>
    <w:rsid w:val="1B133656"/>
    <w:rsid w:val="1B3B74B6"/>
    <w:rsid w:val="1B4C6BD3"/>
    <w:rsid w:val="1B655004"/>
    <w:rsid w:val="1B6F118C"/>
    <w:rsid w:val="1B776BE1"/>
    <w:rsid w:val="1B79317C"/>
    <w:rsid w:val="1B850160"/>
    <w:rsid w:val="1B9D698B"/>
    <w:rsid w:val="1BAD1BA9"/>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5279A"/>
    <w:rsid w:val="2B04227E"/>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BB63AA"/>
    <w:rsid w:val="2FCC1562"/>
    <w:rsid w:val="2FCE0F8D"/>
    <w:rsid w:val="2FEB469E"/>
    <w:rsid w:val="2FF1660F"/>
    <w:rsid w:val="300E487C"/>
    <w:rsid w:val="301F186B"/>
    <w:rsid w:val="30476547"/>
    <w:rsid w:val="305F2D07"/>
    <w:rsid w:val="306326A1"/>
    <w:rsid w:val="30743CBF"/>
    <w:rsid w:val="30796128"/>
    <w:rsid w:val="308B2230"/>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351B3E"/>
    <w:rsid w:val="323B1921"/>
    <w:rsid w:val="325242C4"/>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B42E2"/>
    <w:rsid w:val="355E1F06"/>
    <w:rsid w:val="356128F2"/>
    <w:rsid w:val="356248FB"/>
    <w:rsid w:val="35690796"/>
    <w:rsid w:val="35912EFE"/>
    <w:rsid w:val="35CE4CCB"/>
    <w:rsid w:val="35E63728"/>
    <w:rsid w:val="35EA3A88"/>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21410C"/>
    <w:rsid w:val="3B2834F7"/>
    <w:rsid w:val="3B4671A2"/>
    <w:rsid w:val="3B6400EA"/>
    <w:rsid w:val="3B7544BA"/>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9134E"/>
    <w:rsid w:val="3D73041F"/>
    <w:rsid w:val="3D796C9E"/>
    <w:rsid w:val="3D9F15F1"/>
    <w:rsid w:val="3DA019FE"/>
    <w:rsid w:val="3DA53709"/>
    <w:rsid w:val="3DA66EC9"/>
    <w:rsid w:val="3DAA4418"/>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3B401F"/>
    <w:rsid w:val="444B5C90"/>
    <w:rsid w:val="44511364"/>
    <w:rsid w:val="44516F3D"/>
    <w:rsid w:val="445C01E0"/>
    <w:rsid w:val="44762A61"/>
    <w:rsid w:val="44960266"/>
    <w:rsid w:val="44AB4AD4"/>
    <w:rsid w:val="44B1329D"/>
    <w:rsid w:val="44B66E8A"/>
    <w:rsid w:val="44C0766C"/>
    <w:rsid w:val="44C11BD7"/>
    <w:rsid w:val="44C70D28"/>
    <w:rsid w:val="44E3053F"/>
    <w:rsid w:val="44E46682"/>
    <w:rsid w:val="44EE3D02"/>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85B33"/>
    <w:rsid w:val="4AFC16B3"/>
    <w:rsid w:val="4AFF25F5"/>
    <w:rsid w:val="4B25424E"/>
    <w:rsid w:val="4B553A88"/>
    <w:rsid w:val="4B722FF2"/>
    <w:rsid w:val="4B877CD9"/>
    <w:rsid w:val="4BA65EAC"/>
    <w:rsid w:val="4BB006E5"/>
    <w:rsid w:val="4BB059A0"/>
    <w:rsid w:val="4BB40B5A"/>
    <w:rsid w:val="4BB5717A"/>
    <w:rsid w:val="4BC402A7"/>
    <w:rsid w:val="4BF50EA7"/>
    <w:rsid w:val="4C030FCF"/>
    <w:rsid w:val="4C4A4856"/>
    <w:rsid w:val="4C502397"/>
    <w:rsid w:val="4C5C7E48"/>
    <w:rsid w:val="4C641376"/>
    <w:rsid w:val="4C735236"/>
    <w:rsid w:val="4C8F0DE9"/>
    <w:rsid w:val="4CBD796F"/>
    <w:rsid w:val="4CBE52F4"/>
    <w:rsid w:val="4CC13489"/>
    <w:rsid w:val="4CC85671"/>
    <w:rsid w:val="4CD859E2"/>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D37C47"/>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450D5"/>
    <w:rsid w:val="55B9733C"/>
    <w:rsid w:val="55D6248D"/>
    <w:rsid w:val="55F26E27"/>
    <w:rsid w:val="55FC196F"/>
    <w:rsid w:val="56006BCE"/>
    <w:rsid w:val="561511E6"/>
    <w:rsid w:val="562024CA"/>
    <w:rsid w:val="562240D2"/>
    <w:rsid w:val="56396761"/>
    <w:rsid w:val="563D31D5"/>
    <w:rsid w:val="564330AA"/>
    <w:rsid w:val="56625BDE"/>
    <w:rsid w:val="567E1876"/>
    <w:rsid w:val="567F3276"/>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717A3"/>
    <w:rsid w:val="65AB173D"/>
    <w:rsid w:val="65BF1F6F"/>
    <w:rsid w:val="65C569A4"/>
    <w:rsid w:val="65DB0F20"/>
    <w:rsid w:val="65E67B9A"/>
    <w:rsid w:val="65FF2DAC"/>
    <w:rsid w:val="660420CA"/>
    <w:rsid w:val="66147B77"/>
    <w:rsid w:val="6624712F"/>
    <w:rsid w:val="662F20DD"/>
    <w:rsid w:val="66355A97"/>
    <w:rsid w:val="6648413E"/>
    <w:rsid w:val="66590D2D"/>
    <w:rsid w:val="665E5500"/>
    <w:rsid w:val="666D0CE1"/>
    <w:rsid w:val="66730EBD"/>
    <w:rsid w:val="669C2EA8"/>
    <w:rsid w:val="66A15A9D"/>
    <w:rsid w:val="66B34051"/>
    <w:rsid w:val="66CF5A16"/>
    <w:rsid w:val="66F43D4A"/>
    <w:rsid w:val="67295CD8"/>
    <w:rsid w:val="673B5505"/>
    <w:rsid w:val="674E12E7"/>
    <w:rsid w:val="67616FAD"/>
    <w:rsid w:val="676C4FC5"/>
    <w:rsid w:val="67743DA3"/>
    <w:rsid w:val="677A19D6"/>
    <w:rsid w:val="67987E28"/>
    <w:rsid w:val="679B75D8"/>
    <w:rsid w:val="67B50A2C"/>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47C64"/>
    <w:rsid w:val="6B217E33"/>
    <w:rsid w:val="6B226786"/>
    <w:rsid w:val="6B337C49"/>
    <w:rsid w:val="6B53760B"/>
    <w:rsid w:val="6B5851D6"/>
    <w:rsid w:val="6B657CB8"/>
    <w:rsid w:val="6B7231A0"/>
    <w:rsid w:val="6B764D4B"/>
    <w:rsid w:val="6B772420"/>
    <w:rsid w:val="6BCD4485"/>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72779"/>
    <w:rsid w:val="6C984917"/>
    <w:rsid w:val="6C9B2A9C"/>
    <w:rsid w:val="6C9F2E19"/>
    <w:rsid w:val="6CC07398"/>
    <w:rsid w:val="6CC81063"/>
    <w:rsid w:val="6CDB607B"/>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C0D10"/>
    <w:rsid w:val="6E354B30"/>
    <w:rsid w:val="6E360559"/>
    <w:rsid w:val="6E5137C9"/>
    <w:rsid w:val="6E564221"/>
    <w:rsid w:val="6E6E6C00"/>
    <w:rsid w:val="6E76413D"/>
    <w:rsid w:val="6E812F68"/>
    <w:rsid w:val="6E8135FF"/>
    <w:rsid w:val="6E8B6899"/>
    <w:rsid w:val="6EAD0E36"/>
    <w:rsid w:val="6EBEACF2"/>
    <w:rsid w:val="6EDC60CB"/>
    <w:rsid w:val="6EE05154"/>
    <w:rsid w:val="6EEA03F2"/>
    <w:rsid w:val="6F293CBE"/>
    <w:rsid w:val="6F2A7EFF"/>
    <w:rsid w:val="6F2E0EED"/>
    <w:rsid w:val="6F3478BB"/>
    <w:rsid w:val="6F3FE294"/>
    <w:rsid w:val="6F55653D"/>
    <w:rsid w:val="6F6716D3"/>
    <w:rsid w:val="6F6C0E42"/>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552DBD"/>
    <w:rsid w:val="726B0FA3"/>
    <w:rsid w:val="728170C2"/>
    <w:rsid w:val="72952638"/>
    <w:rsid w:val="72A215A0"/>
    <w:rsid w:val="72B130F2"/>
    <w:rsid w:val="72C93693"/>
    <w:rsid w:val="72F31532"/>
    <w:rsid w:val="72FFCFF5"/>
    <w:rsid w:val="73037DAD"/>
    <w:rsid w:val="731E3876"/>
    <w:rsid w:val="73256E4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66A4C"/>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5F40B3"/>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67B077-1BEC-4972-AA64-C0B8C43E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黑体"/>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宋体"/>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黑体"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宋体"/>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宋体"/>
      <w:szCs w:val="21"/>
    </w:rPr>
  </w:style>
  <w:style w:type="paragraph" w:styleId="TOC3">
    <w:name w:val="toc 3"/>
    <w:basedOn w:val="Normal"/>
    <w:next w:val="Normal"/>
    <w:qFormat/>
    <w:pPr>
      <w:tabs>
        <w:tab w:val="right" w:leader="dot" w:pos="9241"/>
      </w:tabs>
      <w:ind w:firstLineChars="100" w:firstLine="100"/>
      <w:jc w:val="left"/>
    </w:pPr>
    <w:rPr>
      <w:rFonts w:ascii="宋体"/>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宋体"/>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宋体"/>
      <w:szCs w:val="21"/>
    </w:rPr>
  </w:style>
  <w:style w:type="paragraph" w:styleId="TOC4">
    <w:name w:val="toc 4"/>
    <w:basedOn w:val="Normal"/>
    <w:next w:val="Normal"/>
    <w:qFormat/>
    <w:pPr>
      <w:tabs>
        <w:tab w:val="right" w:leader="dot" w:pos="9241"/>
      </w:tabs>
      <w:ind w:firstLineChars="200" w:firstLine="200"/>
      <w:jc w:val="left"/>
    </w:pPr>
    <w:rPr>
      <w:rFonts w:ascii="宋体"/>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宋体"/>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FootnoteText">
    <w:name w:val="footnote text"/>
    <w:basedOn w:val="Normal"/>
    <w:link w:val="FootnoteTextChar"/>
    <w:qFormat/>
    <w:pPr>
      <w:tabs>
        <w:tab w:val="left" w:pos="0"/>
      </w:tabs>
      <w:snapToGrid w:val="0"/>
      <w:jc w:val="left"/>
    </w:pPr>
    <w:rPr>
      <w:rFonts w:ascii="宋体"/>
      <w:sz w:val="18"/>
      <w:szCs w:val="18"/>
    </w:rPr>
  </w:style>
  <w:style w:type="paragraph" w:styleId="TOC6">
    <w:name w:val="toc 6"/>
    <w:basedOn w:val="Normal"/>
    <w:next w:val="Normal"/>
    <w:qFormat/>
    <w:pPr>
      <w:tabs>
        <w:tab w:val="right" w:leader="dot" w:pos="9241"/>
      </w:tabs>
      <w:ind w:firstLineChars="400" w:firstLine="400"/>
      <w:jc w:val="left"/>
    </w:pPr>
    <w:rPr>
      <w:rFonts w:ascii="宋体"/>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宋体"/>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宋体"/>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黑体"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黑体"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黑体" w:hAnsi="Arial"/>
      <w:kern w:val="2"/>
      <w:sz w:val="24"/>
      <w:szCs w:val="24"/>
    </w:rPr>
  </w:style>
  <w:style w:type="character" w:customStyle="1" w:styleId="Heading9Char">
    <w:name w:val="Heading 9 Char"/>
    <w:basedOn w:val="DefaultParagraphFont"/>
    <w:link w:val="Heading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黑体"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宋体"/>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宋体" w:hAnsi="宋体"/>
      <w:kern w:val="2"/>
      <w:sz w:val="18"/>
      <w:szCs w:val="18"/>
    </w:rPr>
  </w:style>
  <w:style w:type="paragraph" w:customStyle="1" w:styleId="a1">
    <w:name w:val="首示例"/>
    <w:next w:val="a"/>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黑体" w:eastAsia="黑体"/>
      <w:b w:val="0"/>
    </w:rPr>
  </w:style>
  <w:style w:type="paragraph" w:customStyle="1" w:styleId="a4">
    <w:name w:val="发布部门"/>
    <w:next w:val="a"/>
    <w:qFormat/>
    <w:pPr>
      <w:jc w:val="center"/>
    </w:pPr>
    <w:rPr>
      <w:rFonts w:ascii="宋体" w:eastAsiaTheme="minorEastAsia"/>
      <w:b/>
      <w:spacing w:val="20"/>
      <w:w w:val="135"/>
      <w:sz w:val="28"/>
    </w:rPr>
  </w:style>
  <w:style w:type="paragraph" w:customStyle="1" w:styleId="a5">
    <w:name w:val="示例"/>
    <w:next w:val="a6"/>
    <w:qFormat/>
    <w:pPr>
      <w:widowControl w:val="0"/>
      <w:ind w:left="360" w:hanging="360"/>
      <w:jc w:val="both"/>
    </w:pPr>
    <w:rPr>
      <w:rFonts w:ascii="宋体" w:eastAsiaTheme="minorEastAsia"/>
      <w:sz w:val="18"/>
      <w:szCs w:val="18"/>
    </w:rPr>
  </w:style>
  <w:style w:type="paragraph" w:customStyle="1" w:styleId="a6">
    <w:name w:val="示例内容"/>
    <w:qFormat/>
    <w:pPr>
      <w:ind w:firstLineChars="200" w:firstLine="200"/>
    </w:pPr>
    <w:rPr>
      <w:rFonts w:ascii="宋体" w:eastAsiaTheme="minorEastAsia"/>
      <w:sz w:val="18"/>
      <w:szCs w:val="18"/>
    </w:rPr>
  </w:style>
  <w:style w:type="paragraph" w:customStyle="1" w:styleId="a7">
    <w:name w:val="附录数字编号列项（二级）"/>
    <w:qFormat/>
    <w:pPr>
      <w:tabs>
        <w:tab w:val="left" w:pos="363"/>
        <w:tab w:val="left" w:pos="840"/>
      </w:tabs>
      <w:ind w:firstLine="363"/>
    </w:pPr>
    <w:rPr>
      <w:rFonts w:ascii="宋体"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黑体" w:eastAsia="黑体"/>
      <w:sz w:val="21"/>
      <w:szCs w:val="21"/>
    </w:rPr>
  </w:style>
  <w:style w:type="paragraph" w:customStyle="1" w:styleId="a9">
    <w:name w:val="列项◆（三级）"/>
    <w:basedOn w:val="Normal"/>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黑体" w:eastAsia="黑体"/>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黑体" w:eastAsia="黑体"/>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宋体"/>
      <w:kern w:val="2"/>
      <w:sz w:val="18"/>
      <w:szCs w:val="18"/>
    </w:rPr>
  </w:style>
  <w:style w:type="paragraph" w:customStyle="1" w:styleId="af0">
    <w:name w:val="章标题"/>
    <w:next w:val="a"/>
    <w:qFormat/>
    <w:pPr>
      <w:spacing w:beforeLines="100" w:afterLines="100" w:after="200"/>
      <w:jc w:val="both"/>
      <w:outlineLvl w:val="1"/>
    </w:pPr>
    <w:rPr>
      <w:rFonts w:ascii="黑体" w:eastAsia="黑体"/>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黑体" w:eastAsia="黑体"/>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宋体"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7">
    <w:name w:val="文献分类号"/>
    <w:qFormat/>
    <w:pPr>
      <w:widowControl w:val="0"/>
      <w:textAlignment w:val="center"/>
    </w:pPr>
    <w:rPr>
      <w:rFonts w:ascii="黑体" w:eastAsia="黑体"/>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宋体" w:eastAsia="宋体"/>
    </w:rPr>
  </w:style>
  <w:style w:type="character" w:customStyle="1" w:styleId="Char1">
    <w:name w:val="纯文本 Char1"/>
    <w:basedOn w:val="DefaultParagraphFont"/>
    <w:semiHidden/>
    <w:qFormat/>
    <w:rPr>
      <w:rFonts w:ascii="宋体"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宋体" w:eastAsia="宋体"/>
      <w:szCs w:val="21"/>
    </w:rPr>
  </w:style>
  <w:style w:type="paragraph" w:customStyle="1" w:styleId="afa">
    <w:name w:val="实施日期"/>
    <w:basedOn w:val="afb"/>
    <w:qFormat/>
    <w:pPr>
      <w:jc w:val="right"/>
    </w:pPr>
  </w:style>
  <w:style w:type="paragraph" w:customStyle="1" w:styleId="afb">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宋体" w:eastAsia="宋体"/>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黑体" w:eastAsia="黑体"/>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宋体"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宋体" w:eastAsia="宋体"/>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宋体" w:eastAsia="宋体"/>
      <w:szCs w:val="21"/>
    </w:rPr>
  </w:style>
  <w:style w:type="paragraph" w:customStyle="1" w:styleId="aff9">
    <w:name w:val="图的脚注"/>
    <w:next w:val="a"/>
    <w:qFormat/>
    <w:pPr>
      <w:widowControl w:val="0"/>
      <w:ind w:leftChars="200" w:left="840" w:hangingChars="200" w:hanging="420"/>
      <w:jc w:val="both"/>
    </w:pPr>
    <w:rPr>
      <w:rFonts w:ascii="宋体"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宋体"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宋体"/>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黑体" w:eastAsia="黑体" w:hAnsi="宋体"/>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宋体"/>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5">
    <w:name w:val="四级无"/>
    <w:basedOn w:val="af"/>
    <w:qFormat/>
    <w:rPr>
      <w:rFonts w:ascii="宋体" w:eastAsia="宋体"/>
    </w:rPr>
  </w:style>
  <w:style w:type="paragraph" w:customStyle="1" w:styleId="afff6">
    <w:name w:val="示例×："/>
    <w:basedOn w:val="a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宋体"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黑体" w:eastAsia="黑体"/>
      <w:szCs w:val="21"/>
    </w:rPr>
  </w:style>
  <w:style w:type="paragraph" w:customStyle="1" w:styleId="afffb">
    <w:name w:val="附录标题"/>
    <w:basedOn w:val="a"/>
    <w:next w:val="a"/>
    <w:qFormat/>
    <w:pPr>
      <w:ind w:firstLineChars="0" w:firstLine="0"/>
      <w:jc w:val="center"/>
    </w:pPr>
    <w:rPr>
      <w:rFonts w:ascii="黑体" w:eastAsia="黑体"/>
    </w:rPr>
  </w:style>
  <w:style w:type="paragraph" w:customStyle="1" w:styleId="afffc">
    <w:name w:val="数字编号列项（二级）"/>
    <w:qFormat/>
    <w:pPr>
      <w:tabs>
        <w:tab w:val="left" w:pos="1260"/>
      </w:tabs>
      <w:ind w:left="1190" w:hanging="567"/>
      <w:jc w:val="both"/>
    </w:pPr>
    <w:rPr>
      <w:rFonts w:ascii="宋体"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宋体" w:eastAsiaTheme="minorEastAsia"/>
      <w:sz w:val="21"/>
    </w:rPr>
  </w:style>
  <w:style w:type="paragraph" w:customStyle="1" w:styleId="affff0">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宋体"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3">
    <w:name w:val="二级无"/>
    <w:basedOn w:val="ab"/>
    <w:qFormat/>
    <w:rPr>
      <w:rFonts w:ascii="宋体" w:eastAsia="宋体"/>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宋体" w:eastAsia="宋体"/>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宋体"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宋体"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黑体" w:eastAsia="黑体"/>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宋体" w:eastAsiaTheme="minorEastAsia"/>
      <w:sz w:val="18"/>
      <w:szCs w:val="18"/>
    </w:rPr>
  </w:style>
  <w:style w:type="paragraph" w:customStyle="1" w:styleId="afffff0">
    <w:name w:val="附录二级无"/>
    <w:basedOn w:val="af6"/>
    <w:qFormat/>
    <w:pPr>
      <w:tabs>
        <w:tab w:val="clear" w:pos="360"/>
      </w:tabs>
      <w:spacing w:beforeLines="0" w:afterLines="0"/>
    </w:pPr>
    <w:rPr>
      <w:rFonts w:ascii="宋体" w:eastAsia="宋体"/>
      <w:szCs w:val="21"/>
    </w:rPr>
  </w:style>
  <w:style w:type="paragraph" w:customStyle="1" w:styleId="afffff1">
    <w:name w:val="附录一级无"/>
    <w:basedOn w:val="ad"/>
    <w:qFormat/>
    <w:pPr>
      <w:tabs>
        <w:tab w:val="clear" w:pos="360"/>
      </w:tabs>
      <w:spacing w:beforeLines="0" w:afterLines="0"/>
    </w:pPr>
    <w:rPr>
      <w:rFonts w:ascii="宋体" w:eastAsia="宋体"/>
      <w:szCs w:val="21"/>
    </w:rPr>
  </w:style>
  <w:style w:type="paragraph" w:customStyle="1" w:styleId="afffff2">
    <w:name w:val="列项说明数字编号"/>
    <w:qFormat/>
    <w:pPr>
      <w:ind w:leftChars="400" w:left="600" w:hangingChars="200" w:hanging="200"/>
    </w:pPr>
    <w:rPr>
      <w:rFonts w:ascii="宋体"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宋体" w:hAnsi="Calibri" w:cs="宋体"/>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__&#20250;&#35758;\2020\3GPP_202002\TSGR2_109_e\Docs\R2-200143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__&#20250;&#35758;\2020\3GPP_202002\TSGR2_109_e\Docs\R2-2001376.zi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D://__&#20250;&#35758;\2020\3GPP_202002\TSGR2_109_e\Docs\R2-2000401.zip" TargetMode="External"/><Relationship Id="rId4" Type="http://schemas.openxmlformats.org/officeDocument/2006/relationships/styles" Target="styles.xml"/><Relationship Id="rId9" Type="http://schemas.openxmlformats.org/officeDocument/2006/relationships/hyperlink" Target="file:///C:\Data\3GPP\Extracts\R2-2001675%20Summary%20of%20%5bPRN%5d%20Other%20(HRNN,%20Access%20Control,%20etc)%20v1.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7E588-B31B-4E31-9C90-D5B0C808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2096</Words>
  <Characters>11953</Characters>
  <Application>Microsoft Office Word</Application>
  <DocSecurity>0</DocSecurity>
  <Lines>99</Lines>
  <Paragraphs>28</Paragraphs>
  <ScaleCrop>false</ScaleCrop>
  <Company>ZTE</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36</cp:revision>
  <cp:lastPrinted>2113-01-01T16:00:00Z</cp:lastPrinted>
  <dcterms:created xsi:type="dcterms:W3CDTF">2020-02-18T22:58:00Z</dcterms:created>
  <dcterms:modified xsi:type="dcterms:W3CDTF">2020-02-25T17:13:00Z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