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4F99BDE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1975D5">
        <w:rPr>
          <w:rFonts w:hint="eastAsia"/>
          <w:bCs/>
          <w:noProof w:val="0"/>
          <w:sz w:val="24"/>
          <w:szCs w:val="24"/>
          <w:highlight w:val="yellow"/>
        </w:rPr>
        <w:t>R</w:t>
      </w:r>
      <w:r w:rsidRPr="001975D5">
        <w:rPr>
          <w:bCs/>
          <w:noProof w:val="0"/>
          <w:sz w:val="24"/>
          <w:szCs w:val="24"/>
          <w:highlight w:val="yellow"/>
        </w:rPr>
        <w:t>2</w:t>
      </w:r>
      <w:r w:rsidRPr="001975D5">
        <w:rPr>
          <w:rFonts w:hint="eastAsia"/>
          <w:bCs/>
          <w:noProof w:val="0"/>
          <w:sz w:val="24"/>
          <w:szCs w:val="24"/>
          <w:highlight w:val="yellow"/>
        </w:rPr>
        <w:t>-</w:t>
      </w:r>
      <w:r w:rsidR="009376CD" w:rsidRPr="001975D5">
        <w:rPr>
          <w:bCs/>
          <w:noProof w:val="0"/>
          <w:sz w:val="24"/>
          <w:szCs w:val="24"/>
          <w:highlight w:val="yellow"/>
        </w:rPr>
        <w:t>20</w:t>
      </w:r>
      <w:r w:rsidR="009D657A" w:rsidRPr="001975D5">
        <w:rPr>
          <w:bCs/>
          <w:noProof w:val="0"/>
          <w:sz w:val="24"/>
          <w:szCs w:val="24"/>
          <w:highlight w:val="yellow"/>
        </w:rPr>
        <w:t>0</w:t>
      </w:r>
      <w:r w:rsidR="00C629E9" w:rsidRPr="001975D5">
        <w:rPr>
          <w:bCs/>
          <w:noProof w:val="0"/>
          <w:sz w:val="24"/>
          <w:szCs w:val="24"/>
          <w:highlight w:val="yellow"/>
        </w:rPr>
        <w:t>xxxx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6617DC8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246C6E">
        <w:rPr>
          <w:rFonts w:cs="Arial"/>
          <w:b/>
          <w:bCs/>
          <w:sz w:val="24"/>
        </w:rPr>
        <w:t>6</w:t>
      </w:r>
      <w:r>
        <w:rPr>
          <w:rFonts w:cs="Arial"/>
          <w:b/>
          <w:bCs/>
          <w:sz w:val="24"/>
          <w:lang w:eastAsia="ja-JP"/>
        </w:rPr>
        <w:t>.</w:t>
      </w:r>
      <w:r w:rsidR="00246C6E">
        <w:rPr>
          <w:rFonts w:cs="Arial"/>
          <w:b/>
          <w:bCs/>
          <w:sz w:val="24"/>
          <w:lang w:eastAsia="ja-JP"/>
        </w:rPr>
        <w:t>9</w:t>
      </w:r>
      <w:r>
        <w:rPr>
          <w:rFonts w:cs="Arial"/>
          <w:b/>
          <w:bCs/>
          <w:sz w:val="24"/>
          <w:lang w:eastAsia="ja-JP"/>
        </w:rPr>
        <w:t>.</w:t>
      </w:r>
      <w:r w:rsidR="00246C6E">
        <w:rPr>
          <w:rFonts w:cs="Arial"/>
          <w:b/>
          <w:bCs/>
          <w:sz w:val="24"/>
          <w:lang w:eastAsia="ja-JP"/>
        </w:rPr>
        <w:t>3.</w:t>
      </w:r>
      <w:r w:rsidR="00240173">
        <w:rPr>
          <w:rFonts w:cs="Arial"/>
          <w:b/>
          <w:bCs/>
          <w:sz w:val="24"/>
          <w:lang w:eastAsia="ja-JP"/>
        </w:rPr>
        <w:t>6</w:t>
      </w:r>
      <w:r w:rsidR="00246C6E">
        <w:rPr>
          <w:rFonts w:cs="Arial"/>
          <w:b/>
          <w:bCs/>
          <w:sz w:val="24"/>
          <w:lang w:eastAsia="ja-JP"/>
        </w:rPr>
        <w:t xml:space="preserve"> </w:t>
      </w:r>
    </w:p>
    <w:p w14:paraId="73188B46" w14:textId="3CA60DF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46C6E">
        <w:rPr>
          <w:rFonts w:ascii="Arial" w:hAnsi="Arial" w:cs="Arial"/>
          <w:b/>
          <w:bCs/>
          <w:sz w:val="24"/>
        </w:rPr>
        <w:t>Samsung</w:t>
      </w:r>
      <w:r w:rsidR="00086A67">
        <w:rPr>
          <w:rFonts w:ascii="Arial" w:hAnsi="Arial" w:cs="Arial"/>
          <w:b/>
          <w:bCs/>
          <w:sz w:val="24"/>
        </w:rPr>
        <w:t xml:space="preserve"> (</w:t>
      </w:r>
      <w:r w:rsidR="00C629E9">
        <w:rPr>
          <w:rFonts w:ascii="Arial" w:hAnsi="Arial" w:cs="Arial"/>
          <w:b/>
          <w:bCs/>
          <w:sz w:val="24"/>
        </w:rPr>
        <w:t>Offline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6B83377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629E9">
        <w:rPr>
          <w:rFonts w:ascii="Arial" w:hAnsi="Arial" w:cs="Arial"/>
          <w:b/>
          <w:bCs/>
          <w:sz w:val="24"/>
        </w:rPr>
        <w:t>Offline discussion 214:</w:t>
      </w:r>
      <w:r w:rsidR="00086A67">
        <w:rPr>
          <w:rFonts w:ascii="Arial" w:hAnsi="Arial" w:cs="Arial"/>
          <w:b/>
          <w:bCs/>
          <w:sz w:val="24"/>
        </w:rPr>
        <w:t xml:space="preserve"> </w:t>
      </w:r>
      <w:r w:rsidR="00240173" w:rsidRPr="00240173">
        <w:rPr>
          <w:rFonts w:ascii="Arial" w:hAnsi="Arial" w:cs="Arial"/>
          <w:b/>
          <w:bCs/>
          <w:sz w:val="24"/>
        </w:rPr>
        <w:t>Fast handover failure recovery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7936BB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C629E9">
        <w:t>Introduction</w:t>
      </w:r>
    </w:p>
    <w:p w14:paraId="5430F722" w14:textId="77777777" w:rsidR="00C629E9" w:rsidRDefault="00C629E9" w:rsidP="00C629E9">
      <w:pPr>
        <w:pStyle w:val="EmailDiscussion"/>
      </w:pPr>
      <w:r w:rsidRPr="00B46BE3">
        <w:t>[AT109e][</w:t>
      </w:r>
      <w:r>
        <w:t>214]</w:t>
      </w:r>
      <w:r w:rsidRPr="00B46BE3">
        <w:t>[</w:t>
      </w:r>
      <w:r>
        <w:t>NR MOB</w:t>
      </w:r>
      <w:r w:rsidRPr="00B46BE3">
        <w:t>]</w:t>
      </w:r>
      <w:r>
        <w:t xml:space="preserve"> Finalization of T312 for fast handover failure recovery (Samsung)</w:t>
      </w:r>
    </w:p>
    <w:p w14:paraId="7585B009" w14:textId="77777777" w:rsidR="00C629E9" w:rsidRDefault="00C629E9" w:rsidP="00C629E9">
      <w:pPr>
        <w:pStyle w:val="EmailDiscussion2"/>
        <w:ind w:left="1619" w:firstLine="0"/>
      </w:pPr>
      <w:r>
        <w:t xml:space="preserve">Scope: </w:t>
      </w:r>
    </w:p>
    <w:p w14:paraId="24BF3D8F" w14:textId="77777777" w:rsidR="00C629E9" w:rsidRPr="00B76504" w:rsidRDefault="00C629E9" w:rsidP="00C629E9">
      <w:pPr>
        <w:pStyle w:val="EmailDiscussion2"/>
        <w:numPr>
          <w:ilvl w:val="2"/>
          <w:numId w:val="14"/>
        </w:numPr>
        <w:ind w:left="1980"/>
      </w:pPr>
      <w:r>
        <w:t xml:space="preserve">Agreeing on the proposals as per </w:t>
      </w:r>
      <w:hyperlink r:id="rId12" w:history="1">
        <w:r>
          <w:rPr>
            <w:rStyle w:val="Hyperlink"/>
          </w:rPr>
          <w:t>R2-2002070</w:t>
        </w:r>
      </w:hyperlink>
      <w:r w:rsidRPr="007E6222">
        <w:rPr>
          <w:rStyle w:val="Hyperlink"/>
        </w:rPr>
        <w:t>.</w:t>
      </w:r>
    </w:p>
    <w:p w14:paraId="57A96D31" w14:textId="77777777" w:rsidR="00C629E9" w:rsidRPr="00B46BE3" w:rsidRDefault="00C629E9" w:rsidP="00C629E9">
      <w:pPr>
        <w:pStyle w:val="EmailDiscussion2"/>
        <w:numPr>
          <w:ilvl w:val="2"/>
          <w:numId w:val="14"/>
        </w:numPr>
        <w:ind w:left="1980"/>
      </w:pPr>
      <w:r>
        <w:rPr>
          <w:rFonts w:eastAsia="Times New Roman"/>
        </w:rPr>
        <w:t xml:space="preserve">Discuss open items </w:t>
      </w:r>
      <w:r>
        <w:t xml:space="preserve">as per </w:t>
      </w:r>
      <w:hyperlink r:id="rId13" w:history="1">
        <w:r>
          <w:rPr>
            <w:rStyle w:val="Hyperlink"/>
          </w:rPr>
          <w:t>R2-2002070</w:t>
        </w:r>
      </w:hyperlink>
      <w:r>
        <w:rPr>
          <w:rFonts w:eastAsia="Times New Roman"/>
        </w:rPr>
        <w:t xml:space="preserve"> to seek companies feedback on open issues NR T312.</w:t>
      </w:r>
    </w:p>
    <w:p w14:paraId="19CECD44" w14:textId="77777777" w:rsidR="00C629E9" w:rsidRPr="00C1788E" w:rsidRDefault="00C629E9" w:rsidP="00C629E9">
      <w:pPr>
        <w:pStyle w:val="EmailDiscussion2"/>
        <w:rPr>
          <w:u w:val="single"/>
        </w:rPr>
      </w:pPr>
      <w:r>
        <w:tab/>
      </w:r>
      <w:r w:rsidRPr="00C1788E">
        <w:rPr>
          <w:u w:val="single"/>
        </w:rPr>
        <w:t xml:space="preserve">Intended outcome: </w:t>
      </w:r>
    </w:p>
    <w:p w14:paraId="2DA562BA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Proposals with consensus that can be incorporated (if needed) in the running CR(s) (aim to agree to those over email)</w:t>
      </w:r>
    </w:p>
    <w:p w14:paraId="3CC935D0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 xml:space="preserve">List of remaining open issues that need to be pursued in next meeting (if any).  </w:t>
      </w:r>
    </w:p>
    <w:p w14:paraId="0E2247E7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 xml:space="preserve">Issues that should no longer be pursued </w:t>
      </w:r>
    </w:p>
    <w:p w14:paraId="542D2C81" w14:textId="77777777" w:rsidR="00C629E9" w:rsidRPr="00C1788E" w:rsidRDefault="00C629E9" w:rsidP="00C629E9">
      <w:pPr>
        <w:pStyle w:val="EmailDiscussion2"/>
        <w:rPr>
          <w:u w:val="single"/>
        </w:rPr>
      </w:pPr>
      <w:r>
        <w:tab/>
      </w:r>
      <w:r w:rsidRPr="00C1788E">
        <w:rPr>
          <w:u w:val="single"/>
        </w:rPr>
        <w:t>Deadline for providing comments</w:t>
      </w:r>
      <w:r>
        <w:rPr>
          <w:u w:val="single"/>
        </w:rPr>
        <w:t xml:space="preserve"> and for rappporteur inputs</w:t>
      </w:r>
      <w:r w:rsidRPr="00C1788E">
        <w:rPr>
          <w:u w:val="single"/>
        </w:rPr>
        <w:t xml:space="preserve">:  </w:t>
      </w:r>
    </w:p>
    <w:p w14:paraId="6411248E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Companies input: Thursday, Feb. 27</w:t>
      </w:r>
      <w:r w:rsidRPr="00A84B75">
        <w:rPr>
          <w:vertAlign w:val="superscript"/>
        </w:rPr>
        <w:t>th</w:t>
      </w:r>
      <w:r>
        <w:t xml:space="preserve"> 3:00 CET </w:t>
      </w:r>
    </w:p>
    <w:p w14:paraId="00B457AC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Rapporteur proposals: Friday, Feb. 28</w:t>
      </w:r>
      <w:r w:rsidRPr="00A84B75">
        <w:rPr>
          <w:vertAlign w:val="superscript"/>
        </w:rPr>
        <w:t>th</w:t>
      </w:r>
      <w:r>
        <w:t xml:space="preserve"> 12:00 CET </w:t>
      </w:r>
    </w:p>
    <w:p w14:paraId="21940D2B" w14:textId="77777777" w:rsidR="00C629E9" w:rsidRDefault="00C629E9" w:rsidP="00C629E9">
      <w:pPr>
        <w:pStyle w:val="EmailDiscussion2"/>
        <w:numPr>
          <w:ilvl w:val="2"/>
          <w:numId w:val="14"/>
        </w:numPr>
        <w:ind w:left="1980"/>
      </w:pPr>
      <w:r>
        <w:t>Comments on proposals’ wording, Monday March 2</w:t>
      </w:r>
      <w:r w:rsidRPr="00A84B75">
        <w:rPr>
          <w:vertAlign w:val="superscript"/>
        </w:rPr>
        <w:t>nd</w:t>
      </w:r>
      <w:r>
        <w:t xml:space="preserve"> by 17:00 CET   </w:t>
      </w:r>
    </w:p>
    <w:p w14:paraId="766D6D29" w14:textId="08DA2D71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629E9">
        <w:t xml:space="preserve">Progressing on the </w:t>
      </w:r>
      <w:r w:rsidR="00246C6E">
        <w:t>S</w:t>
      </w:r>
      <w:r>
        <w:t>ummar</w:t>
      </w:r>
      <w:r w:rsidR="000F2814">
        <w:t>y</w:t>
      </w:r>
      <w:r w:rsidR="00C629E9">
        <w:t xml:space="preserve"> Report (</w:t>
      </w:r>
      <w:hyperlink r:id="rId14" w:history="1">
        <w:r w:rsidR="00C629E9">
          <w:rPr>
            <w:rStyle w:val="Hyperlink"/>
          </w:rPr>
          <w:t>R2-2002070</w:t>
        </w:r>
      </w:hyperlink>
      <w:r w:rsidR="00C629E9">
        <w:t>)</w:t>
      </w:r>
    </w:p>
    <w:p w14:paraId="283FDB01" w14:textId="1E16460D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</w:t>
      </w:r>
    </w:p>
    <w:p w14:paraId="64C1FC52" w14:textId="28D91239" w:rsidR="005D7482" w:rsidRDefault="005D7482" w:rsidP="005D7482">
      <w:pPr>
        <w:rPr>
          <w:b/>
        </w:rPr>
      </w:pPr>
      <w:r w:rsidRPr="00006572">
        <w:rPr>
          <w:b/>
        </w:rPr>
        <w:t>Recommended Proposal</w:t>
      </w:r>
      <w:r>
        <w:rPr>
          <w:b/>
        </w:rPr>
        <w:t>#1</w:t>
      </w:r>
      <w:r w:rsidRPr="00006572">
        <w:rPr>
          <w:b/>
        </w:rPr>
        <w:t xml:space="preserve">: RAN2 is requested to agree the proposals </w:t>
      </w:r>
      <w:r w:rsidR="00C10A8A" w:rsidRPr="00006572">
        <w:rPr>
          <w:b/>
        </w:rPr>
        <w:t>in</w:t>
      </w:r>
      <w:r w:rsidR="00C10A8A">
        <w:rPr>
          <w:b/>
        </w:rPr>
        <w:t xml:space="preserve"> [</w:t>
      </w:r>
      <w:hyperlink r:id="rId15" w:history="1">
        <w:r w:rsidR="00C10A8A"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R2-2000928</w:t>
        </w:r>
      </w:hyperlink>
      <w:r w:rsidR="00C10A8A">
        <w:rPr>
          <w:b/>
        </w:rPr>
        <w:t xml:space="preserve">] </w:t>
      </w:r>
      <w:r w:rsidRPr="00006572">
        <w:rPr>
          <w:b/>
        </w:rPr>
        <w:t xml:space="preserve">and adopt </w:t>
      </w:r>
      <w:r>
        <w:rPr>
          <w:b/>
        </w:rPr>
        <w:t xml:space="preserve">in running CR </w:t>
      </w:r>
      <w:r w:rsidRPr="00006572">
        <w:rPr>
          <w:b/>
        </w:rPr>
        <w:t xml:space="preserve">the </w:t>
      </w:r>
      <w:r w:rsidR="00C10A8A" w:rsidRPr="00006572">
        <w:rPr>
          <w:b/>
        </w:rPr>
        <w:t xml:space="preserve">proposed </w:t>
      </w:r>
      <w:r w:rsidRPr="00006572">
        <w:rPr>
          <w:b/>
        </w:rPr>
        <w:t>TP</w:t>
      </w:r>
      <w:r w:rsidR="00C10A8A">
        <w:rPr>
          <w:b/>
        </w:rPr>
        <w:t>.</w:t>
      </w:r>
      <w:r w:rsidRPr="00006572">
        <w:rPr>
          <w:b/>
        </w:rPr>
        <w:t xml:space="preserve"> </w:t>
      </w:r>
    </w:p>
    <w:p w14:paraId="79224955" w14:textId="15DFB048" w:rsidR="009F4662" w:rsidRPr="009F4662" w:rsidRDefault="00AB7878" w:rsidP="005D7482">
      <w:r w:rsidRPr="00CF033A">
        <w:rPr>
          <w:b/>
        </w:rPr>
        <w:t xml:space="preserve">Q1: </w:t>
      </w:r>
      <w:r>
        <w:rPr>
          <w:b/>
        </w:rPr>
        <w:t xml:space="preserve">Do you agree to the recommended </w:t>
      </w:r>
      <w:r w:rsidRPr="00006572">
        <w:rPr>
          <w:b/>
        </w:rPr>
        <w:t>proposal</w:t>
      </w:r>
      <w:r>
        <w:rPr>
          <w:b/>
        </w:rPr>
        <w:t>#1?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403"/>
        <w:gridCol w:w="6801"/>
      </w:tblGrid>
      <w:tr w:rsidR="00AB7878" w14:paraId="3406E737" w14:textId="77777777" w:rsidTr="00AB7878">
        <w:tc>
          <w:tcPr>
            <w:tcW w:w="1427" w:type="dxa"/>
          </w:tcPr>
          <w:p w14:paraId="531D2BBB" w14:textId="7794C89E" w:rsidR="00AB7878" w:rsidRPr="00B23281" w:rsidRDefault="00AB7878" w:rsidP="00AB7878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03" w:type="dxa"/>
          </w:tcPr>
          <w:p w14:paraId="5C47AA08" w14:textId="13A9F209" w:rsidR="00AB7878" w:rsidRDefault="00AB7878" w:rsidP="00AB7878">
            <w:pPr>
              <w:rPr>
                <w:b/>
              </w:rPr>
            </w:pPr>
            <w:r>
              <w:rPr>
                <w:b/>
              </w:rPr>
              <w:t xml:space="preserve">[YES/NO] </w:t>
            </w:r>
          </w:p>
        </w:tc>
        <w:tc>
          <w:tcPr>
            <w:tcW w:w="6801" w:type="dxa"/>
          </w:tcPr>
          <w:p w14:paraId="6B1C3415" w14:textId="67F27A38" w:rsidR="00AB7878" w:rsidRPr="00B23281" w:rsidRDefault="00AB7878" w:rsidP="00AB7878">
            <w:pPr>
              <w:rPr>
                <w:b/>
              </w:rPr>
            </w:pPr>
            <w:r>
              <w:rPr>
                <w:b/>
              </w:rPr>
              <w:t>If you object Proposal#1, then please provide the technical reason for objection</w:t>
            </w:r>
          </w:p>
        </w:tc>
      </w:tr>
      <w:tr w:rsidR="00AB7878" w14:paraId="192FAC52" w14:textId="77777777" w:rsidTr="00AB7878">
        <w:tc>
          <w:tcPr>
            <w:tcW w:w="1427" w:type="dxa"/>
          </w:tcPr>
          <w:p w14:paraId="07E0FDE1" w14:textId="0F0FFD06" w:rsidR="00AB7878" w:rsidRPr="00670B56" w:rsidRDefault="00670B56" w:rsidP="00AB787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403" w:type="dxa"/>
          </w:tcPr>
          <w:p w14:paraId="3A6D290E" w14:textId="530485B3" w:rsidR="00AB7878" w:rsidRPr="00670B56" w:rsidRDefault="00670B56" w:rsidP="00AB787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801" w:type="dxa"/>
          </w:tcPr>
          <w:p w14:paraId="6B1B80F8" w14:textId="4452E021" w:rsidR="00AB7878" w:rsidRDefault="00AB7878" w:rsidP="00AB7878"/>
        </w:tc>
      </w:tr>
      <w:tr w:rsidR="00AB7878" w14:paraId="351DE624" w14:textId="77777777" w:rsidTr="00AB7878">
        <w:tc>
          <w:tcPr>
            <w:tcW w:w="1427" w:type="dxa"/>
          </w:tcPr>
          <w:p w14:paraId="38F57254" w14:textId="5906B85E" w:rsidR="00AB7878" w:rsidRDefault="00400277" w:rsidP="00AB7878">
            <w:r>
              <w:t>Apple</w:t>
            </w:r>
          </w:p>
        </w:tc>
        <w:tc>
          <w:tcPr>
            <w:tcW w:w="1403" w:type="dxa"/>
          </w:tcPr>
          <w:p w14:paraId="35E62C60" w14:textId="6D9A982B" w:rsidR="00AB7878" w:rsidRDefault="00400277" w:rsidP="00AB7878">
            <w:r>
              <w:t>Yes</w:t>
            </w:r>
          </w:p>
        </w:tc>
        <w:tc>
          <w:tcPr>
            <w:tcW w:w="6801" w:type="dxa"/>
          </w:tcPr>
          <w:p w14:paraId="3B2FD57D" w14:textId="08CCDA7A" w:rsidR="00AB7878" w:rsidRDefault="00AB7878" w:rsidP="00AB7878"/>
        </w:tc>
      </w:tr>
      <w:tr w:rsidR="00E82EBC" w14:paraId="71735962" w14:textId="77777777" w:rsidTr="00AB7878">
        <w:tc>
          <w:tcPr>
            <w:tcW w:w="1427" w:type="dxa"/>
          </w:tcPr>
          <w:p w14:paraId="3768729F" w14:textId="5A8958F0" w:rsidR="00E82EBC" w:rsidRDefault="00E82EBC" w:rsidP="00AB7878">
            <w:r>
              <w:t>Samsung</w:t>
            </w:r>
          </w:p>
        </w:tc>
        <w:tc>
          <w:tcPr>
            <w:tcW w:w="1403" w:type="dxa"/>
          </w:tcPr>
          <w:p w14:paraId="3D021E0C" w14:textId="4877291C" w:rsidR="00E82EBC" w:rsidRDefault="00E82EBC" w:rsidP="00AB7878">
            <w:r>
              <w:t>Yes</w:t>
            </w:r>
          </w:p>
        </w:tc>
        <w:tc>
          <w:tcPr>
            <w:tcW w:w="6801" w:type="dxa"/>
          </w:tcPr>
          <w:p w14:paraId="15477580" w14:textId="77777777" w:rsidR="00E82EBC" w:rsidRDefault="00E82EBC" w:rsidP="00AB7878"/>
        </w:tc>
      </w:tr>
    </w:tbl>
    <w:p w14:paraId="1C92A7B8" w14:textId="77777777" w:rsidR="009F4662" w:rsidRDefault="009F4662" w:rsidP="005D7482">
      <w:pPr>
        <w:rPr>
          <w:b/>
        </w:rPr>
      </w:pPr>
    </w:p>
    <w:p w14:paraId="7B367038" w14:textId="335CB07D" w:rsidR="00CD4FBE" w:rsidRDefault="00CD4FBE" w:rsidP="00CD4FBE">
      <w:pPr>
        <w:spacing w:after="0"/>
        <w:rPr>
          <w:b/>
        </w:rPr>
      </w:pPr>
      <w:r w:rsidRPr="00006572">
        <w:rPr>
          <w:b/>
        </w:rPr>
        <w:t>Recommended Proposal</w:t>
      </w:r>
      <w:r>
        <w:rPr>
          <w:b/>
        </w:rPr>
        <w:t>#2</w:t>
      </w:r>
      <w:r w:rsidRPr="00006572">
        <w:rPr>
          <w:b/>
        </w:rPr>
        <w:t xml:space="preserve">: RAN2 is requested to </w:t>
      </w:r>
      <w:r>
        <w:rPr>
          <w:b/>
        </w:rPr>
        <w:t>quickly check the two alternatives proposed in [</w:t>
      </w:r>
      <w:hyperlink r:id="rId16" w:history="1">
        <w:r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R2-2001623</w:t>
        </w:r>
      </w:hyperlink>
      <w:r>
        <w:rPr>
          <w:b/>
        </w:rPr>
        <w:t xml:space="preserve">] and </w:t>
      </w:r>
      <w:r w:rsidRPr="00006572">
        <w:rPr>
          <w:b/>
        </w:rPr>
        <w:t xml:space="preserve">agree </w:t>
      </w:r>
      <w:r>
        <w:rPr>
          <w:b/>
        </w:rPr>
        <w:t>one of them.</w:t>
      </w:r>
    </w:p>
    <w:p w14:paraId="05EB8BEC" w14:textId="77777777" w:rsidR="009F4662" w:rsidRDefault="009F4662" w:rsidP="00CD4FBE">
      <w:pPr>
        <w:spacing w:after="0"/>
        <w:rPr>
          <w:b/>
        </w:rPr>
      </w:pPr>
    </w:p>
    <w:p w14:paraId="4AABC203" w14:textId="17AA752A" w:rsidR="00AB7878" w:rsidRPr="009F4662" w:rsidRDefault="00AB7878" w:rsidP="00AB7878">
      <w:r w:rsidRPr="00CF033A">
        <w:rPr>
          <w:b/>
        </w:rPr>
        <w:t>Q</w:t>
      </w:r>
      <w:r>
        <w:rPr>
          <w:b/>
        </w:rPr>
        <w:t>2</w:t>
      </w:r>
      <w:r w:rsidRPr="00CF033A">
        <w:rPr>
          <w:b/>
        </w:rPr>
        <w:t xml:space="preserve">: </w:t>
      </w:r>
      <w:r>
        <w:rPr>
          <w:b/>
        </w:rPr>
        <w:t xml:space="preserve">Do you agree to the recommended </w:t>
      </w:r>
      <w:r w:rsidRPr="00006572">
        <w:rPr>
          <w:b/>
        </w:rPr>
        <w:t>proposal</w:t>
      </w:r>
      <w:r>
        <w:rPr>
          <w:b/>
        </w:rPr>
        <w:t>#2?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403"/>
        <w:gridCol w:w="6801"/>
      </w:tblGrid>
      <w:tr w:rsidR="00AB7878" w14:paraId="4D440127" w14:textId="77777777" w:rsidTr="00AB7878">
        <w:tc>
          <w:tcPr>
            <w:tcW w:w="1427" w:type="dxa"/>
          </w:tcPr>
          <w:p w14:paraId="66FDCB65" w14:textId="77777777" w:rsidR="00AB7878" w:rsidRPr="00B23281" w:rsidRDefault="00AB7878" w:rsidP="00EE527C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03" w:type="dxa"/>
          </w:tcPr>
          <w:p w14:paraId="4BFDBBC5" w14:textId="79B6F8EA" w:rsidR="00AB7878" w:rsidRDefault="00AB7878" w:rsidP="009F4662">
            <w:pPr>
              <w:rPr>
                <w:b/>
              </w:rPr>
            </w:pPr>
            <w:r>
              <w:rPr>
                <w:b/>
              </w:rPr>
              <w:t>[YES/NO]</w:t>
            </w:r>
          </w:p>
        </w:tc>
        <w:tc>
          <w:tcPr>
            <w:tcW w:w="6801" w:type="dxa"/>
          </w:tcPr>
          <w:p w14:paraId="3170BE5F" w14:textId="44D8CB58" w:rsidR="00AB7878" w:rsidRPr="00B23281" w:rsidRDefault="00AB7878" w:rsidP="009F4662">
            <w:pPr>
              <w:rPr>
                <w:b/>
              </w:rPr>
            </w:pPr>
            <w:r>
              <w:rPr>
                <w:b/>
              </w:rPr>
              <w:t>If you agree with Proposal#2, please indicate the alternative you prefer and why?</w:t>
            </w:r>
          </w:p>
        </w:tc>
      </w:tr>
      <w:tr w:rsidR="00AB7878" w14:paraId="77A05FC0" w14:textId="77777777" w:rsidTr="00AB7878">
        <w:tc>
          <w:tcPr>
            <w:tcW w:w="1427" w:type="dxa"/>
          </w:tcPr>
          <w:p w14:paraId="44ED0950" w14:textId="08BC3D08" w:rsidR="00AB7878" w:rsidRPr="00670B56" w:rsidRDefault="00692E25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1403" w:type="dxa"/>
          </w:tcPr>
          <w:p w14:paraId="46ED116D" w14:textId="1058E7B6" w:rsidR="00AB7878" w:rsidRPr="00D213D3" w:rsidRDefault="00692E25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801" w:type="dxa"/>
          </w:tcPr>
          <w:p w14:paraId="548B1B3A" w14:textId="3DBDF048" w:rsidR="00AB7878" w:rsidRPr="00D213D3" w:rsidRDefault="00692E25" w:rsidP="00EE527C">
            <w:pPr>
              <w:rPr>
                <w:rFonts w:eastAsia="SimSun"/>
                <w:lang w:eastAsia="zh-CN"/>
              </w:rPr>
            </w:pPr>
            <w:r>
              <w:t>We prefer Alt 1, since it’s simpler than Alt 2.</w:t>
            </w:r>
          </w:p>
        </w:tc>
      </w:tr>
      <w:tr w:rsidR="00AB7878" w14:paraId="7AD874F7" w14:textId="77777777" w:rsidTr="00AB7878">
        <w:tc>
          <w:tcPr>
            <w:tcW w:w="1427" w:type="dxa"/>
          </w:tcPr>
          <w:p w14:paraId="5E86473A" w14:textId="150FAEFD" w:rsidR="00AB7878" w:rsidRDefault="00E82EBC" w:rsidP="00EE527C">
            <w:r>
              <w:lastRenderedPageBreak/>
              <w:t>Samsung</w:t>
            </w:r>
          </w:p>
        </w:tc>
        <w:tc>
          <w:tcPr>
            <w:tcW w:w="1403" w:type="dxa"/>
          </w:tcPr>
          <w:p w14:paraId="2E5E267D" w14:textId="5FA4A826" w:rsidR="00AB7878" w:rsidRDefault="00E82EBC" w:rsidP="00EE527C">
            <w:r>
              <w:t>Yes</w:t>
            </w:r>
          </w:p>
        </w:tc>
        <w:tc>
          <w:tcPr>
            <w:tcW w:w="6801" w:type="dxa"/>
          </w:tcPr>
          <w:p w14:paraId="60676D49" w14:textId="2279CCA8" w:rsidR="00AB7878" w:rsidRDefault="00E82EBC" w:rsidP="00E82EBC">
            <w:r>
              <w:t>Both alternatives work. However, we prefer Alt 1 as it is simpler. We think it is fine in principle to use the undefined code point.</w:t>
            </w:r>
          </w:p>
        </w:tc>
      </w:tr>
    </w:tbl>
    <w:p w14:paraId="5D0C13B3" w14:textId="4D96AE48" w:rsidR="009F4662" w:rsidRDefault="009F4662" w:rsidP="009F4662">
      <w:pPr>
        <w:rPr>
          <w:b/>
        </w:rPr>
      </w:pPr>
    </w:p>
    <w:p w14:paraId="28A8F0A0" w14:textId="7423F640" w:rsidR="00C629E9" w:rsidRDefault="00C629E9" w:rsidP="009F4662">
      <w:pPr>
        <w:rPr>
          <w:b/>
        </w:rPr>
      </w:pPr>
    </w:p>
    <w:p w14:paraId="10FC52E5" w14:textId="77777777" w:rsidR="00C629E9" w:rsidRPr="009F4662" w:rsidRDefault="00C629E9" w:rsidP="00C629E9">
      <w:r>
        <w:t>C</w:t>
      </w:r>
      <w:r w:rsidRPr="009F4662">
        <w:t>ompanies can provide view if they object the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9F4662" w14:paraId="25C9B8C0" w14:textId="77777777" w:rsidTr="00EE527C">
        <w:tc>
          <w:tcPr>
            <w:tcW w:w="1838" w:type="dxa"/>
          </w:tcPr>
          <w:p w14:paraId="4522A2A0" w14:textId="77777777" w:rsidR="009F4662" w:rsidRPr="00B23281" w:rsidRDefault="009F4662" w:rsidP="00EE527C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7793" w:type="dxa"/>
          </w:tcPr>
          <w:p w14:paraId="5CC5A7F8" w14:textId="139773AC" w:rsidR="009F4662" w:rsidRPr="00B23281" w:rsidRDefault="009F4662" w:rsidP="009F4662">
            <w:pPr>
              <w:rPr>
                <w:b/>
              </w:rPr>
            </w:pPr>
            <w:r>
              <w:rPr>
                <w:b/>
              </w:rPr>
              <w:t>If you object Proposal#2, then please provide the technical reason for objection</w:t>
            </w:r>
          </w:p>
        </w:tc>
      </w:tr>
      <w:tr w:rsidR="009F4662" w14:paraId="36D268D5" w14:textId="77777777" w:rsidTr="00EE527C">
        <w:tc>
          <w:tcPr>
            <w:tcW w:w="1838" w:type="dxa"/>
          </w:tcPr>
          <w:p w14:paraId="46C1678E" w14:textId="5EDE2E22" w:rsidR="009F4662" w:rsidRPr="00D213D3" w:rsidRDefault="00D213D3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7793" w:type="dxa"/>
          </w:tcPr>
          <w:p w14:paraId="04AE8935" w14:textId="08DA7A51" w:rsidR="009F4662" w:rsidRPr="00D213D3" w:rsidRDefault="00D213D3" w:rsidP="00EE527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Since T312 expiry means early T310 expiry, we wonder whether UE can reuse the code point of </w:t>
            </w:r>
            <w:r w:rsidRPr="00D0452D">
              <w:t>t31</w:t>
            </w:r>
            <w:r w:rsidRPr="00D0452D">
              <w:rPr>
                <w:rFonts w:eastAsia="MS Mincho"/>
              </w:rPr>
              <w:t>0</w:t>
            </w:r>
            <w:r w:rsidRPr="00D0452D">
              <w:t>-Expiry</w:t>
            </w:r>
            <w:r>
              <w:t xml:space="preserve"> for reporting SCG failure. </w:t>
            </w:r>
          </w:p>
        </w:tc>
      </w:tr>
      <w:tr w:rsidR="009F4662" w14:paraId="0C70A1D3" w14:textId="77777777" w:rsidTr="00EE527C">
        <w:tc>
          <w:tcPr>
            <w:tcW w:w="1838" w:type="dxa"/>
          </w:tcPr>
          <w:p w14:paraId="410C7E28" w14:textId="77777777" w:rsidR="009F4662" w:rsidRDefault="009F4662" w:rsidP="00EE527C"/>
        </w:tc>
        <w:tc>
          <w:tcPr>
            <w:tcW w:w="7793" w:type="dxa"/>
          </w:tcPr>
          <w:p w14:paraId="1750A903" w14:textId="77777777" w:rsidR="009F4662" w:rsidRDefault="009F4662" w:rsidP="00EE527C"/>
        </w:tc>
      </w:tr>
    </w:tbl>
    <w:p w14:paraId="1DFC074C" w14:textId="77777777" w:rsidR="00CD4FBE" w:rsidRDefault="00CD4FBE" w:rsidP="00CC59A5">
      <w:pPr>
        <w:rPr>
          <w:b/>
          <w:bCs/>
          <w:u w:val="single"/>
        </w:rPr>
      </w:pPr>
    </w:p>
    <w:p w14:paraId="723DA54D" w14:textId="6CD0AADF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</w:t>
      </w:r>
    </w:p>
    <w:p w14:paraId="500BECEF" w14:textId="63BC0B8D" w:rsidR="004979D5" w:rsidRDefault="004979D5" w:rsidP="004979D5">
      <w:r w:rsidRPr="004979D5">
        <w:rPr>
          <w:b/>
        </w:rPr>
        <w:t>DISC S1_1:</w:t>
      </w:r>
      <w:r w:rsidRPr="004979D5">
        <w:t xml:space="preserve"> </w:t>
      </w:r>
      <w:r>
        <w:t>Whether configuration of T312 in the CHO event configuration is allowed? If allowed, then the trigger condition to start T312</w:t>
      </w:r>
      <w:r w:rsidR="00CF033A">
        <w:t xml:space="preserve"> </w:t>
      </w:r>
      <w:r w:rsidR="00CF033A">
        <w:rPr>
          <w:b/>
        </w:rPr>
        <w:t>[</w:t>
      </w:r>
      <w:hyperlink r:id="rId17" w:history="1">
        <w:r w:rsidR="00CF033A"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R2-2001609</w:t>
        </w:r>
      </w:hyperlink>
      <w:r w:rsidR="00CF033A">
        <w:rPr>
          <w:b/>
        </w:rPr>
        <w:t>]</w:t>
      </w:r>
      <w:r>
        <w:t>.</w:t>
      </w:r>
    </w:p>
    <w:p w14:paraId="401411AA" w14:textId="73974FB8" w:rsidR="00CF033A" w:rsidRDefault="00CF033A" w:rsidP="004979D5">
      <w:r w:rsidRPr="00CF033A">
        <w:rPr>
          <w:b/>
        </w:rPr>
        <w:t>Q</w:t>
      </w:r>
      <w:r w:rsidR="00AB7878">
        <w:rPr>
          <w:b/>
        </w:rPr>
        <w:t>3</w:t>
      </w:r>
      <w:r w:rsidRPr="00CF033A">
        <w:rPr>
          <w:b/>
        </w:rPr>
        <w:t xml:space="preserve">: </w:t>
      </w:r>
      <w:r>
        <w:rPr>
          <w:b/>
        </w:rPr>
        <w:t xml:space="preserve">Whether configuration of T312 in the CHO event configuration i.e. </w:t>
      </w:r>
      <w:r w:rsidRPr="00CF033A">
        <w:rPr>
          <w:b/>
        </w:rPr>
        <w:t xml:space="preserve">CHO-TriggerConfig-r16 </w:t>
      </w:r>
      <w:r>
        <w:rPr>
          <w:b/>
        </w:rPr>
        <w:t>is allowed?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2"/>
        <w:gridCol w:w="6801"/>
      </w:tblGrid>
      <w:tr w:rsidR="00CF033A" w14:paraId="2228A37C" w14:textId="04B78A09" w:rsidTr="00DB783A">
        <w:tc>
          <w:tcPr>
            <w:tcW w:w="1418" w:type="dxa"/>
          </w:tcPr>
          <w:p w14:paraId="6D60D16F" w14:textId="77777777" w:rsidR="00CF033A" w:rsidRPr="00B23281" w:rsidRDefault="00CF033A" w:rsidP="00D82EC4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12" w:type="dxa"/>
          </w:tcPr>
          <w:p w14:paraId="364F7AD9" w14:textId="3E01BCFD" w:rsidR="00CF033A" w:rsidRPr="00B23281" w:rsidRDefault="00CF033A" w:rsidP="00CF033A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801" w:type="dxa"/>
          </w:tcPr>
          <w:p w14:paraId="10372E73" w14:textId="3023BB5B" w:rsidR="00CF033A" w:rsidRDefault="00CF033A" w:rsidP="00CF033A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CF033A" w14:paraId="344BEB46" w14:textId="2FFDA794" w:rsidTr="00DB783A">
        <w:tc>
          <w:tcPr>
            <w:tcW w:w="1418" w:type="dxa"/>
          </w:tcPr>
          <w:p w14:paraId="0C149EEC" w14:textId="2412843C" w:rsidR="00CF033A" w:rsidRPr="00B14A71" w:rsidRDefault="00B14A71" w:rsidP="00D82EC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412" w:type="dxa"/>
          </w:tcPr>
          <w:p w14:paraId="0E21732B" w14:textId="27DF9634" w:rsidR="00CF033A" w:rsidRPr="00B14A71" w:rsidRDefault="00B14A71" w:rsidP="00D82EC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6801" w:type="dxa"/>
          </w:tcPr>
          <w:p w14:paraId="31129C47" w14:textId="6CDC5D59" w:rsidR="00CF033A" w:rsidRPr="00B14A71" w:rsidRDefault="00B14A71" w:rsidP="00D82EC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CHO event configuration is not used for measurement reporting and we fail to understand how T312 can improve CHO execution.</w:t>
            </w:r>
          </w:p>
        </w:tc>
      </w:tr>
      <w:tr w:rsidR="00CF033A" w14:paraId="4C6FEDDC" w14:textId="32021C85" w:rsidTr="00DB783A">
        <w:tc>
          <w:tcPr>
            <w:tcW w:w="1418" w:type="dxa"/>
          </w:tcPr>
          <w:p w14:paraId="5F8DAE2D" w14:textId="668889AF" w:rsidR="00CF033A" w:rsidRDefault="00CA34D1" w:rsidP="00D82EC4">
            <w:r>
              <w:t>Apple</w:t>
            </w:r>
          </w:p>
        </w:tc>
        <w:tc>
          <w:tcPr>
            <w:tcW w:w="1412" w:type="dxa"/>
          </w:tcPr>
          <w:p w14:paraId="595FD4B4" w14:textId="4E673EEA" w:rsidR="00CF033A" w:rsidRDefault="00CA34D1" w:rsidP="00D82EC4">
            <w:r>
              <w:t>No</w:t>
            </w:r>
          </w:p>
        </w:tc>
        <w:tc>
          <w:tcPr>
            <w:tcW w:w="6801" w:type="dxa"/>
          </w:tcPr>
          <w:p w14:paraId="4868225B" w14:textId="77777777" w:rsidR="00C50591" w:rsidRDefault="00C50591" w:rsidP="00C50591">
            <w:r>
              <w:t xml:space="preserve">T312 mechanism is to avoid the missing of measurement report transmission and HO command reception. </w:t>
            </w:r>
          </w:p>
          <w:p w14:paraId="160CF429" w14:textId="5DFAD985" w:rsidR="00CF033A" w:rsidRDefault="00C50591" w:rsidP="00C50591">
            <w:r>
              <w:t xml:space="preserve">For CHO, there is no the measurement report transmission and no HO command reception during the CHO execution phase, then the T312 cannot bring any benefit.  </w:t>
            </w:r>
          </w:p>
        </w:tc>
      </w:tr>
      <w:tr w:rsidR="00E82EBC" w14:paraId="5CCAF024" w14:textId="77777777" w:rsidTr="00DB783A">
        <w:tc>
          <w:tcPr>
            <w:tcW w:w="1418" w:type="dxa"/>
          </w:tcPr>
          <w:p w14:paraId="59310319" w14:textId="6A3BF025" w:rsidR="00E82EBC" w:rsidRDefault="00E82EBC" w:rsidP="00D82EC4">
            <w:r>
              <w:t>Samsung</w:t>
            </w:r>
          </w:p>
        </w:tc>
        <w:tc>
          <w:tcPr>
            <w:tcW w:w="1412" w:type="dxa"/>
          </w:tcPr>
          <w:p w14:paraId="4850B35E" w14:textId="703C9A00" w:rsidR="00E82EBC" w:rsidRDefault="00E82EBC" w:rsidP="00D82EC4">
            <w:r>
              <w:t>Yes</w:t>
            </w:r>
          </w:p>
        </w:tc>
        <w:tc>
          <w:tcPr>
            <w:tcW w:w="6801" w:type="dxa"/>
          </w:tcPr>
          <w:p w14:paraId="078707E5" w14:textId="77777777" w:rsidR="00E82EBC" w:rsidRDefault="00E82EBC" w:rsidP="00C50591">
            <w:r>
              <w:t xml:space="preserve">We think T312 can complement failure handling for CHO and can be introduced to CHO event configuration i.e. T312 does not hinder with the CHO execution procedure. </w:t>
            </w:r>
          </w:p>
          <w:p w14:paraId="62469E80" w14:textId="77777777" w:rsidR="00086BBA" w:rsidRDefault="00086BBA" w:rsidP="00086BBA">
            <w:r>
              <w:t xml:space="preserve">Currently, when RLF occurs for a UE configured with CHO and attemptCHO, it performs CHO execution if cell selected is a CHO candidate, or RRE otherwise. </w:t>
            </w:r>
          </w:p>
          <w:p w14:paraId="5AFDFC75" w14:textId="33559E87" w:rsidR="00086BBA" w:rsidRDefault="00086BBA" w:rsidP="00C50591">
            <w:r>
              <w:t>While CHO candidate evaluation, i</w:t>
            </w:r>
            <w:r w:rsidRPr="00782544">
              <w:t>t is possible that on expiry of TTT, candidate cell does not fulfil the entry</w:t>
            </w:r>
            <w:r>
              <w:t>.</w:t>
            </w:r>
            <w:r w:rsidRPr="00782544">
              <w:t xml:space="preserve"> </w:t>
            </w:r>
            <w:r>
              <w:t>In such cases, we think we can use T312 to recover from RLF faster</w:t>
            </w:r>
            <w:r>
              <w:t>.</w:t>
            </w:r>
            <w:bookmarkStart w:id="0" w:name="_GoBack"/>
            <w:bookmarkEnd w:id="0"/>
          </w:p>
        </w:tc>
      </w:tr>
    </w:tbl>
    <w:p w14:paraId="430061B7" w14:textId="50AE9669" w:rsidR="00C629E9" w:rsidRDefault="00C629E9" w:rsidP="00CD4FBE">
      <w:pPr>
        <w:rPr>
          <w:b/>
        </w:rPr>
      </w:pPr>
    </w:p>
    <w:p w14:paraId="5C4D87A8" w14:textId="649904BB" w:rsidR="00CF033A" w:rsidRDefault="00CF033A" w:rsidP="00CF033A">
      <w:r>
        <w:t xml:space="preserve">If your answer to </w:t>
      </w:r>
      <w:r w:rsidR="00DB783A">
        <w:t>Q</w:t>
      </w:r>
      <w:r w:rsidR="00AB7878">
        <w:t>3</w:t>
      </w:r>
      <w:r>
        <w:t xml:space="preserve"> is YES, such configuration </w:t>
      </w:r>
      <w:r w:rsidR="00DB783A">
        <w:t xml:space="preserve">should be </w:t>
      </w:r>
      <w:r>
        <w:t>allowed for both LTE and NR</w:t>
      </w:r>
      <w:r w:rsidR="00DB783A">
        <w:t>?</w:t>
      </w:r>
    </w:p>
    <w:p w14:paraId="322BB351" w14:textId="7D1E231A" w:rsidR="00DB783A" w:rsidRDefault="00DB783A" w:rsidP="00DB783A">
      <w:r w:rsidRPr="00CF033A">
        <w:rPr>
          <w:b/>
        </w:rPr>
        <w:t>Q</w:t>
      </w:r>
      <w:r w:rsidR="00AB7878">
        <w:rPr>
          <w:b/>
        </w:rPr>
        <w:t>4</w:t>
      </w:r>
      <w:r w:rsidRPr="00CF033A">
        <w:rPr>
          <w:b/>
        </w:rPr>
        <w:t xml:space="preserve">: </w:t>
      </w:r>
      <w:r>
        <w:rPr>
          <w:b/>
        </w:rPr>
        <w:t xml:space="preserve">Whether configuration of T312 in the CHO event configuration i.e. </w:t>
      </w:r>
      <w:r w:rsidRPr="00CF033A">
        <w:rPr>
          <w:b/>
        </w:rPr>
        <w:t xml:space="preserve">CHO-TriggerConfig-r16 </w:t>
      </w:r>
      <w:r>
        <w:rPr>
          <w:b/>
        </w:rPr>
        <w:t>is allowed for both LTE and NR?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412"/>
        <w:gridCol w:w="6801"/>
      </w:tblGrid>
      <w:tr w:rsidR="00DB783A" w14:paraId="61FE313D" w14:textId="77777777" w:rsidTr="00DB783A">
        <w:tc>
          <w:tcPr>
            <w:tcW w:w="1418" w:type="dxa"/>
          </w:tcPr>
          <w:p w14:paraId="452E028F" w14:textId="77777777" w:rsidR="00DB783A" w:rsidRPr="00B23281" w:rsidRDefault="00DB783A" w:rsidP="00D82EC4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412" w:type="dxa"/>
          </w:tcPr>
          <w:p w14:paraId="11250144" w14:textId="77777777" w:rsidR="00DB783A" w:rsidRPr="00B23281" w:rsidRDefault="00DB783A" w:rsidP="00D82EC4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801" w:type="dxa"/>
          </w:tcPr>
          <w:p w14:paraId="53AE54F6" w14:textId="77777777" w:rsidR="00DB783A" w:rsidRDefault="00DB783A" w:rsidP="00D82EC4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DB783A" w14:paraId="724513E3" w14:textId="77777777" w:rsidTr="00DB783A">
        <w:tc>
          <w:tcPr>
            <w:tcW w:w="1418" w:type="dxa"/>
          </w:tcPr>
          <w:p w14:paraId="6FB3E320" w14:textId="4ACF7DEF" w:rsidR="00DB783A" w:rsidRDefault="00E82EBC" w:rsidP="00D82EC4">
            <w:r>
              <w:t>Samsung</w:t>
            </w:r>
          </w:p>
        </w:tc>
        <w:tc>
          <w:tcPr>
            <w:tcW w:w="1412" w:type="dxa"/>
          </w:tcPr>
          <w:p w14:paraId="631D2707" w14:textId="6A092ED4" w:rsidR="00DB783A" w:rsidRDefault="00E82EBC" w:rsidP="00D82EC4">
            <w:r>
              <w:t>Yes</w:t>
            </w:r>
          </w:p>
        </w:tc>
        <w:tc>
          <w:tcPr>
            <w:tcW w:w="6801" w:type="dxa"/>
          </w:tcPr>
          <w:p w14:paraId="706F20AA" w14:textId="6477F909" w:rsidR="00DB783A" w:rsidRDefault="006E1F35" w:rsidP="00D82EC4">
            <w:r>
              <w:t>It can be supported for both NR and LTE</w:t>
            </w:r>
          </w:p>
        </w:tc>
      </w:tr>
      <w:tr w:rsidR="00DB783A" w14:paraId="5DEB5FF1" w14:textId="77777777" w:rsidTr="00DB783A">
        <w:tc>
          <w:tcPr>
            <w:tcW w:w="1418" w:type="dxa"/>
          </w:tcPr>
          <w:p w14:paraId="5F18EEAA" w14:textId="77777777" w:rsidR="00DB783A" w:rsidRDefault="00DB783A" w:rsidP="00D82EC4"/>
        </w:tc>
        <w:tc>
          <w:tcPr>
            <w:tcW w:w="1412" w:type="dxa"/>
          </w:tcPr>
          <w:p w14:paraId="5A88CBB2" w14:textId="77777777" w:rsidR="00DB783A" w:rsidRDefault="00DB783A" w:rsidP="00D82EC4"/>
        </w:tc>
        <w:tc>
          <w:tcPr>
            <w:tcW w:w="6801" w:type="dxa"/>
          </w:tcPr>
          <w:p w14:paraId="4CFB40A2" w14:textId="77777777" w:rsidR="00DB783A" w:rsidRDefault="00DB783A" w:rsidP="00D82EC4"/>
        </w:tc>
      </w:tr>
    </w:tbl>
    <w:p w14:paraId="54CD1FE5" w14:textId="0095D7E2" w:rsidR="00CF033A" w:rsidRDefault="00CF033A" w:rsidP="00CD4FBE">
      <w:pPr>
        <w:rPr>
          <w:b/>
        </w:rPr>
      </w:pPr>
    </w:p>
    <w:p w14:paraId="623F6396" w14:textId="0CBBB2FD" w:rsidR="00DB783A" w:rsidRDefault="00DB783A" w:rsidP="00DB783A">
      <w:r>
        <w:t>If your answer to Q</w:t>
      </w:r>
      <w:r w:rsidR="00AB7878">
        <w:t>3</w:t>
      </w:r>
      <w:r>
        <w:t xml:space="preserve"> is YES, such configuration should be allowed for both CHO and CPC?</w:t>
      </w:r>
    </w:p>
    <w:p w14:paraId="21F7C2F4" w14:textId="5EC39C13" w:rsidR="00DB783A" w:rsidRDefault="00DB783A" w:rsidP="00DB783A">
      <w:r w:rsidRPr="00CF033A">
        <w:rPr>
          <w:b/>
        </w:rPr>
        <w:t>Q</w:t>
      </w:r>
      <w:r w:rsidR="00AB7878">
        <w:rPr>
          <w:b/>
        </w:rPr>
        <w:t>5</w:t>
      </w:r>
      <w:r w:rsidRPr="00CF033A">
        <w:rPr>
          <w:b/>
        </w:rPr>
        <w:t xml:space="preserve">: </w:t>
      </w:r>
      <w:r>
        <w:rPr>
          <w:b/>
        </w:rPr>
        <w:t xml:space="preserve">Whether configuration of T312 in the CHO event configuration i.e. </w:t>
      </w:r>
      <w:r w:rsidRPr="00CF033A">
        <w:rPr>
          <w:b/>
        </w:rPr>
        <w:t xml:space="preserve">CHO-TriggerConfig-r16 </w:t>
      </w:r>
      <w:r>
        <w:rPr>
          <w:b/>
        </w:rPr>
        <w:t>is allowed for both CHO and CPC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554"/>
        <w:gridCol w:w="6659"/>
      </w:tblGrid>
      <w:tr w:rsidR="00DB783A" w14:paraId="67FD4ECB" w14:textId="77777777" w:rsidTr="00DB783A">
        <w:tc>
          <w:tcPr>
            <w:tcW w:w="1418" w:type="dxa"/>
          </w:tcPr>
          <w:p w14:paraId="38FECE9A" w14:textId="77777777" w:rsidR="00DB783A" w:rsidRPr="00B23281" w:rsidRDefault="00DB783A" w:rsidP="00D82EC4">
            <w:pPr>
              <w:rPr>
                <w:b/>
              </w:rPr>
            </w:pPr>
            <w:r w:rsidRPr="00B23281">
              <w:rPr>
                <w:b/>
              </w:rPr>
              <w:lastRenderedPageBreak/>
              <w:t>Company</w:t>
            </w:r>
          </w:p>
        </w:tc>
        <w:tc>
          <w:tcPr>
            <w:tcW w:w="1554" w:type="dxa"/>
          </w:tcPr>
          <w:p w14:paraId="2248BA1F" w14:textId="77777777" w:rsidR="00DB783A" w:rsidRPr="00B23281" w:rsidRDefault="00DB783A" w:rsidP="00D82EC4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659" w:type="dxa"/>
          </w:tcPr>
          <w:p w14:paraId="5B18F860" w14:textId="77777777" w:rsidR="00DB783A" w:rsidRDefault="00DB783A" w:rsidP="00D82EC4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DB783A" w14:paraId="01FF62B2" w14:textId="77777777" w:rsidTr="00DB783A">
        <w:tc>
          <w:tcPr>
            <w:tcW w:w="1418" w:type="dxa"/>
          </w:tcPr>
          <w:p w14:paraId="7BC4AC5E" w14:textId="636A9C21" w:rsidR="00DB783A" w:rsidRDefault="006E1F35" w:rsidP="00D82EC4">
            <w:r>
              <w:t>Samsung</w:t>
            </w:r>
          </w:p>
        </w:tc>
        <w:tc>
          <w:tcPr>
            <w:tcW w:w="1554" w:type="dxa"/>
          </w:tcPr>
          <w:p w14:paraId="43157E32" w14:textId="28BDA9D0" w:rsidR="00DB783A" w:rsidRDefault="006E1F35" w:rsidP="00D82EC4">
            <w:r>
              <w:t>Yes</w:t>
            </w:r>
          </w:p>
        </w:tc>
        <w:tc>
          <w:tcPr>
            <w:tcW w:w="6659" w:type="dxa"/>
          </w:tcPr>
          <w:p w14:paraId="2A971B4F" w14:textId="4DDCECD2" w:rsidR="00DB783A" w:rsidRDefault="006E1F35" w:rsidP="00D82EC4">
            <w:r>
              <w:t>We see no issue in supporting it for both CHO And CPC</w:t>
            </w:r>
          </w:p>
        </w:tc>
      </w:tr>
      <w:tr w:rsidR="00DB783A" w14:paraId="400A8799" w14:textId="77777777" w:rsidTr="00DB783A">
        <w:tc>
          <w:tcPr>
            <w:tcW w:w="1418" w:type="dxa"/>
          </w:tcPr>
          <w:p w14:paraId="3D79F498" w14:textId="77777777" w:rsidR="00DB783A" w:rsidRDefault="00DB783A" w:rsidP="00D82EC4"/>
        </w:tc>
        <w:tc>
          <w:tcPr>
            <w:tcW w:w="1554" w:type="dxa"/>
          </w:tcPr>
          <w:p w14:paraId="0AA95253" w14:textId="77777777" w:rsidR="00DB783A" w:rsidRDefault="00DB783A" w:rsidP="00D82EC4"/>
        </w:tc>
        <w:tc>
          <w:tcPr>
            <w:tcW w:w="6659" w:type="dxa"/>
          </w:tcPr>
          <w:p w14:paraId="1CC8023C" w14:textId="77777777" w:rsidR="00DB783A" w:rsidRDefault="00DB783A" w:rsidP="00D82EC4"/>
        </w:tc>
      </w:tr>
    </w:tbl>
    <w:p w14:paraId="0F87A7DC" w14:textId="77777777" w:rsidR="00DB783A" w:rsidRDefault="00DB783A" w:rsidP="00CD4FBE">
      <w:pPr>
        <w:rPr>
          <w:b/>
        </w:rPr>
      </w:pPr>
    </w:p>
    <w:p w14:paraId="17F31CAB" w14:textId="10780197" w:rsidR="00CF033A" w:rsidRDefault="00CF033A" w:rsidP="00CD4FBE">
      <w:r>
        <w:t xml:space="preserve">If your answer to </w:t>
      </w:r>
      <w:r w:rsidR="00AB7878">
        <w:t>Q3</w:t>
      </w:r>
      <w:r>
        <w:t xml:space="preserve"> is YES, then the trigger condition to start T312 need to be specified</w:t>
      </w:r>
      <w:r w:rsidR="00DB783A">
        <w:t>.</w:t>
      </w:r>
    </w:p>
    <w:p w14:paraId="2297E21E" w14:textId="123FCA80" w:rsidR="00DB783A" w:rsidRDefault="00DB783A" w:rsidP="00CD4FBE">
      <w:r>
        <w:rPr>
          <w:b/>
        </w:rPr>
        <w:t>Q4: Do you agree with P2 from [</w:t>
      </w:r>
      <w:hyperlink r:id="rId18" w:history="1">
        <w:r w:rsidRPr="00246C6E"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R2-2001609</w:t>
        </w:r>
      </w:hyperlink>
      <w:r>
        <w:rPr>
          <w:b/>
        </w:rPr>
        <w:t>]? If no, then specify the trigger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554"/>
        <w:gridCol w:w="6659"/>
      </w:tblGrid>
      <w:tr w:rsidR="00CF033A" w14:paraId="203B3737" w14:textId="77777777" w:rsidTr="00DB783A">
        <w:tc>
          <w:tcPr>
            <w:tcW w:w="1418" w:type="dxa"/>
          </w:tcPr>
          <w:p w14:paraId="606AA38D" w14:textId="77777777" w:rsidR="00CF033A" w:rsidRPr="00B23281" w:rsidRDefault="00CF033A" w:rsidP="00D82EC4">
            <w:pPr>
              <w:rPr>
                <w:b/>
              </w:rPr>
            </w:pPr>
            <w:r w:rsidRPr="00B23281">
              <w:rPr>
                <w:b/>
              </w:rPr>
              <w:t>Company</w:t>
            </w:r>
          </w:p>
        </w:tc>
        <w:tc>
          <w:tcPr>
            <w:tcW w:w="1554" w:type="dxa"/>
          </w:tcPr>
          <w:p w14:paraId="7611350E" w14:textId="720A4756" w:rsidR="00CF033A" w:rsidRPr="00B23281" w:rsidRDefault="00CF033A" w:rsidP="00D82EC4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659" w:type="dxa"/>
          </w:tcPr>
          <w:p w14:paraId="0D2D5C51" w14:textId="27EB480E" w:rsidR="00CF033A" w:rsidRDefault="00DB783A" w:rsidP="00D82EC4">
            <w:pPr>
              <w:rPr>
                <w:b/>
              </w:rPr>
            </w:pPr>
            <w:r>
              <w:rPr>
                <w:b/>
              </w:rPr>
              <w:t>If no, then specify the trigger condition</w:t>
            </w:r>
          </w:p>
        </w:tc>
      </w:tr>
      <w:tr w:rsidR="00CF033A" w14:paraId="36FDA0BA" w14:textId="77777777" w:rsidTr="00DB783A">
        <w:tc>
          <w:tcPr>
            <w:tcW w:w="1418" w:type="dxa"/>
          </w:tcPr>
          <w:p w14:paraId="1AC1FDC4" w14:textId="0E463BF1" w:rsidR="00CF033A" w:rsidRDefault="006E1F35" w:rsidP="00D82EC4">
            <w:r>
              <w:t>Samsung</w:t>
            </w:r>
          </w:p>
        </w:tc>
        <w:tc>
          <w:tcPr>
            <w:tcW w:w="1554" w:type="dxa"/>
          </w:tcPr>
          <w:p w14:paraId="1F31184E" w14:textId="418112B1" w:rsidR="00CF033A" w:rsidRDefault="006E1F35" w:rsidP="00D82EC4">
            <w:r>
              <w:t>Yes</w:t>
            </w:r>
          </w:p>
        </w:tc>
        <w:tc>
          <w:tcPr>
            <w:tcW w:w="6659" w:type="dxa"/>
          </w:tcPr>
          <w:p w14:paraId="06A284E5" w14:textId="5DB7A151" w:rsidR="006E1F35" w:rsidRDefault="00272478" w:rsidP="00D82EC4">
            <w:r>
              <w:t>We</w:t>
            </w:r>
            <w:r w:rsidRPr="006E1F35">
              <w:t xml:space="preserve"> propose to start T312 after the TTT </w:t>
            </w:r>
            <w:r>
              <w:t xml:space="preserve">of a CHO candidate is expired i.e. </w:t>
            </w:r>
            <w:r w:rsidRPr="006E1F35">
              <w:t xml:space="preserve">trigger condition for starting </w:t>
            </w:r>
            <w:r>
              <w:t>T312</w:t>
            </w:r>
            <w:r w:rsidRPr="006E1F35">
              <w:t xml:space="preserve"> is only after CHO execution condition is not fulfilled</w:t>
            </w:r>
            <w:r>
              <w:t xml:space="preserve">. Therefore, there </w:t>
            </w:r>
            <w:r w:rsidR="006E1F35" w:rsidRPr="006E1F35">
              <w:t xml:space="preserve">is no </w:t>
            </w:r>
            <w:r>
              <w:t>impact to CHO execution</w:t>
            </w:r>
            <w:r w:rsidR="006E1F35">
              <w:t xml:space="preserve"> </w:t>
            </w:r>
          </w:p>
          <w:p w14:paraId="397E227B" w14:textId="60DE32A9" w:rsidR="00782544" w:rsidRDefault="00782544" w:rsidP="00D82EC4">
            <w:r w:rsidRPr="00782544">
              <w:t>If the serving cell does not recover during TTT of the CHO candidate + T312 duration, we think it is better to declare RLF faster and recover either through CHO execution (if 'attemptCHO' is configured) or through RRE. Waiting for T310 to expire/ other candidate cell to fulfil condition does not really help the user.</w:t>
            </w:r>
          </w:p>
        </w:tc>
      </w:tr>
      <w:tr w:rsidR="00CF033A" w14:paraId="1675B73E" w14:textId="77777777" w:rsidTr="00DB783A">
        <w:tc>
          <w:tcPr>
            <w:tcW w:w="1418" w:type="dxa"/>
          </w:tcPr>
          <w:p w14:paraId="3B0BC375" w14:textId="77777777" w:rsidR="00CF033A" w:rsidRDefault="00CF033A" w:rsidP="00D82EC4"/>
        </w:tc>
        <w:tc>
          <w:tcPr>
            <w:tcW w:w="1554" w:type="dxa"/>
          </w:tcPr>
          <w:p w14:paraId="4D5628B5" w14:textId="77777777" w:rsidR="00CF033A" w:rsidRDefault="00CF033A" w:rsidP="00D82EC4"/>
        </w:tc>
        <w:tc>
          <w:tcPr>
            <w:tcW w:w="6659" w:type="dxa"/>
          </w:tcPr>
          <w:p w14:paraId="7D649359" w14:textId="77777777" w:rsidR="00CF033A" w:rsidRDefault="00CF033A" w:rsidP="00D82EC4"/>
        </w:tc>
      </w:tr>
    </w:tbl>
    <w:p w14:paraId="4EB148B8" w14:textId="023FA625" w:rsidR="00CF033A" w:rsidRDefault="00CF033A" w:rsidP="00CD4FBE"/>
    <w:p w14:paraId="5ED5911D" w14:textId="77777777" w:rsidR="00CF033A" w:rsidRDefault="00CF033A" w:rsidP="00CD4FBE"/>
    <w:p w14:paraId="7AE9962E" w14:textId="11066EFC" w:rsidR="00AB7878" w:rsidRPr="006E13D1" w:rsidRDefault="00AB7878" w:rsidP="00AB7878">
      <w:pPr>
        <w:pStyle w:val="Heading1"/>
      </w:pPr>
      <w:r>
        <w:t>3</w:t>
      </w:r>
      <w:r w:rsidRPr="006E13D1">
        <w:tab/>
      </w:r>
      <w:r>
        <w:t xml:space="preserve">Rapporteur Summary </w:t>
      </w:r>
    </w:p>
    <w:p w14:paraId="1B9153E9" w14:textId="77777777" w:rsidR="00AB7878" w:rsidRDefault="00AB7878" w:rsidP="00AB7878">
      <w:pPr>
        <w:pStyle w:val="EmailDiscussion2"/>
      </w:pPr>
    </w:p>
    <w:p w14:paraId="042BA288" w14:textId="7BB4E2F2" w:rsidR="00AB7878" w:rsidRDefault="00AB7878" w:rsidP="00AB7878">
      <w:pPr>
        <w:pStyle w:val="EmailDiscussion2"/>
      </w:pPr>
      <w:r w:rsidRPr="00AB7878">
        <w:rPr>
          <w:highlight w:val="yellow"/>
        </w:rPr>
        <w:t>[TBD]</w:t>
      </w:r>
      <w:r>
        <w:t xml:space="preserve">   </w:t>
      </w:r>
    </w:p>
    <w:p w14:paraId="6C52D458" w14:textId="5526E574" w:rsidR="00086A67" w:rsidRPr="006E13D1" w:rsidRDefault="00AB7878" w:rsidP="00086A67">
      <w:pPr>
        <w:pStyle w:val="Heading1"/>
      </w:pPr>
      <w:r>
        <w:t>4</w:t>
      </w:r>
      <w:r w:rsidRPr="006E13D1">
        <w:tab/>
      </w:r>
      <w:r w:rsidR="00086A67">
        <w:t xml:space="preserve">List of referenced documents </w:t>
      </w:r>
    </w:p>
    <w:p w14:paraId="5BECB912" w14:textId="5A10E334" w:rsidR="00DB783A" w:rsidRDefault="004979D5" w:rsidP="00DB783A">
      <w:pPr>
        <w:pStyle w:val="Doc-title"/>
      </w:pPr>
      <w:bookmarkStart w:id="1" w:name="_Ref31199917"/>
      <w:r>
        <w:t>[</w:t>
      </w:r>
      <w:r w:rsidR="00DB783A">
        <w:t>1</w:t>
      </w:r>
      <w:r>
        <w:t xml:space="preserve">] </w:t>
      </w:r>
      <w:bookmarkEnd w:id="1"/>
      <w:r w:rsidR="00DB783A">
        <w:fldChar w:fldCharType="begin"/>
      </w:r>
      <w:r w:rsidR="00DB783A">
        <w:instrText xml:space="preserve"> HYPERLINK "https://www.3gpp.org/ftp/TSG_RAN/WG2_RL2/TSGR2_109_e/Docs/R2-2002070.zip" </w:instrText>
      </w:r>
      <w:r w:rsidR="00DB783A">
        <w:fldChar w:fldCharType="separate"/>
      </w:r>
      <w:r w:rsidR="00DB783A">
        <w:rPr>
          <w:rStyle w:val="Hyperlink"/>
        </w:rPr>
        <w:t>R2-2002070</w:t>
      </w:r>
      <w:r w:rsidR="00DB783A">
        <w:rPr>
          <w:rStyle w:val="Hyperlink"/>
        </w:rPr>
        <w:fldChar w:fldCharType="end"/>
      </w:r>
      <w:r w:rsidR="00DB783A">
        <w:tab/>
      </w:r>
      <w:r w:rsidR="00DB783A" w:rsidRPr="00FE0A79">
        <w:t>Summary of AI 6.9.3.4 (Fast handover failure recovery)</w:t>
      </w:r>
      <w:r w:rsidR="00DB783A">
        <w:tab/>
        <w:t>Samsung</w:t>
      </w:r>
      <w:r w:rsidR="00DB783A">
        <w:tab/>
        <w:t>.</w:t>
      </w:r>
    </w:p>
    <w:p w14:paraId="1D073B48" w14:textId="02DE01D9" w:rsidR="00DB783A" w:rsidRDefault="00DB783A" w:rsidP="00DB783A">
      <w:pPr>
        <w:pStyle w:val="Doc-title"/>
      </w:pPr>
      <w:r>
        <w:t xml:space="preserve">[2] </w:t>
      </w:r>
      <w:hyperlink r:id="rId19" w:history="1">
        <w:r>
          <w:rPr>
            <w:rStyle w:val="Hyperlink"/>
          </w:rPr>
          <w:t>R2-2000928</w:t>
        </w:r>
      </w:hyperlink>
      <w:r>
        <w:tab/>
        <w:t>T312 handling in NR</w:t>
      </w:r>
      <w:r>
        <w:tab/>
        <w:t>Sharp</w:t>
      </w:r>
      <w:r>
        <w:tab/>
        <w:t>discussion</w:t>
      </w:r>
    </w:p>
    <w:p w14:paraId="180CF6C8" w14:textId="14F07FC0" w:rsidR="00DB783A" w:rsidRDefault="00DB783A" w:rsidP="00DB783A">
      <w:pPr>
        <w:pStyle w:val="Doc-title"/>
      </w:pPr>
      <w:r>
        <w:t xml:space="preserve">[3] </w:t>
      </w:r>
      <w:hyperlink r:id="rId20" w:history="1">
        <w:r>
          <w:rPr>
            <w:rStyle w:val="Hyperlink"/>
          </w:rPr>
          <w:t>R2-2001623</w:t>
        </w:r>
      </w:hyperlink>
      <w:r>
        <w:tab/>
        <w:t xml:space="preserve">Introduction of T312 for NR PSCell in (NG)EN-DC </w:t>
      </w:r>
      <w:r>
        <w:tab/>
        <w:t>Samsung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4227</w:t>
      </w:r>
      <w:r>
        <w:tab/>
        <w:t>-</w:t>
      </w:r>
      <w:r>
        <w:tab/>
        <w:t>B</w:t>
      </w:r>
      <w:r>
        <w:tab/>
        <w:t>NR_Mob_enh-Core</w:t>
      </w:r>
    </w:p>
    <w:p w14:paraId="427F12FC" w14:textId="77777777" w:rsidR="00DB783A" w:rsidRDefault="00DB783A" w:rsidP="00DB783A">
      <w:pPr>
        <w:pStyle w:val="Doc-title"/>
      </w:pPr>
      <w:r>
        <w:t xml:space="preserve">[4] </w:t>
      </w:r>
      <w:hyperlink r:id="rId21" w:history="1">
        <w:r>
          <w:rPr>
            <w:rStyle w:val="Hyperlink"/>
          </w:rPr>
          <w:t>R2-2001609</w:t>
        </w:r>
      </w:hyperlink>
      <w:r>
        <w:tab/>
        <w:t>Discussion on T312 support in CHO events</w:t>
      </w:r>
      <w:r>
        <w:tab/>
        <w:t>Samsung</w:t>
      </w:r>
      <w:r>
        <w:tab/>
      </w:r>
    </w:p>
    <w:p w14:paraId="049E285C" w14:textId="77777777" w:rsidR="00DB783A" w:rsidRPr="00DB783A" w:rsidRDefault="00DB783A" w:rsidP="00DB783A">
      <w:pPr>
        <w:rPr>
          <w:lang w:eastAsia="en-GB"/>
        </w:rPr>
      </w:pPr>
    </w:p>
    <w:p w14:paraId="54E92180" w14:textId="77777777" w:rsidR="00DB783A" w:rsidRPr="00DB783A" w:rsidRDefault="00DB783A" w:rsidP="00DB783A">
      <w:pPr>
        <w:rPr>
          <w:lang w:eastAsia="en-GB"/>
        </w:rPr>
      </w:pPr>
    </w:p>
    <w:p w14:paraId="110E84F2" w14:textId="4140543F" w:rsidR="004979D5" w:rsidRPr="004979D5" w:rsidRDefault="004979D5" w:rsidP="004979D5"/>
    <w:sectPr w:rsidR="004979D5" w:rsidRPr="004979D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365D" w14:textId="77777777" w:rsidR="00E67B5D" w:rsidRDefault="00E67B5D">
      <w:r>
        <w:separator/>
      </w:r>
    </w:p>
  </w:endnote>
  <w:endnote w:type="continuationSeparator" w:id="0">
    <w:p w14:paraId="68CF1161" w14:textId="77777777" w:rsidR="00E67B5D" w:rsidRDefault="00E67B5D">
      <w:r>
        <w:continuationSeparator/>
      </w:r>
    </w:p>
  </w:endnote>
  <w:endnote w:type="continuationNotice" w:id="1">
    <w:p w14:paraId="619355DF" w14:textId="77777777" w:rsidR="00E67B5D" w:rsidRDefault="00E67B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D54B" w14:textId="77777777" w:rsidR="00E67B5D" w:rsidRDefault="00E67B5D">
      <w:r>
        <w:separator/>
      </w:r>
    </w:p>
  </w:footnote>
  <w:footnote w:type="continuationSeparator" w:id="0">
    <w:p w14:paraId="16E9650B" w14:textId="77777777" w:rsidR="00E67B5D" w:rsidRDefault="00E67B5D">
      <w:r>
        <w:continuationSeparator/>
      </w:r>
    </w:p>
  </w:footnote>
  <w:footnote w:type="continuationNotice" w:id="1">
    <w:p w14:paraId="3928AC73" w14:textId="77777777" w:rsidR="00E67B5D" w:rsidRDefault="00E67B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E58DC"/>
    <w:multiLevelType w:val="hybridMultilevel"/>
    <w:tmpl w:val="604CBFBA"/>
    <w:lvl w:ilvl="0" w:tplc="61625D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466EF"/>
    <w:multiLevelType w:val="hybridMultilevel"/>
    <w:tmpl w:val="C038A904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6572"/>
    <w:rsid w:val="00016557"/>
    <w:rsid w:val="00023C40"/>
    <w:rsid w:val="000248D3"/>
    <w:rsid w:val="00033397"/>
    <w:rsid w:val="00040095"/>
    <w:rsid w:val="00073C9C"/>
    <w:rsid w:val="00080512"/>
    <w:rsid w:val="00086A67"/>
    <w:rsid w:val="00086BBA"/>
    <w:rsid w:val="00090468"/>
    <w:rsid w:val="00094568"/>
    <w:rsid w:val="000B7BCF"/>
    <w:rsid w:val="000C2B74"/>
    <w:rsid w:val="000C522B"/>
    <w:rsid w:val="000D58AB"/>
    <w:rsid w:val="000F2814"/>
    <w:rsid w:val="000F3DFD"/>
    <w:rsid w:val="00112F1A"/>
    <w:rsid w:val="00145075"/>
    <w:rsid w:val="00162896"/>
    <w:rsid w:val="0017321A"/>
    <w:rsid w:val="001741A0"/>
    <w:rsid w:val="00175FA0"/>
    <w:rsid w:val="00194CD0"/>
    <w:rsid w:val="001975D5"/>
    <w:rsid w:val="001A5725"/>
    <w:rsid w:val="001B49C9"/>
    <w:rsid w:val="001C23F4"/>
    <w:rsid w:val="001C4F79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40173"/>
    <w:rsid w:val="00246C6E"/>
    <w:rsid w:val="00250404"/>
    <w:rsid w:val="002610D8"/>
    <w:rsid w:val="00272478"/>
    <w:rsid w:val="002747EC"/>
    <w:rsid w:val="002855BF"/>
    <w:rsid w:val="002B0A69"/>
    <w:rsid w:val="002C6A8E"/>
    <w:rsid w:val="002F0D22"/>
    <w:rsid w:val="003045C9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F4E28"/>
    <w:rsid w:val="00400277"/>
    <w:rsid w:val="004006E8"/>
    <w:rsid w:val="00401855"/>
    <w:rsid w:val="00411CED"/>
    <w:rsid w:val="004212F2"/>
    <w:rsid w:val="00465587"/>
    <w:rsid w:val="00466085"/>
    <w:rsid w:val="00477455"/>
    <w:rsid w:val="00492549"/>
    <w:rsid w:val="004979D5"/>
    <w:rsid w:val="004A1F7B"/>
    <w:rsid w:val="004C44D2"/>
    <w:rsid w:val="004D3578"/>
    <w:rsid w:val="004D380D"/>
    <w:rsid w:val="004E213A"/>
    <w:rsid w:val="00503171"/>
    <w:rsid w:val="00506C28"/>
    <w:rsid w:val="00525B3F"/>
    <w:rsid w:val="00534DA0"/>
    <w:rsid w:val="00543E6C"/>
    <w:rsid w:val="00565087"/>
    <w:rsid w:val="0056573F"/>
    <w:rsid w:val="00596C0D"/>
    <w:rsid w:val="005B33DF"/>
    <w:rsid w:val="005D7482"/>
    <w:rsid w:val="00611566"/>
    <w:rsid w:val="00646D99"/>
    <w:rsid w:val="00656910"/>
    <w:rsid w:val="006574C0"/>
    <w:rsid w:val="00670B56"/>
    <w:rsid w:val="00680D20"/>
    <w:rsid w:val="00692E25"/>
    <w:rsid w:val="006C66D8"/>
    <w:rsid w:val="006D1E24"/>
    <w:rsid w:val="006E1417"/>
    <w:rsid w:val="006E1F35"/>
    <w:rsid w:val="006F6A2C"/>
    <w:rsid w:val="007069DC"/>
    <w:rsid w:val="00710201"/>
    <w:rsid w:val="0072073A"/>
    <w:rsid w:val="007342B5"/>
    <w:rsid w:val="00734A5B"/>
    <w:rsid w:val="0074383A"/>
    <w:rsid w:val="00744E76"/>
    <w:rsid w:val="00756A33"/>
    <w:rsid w:val="00757D40"/>
    <w:rsid w:val="007662B5"/>
    <w:rsid w:val="00781F0F"/>
    <w:rsid w:val="00782544"/>
    <w:rsid w:val="0078727C"/>
    <w:rsid w:val="0079049D"/>
    <w:rsid w:val="00793DC5"/>
    <w:rsid w:val="007B18D8"/>
    <w:rsid w:val="007C095F"/>
    <w:rsid w:val="007C2DD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6E7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657A"/>
    <w:rsid w:val="009D74A6"/>
    <w:rsid w:val="009E5B79"/>
    <w:rsid w:val="009F4662"/>
    <w:rsid w:val="00A10F02"/>
    <w:rsid w:val="00A204CA"/>
    <w:rsid w:val="00A209D6"/>
    <w:rsid w:val="00A53724"/>
    <w:rsid w:val="00A54B2B"/>
    <w:rsid w:val="00A82346"/>
    <w:rsid w:val="00A9671C"/>
    <w:rsid w:val="00AA1553"/>
    <w:rsid w:val="00AB7878"/>
    <w:rsid w:val="00AD7341"/>
    <w:rsid w:val="00AF6D95"/>
    <w:rsid w:val="00B05380"/>
    <w:rsid w:val="00B05962"/>
    <w:rsid w:val="00B079FD"/>
    <w:rsid w:val="00B14A71"/>
    <w:rsid w:val="00B15449"/>
    <w:rsid w:val="00B16C2F"/>
    <w:rsid w:val="00B23281"/>
    <w:rsid w:val="00B27303"/>
    <w:rsid w:val="00B47FD1"/>
    <w:rsid w:val="00B516BB"/>
    <w:rsid w:val="00B84DB2"/>
    <w:rsid w:val="00B94262"/>
    <w:rsid w:val="00BC3555"/>
    <w:rsid w:val="00BD13FA"/>
    <w:rsid w:val="00C10A8A"/>
    <w:rsid w:val="00C12B51"/>
    <w:rsid w:val="00C24650"/>
    <w:rsid w:val="00C25465"/>
    <w:rsid w:val="00C33079"/>
    <w:rsid w:val="00C50591"/>
    <w:rsid w:val="00C629E9"/>
    <w:rsid w:val="00C83A13"/>
    <w:rsid w:val="00C9068C"/>
    <w:rsid w:val="00C92967"/>
    <w:rsid w:val="00CA34D1"/>
    <w:rsid w:val="00CA3D0C"/>
    <w:rsid w:val="00CA654B"/>
    <w:rsid w:val="00CB72B8"/>
    <w:rsid w:val="00CC59A5"/>
    <w:rsid w:val="00CD4C7B"/>
    <w:rsid w:val="00CD4FBE"/>
    <w:rsid w:val="00CD58FE"/>
    <w:rsid w:val="00CF033A"/>
    <w:rsid w:val="00CF289F"/>
    <w:rsid w:val="00D213D3"/>
    <w:rsid w:val="00D30C53"/>
    <w:rsid w:val="00D33BE3"/>
    <w:rsid w:val="00D3792D"/>
    <w:rsid w:val="00D55E47"/>
    <w:rsid w:val="00D62E19"/>
    <w:rsid w:val="00D647C4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3AE8"/>
    <w:rsid w:val="00DB783A"/>
    <w:rsid w:val="00DC0543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67B5D"/>
    <w:rsid w:val="00E72474"/>
    <w:rsid w:val="00E77645"/>
    <w:rsid w:val="00E82EBC"/>
    <w:rsid w:val="00E83697"/>
    <w:rsid w:val="00EA66C9"/>
    <w:rsid w:val="00EC4A25"/>
    <w:rsid w:val="00EC54CC"/>
    <w:rsid w:val="00F025A2"/>
    <w:rsid w:val="00F036E9"/>
    <w:rsid w:val="00F07388"/>
    <w:rsid w:val="00F2026E"/>
    <w:rsid w:val="00F2210A"/>
    <w:rsid w:val="00F37743"/>
    <w:rsid w:val="00F479B1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table" w:styleId="TableGrid">
    <w:name w:val="Table Grid"/>
    <w:basedOn w:val="TableNormal"/>
    <w:rsid w:val="0024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C629E9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629E9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C629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DB783A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B783A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_e/Docs/R2-2002070.zip" TargetMode="External"/><Relationship Id="rId18" Type="http://schemas.openxmlformats.org/officeDocument/2006/relationships/hyperlink" Target="http://www.3gpp.org/ftp/TSG_RAN/WG2_RL2/TSGR2_109_e/Docs/R2-200160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609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70.zip" TargetMode="External"/><Relationship Id="rId17" Type="http://schemas.openxmlformats.org/officeDocument/2006/relationships/hyperlink" Target="http://www.3gpp.org/ftp/TSG_RAN/WG2_RL2/TSGR2_109_e/Docs/R2-20016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623.zip" TargetMode="External"/><Relationship Id="rId20" Type="http://schemas.openxmlformats.org/officeDocument/2006/relationships/hyperlink" Target="https://www.3gpp.org/ftp/TSG_RAN/WG2_RL2/TSGR2_109_e/Docs/R2-200162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092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092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2070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6259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Samsung (Fasil)</cp:lastModifiedBy>
  <cp:revision>5</cp:revision>
  <dcterms:created xsi:type="dcterms:W3CDTF">2020-02-25T12:42:00Z</dcterms:created>
  <dcterms:modified xsi:type="dcterms:W3CDTF">2020-02-25T15:43:00Z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NSCPROP_SA">
    <vt:lpwstr>C:\Users\m.ingale\AppData\Local\Microsoft\Windows\INetCache\Content.Outlook\WKEFVBLW\R2-20xxxxx Draft Topic summary document_v3.docx</vt:lpwstr>
  </property>
</Properties>
</file>