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3GPP TSG-RAN WG2 Meeting #109e</w:t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  <w:t xml:space="preserve">  R2-200xxxx</w:t>
      </w:r>
    </w:p>
    <w:p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E-meeting, February 24 – March 6,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</w:t>
      </w:r>
    </w:p>
    <w:p>
      <w:pPr>
        <w:pStyle w:val="a3"/>
        <w:rPr>
          <w:noProof w:val="0"/>
          <w:lang w:val="en-GB" w:eastAsia="ko-KR"/>
        </w:rPr>
      </w:pPr>
    </w:p>
    <w:p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6.7.4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NR_IIOT-Core</w:t>
      </w:r>
      <w:r>
        <w:rPr>
          <w:rFonts w:ascii="Arial" w:hAnsi="Arial" w:hint="eastAsia"/>
          <w:sz w:val="24"/>
          <w:lang w:val="en-US" w:eastAsia="ko-KR"/>
        </w:rPr>
        <w:t>)</w:t>
      </w:r>
    </w:p>
    <w:p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 w:eastAsia="ko-KR"/>
        </w:rPr>
        <w:t>Discussion on PDCP CRs</w:t>
      </w:r>
    </w:p>
    <w:p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hint="eastAsia"/>
          <w:sz w:val="24"/>
          <w:lang w:val="en-US" w:eastAsia="ko-KR"/>
        </w:rPr>
        <w:t>I</w:t>
      </w:r>
      <w:r>
        <w:rPr>
          <w:rFonts w:ascii="Arial" w:hAnsi="Arial"/>
          <w:sz w:val="24"/>
          <w:lang w:val="en-US" w:eastAsia="ko-KR"/>
        </w:rPr>
        <w:t>nformatio</w:t>
      </w:r>
      <w:r>
        <w:rPr>
          <w:rFonts w:ascii="Arial" w:hAnsi="Arial" w:hint="eastAsia"/>
          <w:sz w:val="24"/>
          <w:lang w:val="en-US" w:eastAsia="ko-KR"/>
        </w:rPr>
        <w:t>n</w:t>
      </w:r>
    </w:p>
    <w:p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bookmarkStart w:id="2" w:name="_GoBack"/>
      <w:bookmarkEnd w:id="2"/>
    </w:p>
    <w:p>
      <w:pPr>
        <w:pStyle w:val="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is to facilitate the discussion on AT109e#028 PDCP CR for IIOT.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pStyle w:val="EmailDiscussion"/>
            </w:pPr>
            <w:r>
              <w:t>[AT109e][028][IIOT] CR PDCP 38323 36323 (LG)</w:t>
            </w:r>
          </w:p>
          <w:p>
            <w:pPr>
              <w:pStyle w:val="EmailDiscussion2"/>
            </w:pPr>
            <w:r>
              <w:tab/>
              <w:t>Scope: Progress PDCP CRs</w:t>
            </w:r>
          </w:p>
          <w:p>
            <w:pPr>
              <w:pStyle w:val="EmailDiscussion2"/>
            </w:pPr>
            <w:r>
              <w:tab/>
              <w:t xml:space="preserve">Intended outcome: </w:t>
            </w:r>
            <w:r>
              <w:rPr>
                <w:b/>
              </w:rPr>
              <w:t>Address comments to R2-2001282</w:t>
            </w:r>
            <w:r>
              <w:t>. Address CR Open issues, take this meeting’s agreements into account, as they become available. Produce final agreed CRs.</w:t>
            </w:r>
          </w:p>
          <w:p>
            <w:pPr>
              <w:pStyle w:val="EmailDiscussion2"/>
              <w:rPr>
                <w:rFonts w:hint="eastAsia"/>
                <w:lang w:val="en-US" w:eastAsia="ko-KR"/>
              </w:rPr>
            </w:pPr>
            <w:r>
              <w:tab/>
              <w:t>Deadlines: Mar 4, 5, 6 (see the schedule).</w:t>
            </w:r>
          </w:p>
        </w:tc>
      </w:tr>
    </w:tbl>
    <w:p>
      <w:pPr>
        <w:rPr>
          <w:sz w:val="2"/>
          <w:szCs w:val="2"/>
          <w:lang w:eastAsia="ko-KR"/>
        </w:rPr>
      </w:pPr>
    </w:p>
    <w:p>
      <w:pPr>
        <w:rPr>
          <w:lang w:eastAsia="ko-KR"/>
        </w:rPr>
      </w:pPr>
      <w:r>
        <w:rPr>
          <w:rFonts w:hint="eastAsia"/>
          <w:lang w:eastAsia="ko-KR"/>
        </w:rPr>
        <w:t xml:space="preserve">The discussion should be based on the </w:t>
      </w:r>
      <w:r>
        <w:rPr>
          <w:lang w:eastAsia="ko-KR"/>
        </w:rPr>
        <w:t>PDCP CR submitted to this meeting.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pStyle w:val="Doc-title"/>
            </w:pPr>
            <w:r>
              <w:rPr>
                <w:highlight w:val="yellow"/>
              </w:rPr>
              <w:t>R2-2001281</w:t>
            </w:r>
            <w:r>
              <w:tab/>
              <w:t>PDCP running CR for NR IIOT</w:t>
            </w:r>
            <w:r>
              <w:tab/>
              <w:t>PDCP Rapporteur (LG Electronics Inc.)</w:t>
            </w:r>
            <w:r>
              <w:tab/>
              <w:t>CR</w:t>
            </w:r>
            <w:r>
              <w:tab/>
              <w:t>Rel-16</w:t>
            </w:r>
            <w:r>
              <w:tab/>
              <w:t>38.323</w:t>
            </w:r>
            <w:r>
              <w:tab/>
              <w:t>15.6.0</w:t>
            </w:r>
            <w:r>
              <w:tab/>
              <w:t>0039</w:t>
            </w:r>
            <w:r>
              <w:tab/>
              <w:t>-</w:t>
            </w:r>
            <w:r>
              <w:tab/>
              <w:t>B</w:t>
            </w:r>
            <w:r>
              <w:tab/>
              <w:t>NR_IIOT-Core</w:t>
            </w:r>
          </w:p>
          <w:p>
            <w:pPr>
              <w:pStyle w:val="Agreement"/>
            </w:pPr>
            <w:r>
              <w:t>Endorsed (as baseline)</w:t>
            </w:r>
          </w:p>
          <w:p>
            <w:pPr>
              <w:pStyle w:val="Doc-text2"/>
            </w:pPr>
          </w:p>
          <w:p>
            <w:pPr>
              <w:pStyle w:val="Doc-title"/>
            </w:pPr>
            <w:r>
              <w:rPr>
                <w:highlight w:val="yellow"/>
              </w:rPr>
              <w:t>R2-2001282</w:t>
            </w:r>
            <w:r>
              <w:tab/>
              <w:t>Introducing EHC in LTE PDCP</w:t>
            </w:r>
            <w:r>
              <w:tab/>
              <w:t>PDCP Rapporteur (LG Electronics Inc.)</w:t>
            </w:r>
            <w:r>
              <w:tab/>
              <w:t>CR</w:t>
            </w:r>
            <w:r>
              <w:tab/>
              <w:t>Rel-16</w:t>
            </w:r>
            <w:r>
              <w:tab/>
              <w:t>36.323</w:t>
            </w:r>
            <w:r>
              <w:tab/>
              <w:t>15.5.0</w:t>
            </w:r>
            <w:r>
              <w:tab/>
              <w:t>0278</w:t>
            </w:r>
            <w:r>
              <w:tab/>
              <w:t>-</w:t>
            </w:r>
            <w:r>
              <w:tab/>
              <w:t>B</w:t>
            </w:r>
            <w:r>
              <w:tab/>
              <w:t>NR_IIOT-Core</w:t>
            </w:r>
          </w:p>
          <w:p>
            <w:pPr>
              <w:pStyle w:val="Doc-text2"/>
            </w:pPr>
            <w:r>
              <w:t xml:space="preserve">- </w:t>
            </w:r>
            <w:r>
              <w:tab/>
              <w:t>Nokia wonder if we can refer to NR wrt the appendix. LG think it is better to have separate.</w:t>
            </w:r>
          </w:p>
          <w:p>
            <w:pPr>
              <w:pStyle w:val="Doc-text2"/>
            </w:pPr>
            <w:r>
              <w:t xml:space="preserve">- </w:t>
            </w:r>
            <w:r>
              <w:tab/>
              <w:t xml:space="preserve">QC think we should discuss the LTE CR a bit more before endorsing </w:t>
            </w:r>
          </w:p>
          <w:p>
            <w:pPr>
              <w:pStyle w:val="Agreement"/>
              <w:rPr>
                <w:rFonts w:hint="eastAsia"/>
                <w:lang w:eastAsia="ko-KR"/>
              </w:rPr>
            </w:pPr>
            <w:r>
              <w:t>Discuss and check by email.</w:t>
            </w:r>
          </w:p>
        </w:tc>
      </w:tr>
    </w:tbl>
    <w:p>
      <w:pPr>
        <w:rPr>
          <w:sz w:val="2"/>
          <w:szCs w:val="2"/>
          <w:lang w:eastAsia="ko-KR"/>
        </w:rPr>
      </w:pPr>
    </w:p>
    <w:p>
      <w:pPr>
        <w:spacing w:after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For the efficient handling of the discussion, rapporteur suggest</w:t>
      </w: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 to have </w:t>
      </w:r>
      <w:r>
        <w:rPr>
          <w:rFonts w:eastAsiaTheme="minorEastAsia"/>
          <w:lang w:eastAsia="ko-KR"/>
        </w:rPr>
        <w:t>two</w:t>
      </w:r>
      <w:r>
        <w:rPr>
          <w:rFonts w:eastAsiaTheme="minorEastAsia"/>
          <w:lang w:eastAsia="ko-KR"/>
        </w:rPr>
        <w:t xml:space="preserve"> phases for the discussion.</w:t>
      </w:r>
    </w:p>
    <w:p>
      <w:pPr>
        <w:spacing w:after="0"/>
        <w:rPr>
          <w:rFonts w:eastAsiaTheme="minorEastAsia"/>
          <w:lang w:eastAsia="ko-KR"/>
        </w:rPr>
      </w:pPr>
    </w:p>
    <w:p>
      <w:pPr>
        <w:spacing w:after="0"/>
        <w:rPr>
          <w:rFonts w:eastAsiaTheme="minorEastAsia"/>
          <w:b/>
          <w:u w:val="single"/>
          <w:lang w:eastAsia="ko-KR"/>
        </w:rPr>
      </w:pPr>
      <w:r>
        <w:rPr>
          <w:rFonts w:eastAsiaTheme="minorEastAsia"/>
          <w:b/>
          <w:u w:val="single"/>
          <w:lang w:eastAsia="ko-KR"/>
        </w:rPr>
        <w:t xml:space="preserve">Phase1: deadline </w:t>
      </w:r>
      <w:r>
        <w:rPr>
          <w:rFonts w:eastAsiaTheme="minorEastAsia"/>
          <w:b/>
          <w:u w:val="single"/>
          <w:lang w:eastAsia="ko-KR"/>
        </w:rPr>
        <w:t>Feb. 27</w:t>
      </w:r>
      <w:r>
        <w:rPr>
          <w:rFonts w:eastAsiaTheme="minorEastAsia"/>
          <w:b/>
          <w:u w:val="single"/>
          <w:lang w:eastAsia="ko-KR"/>
        </w:rPr>
        <w:t>, 2020</w:t>
      </w:r>
    </w:p>
    <w:p>
      <w:pPr>
        <w:spacing w:after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 collecting issues on the PDCP CR</w:t>
      </w:r>
      <w:r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identified by companies</w:t>
      </w:r>
    </w:p>
    <w:p>
      <w:pPr>
        <w:spacing w:after="0"/>
      </w:pPr>
    </w:p>
    <w:p>
      <w:pPr>
        <w:spacing w:after="0"/>
        <w:rPr>
          <w:rFonts w:eastAsiaTheme="minorEastAsia"/>
          <w:b/>
          <w:u w:val="single"/>
          <w:lang w:eastAsia="ko-KR"/>
        </w:rPr>
      </w:pPr>
      <w:r>
        <w:rPr>
          <w:rFonts w:eastAsiaTheme="minorEastAsia"/>
          <w:b/>
          <w:u w:val="single"/>
          <w:lang w:eastAsia="ko-KR"/>
        </w:rPr>
        <w:t xml:space="preserve">Phase2: deadline </w:t>
      </w:r>
      <w:r>
        <w:rPr>
          <w:rFonts w:eastAsiaTheme="minorEastAsia"/>
          <w:b/>
          <w:u w:val="single"/>
          <w:lang w:eastAsia="ko-KR"/>
        </w:rPr>
        <w:t>Mar. 3</w:t>
      </w:r>
      <w:r>
        <w:rPr>
          <w:rFonts w:eastAsiaTheme="minorEastAsia"/>
          <w:b/>
          <w:u w:val="single"/>
          <w:lang w:eastAsia="ko-KR"/>
        </w:rPr>
        <w:t>, 2020</w:t>
      </w:r>
    </w:p>
    <w:p>
      <w:pPr>
        <w:spacing w:after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 inviting comments from companies for each identified issue</w:t>
      </w:r>
    </w:p>
    <w:p>
      <w:pPr>
        <w:spacing w:after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- rapporteur will provide updated </w:t>
      </w:r>
      <w:r>
        <w:rPr>
          <w:rFonts w:eastAsiaTheme="minorEastAsia"/>
          <w:lang w:eastAsia="ko-KR"/>
        </w:rPr>
        <w:t>PDCP</w:t>
      </w:r>
      <w:r>
        <w:rPr>
          <w:rFonts w:eastAsiaTheme="minorEastAsia" w:hint="eastAsia"/>
          <w:lang w:eastAsia="ko-KR"/>
        </w:rPr>
        <w:t xml:space="preserve"> CR</w:t>
      </w:r>
      <w:r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before the e-meeting scheduled on Mar. 4</w:t>
      </w:r>
    </w:p>
    <w:p>
      <w:pPr>
        <w:rPr>
          <w:lang w:eastAsia="ko-KR"/>
        </w:rPr>
      </w:pPr>
    </w:p>
    <w:p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Issue list on 38.323 NR PDCP CR</w:t>
      </w:r>
    </w:p>
    <w:p>
      <w:pPr>
        <w:rPr>
          <w:rFonts w:eastAsia="맑은 고딕"/>
          <w:lang w:eastAsia="ko-KR"/>
        </w:rPr>
      </w:pPr>
      <w:r>
        <w:rPr>
          <w:rFonts w:eastAsiaTheme="minorEastAsia"/>
          <w:color w:val="FF0000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142343</wp:posOffset>
                </wp:positionV>
                <wp:extent cx="184150" cy="958215"/>
                <wp:effectExtent l="0" t="0" r="44450" b="13335"/>
                <wp:wrapNone/>
                <wp:docPr id="1" name="오른쪽 중괄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958215"/>
                        </a:xfrm>
                        <a:prstGeom prst="rightBrace">
                          <a:avLst>
                            <a:gd name="adj1" fmla="val 88422"/>
                            <a:gd name="adj2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오른쪽 중괄호 1" o:spid="_x0000_s1026" type="#_x0000_t88" style="position:absolute;left:0;text-align:left;margin-left:169.55pt;margin-top:11.2pt;width:14.5pt;height:7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" adj="3670" strokecolor="red"/>
            </w:pict>
          </mc:Fallback>
        </mc:AlternateContent>
      </w:r>
    </w:p>
    <w:p>
      <w:pPr>
        <w:pStyle w:val="2"/>
        <w:rPr>
          <w:rFonts w:ascii="Times New Roman" w:eastAsia="Times New Roman" w:hAnsi="Times New Roman"/>
          <w:b/>
          <w:sz w:val="20"/>
          <w:u w:val="single"/>
        </w:rPr>
      </w:pPr>
      <w:r>
        <w:rPr>
          <w:rFonts w:eastAsiaTheme="minorEastAsia"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2344679</wp:posOffset>
                </wp:positionH>
                <wp:positionV relativeFrom="paragraph">
                  <wp:posOffset>229701</wp:posOffset>
                </wp:positionV>
                <wp:extent cx="626745" cy="272415"/>
                <wp:effectExtent l="0" t="0" r="1905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lang w:eastAsia="ko-KR"/>
                              </w:rPr>
                              <w:t>Phase1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84.6pt;margin-top:18.1pt;width:49.35pt;height:2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" stroked="f">
                <v:textbox>
                  <w:txbxContent>
                    <w:p>
                      <w:pPr>
                        <w:rPr>
                          <w:rFonts w:eastAsiaTheme="minorEastAsia"/>
                          <w:color w:val="FF0000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lang w:eastAsia="ko-KR"/>
                        </w:rPr>
                        <w:t>Phase1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hint="eastAsia"/>
          <w:b/>
          <w:sz w:val="20"/>
          <w:u w:val="single"/>
        </w:rPr>
        <w:t xml:space="preserve">Issue </w:t>
      </w:r>
      <w:r>
        <w:rPr>
          <w:rFonts w:ascii="Times New Roman" w:eastAsia="Times New Roman" w:hAnsi="Times New Roman"/>
          <w:b/>
          <w:sz w:val="20"/>
          <w:u w:val="single"/>
        </w:rPr>
        <w:t>XX</w:t>
      </w:r>
      <w:r>
        <w:rPr>
          <w:rFonts w:ascii="Times New Roman" w:eastAsia="Times New Roman" w:hAnsi="Times New Roman" w:hint="eastAsia"/>
          <w:b/>
          <w:sz w:val="20"/>
          <w:u w:val="single"/>
        </w:rPr>
        <w:t>. (</w:t>
      </w:r>
      <w:r>
        <w:rPr>
          <w:rFonts w:ascii="Times New Roman" w:eastAsia="Times New Roman" w:hAnsi="Times New Roman"/>
          <w:b/>
          <w:sz w:val="20"/>
          <w:u w:val="single"/>
        </w:rPr>
        <w:t>Company Name</w:t>
      </w:r>
      <w:r>
        <w:rPr>
          <w:rFonts w:ascii="Times New Roman" w:eastAsia="Times New Roman" w:hAnsi="Times New Roman" w:hint="eastAsia"/>
          <w:b/>
          <w:sz w:val="20"/>
          <w:u w:val="single"/>
        </w:rPr>
        <w:t>)</w:t>
      </w:r>
    </w:p>
    <w:p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ection </w:t>
      </w:r>
      <w:r>
        <w:rPr>
          <w:rFonts w:eastAsiaTheme="minorEastAsia"/>
          <w:lang w:eastAsia="ko-KR"/>
        </w:rPr>
        <w:t>X.Y.Z</w:t>
      </w:r>
    </w:p>
    <w:p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Identified issue:</w:t>
      </w:r>
      <w:r>
        <w:rPr>
          <w:rFonts w:eastAsiaTheme="minorEastAsia"/>
          <w:lang w:eastAsia="ko-KR"/>
        </w:rPr>
        <w:t xml:space="preserve"> describe identified issue</w:t>
      </w:r>
    </w:p>
    <w:p/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>
        <w:tc>
          <w:tcPr>
            <w:tcW w:w="1926" w:type="dxa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lastRenderedPageBreak/>
              <w:t>Company</w:t>
            </w:r>
          </w:p>
        </w:tc>
        <w:tc>
          <w:tcPr>
            <w:tcW w:w="7708" w:type="dxa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1926" w:type="dxa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7708" w:type="dxa"/>
          </w:tcPr>
          <w:p>
            <w:pPr>
              <w:ind w:left="568" w:hanging="284"/>
              <w:rPr>
                <w:rFonts w:eastAsiaTheme="minorEastAsia"/>
                <w:lang w:eastAsia="ko-KR"/>
              </w:rPr>
            </w:pPr>
          </w:p>
        </w:tc>
      </w:tr>
      <w:tr>
        <w:tc>
          <w:tcPr>
            <w:tcW w:w="1926" w:type="dxa"/>
          </w:tcPr>
          <w:p>
            <w:pPr>
              <w:rPr>
                <w:lang w:eastAsia="zh-CN"/>
              </w:rPr>
            </w:pPr>
          </w:p>
        </w:tc>
        <w:tc>
          <w:tcPr>
            <w:tcW w:w="7708" w:type="dxa"/>
          </w:tcPr>
          <w:p>
            <w:pPr>
              <w:rPr>
                <w:lang w:eastAsia="zh-CN"/>
              </w:rPr>
            </w:pPr>
          </w:p>
        </w:tc>
      </w:tr>
    </w:tbl>
    <w:p/>
    <w:p>
      <w:p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Conclusion </w:t>
      </w:r>
      <w:r>
        <w:rPr>
          <w:rFonts w:eastAsiaTheme="minorEastAsia"/>
          <w:b/>
          <w:lang w:eastAsia="ko-KR"/>
        </w:rPr>
        <w:t>XX</w:t>
      </w:r>
      <w:r>
        <w:rPr>
          <w:rFonts w:eastAsiaTheme="minorEastAsia" w:hint="eastAsia"/>
          <w:b/>
          <w:lang w:eastAsia="ko-KR"/>
        </w:rPr>
        <w:t>:</w:t>
      </w:r>
      <w:r>
        <w:rPr>
          <w:rFonts w:eastAsiaTheme="minorEastAsia"/>
          <w:b/>
          <w:lang w:eastAsia="ko-KR"/>
        </w:rPr>
        <w:t xml:space="preserve"> </w:t>
      </w:r>
    </w:p>
    <w:p>
      <w:pPr>
        <w:rPr>
          <w:rFonts w:eastAsia="맑은 고딕"/>
          <w:lang w:eastAsia="ko-KR"/>
        </w:rPr>
      </w:pPr>
    </w:p>
    <w:p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.</w:t>
      </w:r>
      <w:r>
        <w:rPr>
          <w:lang w:val="en-US"/>
        </w:rPr>
        <w:tab/>
        <w:t>Issue list on 3</w:t>
      </w:r>
      <w:r>
        <w:rPr>
          <w:lang w:val="en-US"/>
        </w:rPr>
        <w:t>6</w:t>
      </w:r>
      <w:r>
        <w:rPr>
          <w:lang w:val="en-US"/>
        </w:rPr>
        <w:t xml:space="preserve">.323 </w:t>
      </w:r>
      <w:r>
        <w:rPr>
          <w:lang w:val="en-US"/>
        </w:rPr>
        <w:t>LTE</w:t>
      </w:r>
      <w:r>
        <w:rPr>
          <w:lang w:val="en-US"/>
        </w:rPr>
        <w:t xml:space="preserve"> PDCP CR</w:t>
      </w:r>
    </w:p>
    <w:p>
      <w:pPr>
        <w:rPr>
          <w:rFonts w:eastAsia="맑은 고딕"/>
          <w:lang w:val="en-US" w:eastAsia="ko-KR"/>
        </w:rPr>
      </w:pPr>
      <w:r>
        <w:rPr>
          <w:rFonts w:eastAsia="맑은 고딕"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2168383</wp:posOffset>
                </wp:positionH>
                <wp:positionV relativeFrom="paragraph">
                  <wp:posOffset>127739</wp:posOffset>
                </wp:positionV>
                <wp:extent cx="184150" cy="958215"/>
                <wp:effectExtent l="0" t="0" r="44450" b="13335"/>
                <wp:wrapNone/>
                <wp:docPr id="6" name="오른쪽 중괄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958215"/>
                        </a:xfrm>
                        <a:prstGeom prst="rightBrace">
                          <a:avLst>
                            <a:gd name="adj1" fmla="val 88422"/>
                            <a:gd name="adj2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오른쪽 중괄호 6" o:spid="_x0000_s1026" type="#_x0000_t88" style="position:absolute;left:0;text-align:left;margin-left:170.75pt;margin-top:10.05pt;width:14.5pt;height:75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" adj="3670" strokecolor="red"/>
            </w:pict>
          </mc:Fallback>
        </mc:AlternateContent>
      </w:r>
    </w:p>
    <w:p>
      <w:pPr>
        <w:pStyle w:val="2"/>
        <w:rPr>
          <w:rFonts w:ascii="Times New Roman" w:eastAsia="Times New Roman" w:hAnsi="Times New Roman"/>
          <w:b/>
          <w:sz w:val="20"/>
          <w:u w:val="single"/>
        </w:rPr>
      </w:pP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2362693</wp:posOffset>
                </wp:positionH>
                <wp:positionV relativeFrom="paragraph">
                  <wp:posOffset>215369</wp:posOffset>
                </wp:positionV>
                <wp:extent cx="626745" cy="272415"/>
                <wp:effectExtent l="0" t="0" r="1905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lang w:eastAsia="ko-KR"/>
                              </w:rPr>
                              <w:t>Phase1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6.05pt;margin-top:16.95pt;width:49.35pt;height:2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" stroked="f">
                <v:textbox>
                  <w:txbxContent>
                    <w:p>
                      <w:pPr>
                        <w:rPr>
                          <w:rFonts w:eastAsiaTheme="minorEastAsia"/>
                          <w:color w:val="FF0000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lang w:eastAsia="ko-KR"/>
                        </w:rPr>
                        <w:t>Phase1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hint="eastAsia"/>
          <w:b/>
          <w:sz w:val="20"/>
          <w:u w:val="single"/>
        </w:rPr>
        <w:t xml:space="preserve">Issue </w:t>
      </w:r>
      <w:r>
        <w:rPr>
          <w:rFonts w:ascii="Times New Roman" w:eastAsia="Times New Roman" w:hAnsi="Times New Roman"/>
          <w:b/>
          <w:sz w:val="20"/>
          <w:u w:val="single"/>
        </w:rPr>
        <w:t>XX</w:t>
      </w:r>
      <w:r>
        <w:rPr>
          <w:rFonts w:ascii="Times New Roman" w:eastAsia="Times New Roman" w:hAnsi="Times New Roman" w:hint="eastAsia"/>
          <w:b/>
          <w:sz w:val="20"/>
          <w:u w:val="single"/>
        </w:rPr>
        <w:t>. (</w:t>
      </w:r>
      <w:r>
        <w:rPr>
          <w:rFonts w:ascii="Times New Roman" w:eastAsia="Times New Roman" w:hAnsi="Times New Roman"/>
          <w:b/>
          <w:sz w:val="20"/>
          <w:u w:val="single"/>
        </w:rPr>
        <w:t>Company Name</w:t>
      </w:r>
      <w:r>
        <w:rPr>
          <w:rFonts w:ascii="Times New Roman" w:eastAsia="Times New Roman" w:hAnsi="Times New Roman" w:hint="eastAsia"/>
          <w:b/>
          <w:sz w:val="20"/>
          <w:u w:val="single"/>
        </w:rPr>
        <w:t>)</w:t>
      </w:r>
    </w:p>
    <w:p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ection </w:t>
      </w:r>
      <w:r>
        <w:rPr>
          <w:rFonts w:eastAsiaTheme="minorEastAsia"/>
          <w:lang w:eastAsia="ko-KR"/>
        </w:rPr>
        <w:t>X.Y.Z</w:t>
      </w:r>
    </w:p>
    <w:p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Identified issue: describe identified issue</w:t>
      </w:r>
    </w:p>
    <w:p/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>
        <w:tc>
          <w:tcPr>
            <w:tcW w:w="1926" w:type="dxa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7708" w:type="dxa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1926" w:type="dxa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7708" w:type="dxa"/>
          </w:tcPr>
          <w:p>
            <w:pPr>
              <w:ind w:left="568" w:hanging="284"/>
              <w:rPr>
                <w:rFonts w:eastAsiaTheme="minorEastAsia"/>
                <w:lang w:eastAsia="ko-KR"/>
              </w:rPr>
            </w:pPr>
          </w:p>
        </w:tc>
      </w:tr>
      <w:tr>
        <w:tc>
          <w:tcPr>
            <w:tcW w:w="1926" w:type="dxa"/>
          </w:tcPr>
          <w:p>
            <w:pPr>
              <w:rPr>
                <w:lang w:eastAsia="zh-CN"/>
              </w:rPr>
            </w:pPr>
          </w:p>
        </w:tc>
        <w:tc>
          <w:tcPr>
            <w:tcW w:w="7708" w:type="dxa"/>
          </w:tcPr>
          <w:p>
            <w:pPr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page">
                        <wp:posOffset>4925060</wp:posOffset>
                      </wp:positionH>
                      <wp:positionV relativeFrom="paragraph">
                        <wp:posOffset>-233045</wp:posOffset>
                      </wp:positionV>
                      <wp:extent cx="560070" cy="272415"/>
                      <wp:effectExtent l="0" t="0" r="0" b="0"/>
                      <wp:wrapNone/>
                      <wp:docPr id="3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Theme="minorEastAsia"/>
                                      <w:color w:val="FF000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color w:val="FF0000"/>
                                      <w:lang w:eastAsia="ko-KR"/>
                                    </w:rPr>
                                    <w:t>Phase</w:t>
                                  </w:r>
                                  <w:r>
                                    <w:rPr>
                                      <w:rFonts w:eastAsiaTheme="minorEastAsia"/>
                                      <w:color w:val="FF0000"/>
                                      <w:lang w:eastAsia="ko-K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87.8pt;margin-top:-18.35pt;width:44.1pt;height:2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" stroked="f">
                      <v:textbox>
                        <w:txbxContent>
                          <w:p>
                            <w:pP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lang w:eastAsia="ko-KR"/>
                              </w:rPr>
                              <w:t>Phase</w:t>
                            </w:r>
                            <w: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eastAsia="맑은 고딕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-47625</wp:posOffset>
                      </wp:positionH>
                      <wp:positionV relativeFrom="paragraph">
                        <wp:posOffset>-623570</wp:posOffset>
                      </wp:positionV>
                      <wp:extent cx="184150" cy="958215"/>
                      <wp:effectExtent l="0" t="0" r="44450" b="13335"/>
                      <wp:wrapNone/>
                      <wp:docPr id="2" name="오른쪽 중괄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958215"/>
                              </a:xfrm>
                              <a:prstGeom prst="rightBrace">
                                <a:avLst>
                                  <a:gd name="adj1" fmla="val 8842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오른쪽 중괄호 2" o:spid="_x0000_s1026" type="#_x0000_t88" style="position:absolute;left:0;text-align:left;margin-left:-3.75pt;margin-top:-49.1pt;width:14.5pt;height:75.45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" adj="3670" strokecolor="red">
                      <w10:wrap anchorx="margin"/>
                    </v:shape>
                  </w:pict>
                </mc:Fallback>
              </mc:AlternateContent>
            </w:r>
          </w:p>
        </w:tc>
      </w:tr>
    </w:tbl>
    <w:p/>
    <w:p>
      <w:p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Conclusion </w:t>
      </w:r>
      <w:r>
        <w:rPr>
          <w:rFonts w:eastAsiaTheme="minorEastAsia"/>
          <w:b/>
          <w:lang w:eastAsia="ko-KR"/>
        </w:rPr>
        <w:t>XX</w:t>
      </w:r>
      <w:r>
        <w:rPr>
          <w:rFonts w:eastAsiaTheme="minorEastAsia" w:hint="eastAsia"/>
          <w:b/>
          <w:lang w:eastAsia="ko-KR"/>
        </w:rPr>
        <w:t>:</w:t>
      </w:r>
      <w:r>
        <w:rPr>
          <w:rFonts w:eastAsiaTheme="minorEastAsia"/>
          <w:b/>
          <w:lang w:eastAsia="ko-KR"/>
        </w:rPr>
        <w:t xml:space="preserve"> </w:t>
      </w:r>
    </w:p>
    <w:p>
      <w:pPr>
        <w:rPr>
          <w:rFonts w:eastAsia="맑은 고딕"/>
          <w:lang w:eastAsia="ko-KR"/>
        </w:rPr>
      </w:pPr>
    </w:p>
    <w:p>
      <w:pPr>
        <w:pStyle w:val="1"/>
      </w:pPr>
      <w:r>
        <w:t xml:space="preserve">4. </w:t>
      </w:r>
      <w:r>
        <w:tab/>
      </w:r>
      <w:r>
        <w:t>Summary</w:t>
      </w:r>
    </w:p>
    <w:p>
      <w:pPr>
        <w:rPr>
          <w:rFonts w:eastAsia="맑은 고딕"/>
          <w:lang w:eastAsia="ko-KR"/>
        </w:rPr>
      </w:pPr>
    </w:p>
    <w:p>
      <w:pPr>
        <w:rPr>
          <w:rFonts w:eastAsia="맑은 고딕" w:hint="eastAsia"/>
          <w:lang w:eastAsia="ko-KR"/>
        </w:rPr>
      </w:pPr>
    </w:p>
    <w:sectPr>
      <w:footerReference w:type="even" r:id="rId8"/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5D"/>
    <w:multiLevelType w:val="hybridMultilevel"/>
    <w:tmpl w:val="D8E44AF8"/>
    <w:lvl w:ilvl="0" w:tplc="EECCBD40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D616F3"/>
    <w:multiLevelType w:val="hybridMultilevel"/>
    <w:tmpl w:val="FA60DFF4"/>
    <w:lvl w:ilvl="0" w:tplc="29AC018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29AC0182">
      <w:numFmt w:val="bullet"/>
      <w:lvlText w:val="-"/>
      <w:lvlJc w:val="left"/>
      <w:pPr>
        <w:ind w:left="1200" w:hanging="400"/>
      </w:pPr>
      <w:rPr>
        <w:rFonts w:ascii="Times New Roman" w:eastAsia="바탕" w:hAnsi="Times New Roman" w:cs="Times New Roman" w:hint="default"/>
      </w:rPr>
    </w:lvl>
    <w:lvl w:ilvl="2" w:tplc="29AC0182">
      <w:numFmt w:val="bullet"/>
      <w:lvlText w:val="-"/>
      <w:lvlJc w:val="left"/>
      <w:pPr>
        <w:ind w:left="1600" w:hanging="400"/>
      </w:pPr>
      <w:rPr>
        <w:rFonts w:ascii="Times New Roman" w:eastAsia="바탕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2F44EC"/>
    <w:multiLevelType w:val="hybridMultilevel"/>
    <w:tmpl w:val="BE380CA2"/>
    <w:lvl w:ilvl="0" w:tplc="EE0E1F50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624383"/>
    <w:multiLevelType w:val="hybridMultilevel"/>
    <w:tmpl w:val="A1D026F0"/>
    <w:lvl w:ilvl="0" w:tplc="B82E54FC">
      <w:start w:val="3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C75B19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6316C4"/>
    <w:multiLevelType w:val="hybridMultilevel"/>
    <w:tmpl w:val="3C74B3DE"/>
    <w:lvl w:ilvl="0" w:tplc="45321288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AB51CE"/>
    <w:multiLevelType w:val="hybridMultilevel"/>
    <w:tmpl w:val="0552738C"/>
    <w:lvl w:ilvl="0" w:tplc="28828B8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C47889"/>
    <w:multiLevelType w:val="hybridMultilevel"/>
    <w:tmpl w:val="B0E60AA2"/>
    <w:lvl w:ilvl="0" w:tplc="D25CA698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F154B"/>
    <w:multiLevelType w:val="hybridMultilevel"/>
    <w:tmpl w:val="9E80334C"/>
    <w:lvl w:ilvl="0" w:tplc="B45A72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19163B"/>
    <w:multiLevelType w:val="hybridMultilevel"/>
    <w:tmpl w:val="14CAE7BE"/>
    <w:lvl w:ilvl="0" w:tplc="0602ED74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8683E47"/>
    <w:multiLevelType w:val="hybridMultilevel"/>
    <w:tmpl w:val="23A02B46"/>
    <w:lvl w:ilvl="0" w:tplc="2DF2271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FD64A754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EE4139"/>
    <w:multiLevelType w:val="hybridMultilevel"/>
    <w:tmpl w:val="2DCC30E4"/>
    <w:lvl w:ilvl="0" w:tplc="8BCE017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6642C0E"/>
    <w:multiLevelType w:val="hybridMultilevel"/>
    <w:tmpl w:val="7DA8FBDC"/>
    <w:lvl w:ilvl="0" w:tplc="560205D0">
      <w:start w:val="1"/>
      <w:numFmt w:val="decimal"/>
      <w:lvlText w:val="%1)."/>
      <w:lvlJc w:val="left"/>
      <w:pPr>
        <w:ind w:left="760" w:hanging="360"/>
      </w:pPr>
      <w:rPr>
        <w:rFonts w:hint="eastAsia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A9A424A"/>
    <w:multiLevelType w:val="hybridMultilevel"/>
    <w:tmpl w:val="0BE485EC"/>
    <w:lvl w:ilvl="0" w:tplc="68863718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DF5DE2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E8D3E50"/>
    <w:multiLevelType w:val="hybridMultilevel"/>
    <w:tmpl w:val="AD6CB9E4"/>
    <w:lvl w:ilvl="0" w:tplc="786AE8C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E9E567A"/>
    <w:multiLevelType w:val="hybridMultilevel"/>
    <w:tmpl w:val="9E14F568"/>
    <w:lvl w:ilvl="0" w:tplc="CFB4CB6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142264F"/>
    <w:multiLevelType w:val="hybridMultilevel"/>
    <w:tmpl w:val="DB6C4FD4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07AFE"/>
    <w:multiLevelType w:val="hybridMultilevel"/>
    <w:tmpl w:val="C4241986"/>
    <w:lvl w:ilvl="0" w:tplc="391C566C">
      <w:start w:val="6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4086E9D"/>
    <w:multiLevelType w:val="hybridMultilevel"/>
    <w:tmpl w:val="F146B122"/>
    <w:lvl w:ilvl="0" w:tplc="34748E6A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48BA88C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AFEC7D22">
      <w:start w:val="1"/>
      <w:numFmt w:val="bullet"/>
      <w:lvlText w:val="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799462D"/>
    <w:multiLevelType w:val="hybridMultilevel"/>
    <w:tmpl w:val="3C0C242E"/>
    <w:lvl w:ilvl="0" w:tplc="BEEE371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4" w15:restartNumberingAfterBreak="0">
    <w:nsid w:val="59B66080"/>
    <w:multiLevelType w:val="hybridMultilevel"/>
    <w:tmpl w:val="C5C0F062"/>
    <w:lvl w:ilvl="0" w:tplc="E5242E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B2855DE"/>
    <w:multiLevelType w:val="hybridMultilevel"/>
    <w:tmpl w:val="FE603C5C"/>
    <w:lvl w:ilvl="0" w:tplc="627C877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6" w15:restartNumberingAfterBreak="0">
    <w:nsid w:val="5D1A6787"/>
    <w:multiLevelType w:val="hybridMultilevel"/>
    <w:tmpl w:val="DC4CF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7764"/>
    <w:multiLevelType w:val="hybridMultilevel"/>
    <w:tmpl w:val="258CF236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61DA2115"/>
    <w:multiLevelType w:val="hybridMultilevel"/>
    <w:tmpl w:val="7D9C3016"/>
    <w:lvl w:ilvl="0" w:tplc="BF5A5502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89A3C12"/>
    <w:multiLevelType w:val="hybridMultilevel"/>
    <w:tmpl w:val="F152704C"/>
    <w:lvl w:ilvl="0" w:tplc="827EA0BC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99A1654"/>
    <w:multiLevelType w:val="hybridMultilevel"/>
    <w:tmpl w:val="8570B93E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1" w15:restartNumberingAfterBreak="0">
    <w:nsid w:val="69FF1EC7"/>
    <w:multiLevelType w:val="hybridMultilevel"/>
    <w:tmpl w:val="D9842970"/>
    <w:lvl w:ilvl="0" w:tplc="C686922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5D5D"/>
    <w:multiLevelType w:val="hybridMultilevel"/>
    <w:tmpl w:val="1F9ACBFA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9917E2C"/>
    <w:multiLevelType w:val="hybridMultilevel"/>
    <w:tmpl w:val="33A0E21E"/>
    <w:lvl w:ilvl="0" w:tplc="5BE25C24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AD6355E"/>
    <w:multiLevelType w:val="hybridMultilevel"/>
    <w:tmpl w:val="904049F2"/>
    <w:lvl w:ilvl="0" w:tplc="5B30D33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4"/>
  </w:num>
  <w:num w:numId="4">
    <w:abstractNumId w:val="19"/>
  </w:num>
  <w:num w:numId="5">
    <w:abstractNumId w:val="10"/>
  </w:num>
  <w:num w:numId="6">
    <w:abstractNumId w:val="14"/>
  </w:num>
  <w:num w:numId="7">
    <w:abstractNumId w:val="33"/>
  </w:num>
  <w:num w:numId="8">
    <w:abstractNumId w:val="24"/>
  </w:num>
  <w:num w:numId="9">
    <w:abstractNumId w:val="5"/>
  </w:num>
  <w:num w:numId="10">
    <w:abstractNumId w:val="15"/>
  </w:num>
  <w:num w:numId="11">
    <w:abstractNumId w:val="3"/>
  </w:num>
  <w:num w:numId="12">
    <w:abstractNumId w:val="28"/>
  </w:num>
  <w:num w:numId="13">
    <w:abstractNumId w:val="4"/>
  </w:num>
  <w:num w:numId="14">
    <w:abstractNumId w:val="16"/>
  </w:num>
  <w:num w:numId="15">
    <w:abstractNumId w:val="2"/>
  </w:num>
  <w:num w:numId="16">
    <w:abstractNumId w:val="35"/>
  </w:num>
  <w:num w:numId="17">
    <w:abstractNumId w:val="30"/>
  </w:num>
  <w:num w:numId="18">
    <w:abstractNumId w:val="27"/>
  </w:num>
  <w:num w:numId="19">
    <w:abstractNumId w:val="18"/>
  </w:num>
  <w:num w:numId="20">
    <w:abstractNumId w:val="6"/>
  </w:num>
  <w:num w:numId="21">
    <w:abstractNumId w:val="21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9"/>
  </w:num>
  <w:num w:numId="28">
    <w:abstractNumId w:val="31"/>
  </w:num>
  <w:num w:numId="29">
    <w:abstractNumId w:val="13"/>
  </w:num>
  <w:num w:numId="30">
    <w:abstractNumId w:val="22"/>
  </w:num>
  <w:num w:numId="31">
    <w:abstractNumId w:val="17"/>
  </w:num>
  <w:num w:numId="32">
    <w:abstractNumId w:val="32"/>
  </w:num>
  <w:num w:numId="33">
    <w:abstractNumId w:val="9"/>
  </w:num>
  <w:num w:numId="34">
    <w:abstractNumId w:val="26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C06A4-0C69-4F34-88C0-A8913D4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바탕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바탕" w:hAnsi="Arial"/>
      <w:sz w:val="36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"/>
    <w:link w:val="1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paragraph" w:styleId="a3">
    <w:name w:val="footer"/>
    <w:basedOn w:val="a4"/>
    <w:link w:val="Char"/>
    <w:pPr>
      <w:widowControl w:val="0"/>
      <w:tabs>
        <w:tab w:val="clear" w:pos="4513"/>
        <w:tab w:val="clear" w:pos="9026"/>
      </w:tabs>
      <w:snapToGrid/>
      <w:spacing w:after="0"/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Char">
    <w:name w:val="바닥글 Char"/>
    <w:link w:val="a3"/>
    <w:rPr>
      <w:rFonts w:ascii="Arial" w:eastAsia="바탕" w:hAnsi="Arial" w:cs="Times New Roman"/>
      <w:b/>
      <w:i/>
      <w:noProof/>
      <w:kern w:val="0"/>
      <w:sz w:val="18"/>
      <w:szCs w:val="20"/>
      <w:lang w:eastAsia="en-US"/>
    </w:rPr>
  </w:style>
  <w:style w:type="character" w:styleId="a5">
    <w:name w:val="page number"/>
    <w:basedOn w:val="a0"/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pPr>
      <w:spacing w:after="0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rPr>
      <w:rFonts w:ascii="Times New Roman" w:eastAsia="맑은 고딕" w:hAnsi="Times New Roman" w:cs="Times New Roman"/>
      <w:kern w:val="0"/>
      <w:szCs w:val="20"/>
      <w:lang w:val="en-GB"/>
    </w:rPr>
  </w:style>
  <w:style w:type="paragraph" w:customStyle="1" w:styleId="B4">
    <w:name w:val="B4"/>
    <w:basedOn w:val="40"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paragraph" w:styleId="a9">
    <w:name w:val="List"/>
    <w:basedOn w:val="a"/>
    <w:uiPriority w:val="99"/>
    <w:semiHidden/>
    <w:unhideWhenUsed/>
    <w:pPr>
      <w:ind w:leftChars="200" w:left="100" w:hangingChars="200" w:hanging="200"/>
      <w:contextualSpacing/>
    </w:p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pPr>
      <w:ind w:leftChars="800" w:left="100" w:hangingChars="200" w:hanging="200"/>
      <w:contextualSpacing/>
    </w:p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rPr>
      <w:rFonts w:eastAsia="바탕"/>
      <w:lang w:val="en-GB" w:eastAsia="en-US" w:bidi="ar-SA"/>
    </w:rPr>
  </w:style>
  <w:style w:type="paragraph" w:styleId="aa">
    <w:name w:val="Body Text"/>
    <w:basedOn w:val="a"/>
    <w:link w:val="Char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Char2">
    <w:name w:val="본문 Char"/>
    <w:basedOn w:val="a0"/>
    <w:link w:val="aa"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rPr>
      <w:rFonts w:ascii="Courier New" w:eastAsia="Times New Roman" w:hAnsi="Courier New"/>
      <w:noProof/>
      <w:sz w:val="16"/>
    </w:rPr>
  </w:style>
  <w:style w:type="character" w:customStyle="1" w:styleId="B3Char2">
    <w:name w:val="B3 Char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c">
    <w:name w:val="Hyperlink"/>
    <w:basedOn w:val="a0"/>
    <w:uiPriority w:val="99"/>
    <w:semiHidden/>
    <w:unhideWhenUsed/>
    <w:rPr>
      <w:color w:val="0563C1"/>
      <w:u w:val="single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127C-863F-4F41-8632-0C129947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SeungJune Yi</dc:creator>
  <cp:lastModifiedBy>seungjune.yi</cp:lastModifiedBy>
  <cp:revision>452</cp:revision>
  <dcterms:created xsi:type="dcterms:W3CDTF">2017-04-17T04:10:00Z</dcterms:created>
  <dcterms:modified xsi:type="dcterms:W3CDTF">2020-02-25T06:47:00Z</dcterms:modified>
</cp:coreProperties>
</file>