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1AEC9B3B" w:rsidR="00F9507A" w:rsidRPr="00091CFF" w:rsidRDefault="00F9507A" w:rsidP="00F9507A">
      <w:pPr>
        <w:pStyle w:val="3GPPHeader"/>
        <w:spacing w:after="60"/>
        <w:rPr>
          <w:sz w:val="36"/>
          <w:szCs w:val="32"/>
          <w:lang w:val="en-US"/>
        </w:rPr>
      </w:pPr>
      <w:r w:rsidRPr="00091CFF">
        <w:rPr>
          <w:lang w:val="en-US"/>
        </w:rPr>
        <w:t>3GPP TSG-RAN WG2 #10</w:t>
      </w:r>
      <w:r w:rsidR="00660CE2">
        <w:rPr>
          <w:lang w:val="en-US"/>
        </w:rPr>
        <w:t>8</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740ED7">
        <w:rPr>
          <w:sz w:val="28"/>
          <w:lang w:val="en-US"/>
        </w:rPr>
        <w:t>19</w:t>
      </w:r>
      <w:r w:rsidR="00A62E76">
        <w:rPr>
          <w:sz w:val="28"/>
          <w:lang w:val="en-US"/>
        </w:rPr>
        <w:t>15423</w:t>
      </w:r>
    </w:p>
    <w:p w14:paraId="0D04A106" w14:textId="38D1E7DB" w:rsidR="00F9507A" w:rsidRPr="00091CFF" w:rsidRDefault="00660CE2" w:rsidP="00F9507A">
      <w:pPr>
        <w:pStyle w:val="3GPPHeader"/>
        <w:rPr>
          <w:lang w:val="en-US"/>
        </w:rPr>
      </w:pPr>
      <w:r>
        <w:rPr>
          <w:noProof/>
          <w:lang w:val="en-US"/>
        </w:rPr>
        <w:t>Reno</w:t>
      </w:r>
      <w:r w:rsidR="00F9507A" w:rsidRPr="00091CFF">
        <w:rPr>
          <w:noProof/>
          <w:lang w:val="en-US"/>
        </w:rPr>
        <w:t xml:space="preserve">, </w:t>
      </w:r>
      <w:r>
        <w:rPr>
          <w:noProof/>
          <w:lang w:val="en-US"/>
        </w:rPr>
        <w:t>USA</w:t>
      </w:r>
      <w:r w:rsidR="00F9507A" w:rsidRPr="00091CFF">
        <w:rPr>
          <w:noProof/>
          <w:lang w:val="en-US"/>
        </w:rPr>
        <w:t xml:space="preserve">, </w:t>
      </w:r>
      <w:r w:rsidR="00950EFE">
        <w:rPr>
          <w:noProof/>
          <w:lang w:val="en-US"/>
        </w:rPr>
        <w:t>1</w:t>
      </w:r>
      <w:r>
        <w:rPr>
          <w:noProof/>
          <w:lang w:val="en-US"/>
        </w:rPr>
        <w:t>8</w:t>
      </w:r>
      <w:r w:rsidR="00F9507A" w:rsidRPr="00091CFF">
        <w:rPr>
          <w:noProof/>
          <w:vertAlign w:val="superscript"/>
          <w:lang w:val="en-US"/>
        </w:rPr>
        <w:t>th</w:t>
      </w:r>
      <w:r>
        <w:rPr>
          <w:noProof/>
          <w:lang w:val="en-US"/>
        </w:rPr>
        <w:t xml:space="preserve"> </w:t>
      </w:r>
      <w:r w:rsidR="00F9507A" w:rsidRPr="00091CFF">
        <w:rPr>
          <w:noProof/>
          <w:lang w:val="en-US"/>
        </w:rPr>
        <w:t xml:space="preserve">– </w:t>
      </w:r>
      <w:r>
        <w:rPr>
          <w:noProof/>
          <w:lang w:val="en-US"/>
        </w:rPr>
        <w:t>22</w:t>
      </w:r>
      <w:r w:rsidRPr="00660CE2">
        <w:rPr>
          <w:noProof/>
          <w:vertAlign w:val="superscript"/>
          <w:lang w:val="en-US"/>
        </w:rPr>
        <w:t>nd</w:t>
      </w:r>
      <w:r>
        <w:rPr>
          <w:noProof/>
          <w:lang w:val="en-US"/>
        </w:rPr>
        <w:t xml:space="preserve"> 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2A59C055" w:rsidR="00055EFC" w:rsidRPr="00CE0B30" w:rsidRDefault="00055EFC" w:rsidP="00055EFC">
      <w:pPr>
        <w:pStyle w:val="3GPPHeader"/>
        <w:rPr>
          <w:rFonts w:ascii="Arial" w:hAnsi="Arial" w:cs="Arial"/>
          <w:sz w:val="22"/>
          <w:lang w:val="en-US"/>
        </w:rPr>
      </w:pPr>
      <w:r w:rsidRPr="00740ED7">
        <w:rPr>
          <w:rFonts w:ascii="Arial" w:hAnsi="Arial" w:cs="Arial"/>
          <w:sz w:val="22"/>
          <w:lang w:val="en-US"/>
        </w:rPr>
        <w:t>Agenda Item:</w:t>
      </w:r>
      <w:r w:rsidRPr="00740ED7">
        <w:rPr>
          <w:rFonts w:ascii="Arial" w:hAnsi="Arial" w:cs="Arial"/>
          <w:sz w:val="22"/>
          <w:lang w:val="en-US"/>
        </w:rPr>
        <w:tab/>
      </w:r>
      <w:r w:rsidR="00740ED7" w:rsidRPr="00740ED7">
        <w:rPr>
          <w:rFonts w:ascii="Arial" w:hAnsi="Arial" w:cs="Arial"/>
          <w:sz w:val="22"/>
          <w:lang w:val="en-US"/>
        </w:rPr>
        <w:t>5.4.1.4</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794B1D91"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074810" w:rsidRPr="00074810">
        <w:rPr>
          <w:rFonts w:ascii="Arial" w:hAnsi="Arial" w:cs="Arial"/>
          <w:sz w:val="22"/>
          <w:lang w:val="en-US"/>
        </w:rPr>
        <w:t>SSB-</w:t>
      </w:r>
      <w:proofErr w:type="spellStart"/>
      <w:r w:rsidR="00074810" w:rsidRPr="00074810">
        <w:rPr>
          <w:rFonts w:ascii="Arial" w:hAnsi="Arial" w:cs="Arial"/>
          <w:sz w:val="22"/>
          <w:lang w:val="en-US"/>
        </w:rPr>
        <w:t>ToMeasure</w:t>
      </w:r>
      <w:proofErr w:type="spellEnd"/>
      <w:r w:rsidR="00074810" w:rsidRPr="00074810">
        <w:rPr>
          <w:rFonts w:ascii="Arial" w:hAnsi="Arial" w:cs="Arial"/>
          <w:sz w:val="22"/>
          <w:lang w:val="en-US"/>
        </w:rPr>
        <w:t xml:space="preserve"> related clarification</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1B93E362" w14:textId="0FF00A92" w:rsidR="0090629B" w:rsidRDefault="0090629B"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As part of the RRM measurements in NR, the UE can be aided with the SSB-</w:t>
      </w:r>
      <w:proofErr w:type="spellStart"/>
      <w:r>
        <w:rPr>
          <w:rFonts w:ascii="Arial" w:eastAsia="MS Mincho" w:hAnsi="Arial" w:cs="Arial"/>
          <w:sz w:val="20"/>
          <w:szCs w:val="24"/>
          <w:lang w:val="en-US" w:eastAsia="en-GB"/>
        </w:rPr>
        <w:t>ToMeasure</w:t>
      </w:r>
      <w:proofErr w:type="spellEnd"/>
      <w:r>
        <w:rPr>
          <w:rFonts w:ascii="Arial" w:eastAsia="MS Mincho" w:hAnsi="Arial" w:cs="Arial"/>
          <w:sz w:val="20"/>
          <w:szCs w:val="24"/>
          <w:lang w:val="en-US" w:eastAsia="en-GB"/>
        </w:rPr>
        <w:t xml:space="preserve"> related configuration which provides an indication to the UE as to which SSBs are expected to be measured by the UE. This configuration is applicable for RRC CONNECTED mode, RRC INACTIVE state and RRC IDLE modes.</w:t>
      </w:r>
    </w:p>
    <w:p w14:paraId="06D22A3B" w14:textId="77777777" w:rsidR="009F6ECA" w:rsidRDefault="009F6ECA" w:rsidP="007F6671">
      <w:pPr>
        <w:tabs>
          <w:tab w:val="left" w:pos="1622"/>
        </w:tabs>
        <w:spacing w:after="0" w:line="240" w:lineRule="auto"/>
        <w:rPr>
          <w:rFonts w:ascii="Arial" w:eastAsia="MS Mincho" w:hAnsi="Arial" w:cs="Arial"/>
          <w:sz w:val="20"/>
          <w:szCs w:val="24"/>
          <w:lang w:val="en-US" w:eastAsia="en-GB"/>
        </w:rPr>
      </w:pPr>
    </w:p>
    <w:p w14:paraId="2B1576EC" w14:textId="43325423" w:rsidR="00D8203B" w:rsidRDefault="0090629B"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this contribution, we discuss the SSB-</w:t>
      </w:r>
      <w:proofErr w:type="spellStart"/>
      <w:r>
        <w:rPr>
          <w:rFonts w:ascii="Arial" w:eastAsia="MS Mincho" w:hAnsi="Arial" w:cs="Arial"/>
          <w:sz w:val="20"/>
          <w:szCs w:val="24"/>
          <w:lang w:val="en-US" w:eastAsia="en-GB"/>
        </w:rPr>
        <w:t>ToMeasure</w:t>
      </w:r>
      <w:proofErr w:type="spellEnd"/>
      <w:r>
        <w:rPr>
          <w:rFonts w:ascii="Arial" w:eastAsia="MS Mincho" w:hAnsi="Arial" w:cs="Arial"/>
          <w:sz w:val="20"/>
          <w:szCs w:val="24"/>
          <w:lang w:val="en-US" w:eastAsia="en-GB"/>
        </w:rPr>
        <w:t xml:space="preserve"> parameter in detail and propose to improve the wording in the RRC specification for alignment.  </w:t>
      </w:r>
    </w:p>
    <w:p w14:paraId="57DA32DC" w14:textId="777777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1" w:name="_Ref178064866"/>
      <w:bookmarkStart w:id="2" w:name="_Ref462918989"/>
      <w:r w:rsidRPr="00573E9E">
        <w:rPr>
          <w:lang w:val="en-US"/>
        </w:rPr>
        <w:t>Discussion</w:t>
      </w:r>
      <w:bookmarkEnd w:id="1"/>
    </w:p>
    <w:p w14:paraId="17FD672A" w14:textId="1D605067" w:rsidR="00621AC4" w:rsidRDefault="00E6468C" w:rsidP="0030307D">
      <w:pPr>
        <w:pStyle w:val="TOC1"/>
        <w:ind w:left="0" w:firstLine="0"/>
        <w:jc w:val="both"/>
        <w:rPr>
          <w:rFonts w:cs="Arial"/>
          <w:b w:val="0"/>
          <w:kern w:val="2"/>
          <w:szCs w:val="20"/>
        </w:rPr>
      </w:pPr>
      <w:r>
        <w:rPr>
          <w:rFonts w:cs="Arial"/>
          <w:b w:val="0"/>
          <w:kern w:val="2"/>
          <w:szCs w:val="20"/>
          <w:lang w:val="en-GB"/>
        </w:rPr>
        <w:t xml:space="preserve">The configuration related to issues associated to SSB-ToMeasure </w:t>
      </w:r>
      <w:r w:rsidR="00621AC4">
        <w:rPr>
          <w:rFonts w:cs="Arial"/>
          <w:b w:val="0"/>
          <w:kern w:val="2"/>
          <w:szCs w:val="20"/>
        </w:rPr>
        <w:t xml:space="preserve">are better explained using a figure, as shown in </w:t>
      </w:r>
      <w:r w:rsidR="00621AC4">
        <w:rPr>
          <w:rFonts w:cs="Arial"/>
          <w:b w:val="0"/>
          <w:kern w:val="2"/>
          <w:szCs w:val="20"/>
        </w:rPr>
        <w:fldChar w:fldCharType="begin"/>
      </w:r>
      <w:r w:rsidR="00621AC4">
        <w:rPr>
          <w:rFonts w:cs="Arial"/>
          <w:b w:val="0"/>
          <w:kern w:val="2"/>
          <w:szCs w:val="20"/>
        </w:rPr>
        <w:instrText xml:space="preserve"> REF _Ref19634883 \h </w:instrText>
      </w:r>
      <w:r w:rsidR="00621AC4">
        <w:rPr>
          <w:rFonts w:cs="Arial"/>
          <w:b w:val="0"/>
          <w:kern w:val="2"/>
          <w:szCs w:val="20"/>
        </w:rPr>
      </w:r>
      <w:r w:rsidR="00621AC4">
        <w:rPr>
          <w:rFonts w:cs="Arial"/>
          <w:b w:val="0"/>
          <w:kern w:val="2"/>
          <w:szCs w:val="20"/>
        </w:rPr>
        <w:fldChar w:fldCharType="separate"/>
      </w:r>
      <w:r w:rsidR="00621AC4">
        <w:t>Figure 1</w:t>
      </w:r>
      <w:r w:rsidR="00621AC4">
        <w:rPr>
          <w:rFonts w:cs="Arial"/>
          <w:b w:val="0"/>
          <w:kern w:val="2"/>
          <w:szCs w:val="20"/>
        </w:rPr>
        <w:fldChar w:fldCharType="end"/>
      </w:r>
      <w:r w:rsidR="00621AC4">
        <w:rPr>
          <w:rFonts w:cs="Arial"/>
          <w:b w:val="0"/>
          <w:kern w:val="2"/>
          <w:szCs w:val="20"/>
        </w:rPr>
        <w:t xml:space="preserve">. </w:t>
      </w:r>
      <w:r w:rsidR="00F94421">
        <w:rPr>
          <w:rFonts w:cs="Arial"/>
          <w:b w:val="0"/>
          <w:kern w:val="2"/>
          <w:szCs w:val="20"/>
        </w:rPr>
        <w:t>In this figure an example SMTC configur</w:t>
      </w:r>
      <w:r w:rsidR="0030307D">
        <w:rPr>
          <w:rFonts w:cs="Arial"/>
          <w:b w:val="0"/>
          <w:kern w:val="2"/>
          <w:szCs w:val="20"/>
        </w:rPr>
        <w:t xml:space="preserve">ation for an inter-frequency measurement is shown. The start of the SMTC is based on the current PCell’s/PSCell’s frame boundary. </w:t>
      </w:r>
      <w:r w:rsidR="00F14772">
        <w:rPr>
          <w:rFonts w:cs="Arial"/>
          <w:b w:val="0"/>
          <w:kern w:val="2"/>
          <w:szCs w:val="20"/>
        </w:rPr>
        <w:t>For simplicity we have provided an SMTC of duration 5ms and all the nominal SSB locations (with 15 kHz numerology assumption) within the SMTC are shown in the figure. As shown, there can be upto 10 nomina</w:t>
      </w:r>
      <w:r w:rsidR="00F13F37">
        <w:rPr>
          <w:rFonts w:cs="Arial"/>
          <w:b w:val="0"/>
          <w:kern w:val="2"/>
          <w:szCs w:val="20"/>
        </w:rPr>
        <w:t>l</w:t>
      </w:r>
      <w:r w:rsidR="00F14772">
        <w:rPr>
          <w:rFonts w:cs="Arial"/>
          <w:b w:val="0"/>
          <w:kern w:val="2"/>
          <w:szCs w:val="20"/>
        </w:rPr>
        <w:t xml:space="preserve"> SSB locations within the SMTC but only at most 8 of these can be used by a cell to transmit its SSBs.</w:t>
      </w:r>
      <w:r w:rsidR="00443454">
        <w:rPr>
          <w:rFonts w:cs="Arial"/>
          <w:b w:val="0"/>
          <w:kern w:val="2"/>
          <w:szCs w:val="20"/>
        </w:rPr>
        <w:t xml:space="preserve"> </w:t>
      </w:r>
    </w:p>
    <w:p w14:paraId="03889076" w14:textId="142297DB" w:rsidR="00E6468C" w:rsidRDefault="00F13F37" w:rsidP="00E6468C">
      <w:pPr>
        <w:pStyle w:val="TOC1"/>
        <w:ind w:left="0" w:firstLine="0"/>
        <w:jc w:val="both"/>
        <w:rPr>
          <w:lang w:val="en-GB"/>
        </w:rPr>
      </w:pPr>
      <w:r>
        <w:rPr>
          <w:rFonts w:cs="Arial"/>
          <w:b w:val="0"/>
          <w:kern w:val="2"/>
          <w:szCs w:val="20"/>
        </w:rPr>
        <w:t>If the network wants to configure the UE</w:t>
      </w:r>
      <w:r w:rsidR="00E6468C">
        <w:rPr>
          <w:rFonts w:cs="Arial"/>
          <w:b w:val="0"/>
          <w:kern w:val="2"/>
          <w:szCs w:val="20"/>
        </w:rPr>
        <w:t xml:space="preserve"> with SSB-ToMeasure corresponding to SSB-1 and SSB-2 as transmitted by the cell in that frequency, t</w:t>
      </w:r>
      <w:r w:rsidR="00E6468C">
        <w:rPr>
          <w:rFonts w:asciiTheme="minorHAnsi" w:eastAsiaTheme="minorHAnsi" w:hAnsiTheme="minorHAnsi" w:cstheme="minorBidi"/>
          <w:b w:val="0"/>
          <w:noProof w:val="0"/>
          <w:sz w:val="22"/>
          <w:lang w:val="en-GB"/>
        </w:rPr>
        <w:t xml:space="preserve">here </w:t>
      </w:r>
      <w:r w:rsidR="00E6468C" w:rsidRPr="00E6468C">
        <w:rPr>
          <w:b w:val="0"/>
          <w:lang w:val="en-GB"/>
        </w:rPr>
        <w:t xml:space="preserve">are two possible interpretations for this definition of </w:t>
      </w:r>
      <w:r w:rsidR="00E6468C" w:rsidRPr="00E6468C">
        <w:rPr>
          <w:b w:val="0"/>
          <w:i/>
          <w:lang w:val="en-GB"/>
        </w:rPr>
        <w:t>SSB-ToMeasure</w:t>
      </w:r>
      <w:r w:rsidR="00E6468C" w:rsidRPr="00E6468C">
        <w:rPr>
          <w:b w:val="0"/>
          <w:lang w:val="en-GB"/>
        </w:rPr>
        <w:t>.</w:t>
      </w:r>
    </w:p>
    <w:p w14:paraId="291AB425" w14:textId="77777777" w:rsidR="00E6468C" w:rsidRDefault="00E6468C" w:rsidP="00E6468C">
      <w:pPr>
        <w:pStyle w:val="ListParagraph"/>
        <w:numPr>
          <w:ilvl w:val="0"/>
          <w:numId w:val="32"/>
        </w:numPr>
        <w:rPr>
          <w:lang w:val="en-GB" w:eastAsia="zh-CN"/>
        </w:rPr>
      </w:pPr>
      <w:r>
        <w:rPr>
          <w:lang w:val="en-GB" w:eastAsia="zh-CN"/>
        </w:rPr>
        <w:t>The configured SSB-</w:t>
      </w:r>
      <w:proofErr w:type="spellStart"/>
      <w:r>
        <w:rPr>
          <w:lang w:val="en-GB" w:eastAsia="zh-CN"/>
        </w:rPr>
        <w:t>ToMeasure</w:t>
      </w:r>
      <w:proofErr w:type="spellEnd"/>
      <w:r>
        <w:rPr>
          <w:lang w:val="en-GB" w:eastAsia="zh-CN"/>
        </w:rPr>
        <w:t xml:space="preserve"> occasions are the nominal SSB locations based on the configured SMTC.</w:t>
      </w:r>
    </w:p>
    <w:p w14:paraId="007DA88A" w14:textId="77777777" w:rsidR="00E6468C" w:rsidRDefault="00E6468C" w:rsidP="00E6468C">
      <w:pPr>
        <w:pStyle w:val="ListParagraph"/>
        <w:numPr>
          <w:ilvl w:val="0"/>
          <w:numId w:val="32"/>
        </w:numPr>
        <w:rPr>
          <w:lang w:val="en-GB" w:eastAsia="zh-CN"/>
        </w:rPr>
      </w:pPr>
      <w:r>
        <w:rPr>
          <w:lang w:val="en-GB" w:eastAsia="zh-CN"/>
        </w:rPr>
        <w:t>The configured SSB-</w:t>
      </w:r>
      <w:proofErr w:type="spellStart"/>
      <w:r>
        <w:rPr>
          <w:lang w:val="en-GB" w:eastAsia="zh-CN"/>
        </w:rPr>
        <w:t>ToMeasure</w:t>
      </w:r>
      <w:proofErr w:type="spellEnd"/>
      <w:r>
        <w:rPr>
          <w:lang w:val="en-GB" w:eastAsia="zh-CN"/>
        </w:rPr>
        <w:t xml:space="preserve"> occasions are the based on the actual SSB indexes.</w:t>
      </w:r>
    </w:p>
    <w:p w14:paraId="4AB4575E" w14:textId="77777777" w:rsidR="00E6468C" w:rsidRPr="00E6468C" w:rsidRDefault="00E6468C" w:rsidP="0030307D">
      <w:pPr>
        <w:pStyle w:val="TOC1"/>
        <w:ind w:left="0" w:firstLine="0"/>
        <w:jc w:val="both"/>
        <w:rPr>
          <w:rFonts w:cs="Arial"/>
          <w:b w:val="0"/>
          <w:kern w:val="2"/>
          <w:szCs w:val="20"/>
          <w:lang w:val="en-GB"/>
        </w:rPr>
      </w:pPr>
    </w:p>
    <w:p w14:paraId="0F120373" w14:textId="77777777" w:rsidR="00621AC4" w:rsidRPr="00621AC4" w:rsidRDefault="00621AC4" w:rsidP="00621AC4">
      <w:pPr>
        <w:ind w:left="360"/>
        <w:rPr>
          <w:lang w:val="en-US" w:eastAsia="zh-CN"/>
        </w:rPr>
      </w:pPr>
    </w:p>
    <w:p w14:paraId="77A412F8" w14:textId="77777777" w:rsidR="00621AC4" w:rsidRDefault="00621AC4" w:rsidP="009F2D8E">
      <w:pPr>
        <w:pStyle w:val="TOC1"/>
        <w:ind w:left="0" w:firstLine="0"/>
        <w:jc w:val="both"/>
        <w:rPr>
          <w:rFonts w:cs="Arial"/>
          <w:b w:val="0"/>
          <w:kern w:val="2"/>
          <w:szCs w:val="20"/>
        </w:rPr>
      </w:pPr>
    </w:p>
    <w:p w14:paraId="4A7D951F" w14:textId="77777777" w:rsidR="00CA04E6" w:rsidRDefault="00CA04E6" w:rsidP="009F2D8E">
      <w:pPr>
        <w:pStyle w:val="TOC1"/>
        <w:ind w:left="0" w:firstLine="0"/>
        <w:jc w:val="both"/>
        <w:rPr>
          <w:rFonts w:cs="Arial"/>
          <w:b w:val="0"/>
          <w:kern w:val="2"/>
          <w:szCs w:val="20"/>
        </w:rPr>
      </w:pPr>
    </w:p>
    <w:p w14:paraId="360FC3C4" w14:textId="4E29FF13" w:rsidR="00CA04E6" w:rsidRDefault="00CA04E6" w:rsidP="009F2D8E">
      <w:pPr>
        <w:pStyle w:val="TOC1"/>
        <w:ind w:left="0" w:firstLine="0"/>
        <w:jc w:val="both"/>
        <w:rPr>
          <w:rFonts w:cs="Arial"/>
          <w:b w:val="0"/>
          <w:kern w:val="2"/>
          <w:szCs w:val="20"/>
        </w:rPr>
      </w:pPr>
      <w:r>
        <w:rPr>
          <w:rFonts w:cs="Arial"/>
          <w:b w:val="0"/>
          <w:kern w:val="2"/>
          <w:szCs w:val="20"/>
        </w:rPr>
        <mc:AlternateContent>
          <mc:Choice Requires="wpc">
            <w:drawing>
              <wp:inline distT="0" distB="0" distL="0" distR="0" wp14:anchorId="3C2B664D" wp14:editId="0DEB2074">
                <wp:extent cx="5486400" cy="2911449"/>
                <wp:effectExtent l="0" t="0" r="0" b="381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Rectangle 10"/>
                        <wps:cNvSpPr/>
                        <wps:spPr>
                          <a:xfrm>
                            <a:off x="782726" y="728104"/>
                            <a:ext cx="3299155" cy="987691"/>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831052" y="838090"/>
                            <a:ext cx="233680" cy="782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flipV="1">
                            <a:off x="475488" y="2637662"/>
                            <a:ext cx="4835347" cy="73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V="1">
                            <a:off x="475488" y="77342"/>
                            <a:ext cx="0" cy="25676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4901184" y="2601086"/>
                            <a:ext cx="449580" cy="310896"/>
                          </a:xfrm>
                          <a:prstGeom prst="rect">
                            <a:avLst/>
                          </a:prstGeom>
                          <a:noFill/>
                          <a:ln w="6350">
                            <a:noFill/>
                          </a:ln>
                        </wps:spPr>
                        <wps:txbx>
                          <w:txbxContent>
                            <w:p w14:paraId="00CBFC3B" w14:textId="7AB86C07" w:rsidR="00CA04E6" w:rsidRDefault="00CA04E6">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6"/>
                        <wps:cNvSpPr txBox="1"/>
                        <wps:spPr>
                          <a:xfrm rot="16200000">
                            <a:off x="-52048" y="379499"/>
                            <a:ext cx="762635" cy="310515"/>
                          </a:xfrm>
                          <a:prstGeom prst="rect">
                            <a:avLst/>
                          </a:prstGeom>
                          <a:noFill/>
                          <a:ln w="6350">
                            <a:noFill/>
                          </a:ln>
                        </wps:spPr>
                        <wps:txbx>
                          <w:txbxContent>
                            <w:p w14:paraId="10DFE04C" w14:textId="6F86F87B" w:rsidR="00CA04E6" w:rsidRDefault="00CA04E6" w:rsidP="00CA04E6">
                              <w:pPr>
                                <w:spacing w:line="256" w:lineRule="auto"/>
                                <w:rPr>
                                  <w:sz w:val="24"/>
                                  <w:szCs w:val="24"/>
                                </w:rPr>
                              </w:pPr>
                              <w:r>
                                <w:rPr>
                                  <w:rFonts w:ascii="Calibri" w:eastAsia="Calibri" w:hAnsi="Calibri"/>
                                </w:rPr>
                                <w:t>frequency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 name="Rectangle 8"/>
                        <wps:cNvSpPr/>
                        <wps:spPr>
                          <a:xfrm>
                            <a:off x="1499616" y="838123"/>
                            <a:ext cx="234086" cy="7827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796659" y="838496"/>
                            <a:ext cx="233680" cy="782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128232" y="838090"/>
                            <a:ext cx="233680" cy="7816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155104" y="839767"/>
                            <a:ext cx="233680" cy="7816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452284" y="839767"/>
                            <a:ext cx="233680" cy="7810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813472" y="841004"/>
                            <a:ext cx="233680" cy="7810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110652" y="841004"/>
                            <a:ext cx="233680" cy="78041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6"/>
                        <wps:cNvSpPr txBox="1"/>
                        <wps:spPr>
                          <a:xfrm>
                            <a:off x="4159469" y="366960"/>
                            <a:ext cx="515620" cy="310515"/>
                          </a:xfrm>
                          <a:prstGeom prst="rect">
                            <a:avLst/>
                          </a:prstGeom>
                          <a:noFill/>
                          <a:ln w="6350">
                            <a:noFill/>
                          </a:ln>
                        </wps:spPr>
                        <wps:txbx>
                          <w:txbxContent>
                            <w:p w14:paraId="77F938D7" w14:textId="7E0EE134" w:rsidR="00716271" w:rsidRDefault="00716271" w:rsidP="00716271">
                              <w:pPr>
                                <w:spacing w:line="256" w:lineRule="auto"/>
                                <w:rPr>
                                  <w:sz w:val="24"/>
                                  <w:szCs w:val="24"/>
                                </w:rPr>
                              </w:pPr>
                              <w:r>
                                <w:rPr>
                                  <w:rFonts w:ascii="Calibri" w:eastAsia="Calibri" w:hAnsi="Calibri"/>
                                </w:rPr>
                                <w:t>SMTC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Straight Arrow Connector 18"/>
                        <wps:cNvCnPr>
                          <a:stCxn id="17" idx="2"/>
                          <a:endCxn id="10" idx="3"/>
                        </wps:cNvCnPr>
                        <wps:spPr>
                          <a:xfrm flipH="1">
                            <a:off x="4081881" y="677475"/>
                            <a:ext cx="335398" cy="5443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6"/>
                        <wps:cNvSpPr txBox="1"/>
                        <wps:spPr>
                          <a:xfrm>
                            <a:off x="1452844" y="45150"/>
                            <a:ext cx="1449070" cy="309880"/>
                          </a:xfrm>
                          <a:prstGeom prst="rect">
                            <a:avLst/>
                          </a:prstGeom>
                          <a:noFill/>
                          <a:ln w="6350">
                            <a:noFill/>
                          </a:ln>
                        </wps:spPr>
                        <wps:txbx>
                          <w:txbxContent>
                            <w:p w14:paraId="78FBC324" w14:textId="1AB7A9A9" w:rsidR="00327B4B" w:rsidRDefault="00327B4B" w:rsidP="00327B4B">
                              <w:pPr>
                                <w:spacing w:line="254" w:lineRule="auto"/>
                                <w:rPr>
                                  <w:sz w:val="24"/>
                                  <w:szCs w:val="24"/>
                                </w:rPr>
                              </w:pPr>
                              <w:r>
                                <w:rPr>
                                  <w:rFonts w:ascii="Calibri" w:eastAsia="Calibri" w:hAnsi="Calibri"/>
                                </w:rPr>
                                <w:t>Nominal SSB locations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790041" y="1773769"/>
                            <a:ext cx="3284525" cy="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6"/>
                        <wps:cNvSpPr txBox="1"/>
                        <wps:spPr>
                          <a:xfrm>
                            <a:off x="2103897" y="1697181"/>
                            <a:ext cx="426720" cy="309880"/>
                          </a:xfrm>
                          <a:prstGeom prst="rect">
                            <a:avLst/>
                          </a:prstGeom>
                          <a:noFill/>
                          <a:ln w="6350">
                            <a:noFill/>
                          </a:ln>
                        </wps:spPr>
                        <wps:txbx>
                          <w:txbxContent>
                            <w:p w14:paraId="161D60C0" w14:textId="7405B516" w:rsidR="00327B4B" w:rsidRDefault="00327B4B" w:rsidP="00327B4B">
                              <w:pPr>
                                <w:spacing w:line="254" w:lineRule="auto"/>
                                <w:rPr>
                                  <w:sz w:val="24"/>
                                  <w:szCs w:val="24"/>
                                </w:rPr>
                              </w:pPr>
                              <w:r>
                                <w:rPr>
                                  <w:rFonts w:ascii="Calibri" w:eastAsia="Calibri" w:hAnsi="Calibri"/>
                                </w:rPr>
                                <w:t>5ms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Straight Arrow Connector 23"/>
                        <wps:cNvCnPr>
                          <a:stCxn id="19" idx="2"/>
                          <a:endCxn id="11" idx="0"/>
                        </wps:cNvCnPr>
                        <wps:spPr>
                          <a:xfrm flipH="1">
                            <a:off x="947892" y="355030"/>
                            <a:ext cx="1229487" cy="483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stCxn id="19" idx="2"/>
                          <a:endCxn id="12" idx="0"/>
                        </wps:cNvCnPr>
                        <wps:spPr>
                          <a:xfrm flipH="1">
                            <a:off x="1245072" y="355030"/>
                            <a:ext cx="932307" cy="483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stCxn id="19" idx="2"/>
                          <a:endCxn id="8" idx="0"/>
                        </wps:cNvCnPr>
                        <wps:spPr>
                          <a:xfrm flipH="1">
                            <a:off x="1616659" y="355030"/>
                            <a:ext cx="560720" cy="4830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19" idx="2"/>
                          <a:endCxn id="9" idx="0"/>
                        </wps:cNvCnPr>
                        <wps:spPr>
                          <a:xfrm flipH="1">
                            <a:off x="1913499" y="355030"/>
                            <a:ext cx="263880" cy="4834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19" idx="2"/>
                          <a:endCxn id="13" idx="0"/>
                        </wps:cNvCnPr>
                        <wps:spPr>
                          <a:xfrm>
                            <a:off x="2177379" y="355030"/>
                            <a:ext cx="94565" cy="4847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stCxn id="19" idx="2"/>
                          <a:endCxn id="14" idx="0"/>
                        </wps:cNvCnPr>
                        <wps:spPr>
                          <a:xfrm>
                            <a:off x="2177379" y="354959"/>
                            <a:ext cx="391745" cy="4846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a:stCxn id="19" idx="2"/>
                          <a:endCxn id="15" idx="0"/>
                        </wps:cNvCnPr>
                        <wps:spPr>
                          <a:xfrm>
                            <a:off x="2177379" y="355030"/>
                            <a:ext cx="752933" cy="4859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19" idx="2"/>
                          <a:endCxn id="16" idx="0"/>
                        </wps:cNvCnPr>
                        <wps:spPr>
                          <a:xfrm>
                            <a:off x="2177379" y="355030"/>
                            <a:ext cx="1050113" cy="4859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6"/>
                        <wps:cNvSpPr txBox="1"/>
                        <wps:spPr>
                          <a:xfrm>
                            <a:off x="859069" y="2134977"/>
                            <a:ext cx="1593215" cy="309245"/>
                          </a:xfrm>
                          <a:prstGeom prst="rect">
                            <a:avLst/>
                          </a:prstGeom>
                          <a:noFill/>
                          <a:ln w="6350">
                            <a:noFill/>
                          </a:ln>
                        </wps:spPr>
                        <wps:txbx>
                          <w:txbxContent>
                            <w:p w14:paraId="1FC86656" w14:textId="65C39CBE" w:rsidR="00327B4B" w:rsidRDefault="00327B4B" w:rsidP="00327B4B">
                              <w:pPr>
                                <w:spacing w:line="252" w:lineRule="auto"/>
                                <w:rPr>
                                  <w:sz w:val="24"/>
                                  <w:szCs w:val="24"/>
                                </w:rPr>
                              </w:pPr>
                              <w:r>
                                <w:rPr>
                                  <w:rFonts w:ascii="Calibri" w:eastAsia="Calibri" w:hAnsi="Calibri"/>
                                </w:rPr>
                                <w:t>Actual SSB transmissions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Straight Arrow Connector 33"/>
                        <wps:cNvCnPr>
                          <a:stCxn id="31" idx="0"/>
                          <a:endCxn id="8" idx="2"/>
                        </wps:cNvCnPr>
                        <wps:spPr>
                          <a:xfrm flipH="1" flipV="1">
                            <a:off x="1616659" y="1620850"/>
                            <a:ext cx="39018" cy="514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31" idx="0"/>
                          <a:endCxn id="9" idx="2"/>
                        </wps:cNvCnPr>
                        <wps:spPr>
                          <a:xfrm flipV="1">
                            <a:off x="1655677" y="1620816"/>
                            <a:ext cx="257822" cy="5141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Rectangle 37"/>
                        <wps:cNvSpPr/>
                        <wps:spPr>
                          <a:xfrm>
                            <a:off x="3471840" y="838359"/>
                            <a:ext cx="233680" cy="78041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769020" y="838359"/>
                            <a:ext cx="233680" cy="7797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C2B664D" id="Canvas 3" o:spid="_x0000_s1026" editas="canvas" style="width:6in;height:229.25pt;mso-position-horizontal-relative:char;mso-position-vertical-relative:line" coordsize="54864,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108;visibility:visible;mso-wrap-style:square">
                  <v:fill o:detectmouseclick="t"/>
                  <v:path o:connecttype="none"/>
                </v:shape>
                <v:rect id="Rectangle 10" o:spid="_x0000_s1028" style="position:absolute;left:7827;top:7281;width:32991;height:9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" fillcolor="#f2f2f2 [3052]" strokecolor="#243f60 [1604]" strokeweight="2pt"/>
                <v:rect id="Rectangle 11" o:spid="_x0000_s1029" style="position:absolute;left:8310;top:8380;width:2337;height:7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" fillcolor="white [3212]" strokecolor="#243f60 [1604]" strokeweight="2pt"/>
                <v:shapetype id="_x0000_t32" coordsize="21600,21600" o:spt="32" o:oned="t" path="m,l21600,21600e" filled="f">
                  <v:path arrowok="t" fillok="f" o:connecttype="none"/>
                  <o:lock v:ext="edit" shapetype="t"/>
                </v:shapetype>
                <v:shape id="Straight Arrow Connector 4" o:spid="_x0000_s1030" type="#_x0000_t32" style="position:absolute;left:4754;top:26376;width:48354;height: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31" type="#_x0000_t32" style="position:absolute;left:4754;top:773;width:0;height:256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6" o:spid="_x0000_s1032" type="#_x0000_t202" style="position:absolute;left:49011;top:26010;width:4496;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00CBFC3B" w14:textId="7AB86C07" w:rsidR="00CA04E6" w:rsidRDefault="00CA04E6">
                        <w:r>
                          <w:t>time</w:t>
                        </w:r>
                      </w:p>
                    </w:txbxContent>
                  </v:textbox>
                </v:shape>
                <v:shape id="Text Box 6" o:spid="_x0000_s1033" type="#_x0000_t202" style="position:absolute;left:-520;top:3794;width:7626;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" filled="f" stroked="f" strokeweight=".5pt">
                  <v:textbox>
                    <w:txbxContent>
                      <w:p w14:paraId="10DFE04C" w14:textId="6F86F87B" w:rsidR="00CA04E6" w:rsidRDefault="00CA04E6" w:rsidP="00CA04E6">
                        <w:pPr>
                          <w:spacing w:line="256" w:lineRule="auto"/>
                          <w:rPr>
                            <w:sz w:val="24"/>
                            <w:szCs w:val="24"/>
                          </w:rPr>
                        </w:pPr>
                        <w:r>
                          <w:rPr>
                            <w:rFonts w:ascii="Calibri" w:eastAsia="Calibri" w:hAnsi="Calibri"/>
                          </w:rPr>
                          <w:t>frequency</w:t>
                        </w:r>
                      </w:p>
                    </w:txbxContent>
                  </v:textbox>
                </v:shape>
                <v:rect id="Rectangle 8" o:spid="_x0000_s1034" style="position:absolute;left:14996;top:8381;width:2341;height:7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" fillcolor="#4f81bd [3204]" strokecolor="#243f60 [1604]" strokeweight="2pt"/>
                <v:rect id="Rectangle 9" o:spid="_x0000_s1035" style="position:absolute;left:17966;top:8384;width:2337;height:7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" fillcolor="#4f81bd [3204]" strokecolor="#243f60 [1604]" strokeweight="2pt"/>
                <v:rect id="Rectangle 12" o:spid="_x0000_s1036" style="position:absolute;left:11282;top:8380;width:2337;height:7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" fillcolor="white [3212]" strokecolor="#243f60 [1604]" strokeweight="2pt"/>
                <v:rect id="Rectangle 13" o:spid="_x0000_s1037" style="position:absolute;left:21551;top:8397;width:2336;height:7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" fillcolor="white [3212]" strokecolor="#243f60 [1604]" strokeweight="2pt"/>
                <v:rect id="Rectangle 14" o:spid="_x0000_s1038" style="position:absolute;left:24522;top:8397;width:2337;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" fillcolor="white [3212]" strokecolor="#243f60 [1604]" strokeweight="2pt"/>
                <v:rect id="Rectangle 15" o:spid="_x0000_s1039" style="position:absolute;left:28134;top:8410;width:2337;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" fillcolor="white [3212]" strokecolor="#243f60 [1604]" strokeweight="2pt"/>
                <v:rect id="Rectangle 16" o:spid="_x0000_s1040" style="position:absolute;left:31106;top:8410;width:2337;height:7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" fillcolor="white [3212]" strokecolor="#243f60 [1604]" strokeweight="2pt"/>
                <v:shape id="Text Box 6" o:spid="_x0000_s1041" type="#_x0000_t202" style="position:absolute;left:41594;top:3669;width:5156;height:3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77F938D7" w14:textId="7E0EE134" w:rsidR="00716271" w:rsidRDefault="00716271" w:rsidP="00716271">
                        <w:pPr>
                          <w:spacing w:line="256" w:lineRule="auto"/>
                          <w:rPr>
                            <w:sz w:val="24"/>
                            <w:szCs w:val="24"/>
                          </w:rPr>
                        </w:pPr>
                        <w:r>
                          <w:rPr>
                            <w:rFonts w:ascii="Calibri" w:eastAsia="Calibri" w:hAnsi="Calibri"/>
                          </w:rPr>
                          <w:t>SMTC</w:t>
                        </w:r>
                      </w:p>
                    </w:txbxContent>
                  </v:textbox>
                </v:shape>
                <v:shape id="Straight Arrow Connector 18" o:spid="_x0000_s1042" type="#_x0000_t32" style="position:absolute;left:40818;top:6774;width:3354;height:54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" strokecolor="#4579b8 [3044]">
                  <v:stroke endarrow="block"/>
                </v:shape>
                <v:shape id="Text Box 6" o:spid="_x0000_s1043" type="#_x0000_t202" style="position:absolute;left:14528;top:451;width:14491;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78FBC324" w14:textId="1AB7A9A9" w:rsidR="00327B4B" w:rsidRDefault="00327B4B" w:rsidP="00327B4B">
                        <w:pPr>
                          <w:spacing w:line="254" w:lineRule="auto"/>
                          <w:rPr>
                            <w:sz w:val="24"/>
                            <w:szCs w:val="24"/>
                          </w:rPr>
                        </w:pPr>
                        <w:r>
                          <w:rPr>
                            <w:rFonts w:ascii="Calibri" w:eastAsia="Calibri" w:hAnsi="Calibri"/>
                          </w:rPr>
                          <w:t>Nominal SSB locations</w:t>
                        </w:r>
                      </w:p>
                    </w:txbxContent>
                  </v:textbox>
                </v:shape>
                <v:shape id="Straight Arrow Connector 21" o:spid="_x0000_s1044" type="#_x0000_t32" style="position:absolute;left:7900;top:17737;width:3284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" strokecolor="#4579b8 [3044]">
                  <v:stroke startarrow="block" endarrow="block"/>
                </v:shape>
                <v:shape id="Text Box 6" o:spid="_x0000_s1045" type="#_x0000_t202" style="position:absolute;left:21038;top:16971;width:4268;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161D60C0" w14:textId="7405B516" w:rsidR="00327B4B" w:rsidRDefault="00327B4B" w:rsidP="00327B4B">
                        <w:pPr>
                          <w:spacing w:line="254" w:lineRule="auto"/>
                          <w:rPr>
                            <w:sz w:val="24"/>
                            <w:szCs w:val="24"/>
                          </w:rPr>
                        </w:pPr>
                        <w:r>
                          <w:rPr>
                            <w:rFonts w:ascii="Calibri" w:eastAsia="Calibri" w:hAnsi="Calibri"/>
                          </w:rPr>
                          <w:t>5ms</w:t>
                        </w:r>
                      </w:p>
                    </w:txbxContent>
                  </v:textbox>
                </v:shape>
                <v:shape id="Straight Arrow Connector 23" o:spid="_x0000_s1046" type="#_x0000_t32" style="position:absolute;left:9478;top:3550;width:12295;height:48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" strokecolor="#4579b8 [3044]">
                  <v:stroke endarrow="block"/>
                </v:shape>
                <v:shape id="Straight Arrow Connector 24" o:spid="_x0000_s1047" type="#_x0000_t32" style="position:absolute;left:12450;top:3550;width:9323;height:48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" strokecolor="#4579b8 [3044]">
                  <v:stroke endarrow="block"/>
                </v:shape>
                <v:shape id="Straight Arrow Connector 25" o:spid="_x0000_s1048" type="#_x0000_t32" style="position:absolute;left:16166;top:3550;width:5607;height:48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" strokecolor="#4579b8 [3044]">
                  <v:stroke endarrow="block"/>
                </v:shape>
                <v:shape id="Straight Arrow Connector 26" o:spid="_x0000_s1049" type="#_x0000_t32" style="position:absolute;left:19134;top:3550;width:2639;height:48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" strokecolor="#4579b8 [3044]">
                  <v:stroke endarrow="block"/>
                </v:shape>
                <v:shape id="Straight Arrow Connector 27" o:spid="_x0000_s1050" type="#_x0000_t32" style="position:absolute;left:21773;top:3550;width:946;height:4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" strokecolor="#4579b8 [3044]">
                  <v:stroke endarrow="block"/>
                </v:shape>
                <v:shape id="Straight Arrow Connector 28" o:spid="_x0000_s1051" type="#_x0000_t32" style="position:absolute;left:21773;top:3549;width:3918;height:4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" strokecolor="#4579b8 [3044]">
                  <v:stroke endarrow="block"/>
                </v:shape>
                <v:shape id="Straight Arrow Connector 29" o:spid="_x0000_s1052" type="#_x0000_t32" style="position:absolute;left:21773;top:3550;width:7530;height:48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" strokecolor="#4579b8 [3044]">
                  <v:stroke endarrow="block"/>
                </v:shape>
                <v:shape id="Straight Arrow Connector 30" o:spid="_x0000_s1053" type="#_x0000_t32" style="position:absolute;left:21773;top:3550;width:10501;height:48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" strokecolor="#4579b8 [3044]">
                  <v:stroke endarrow="block"/>
                </v:shape>
                <v:shape id="Text Box 6" o:spid="_x0000_s1054" type="#_x0000_t202" style="position:absolute;left:8590;top:21349;width:15932;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1FC86656" w14:textId="65C39CBE" w:rsidR="00327B4B" w:rsidRDefault="00327B4B" w:rsidP="00327B4B">
                        <w:pPr>
                          <w:spacing w:line="252" w:lineRule="auto"/>
                          <w:rPr>
                            <w:sz w:val="24"/>
                            <w:szCs w:val="24"/>
                          </w:rPr>
                        </w:pPr>
                        <w:r>
                          <w:rPr>
                            <w:rFonts w:ascii="Calibri" w:eastAsia="Calibri" w:hAnsi="Calibri"/>
                          </w:rPr>
                          <w:t>Actual SSB transmissions</w:t>
                        </w:r>
                      </w:p>
                    </w:txbxContent>
                  </v:textbox>
                </v:shape>
                <v:shape id="Straight Arrow Connector 33" o:spid="_x0000_s1055" type="#_x0000_t32" style="position:absolute;left:16166;top:16208;width:390;height:51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" strokecolor="#4579b8 [3044]">
                  <v:stroke endarrow="block"/>
                </v:shape>
                <v:shape id="Straight Arrow Connector 35" o:spid="_x0000_s1056" type="#_x0000_t32" style="position:absolute;left:16556;top:16208;width:2578;height:51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" strokecolor="#4579b8 [3044]">
                  <v:stroke endarrow="block"/>
                </v:shape>
                <v:rect id="Rectangle 37" o:spid="_x0000_s1057" style="position:absolute;left:34718;top:8383;width:2337;height:7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" fillcolor="white [3212]" strokecolor="#243f60 [1604]" strokeweight="2pt"/>
                <v:rect id="Rectangle 38" o:spid="_x0000_s1058" style="position:absolute;left:37690;top:8383;width:2337;height:7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" fillcolor="white [3212]" strokecolor="#243f60 [1604]" strokeweight="2pt"/>
                <w10:anchorlock/>
              </v:group>
            </w:pict>
          </mc:Fallback>
        </mc:AlternateContent>
      </w:r>
    </w:p>
    <w:p w14:paraId="0E6CA4E8" w14:textId="4D0AC4BC" w:rsidR="00CA04E6" w:rsidRPr="00F14772" w:rsidRDefault="00621AC4" w:rsidP="00621AC4">
      <w:pPr>
        <w:pStyle w:val="Caption"/>
        <w:rPr>
          <w:rFonts w:cs="Arial"/>
          <w:b w:val="0"/>
          <w:kern w:val="2"/>
          <w:szCs w:val="20"/>
          <w:lang w:val="en-US"/>
        </w:rPr>
      </w:pPr>
      <w:bookmarkStart w:id="3" w:name="_Ref19634883"/>
      <w:r w:rsidRPr="00F14772">
        <w:rPr>
          <w:lang w:val="en-US"/>
        </w:rPr>
        <w:t xml:space="preserve">Figure </w:t>
      </w:r>
      <w:r>
        <w:fldChar w:fldCharType="begin"/>
      </w:r>
      <w:r w:rsidRPr="00F14772">
        <w:rPr>
          <w:lang w:val="en-US"/>
        </w:rPr>
        <w:instrText xml:space="preserve"> SEQ Figure \* ARABIC </w:instrText>
      </w:r>
      <w:r>
        <w:fldChar w:fldCharType="separate"/>
      </w:r>
      <w:r w:rsidRPr="00F14772">
        <w:rPr>
          <w:noProof/>
          <w:lang w:val="en-US"/>
        </w:rPr>
        <w:t>1</w:t>
      </w:r>
      <w:r>
        <w:fldChar w:fldCharType="end"/>
      </w:r>
      <w:bookmarkEnd w:id="3"/>
      <w:r w:rsidRPr="00F14772">
        <w:rPr>
          <w:lang w:val="en-US"/>
        </w:rPr>
        <w:t xml:space="preserve"> : An example SMTC configuration</w:t>
      </w:r>
      <w:r w:rsidR="00F14772" w:rsidRPr="00F14772">
        <w:rPr>
          <w:lang w:val="en-US"/>
        </w:rPr>
        <w:t xml:space="preserve"> </w:t>
      </w:r>
      <w:r w:rsidR="00F14772">
        <w:rPr>
          <w:lang w:val="en-US"/>
        </w:rPr>
        <w:t>with nominal and actual SSB transmission occasions being highlighted.</w:t>
      </w:r>
    </w:p>
    <w:p w14:paraId="3A393714" w14:textId="77777777" w:rsidR="00F14772" w:rsidRPr="00573E9E" w:rsidRDefault="00F14772" w:rsidP="009F2D8E">
      <w:pPr>
        <w:pStyle w:val="TOC1"/>
        <w:ind w:left="0" w:firstLine="0"/>
        <w:jc w:val="both"/>
        <w:rPr>
          <w:rFonts w:cs="Arial"/>
          <w:b w:val="0"/>
          <w:kern w:val="2"/>
          <w:szCs w:val="20"/>
        </w:rPr>
      </w:pPr>
    </w:p>
    <w:p w14:paraId="3C68D600" w14:textId="607CB808" w:rsidR="008669E5" w:rsidRDefault="008669E5" w:rsidP="008669E5">
      <w:pPr>
        <w:rPr>
          <w:lang w:val="en-GB" w:eastAsia="zh-CN"/>
        </w:rPr>
      </w:pPr>
      <w:bookmarkStart w:id="4" w:name="_Toc12372235"/>
      <w:bookmarkStart w:id="5" w:name="_Toc12372251"/>
      <w:r>
        <w:rPr>
          <w:lang w:val="en-GB" w:eastAsia="zh-CN"/>
        </w:rPr>
        <w:t xml:space="preserve">In the NR RRC specification, TS 38.331 (REF), the parameter </w:t>
      </w:r>
      <w:r w:rsidRPr="008B62C7">
        <w:rPr>
          <w:i/>
          <w:lang w:val="en-GB" w:eastAsia="zh-CN"/>
        </w:rPr>
        <w:t>SSB-</w:t>
      </w:r>
      <w:proofErr w:type="spellStart"/>
      <w:r w:rsidRPr="008B62C7">
        <w:rPr>
          <w:i/>
          <w:lang w:val="en-GB" w:eastAsia="zh-CN"/>
        </w:rPr>
        <w:t>ToMeasure</w:t>
      </w:r>
      <w:proofErr w:type="spellEnd"/>
      <w:r>
        <w:rPr>
          <w:lang w:val="en-GB" w:eastAsia="zh-CN"/>
        </w:rPr>
        <w:t xml:space="preserve"> is provided with following explanation in the field description (other places also have similar </w:t>
      </w:r>
      <w:proofErr w:type="gramStart"/>
      <w:r>
        <w:rPr>
          <w:lang w:val="en-GB" w:eastAsia="zh-CN"/>
        </w:rPr>
        <w:t>description</w:t>
      </w:r>
      <w:proofErr w:type="gramEnd"/>
      <w:r>
        <w:rPr>
          <w:lang w:val="en-GB" w:eastAsia="zh-CN"/>
        </w:rPr>
        <w:t xml:space="preserve"> but we have provided the most extensive one below). </w:t>
      </w:r>
    </w:p>
    <w:p w14:paraId="1CE6A2B5" w14:textId="77777777" w:rsidR="008669E5" w:rsidRDefault="008669E5" w:rsidP="008669E5">
      <w:pPr>
        <w:rPr>
          <w:lang w:val="en-GB" w:eastAsia="zh-CN"/>
        </w:rPr>
      </w:pPr>
      <w:r>
        <w:rPr>
          <w:noProof/>
        </w:rPr>
        <mc:AlternateContent>
          <mc:Choice Requires="wps">
            <w:drawing>
              <wp:anchor distT="0" distB="0" distL="114300" distR="114300" simplePos="0" relativeHeight="251658240" behindDoc="0" locked="0" layoutInCell="1" allowOverlap="1" wp14:anchorId="374679D4" wp14:editId="25BC983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D71DD1" w14:textId="77777777" w:rsidR="008669E5" w:rsidRPr="00A047D1" w:rsidRDefault="008669E5" w:rsidP="008669E5">
                            <w:pPr>
                              <w:pStyle w:val="TAL"/>
                              <w:rPr>
                                <w:lang w:val="en-GB" w:eastAsia="ja-JP"/>
                              </w:rPr>
                            </w:pPr>
                            <w:proofErr w:type="spellStart"/>
                            <w:r w:rsidRPr="00A047D1">
                              <w:rPr>
                                <w:b/>
                                <w:i/>
                                <w:lang w:val="en-GB" w:eastAsia="ja-JP"/>
                              </w:rPr>
                              <w:t>ssb-ToMeasure</w:t>
                            </w:r>
                            <w:proofErr w:type="spellEnd"/>
                          </w:p>
                          <w:p w14:paraId="6F9FCA91" w14:textId="77777777" w:rsidR="008669E5" w:rsidRPr="00FE76A5" w:rsidRDefault="008669E5" w:rsidP="008669E5">
                            <w:pPr>
                              <w:rPr>
                                <w:lang w:val="en-GB" w:eastAsia="ja-JP"/>
                              </w:rPr>
                            </w:pPr>
                            <w:r w:rsidRPr="008669E5">
                              <w:rPr>
                                <w:highlight w:val="yellow"/>
                                <w:lang w:val="en-GB" w:eastAsia="ja-JP"/>
                              </w:rPr>
                              <w:t>The set of SS blocks to be measured within the SMTC measurement duration</w:t>
                            </w:r>
                            <w:r w:rsidRPr="00A047D1">
                              <w:rPr>
                                <w:lang w:val="en-GB" w:eastAsia="ja-JP"/>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679D4" id="Text Box 1" o:spid="_x0000_s1059"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Lkk89AgAAfwQAAA4AAAAAAAAAAAAA&#10;AAAALgIAAGRycy9lMm9Eb2MueG1sUEsBAi0AFAAGAAgAAAAhALcMAwjXAAAABQEAAA8AAAAAAAAA&#10;AAAAAAAAlwQAAGRycy9kb3ducmV2LnhtbFBLBQYAAAAABAAEAPMAAACbBQAAAAA=&#10;" filled="f" strokeweight=".5pt">
                <v:textbox style="mso-fit-shape-to-text:t">
                  <w:txbxContent>
                    <w:p w14:paraId="78D71DD1" w14:textId="77777777" w:rsidR="008669E5" w:rsidRPr="00A047D1" w:rsidRDefault="008669E5" w:rsidP="008669E5">
                      <w:pPr>
                        <w:pStyle w:val="TAL"/>
                        <w:rPr>
                          <w:lang w:val="en-GB" w:eastAsia="ja-JP"/>
                        </w:rPr>
                      </w:pPr>
                      <w:proofErr w:type="spellStart"/>
                      <w:r w:rsidRPr="00A047D1">
                        <w:rPr>
                          <w:b/>
                          <w:i/>
                          <w:lang w:val="en-GB" w:eastAsia="ja-JP"/>
                        </w:rPr>
                        <w:t>ssb-ToMeasure</w:t>
                      </w:r>
                      <w:proofErr w:type="spellEnd"/>
                    </w:p>
                    <w:p w14:paraId="6F9FCA91" w14:textId="77777777" w:rsidR="008669E5" w:rsidRPr="00FE76A5" w:rsidRDefault="008669E5" w:rsidP="008669E5">
                      <w:pPr>
                        <w:rPr>
                          <w:lang w:val="en-GB" w:eastAsia="ja-JP"/>
                        </w:rPr>
                      </w:pPr>
                      <w:r w:rsidRPr="008669E5">
                        <w:rPr>
                          <w:highlight w:val="yellow"/>
                          <w:lang w:val="en-GB" w:eastAsia="ja-JP"/>
                        </w:rPr>
                        <w:t>The set of SS blocks to be measured within the SMTC measurement duration</w:t>
                      </w:r>
                      <w:r w:rsidRPr="00A047D1">
                        <w:rPr>
                          <w:lang w:val="en-GB" w:eastAsia="ja-JP"/>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v:textbox>
                <w10:wrap type="square"/>
              </v:shape>
            </w:pict>
          </mc:Fallback>
        </mc:AlternateContent>
      </w:r>
    </w:p>
    <w:p w14:paraId="4016ECE5" w14:textId="2DB5269E" w:rsidR="008669E5" w:rsidRPr="008669E5" w:rsidRDefault="008669E5" w:rsidP="00C65CC1">
      <w:pPr>
        <w:rPr>
          <w:lang w:val="en-US"/>
        </w:rPr>
      </w:pPr>
      <w:r>
        <w:rPr>
          <w:lang w:val="en-US"/>
        </w:rPr>
        <w:t xml:space="preserve">Based on the highlighted text, the configuration of </w:t>
      </w:r>
      <w:proofErr w:type="spellStart"/>
      <w:r>
        <w:rPr>
          <w:lang w:val="en-US"/>
        </w:rPr>
        <w:t>ssb-ToMeasure</w:t>
      </w:r>
      <w:proofErr w:type="spellEnd"/>
      <w:r>
        <w:rPr>
          <w:lang w:val="en-US"/>
        </w:rPr>
        <w:t xml:space="preserve"> seems to have a relation with the corresponding SMTC configuration. With this interpretation, the </w:t>
      </w:r>
      <w:r w:rsidR="0055359F">
        <w:rPr>
          <w:lang w:val="en-US"/>
        </w:rPr>
        <w:t xml:space="preserve">SSBs configured in </w:t>
      </w:r>
      <w:proofErr w:type="spellStart"/>
      <w:r w:rsidR="0055359F">
        <w:rPr>
          <w:lang w:val="en-US"/>
        </w:rPr>
        <w:t>ssb-ToMeasure</w:t>
      </w:r>
      <w:proofErr w:type="spellEnd"/>
      <w:r w:rsidR="0055359F">
        <w:rPr>
          <w:lang w:val="en-US"/>
        </w:rPr>
        <w:t xml:space="preserve"> seem to point at the nominal SSB locations in the SMTC window.</w:t>
      </w:r>
    </w:p>
    <w:p w14:paraId="24F8C936" w14:textId="5C6FD0BB" w:rsidR="008669E5" w:rsidRPr="00091CFF" w:rsidRDefault="0055359F" w:rsidP="008669E5">
      <w:pPr>
        <w:pStyle w:val="Observation"/>
        <w:rPr>
          <w:rFonts w:ascii="Arial" w:hAnsi="Arial" w:cs="Arial"/>
          <w:sz w:val="20"/>
          <w:szCs w:val="20"/>
          <w:lang w:val="en-US"/>
        </w:rPr>
      </w:pPr>
      <w:bookmarkStart w:id="6" w:name="_Toc12372180"/>
      <w:bookmarkStart w:id="7" w:name="_Toc12372201"/>
      <w:bookmarkStart w:id="8" w:name="_Toc12372207"/>
      <w:bookmarkStart w:id="9" w:name="_Toc20309897"/>
      <w:bookmarkStart w:id="10" w:name="_Toc20314963"/>
      <w:bookmarkStart w:id="11" w:name="_Toc20825343"/>
      <w:bookmarkStart w:id="12" w:name="_Toc23865803"/>
      <w:bookmarkStart w:id="13" w:name="_Hlk490233163"/>
      <w:r>
        <w:rPr>
          <w:rFonts w:ascii="Arial" w:hAnsi="Arial" w:cs="Arial"/>
          <w:sz w:val="20"/>
          <w:szCs w:val="20"/>
          <w:lang w:val="en-US"/>
        </w:rPr>
        <w:t xml:space="preserve">The text in the field description of </w:t>
      </w:r>
      <w:proofErr w:type="spellStart"/>
      <w:r>
        <w:rPr>
          <w:rFonts w:ascii="Arial" w:hAnsi="Arial" w:cs="Arial"/>
          <w:sz w:val="20"/>
          <w:szCs w:val="20"/>
          <w:lang w:val="en-US"/>
        </w:rPr>
        <w:t>ssb-ToMeasure</w:t>
      </w:r>
      <w:proofErr w:type="spellEnd"/>
      <w:r>
        <w:rPr>
          <w:rFonts w:ascii="Arial" w:hAnsi="Arial" w:cs="Arial"/>
          <w:sz w:val="20"/>
          <w:szCs w:val="20"/>
          <w:lang w:val="en-US"/>
        </w:rPr>
        <w:t xml:space="preserve"> mentions that the field provides the SSBs to be measurements within the SMTC duration thus implying some inherent relation with the SMTC configuration</w:t>
      </w:r>
      <w:r w:rsidR="008669E5" w:rsidRPr="00091CFF">
        <w:rPr>
          <w:rFonts w:ascii="Arial" w:hAnsi="Arial" w:cs="Arial"/>
          <w:sz w:val="20"/>
          <w:szCs w:val="20"/>
          <w:lang w:val="en-US"/>
        </w:rPr>
        <w:t>.</w:t>
      </w:r>
      <w:bookmarkEnd w:id="6"/>
      <w:bookmarkEnd w:id="7"/>
      <w:bookmarkEnd w:id="8"/>
      <w:bookmarkEnd w:id="9"/>
      <w:bookmarkEnd w:id="10"/>
      <w:bookmarkEnd w:id="11"/>
      <w:bookmarkEnd w:id="12"/>
    </w:p>
    <w:p w14:paraId="774BE4FF" w14:textId="22E1D646" w:rsidR="008669E5" w:rsidRPr="00091CFF" w:rsidRDefault="0055359F" w:rsidP="008669E5">
      <w:pPr>
        <w:pStyle w:val="Observation"/>
        <w:rPr>
          <w:rFonts w:ascii="Arial" w:hAnsi="Arial" w:cs="Arial"/>
          <w:sz w:val="20"/>
          <w:szCs w:val="20"/>
          <w:lang w:val="en-US"/>
        </w:rPr>
      </w:pPr>
      <w:bookmarkStart w:id="14" w:name="_Toc12372181"/>
      <w:bookmarkStart w:id="15" w:name="_Toc12372202"/>
      <w:bookmarkStart w:id="16" w:name="_Toc12372208"/>
      <w:bookmarkStart w:id="17" w:name="_Toc20309898"/>
      <w:bookmarkStart w:id="18" w:name="_Toc20314964"/>
      <w:bookmarkStart w:id="19" w:name="_Toc20825344"/>
      <w:bookmarkStart w:id="20" w:name="_Toc23865804"/>
      <w:r>
        <w:rPr>
          <w:rFonts w:ascii="Arial" w:hAnsi="Arial" w:cs="Arial"/>
          <w:sz w:val="20"/>
          <w:szCs w:val="20"/>
          <w:lang w:val="en-US"/>
        </w:rPr>
        <w:t xml:space="preserve">With this interpretation of the relation between SMTC and </w:t>
      </w:r>
      <w:proofErr w:type="spellStart"/>
      <w:r>
        <w:rPr>
          <w:rFonts w:ascii="Arial" w:hAnsi="Arial" w:cs="Arial"/>
          <w:sz w:val="20"/>
          <w:szCs w:val="20"/>
          <w:lang w:val="en-US"/>
        </w:rPr>
        <w:t>ssb-ToMeasure</w:t>
      </w:r>
      <w:proofErr w:type="spellEnd"/>
      <w:r>
        <w:rPr>
          <w:rFonts w:ascii="Arial" w:hAnsi="Arial" w:cs="Arial"/>
          <w:sz w:val="20"/>
          <w:szCs w:val="20"/>
          <w:lang w:val="en-US"/>
        </w:rPr>
        <w:t>, the configured values can be treated as pointing to nominal SSB locations within the SMTC window</w:t>
      </w:r>
      <w:r w:rsidR="008669E5" w:rsidRPr="00091CFF">
        <w:rPr>
          <w:rFonts w:ascii="Arial" w:hAnsi="Arial" w:cs="Arial"/>
          <w:sz w:val="20"/>
          <w:szCs w:val="20"/>
          <w:lang w:val="en-US"/>
        </w:rPr>
        <w:t>.</w:t>
      </w:r>
      <w:bookmarkEnd w:id="14"/>
      <w:bookmarkEnd w:id="15"/>
      <w:bookmarkEnd w:id="16"/>
      <w:bookmarkEnd w:id="17"/>
      <w:bookmarkEnd w:id="18"/>
      <w:bookmarkEnd w:id="19"/>
      <w:bookmarkEnd w:id="20"/>
    </w:p>
    <w:bookmarkEnd w:id="13"/>
    <w:p w14:paraId="196EAF91" w14:textId="77777777" w:rsidR="007E66E5" w:rsidRDefault="003969A2" w:rsidP="00C65CC1">
      <w:pPr>
        <w:rPr>
          <w:lang w:val="en-US"/>
        </w:rPr>
      </w:pPr>
      <w:r>
        <w:rPr>
          <w:lang w:val="en-US"/>
        </w:rPr>
        <w:t xml:space="preserve">The SMTC configuration itself is an optional feature and when the SSBs are transmitted with a periodicity of 5ms, then the SMTC need not be configured. In such scenarios, it </w:t>
      </w:r>
      <w:r w:rsidR="007E66E5">
        <w:rPr>
          <w:lang w:val="en-US"/>
        </w:rPr>
        <w:t>is still beneficial from the UE perspective to know the SSB indices that it can expect on that frequency.</w:t>
      </w:r>
    </w:p>
    <w:p w14:paraId="52734D4E" w14:textId="6D3CA32A" w:rsidR="007E66E5" w:rsidRPr="00091CFF" w:rsidRDefault="007E66E5" w:rsidP="007E66E5">
      <w:pPr>
        <w:pStyle w:val="Observation"/>
        <w:rPr>
          <w:rFonts w:ascii="Arial" w:hAnsi="Arial" w:cs="Arial"/>
          <w:sz w:val="20"/>
          <w:szCs w:val="20"/>
          <w:lang w:val="en-US"/>
        </w:rPr>
      </w:pPr>
      <w:bookmarkStart w:id="21" w:name="_Toc20825345"/>
      <w:bookmarkStart w:id="22" w:name="_Toc23865805"/>
      <w:r>
        <w:rPr>
          <w:rFonts w:ascii="Arial" w:hAnsi="Arial" w:cs="Arial"/>
          <w:sz w:val="20"/>
          <w:szCs w:val="20"/>
          <w:lang w:val="en-US"/>
        </w:rPr>
        <w:lastRenderedPageBreak/>
        <w:t xml:space="preserve">SMTC itself is an optional feature and when SMTC is not configured, </w:t>
      </w:r>
      <w:r>
        <w:rPr>
          <w:lang w:val="en-US"/>
        </w:rPr>
        <w:t>it is still beneficial from the UE perspective to know the SSB indices that it can expect on that frequency</w:t>
      </w:r>
      <w:r w:rsidRPr="00091CFF">
        <w:rPr>
          <w:rFonts w:ascii="Arial" w:hAnsi="Arial" w:cs="Arial"/>
          <w:sz w:val="20"/>
          <w:szCs w:val="20"/>
          <w:lang w:val="en-US"/>
        </w:rPr>
        <w:t>.</w:t>
      </w:r>
      <w:bookmarkEnd w:id="21"/>
      <w:bookmarkEnd w:id="22"/>
    </w:p>
    <w:p w14:paraId="0451AC50" w14:textId="797774BE" w:rsidR="000F7DB3" w:rsidRDefault="00081D6E" w:rsidP="00C65CC1">
      <w:pPr>
        <w:rPr>
          <w:lang w:val="en-US"/>
        </w:rPr>
      </w:pPr>
      <w:r>
        <w:rPr>
          <w:noProof/>
        </w:rPr>
        <mc:AlternateContent>
          <mc:Choice Requires="wps">
            <w:drawing>
              <wp:anchor distT="0" distB="0" distL="114300" distR="114300" simplePos="0" relativeHeight="251658241" behindDoc="0" locked="0" layoutInCell="1" allowOverlap="1" wp14:anchorId="671DAD33" wp14:editId="4C500C8C">
                <wp:simplePos x="0" y="0"/>
                <wp:positionH relativeFrom="column">
                  <wp:posOffset>9525</wp:posOffset>
                </wp:positionH>
                <wp:positionV relativeFrom="paragraph">
                  <wp:posOffset>856615</wp:posOffset>
                </wp:positionV>
                <wp:extent cx="1828800" cy="1828800"/>
                <wp:effectExtent l="0" t="0" r="26035" b="22860"/>
                <wp:wrapSquare wrapText="bothSides"/>
                <wp:docPr id="32" name="Text Box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2ECD31" w14:textId="77777777" w:rsidR="00081D6E" w:rsidRPr="00E10F6B" w:rsidRDefault="00081D6E">
                            <w:pPr>
                              <w:rPr>
                                <w:lang w:val="en-GB" w:eastAsia="ja-JP"/>
                              </w:rPr>
                            </w:pPr>
                            <w:r w:rsidRPr="00A047D1">
                              <w:rPr>
                                <w:lang w:val="en-GB" w:eastAsia="ja-JP"/>
                              </w:rPr>
                              <w:t xml:space="preserve">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1DAD33" id="Text Box 32" o:spid="_x0000_s1060" type="#_x0000_t202" style="position:absolute;margin-left:.75pt;margin-top:67.4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" filled="f" strokeweight=".5pt">
                <v:textbox style="mso-fit-shape-to-text:t">
                  <w:txbxContent>
                    <w:p w14:paraId="1A2ECD31" w14:textId="77777777" w:rsidR="00081D6E" w:rsidRPr="00E10F6B" w:rsidRDefault="00081D6E">
                      <w:pPr>
                        <w:rPr>
                          <w:lang w:val="en-GB" w:eastAsia="ja-JP"/>
                        </w:rPr>
                      </w:pPr>
                      <w:r w:rsidRPr="00A047D1">
                        <w:rPr>
                          <w:lang w:val="en-GB" w:eastAsia="ja-JP"/>
                        </w:rPr>
                        <w:t xml:space="preserve">Regardless of the value of this field, SS/PBCH blocks outside of the applicable </w:t>
                      </w:r>
                      <w:proofErr w:type="spellStart"/>
                      <w:r w:rsidRPr="00A047D1">
                        <w:rPr>
                          <w:i/>
                          <w:lang w:val="en-GB" w:eastAsia="ja-JP"/>
                        </w:rPr>
                        <w:t>smtc</w:t>
                      </w:r>
                      <w:proofErr w:type="spellEnd"/>
                      <w:r w:rsidRPr="00A047D1">
                        <w:rPr>
                          <w:lang w:val="en-GB" w:eastAsia="ja-JP"/>
                        </w:rPr>
                        <w:t xml:space="preserve"> are not to be measured. See TS 38.215 [9] clause 5.1.1.</w:t>
                      </w:r>
                    </w:p>
                  </w:txbxContent>
                </v:textbox>
                <w10:wrap type="square"/>
              </v:shape>
            </w:pict>
          </mc:Fallback>
        </mc:AlternateContent>
      </w:r>
      <w:r>
        <w:rPr>
          <w:lang w:val="en-US"/>
        </w:rPr>
        <w:t>Therefore, in our understanding, the SSB-</w:t>
      </w:r>
      <w:proofErr w:type="spellStart"/>
      <w:r>
        <w:rPr>
          <w:lang w:val="en-US"/>
        </w:rPr>
        <w:t>ToMeasure</w:t>
      </w:r>
      <w:proofErr w:type="spellEnd"/>
      <w:r>
        <w:rPr>
          <w:lang w:val="en-US"/>
        </w:rPr>
        <w:t xml:space="preserve"> is provided per frequency and it informs the UE as to which SSB indices to expect in that frequency and there is no relation of SSB-</w:t>
      </w:r>
      <w:proofErr w:type="spellStart"/>
      <w:r>
        <w:rPr>
          <w:lang w:val="en-US"/>
        </w:rPr>
        <w:t>ToMeasure</w:t>
      </w:r>
      <w:proofErr w:type="spellEnd"/>
      <w:r>
        <w:rPr>
          <w:lang w:val="en-US"/>
        </w:rPr>
        <w:t xml:space="preserve"> with the SMTC configuration. This is further provided in the field description of SSB-</w:t>
      </w:r>
      <w:proofErr w:type="spellStart"/>
      <w:r>
        <w:rPr>
          <w:lang w:val="en-US"/>
        </w:rPr>
        <w:t>ToMeasure</w:t>
      </w:r>
      <w:proofErr w:type="spellEnd"/>
      <w:r>
        <w:rPr>
          <w:lang w:val="en-US"/>
        </w:rPr>
        <w:t xml:space="preserve"> in the </w:t>
      </w:r>
      <w:proofErr w:type="spellStart"/>
      <w:r>
        <w:rPr>
          <w:lang w:val="en-US"/>
        </w:rPr>
        <w:t>MeasObject</w:t>
      </w:r>
      <w:proofErr w:type="spellEnd"/>
      <w:r>
        <w:rPr>
          <w:lang w:val="en-US"/>
        </w:rPr>
        <w:t xml:space="preserve"> IE wherein it is explicitly stated that the SSBs so configured outside SMTC are not be measured.</w:t>
      </w:r>
    </w:p>
    <w:p w14:paraId="74628BE7" w14:textId="77777777" w:rsidR="00081D6E" w:rsidRDefault="00081D6E" w:rsidP="00C65CC1">
      <w:pPr>
        <w:rPr>
          <w:lang w:val="en-US"/>
        </w:rPr>
      </w:pPr>
    </w:p>
    <w:p w14:paraId="750E2ACB" w14:textId="61917D11" w:rsidR="00081D6E" w:rsidRDefault="00081D6E" w:rsidP="00081D6E">
      <w:pPr>
        <w:pStyle w:val="Observation"/>
        <w:rPr>
          <w:rFonts w:ascii="Arial" w:hAnsi="Arial" w:cs="Arial"/>
          <w:sz w:val="20"/>
          <w:szCs w:val="20"/>
          <w:lang w:val="en-US"/>
        </w:rPr>
      </w:pPr>
      <w:bookmarkStart w:id="23" w:name="_Toc20309899"/>
      <w:bookmarkStart w:id="24" w:name="_Toc20314965"/>
      <w:bookmarkStart w:id="25" w:name="_Toc20825346"/>
      <w:bookmarkStart w:id="26" w:name="_Toc23865806"/>
      <w:bookmarkEnd w:id="4"/>
      <w:bookmarkEnd w:id="5"/>
      <w:r>
        <w:rPr>
          <w:rFonts w:ascii="Arial" w:hAnsi="Arial" w:cs="Arial"/>
          <w:sz w:val="20"/>
          <w:szCs w:val="20"/>
          <w:lang w:val="en-US"/>
        </w:rPr>
        <w:t xml:space="preserve">The </w:t>
      </w:r>
      <w:r w:rsidR="00D66954">
        <w:rPr>
          <w:rFonts w:ascii="Arial" w:hAnsi="Arial" w:cs="Arial"/>
          <w:sz w:val="20"/>
          <w:szCs w:val="20"/>
          <w:lang w:val="en-US"/>
        </w:rPr>
        <w:t>number of bits used for the configuration of SSB-</w:t>
      </w:r>
      <w:proofErr w:type="spellStart"/>
      <w:r w:rsidR="00D66954">
        <w:rPr>
          <w:rFonts w:ascii="Arial" w:hAnsi="Arial" w:cs="Arial"/>
          <w:sz w:val="20"/>
          <w:szCs w:val="20"/>
          <w:lang w:val="en-US"/>
        </w:rPr>
        <w:t>ToMeasure</w:t>
      </w:r>
      <w:proofErr w:type="spellEnd"/>
      <w:r w:rsidR="00D66954">
        <w:rPr>
          <w:rFonts w:ascii="Arial" w:hAnsi="Arial" w:cs="Arial"/>
          <w:sz w:val="20"/>
          <w:szCs w:val="20"/>
          <w:lang w:val="en-US"/>
        </w:rPr>
        <w:t xml:space="preserve"> indicate that the parameter refers to the actual SSB indices to be expected on that frequency</w:t>
      </w:r>
      <w:r w:rsidRPr="00091CFF">
        <w:rPr>
          <w:rFonts w:ascii="Arial" w:hAnsi="Arial" w:cs="Arial"/>
          <w:sz w:val="20"/>
          <w:szCs w:val="20"/>
          <w:lang w:val="en-US"/>
        </w:rPr>
        <w:t>.</w:t>
      </w:r>
      <w:bookmarkEnd w:id="23"/>
      <w:bookmarkEnd w:id="24"/>
      <w:bookmarkEnd w:id="25"/>
      <w:bookmarkEnd w:id="26"/>
    </w:p>
    <w:p w14:paraId="73F9C919" w14:textId="1CF60C29" w:rsidR="009130B3" w:rsidRDefault="009130B3" w:rsidP="009130B3">
      <w:pPr>
        <w:pStyle w:val="CRCoverPage"/>
        <w:spacing w:after="0"/>
        <w:rPr>
          <w:lang w:val="en-US"/>
        </w:rPr>
      </w:pPr>
      <w:r>
        <w:rPr>
          <w:lang w:val="en-US"/>
        </w:rPr>
        <w:t>Additionally, when the SMTC is not configured, it makes the SSB-</w:t>
      </w:r>
      <w:proofErr w:type="spellStart"/>
      <w:r>
        <w:rPr>
          <w:lang w:val="en-US"/>
        </w:rPr>
        <w:t>ToMeasure</w:t>
      </w:r>
      <w:proofErr w:type="spellEnd"/>
      <w:r>
        <w:rPr>
          <w:lang w:val="en-US"/>
        </w:rPr>
        <w:t xml:space="preserve"> related field description confusing i.e., whether the network can configure it or not as the current description involves the SMTC in it.</w:t>
      </w:r>
    </w:p>
    <w:p w14:paraId="263D3C3D" w14:textId="77777777" w:rsidR="009130B3" w:rsidRDefault="009130B3" w:rsidP="009130B3">
      <w:pPr>
        <w:pStyle w:val="CRCoverPage"/>
        <w:spacing w:after="0"/>
        <w:rPr>
          <w:lang w:val="en-US"/>
        </w:rPr>
      </w:pPr>
    </w:p>
    <w:p w14:paraId="05DD7C4B" w14:textId="27087079" w:rsidR="009130B3" w:rsidRDefault="009130B3" w:rsidP="009130B3">
      <w:pPr>
        <w:pStyle w:val="Observation"/>
        <w:rPr>
          <w:rFonts w:ascii="Arial" w:hAnsi="Arial" w:cs="Arial"/>
          <w:sz w:val="20"/>
          <w:szCs w:val="20"/>
          <w:lang w:val="en-US"/>
        </w:rPr>
      </w:pPr>
      <w:bookmarkStart w:id="27" w:name="_Toc20314966"/>
      <w:bookmarkStart w:id="28" w:name="_Toc20825347"/>
      <w:bookmarkStart w:id="29" w:name="_Toc23865807"/>
      <w:r>
        <w:rPr>
          <w:rFonts w:ascii="Arial" w:hAnsi="Arial" w:cs="Arial"/>
          <w:sz w:val="20"/>
          <w:szCs w:val="20"/>
          <w:lang w:val="en-US"/>
        </w:rPr>
        <w:t xml:space="preserve">The current field description </w:t>
      </w:r>
      <w:r>
        <w:rPr>
          <w:lang w:val="en-US"/>
        </w:rPr>
        <w:t>makes the SSB-</w:t>
      </w:r>
      <w:proofErr w:type="spellStart"/>
      <w:r>
        <w:rPr>
          <w:lang w:val="en-US"/>
        </w:rPr>
        <w:t>ToMeasure</w:t>
      </w:r>
      <w:proofErr w:type="spellEnd"/>
      <w:r>
        <w:rPr>
          <w:lang w:val="en-US"/>
        </w:rPr>
        <w:t xml:space="preserve"> related </w:t>
      </w:r>
      <w:r w:rsidR="002656A6">
        <w:rPr>
          <w:lang w:val="en-US"/>
        </w:rPr>
        <w:t>interpretation</w:t>
      </w:r>
      <w:r>
        <w:rPr>
          <w:lang w:val="en-US"/>
        </w:rPr>
        <w:t xml:space="preserve"> confusing </w:t>
      </w:r>
      <w:r w:rsidR="002656A6">
        <w:rPr>
          <w:lang w:val="en-US"/>
        </w:rPr>
        <w:t xml:space="preserve">when SMTC is not configured </w:t>
      </w:r>
      <w:r>
        <w:rPr>
          <w:lang w:val="en-US"/>
        </w:rPr>
        <w:t>i.e., whether the network can configure it or not as the current description involves the SMTC in it</w:t>
      </w:r>
      <w:r w:rsidRPr="00091CFF">
        <w:rPr>
          <w:rFonts w:ascii="Arial" w:hAnsi="Arial" w:cs="Arial"/>
          <w:sz w:val="20"/>
          <w:szCs w:val="20"/>
          <w:lang w:val="en-US"/>
        </w:rPr>
        <w:t>.</w:t>
      </w:r>
      <w:bookmarkEnd w:id="27"/>
      <w:bookmarkEnd w:id="28"/>
      <w:bookmarkEnd w:id="29"/>
    </w:p>
    <w:p w14:paraId="62BF96A4" w14:textId="2D3D0734" w:rsidR="005C69E9" w:rsidRDefault="00BF6102" w:rsidP="00C65CC1">
      <w:pPr>
        <w:rPr>
          <w:lang w:val="en-US"/>
        </w:rPr>
      </w:pPr>
      <w:r>
        <w:rPr>
          <w:lang w:val="en-US"/>
        </w:rPr>
        <w:t xml:space="preserve">Consider the example network scenario and configuration shown below. In this scenario, there are two cells on a given frequency </w:t>
      </w:r>
      <w:r w:rsidR="000C6CA4">
        <w:rPr>
          <w:lang w:val="en-US"/>
        </w:rPr>
        <w:t xml:space="preserve">(in mid band i.e., between 3GHz and 6 GHz) </w:t>
      </w:r>
      <w:r>
        <w:rPr>
          <w:lang w:val="en-US"/>
        </w:rPr>
        <w:t>which are asynchronous i.e., their frame boundary is not aligned</w:t>
      </w:r>
      <w:r w:rsidR="000C6CA4">
        <w:rPr>
          <w:lang w:val="en-US"/>
        </w:rPr>
        <w:t>. There are two UEs and these UEs are provided with different SMTC configurations. The UE-1 is provided with a SMTC that covers all the SSB transmissions of Cell-A and Cell-B whereas the SMTC provided to the UE-2 covers only SSB-4 and SSB-5 of Cell-A</w:t>
      </w:r>
      <w:r>
        <w:rPr>
          <w:lang w:val="en-US"/>
        </w:rPr>
        <w:t xml:space="preserve"> </w:t>
      </w:r>
      <w:r w:rsidR="000C6CA4">
        <w:rPr>
          <w:lang w:val="en-US"/>
        </w:rPr>
        <w:t>and SSB-2 and SSB-3 of Cell-2.</w:t>
      </w:r>
    </w:p>
    <w:p w14:paraId="1E463370" w14:textId="2967B22C" w:rsidR="00BF6102" w:rsidRDefault="000C6CA4" w:rsidP="00C65CC1">
      <w:pPr>
        <w:rPr>
          <w:lang w:val="en-US"/>
        </w:rPr>
      </w:pPr>
      <w:r w:rsidRPr="000C6CA4">
        <w:rPr>
          <w:noProof/>
        </w:rPr>
        <w:drawing>
          <wp:inline distT="0" distB="0" distL="0" distR="0" wp14:anchorId="6B580D87" wp14:editId="4FB0A342">
            <wp:extent cx="6120765" cy="20459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45970"/>
                    </a:xfrm>
                    <a:prstGeom prst="rect">
                      <a:avLst/>
                    </a:prstGeom>
                    <a:noFill/>
                    <a:ln>
                      <a:noFill/>
                    </a:ln>
                  </pic:spPr>
                </pic:pic>
              </a:graphicData>
            </a:graphic>
          </wp:inline>
        </w:drawing>
      </w:r>
    </w:p>
    <w:p w14:paraId="6AAF324C" w14:textId="5F25A32E" w:rsidR="005C69E9" w:rsidRDefault="00E80BDD" w:rsidP="00C65CC1">
      <w:pPr>
        <w:rPr>
          <w:lang w:val="en-US"/>
        </w:rPr>
      </w:pPr>
      <w:r>
        <w:rPr>
          <w:lang w:val="en-US"/>
        </w:rPr>
        <w:t>Now consider different</w:t>
      </w:r>
      <w:r w:rsidR="000C6CA4">
        <w:rPr>
          <w:lang w:val="en-US"/>
        </w:rPr>
        <w:t xml:space="preserve"> </w:t>
      </w:r>
      <w:r w:rsidR="000E2D90" w:rsidRPr="000E2D90">
        <w:rPr>
          <w:i/>
          <w:lang w:val="en-US"/>
        </w:rPr>
        <w:t>SSB-</w:t>
      </w:r>
      <w:proofErr w:type="spellStart"/>
      <w:r w:rsidR="000E2D90" w:rsidRPr="000E2D90">
        <w:rPr>
          <w:i/>
          <w:lang w:val="en-US"/>
        </w:rPr>
        <w:t>ToMeasure</w:t>
      </w:r>
      <w:proofErr w:type="spellEnd"/>
      <w:r w:rsidR="000E2D90">
        <w:rPr>
          <w:lang w:val="en-US"/>
        </w:rPr>
        <w:t xml:space="preserve"> configuration possibilities.</w:t>
      </w:r>
      <w:r w:rsidR="00210602">
        <w:rPr>
          <w:lang w:val="en-US"/>
        </w:rPr>
        <w:t xml:space="preserve"> </w:t>
      </w:r>
    </w:p>
    <w:p w14:paraId="4C91DC10" w14:textId="6C98DC3A" w:rsidR="000C6CA4" w:rsidRDefault="00210602" w:rsidP="00210602">
      <w:pPr>
        <w:pStyle w:val="ListParagraph"/>
        <w:numPr>
          <w:ilvl w:val="0"/>
          <w:numId w:val="33"/>
        </w:numPr>
        <w:rPr>
          <w:lang w:val="en-US"/>
        </w:rPr>
      </w:pPr>
      <w:r>
        <w:rPr>
          <w:lang w:val="en-US"/>
        </w:rPr>
        <w:t>SS</w:t>
      </w:r>
      <w:r w:rsidR="00396EE3">
        <w:rPr>
          <w:lang w:val="en-US"/>
        </w:rPr>
        <w:t>B-</w:t>
      </w:r>
      <w:proofErr w:type="spellStart"/>
      <w:r w:rsidR="00396EE3">
        <w:rPr>
          <w:lang w:val="en-US"/>
        </w:rPr>
        <w:t>ToMeasure</w:t>
      </w:r>
      <w:proofErr w:type="spellEnd"/>
      <w:r w:rsidR="00396EE3">
        <w:rPr>
          <w:lang w:val="en-US"/>
        </w:rPr>
        <w:t xml:space="preserve"> Config-1</w:t>
      </w:r>
      <w:r w:rsidR="00396EE3" w:rsidRPr="00396EE3">
        <w:rPr>
          <w:lang w:val="en-US"/>
        </w:rPr>
        <w:sym w:font="Wingdings" w:char="F0E0"/>
      </w:r>
      <w:r w:rsidR="00396EE3">
        <w:rPr>
          <w:lang w:val="en-US"/>
        </w:rPr>
        <w:t xml:space="preserve"> (11111000)</w:t>
      </w:r>
    </w:p>
    <w:p w14:paraId="3F43EB44" w14:textId="25B3129F" w:rsidR="00396EE3" w:rsidRDefault="00396EE3" w:rsidP="00210602">
      <w:pPr>
        <w:pStyle w:val="ListParagraph"/>
        <w:numPr>
          <w:ilvl w:val="0"/>
          <w:numId w:val="33"/>
        </w:numPr>
        <w:rPr>
          <w:lang w:val="en-US"/>
        </w:rPr>
      </w:pPr>
      <w:r>
        <w:rPr>
          <w:lang w:val="en-US"/>
        </w:rPr>
        <w:t>SSB-</w:t>
      </w:r>
      <w:proofErr w:type="spellStart"/>
      <w:r>
        <w:rPr>
          <w:lang w:val="en-US"/>
        </w:rPr>
        <w:t>ToMeasure</w:t>
      </w:r>
      <w:proofErr w:type="spellEnd"/>
      <w:r>
        <w:rPr>
          <w:lang w:val="en-US"/>
        </w:rPr>
        <w:t xml:space="preserve"> Config-2 </w:t>
      </w:r>
      <w:r w:rsidRPr="00396EE3">
        <w:rPr>
          <w:lang w:val="en-US"/>
        </w:rPr>
        <w:sym w:font="Wingdings" w:char="F0E0"/>
      </w:r>
      <w:r>
        <w:rPr>
          <w:lang w:val="en-US"/>
        </w:rPr>
        <w:t xml:space="preserve"> (10100000)</w:t>
      </w:r>
    </w:p>
    <w:p w14:paraId="07397FD1" w14:textId="6E59F02B" w:rsidR="00396EE3" w:rsidRPr="00210602" w:rsidRDefault="00396EE3" w:rsidP="00210602">
      <w:pPr>
        <w:pStyle w:val="ListParagraph"/>
        <w:numPr>
          <w:ilvl w:val="0"/>
          <w:numId w:val="33"/>
        </w:numPr>
        <w:rPr>
          <w:lang w:val="en-US"/>
        </w:rPr>
      </w:pPr>
      <w:r>
        <w:rPr>
          <w:lang w:val="en-US"/>
        </w:rPr>
        <w:t>SSB-</w:t>
      </w:r>
      <w:proofErr w:type="spellStart"/>
      <w:r>
        <w:rPr>
          <w:lang w:val="en-US"/>
        </w:rPr>
        <w:t>ToMeasure</w:t>
      </w:r>
      <w:proofErr w:type="spellEnd"/>
      <w:r>
        <w:rPr>
          <w:lang w:val="en-US"/>
        </w:rPr>
        <w:t xml:space="preserve"> Config-3 </w:t>
      </w:r>
      <w:r w:rsidRPr="00396EE3">
        <w:rPr>
          <w:lang w:val="en-US"/>
        </w:rPr>
        <w:sym w:font="Wingdings" w:char="F0E0"/>
      </w:r>
      <w:r>
        <w:rPr>
          <w:lang w:val="en-US"/>
        </w:rPr>
        <w:t xml:space="preserve"> (00110000)</w:t>
      </w:r>
    </w:p>
    <w:p w14:paraId="705C6AD1" w14:textId="265241B9" w:rsidR="00396EE3" w:rsidRDefault="00554466" w:rsidP="00C65CC1">
      <w:pPr>
        <w:rPr>
          <w:lang w:val="en-US"/>
        </w:rPr>
      </w:pPr>
      <w:r>
        <w:rPr>
          <w:lang w:val="en-US"/>
        </w:rPr>
        <w:t>Different interpretation of the usage of SSB-</w:t>
      </w:r>
      <w:proofErr w:type="spellStart"/>
      <w:r>
        <w:rPr>
          <w:lang w:val="en-US"/>
        </w:rPr>
        <w:t>ToMeasure</w:t>
      </w:r>
      <w:proofErr w:type="spellEnd"/>
      <w:r>
        <w:rPr>
          <w:lang w:val="en-US"/>
        </w:rPr>
        <w:t xml:space="preserve"> (relative to SMTC start position or absolute </w:t>
      </w:r>
      <w:proofErr w:type="spellStart"/>
      <w:r>
        <w:rPr>
          <w:lang w:val="en-US"/>
        </w:rPr>
        <w:t>SSBIndex</w:t>
      </w:r>
      <w:proofErr w:type="spellEnd"/>
      <w:r>
        <w:rPr>
          <w:lang w:val="en-US"/>
        </w:rPr>
        <w:t>) for UE-1 and UE-2 in the following table.</w:t>
      </w:r>
    </w:p>
    <w:p w14:paraId="05CF59A1" w14:textId="77777777" w:rsidR="00396EE3" w:rsidRDefault="00396EE3" w:rsidP="00C65CC1">
      <w:pPr>
        <w:rPr>
          <w:lang w:val="en-US"/>
        </w:rPr>
      </w:pPr>
    </w:p>
    <w:p w14:paraId="7BFBAB2A" w14:textId="77777777" w:rsidR="00396EE3" w:rsidRDefault="00396EE3" w:rsidP="00C65CC1">
      <w:pPr>
        <w:rPr>
          <w:lang w:val="en-US"/>
        </w:rPr>
      </w:pPr>
    </w:p>
    <w:tbl>
      <w:tblPr>
        <w:tblStyle w:val="TableGrid"/>
        <w:tblW w:w="0" w:type="auto"/>
        <w:tblLook w:val="04A0" w:firstRow="1" w:lastRow="0" w:firstColumn="1" w:lastColumn="0" w:noHBand="0" w:noVBand="1"/>
      </w:tblPr>
      <w:tblGrid>
        <w:gridCol w:w="3114"/>
        <w:gridCol w:w="3260"/>
        <w:gridCol w:w="3101"/>
      </w:tblGrid>
      <w:tr w:rsidR="00090853" w:rsidRPr="00A62E76" w14:paraId="6D0C34DE" w14:textId="77777777" w:rsidTr="00131A3B">
        <w:trPr>
          <w:trHeight w:val="742"/>
        </w:trPr>
        <w:tc>
          <w:tcPr>
            <w:tcW w:w="9475" w:type="dxa"/>
            <w:gridSpan w:val="3"/>
          </w:tcPr>
          <w:p w14:paraId="458A7DE3" w14:textId="6E5E64BC" w:rsidR="00090853" w:rsidRDefault="00090853" w:rsidP="00C65CC1">
            <w:pPr>
              <w:rPr>
                <w:lang w:val="en-US"/>
              </w:rPr>
            </w:pPr>
            <w:r>
              <w:rPr>
                <w:lang w:val="en-US"/>
              </w:rPr>
              <w:t>Different behavior of UE-1, considering different interpretation of SSB-</w:t>
            </w:r>
            <w:proofErr w:type="spellStart"/>
            <w:r>
              <w:rPr>
                <w:lang w:val="en-US"/>
              </w:rPr>
              <w:t>ToMeasure</w:t>
            </w:r>
            <w:proofErr w:type="spellEnd"/>
            <w:r>
              <w:rPr>
                <w:lang w:val="en-US"/>
              </w:rPr>
              <w:t xml:space="preserve"> as relative (relative to SMTC) and absolute position </w:t>
            </w:r>
          </w:p>
        </w:tc>
      </w:tr>
      <w:tr w:rsidR="005930C6" w:rsidRPr="00A62E76" w14:paraId="2D02BD85" w14:textId="77777777" w:rsidTr="005930C6">
        <w:trPr>
          <w:trHeight w:val="742"/>
        </w:trPr>
        <w:tc>
          <w:tcPr>
            <w:tcW w:w="3114" w:type="dxa"/>
          </w:tcPr>
          <w:p w14:paraId="2CEDD1CE" w14:textId="77777777" w:rsidR="005930C6" w:rsidRPr="00396EE3" w:rsidRDefault="005930C6" w:rsidP="00396EE3">
            <w:pPr>
              <w:rPr>
                <w:lang w:val="en-US"/>
              </w:rPr>
            </w:pPr>
          </w:p>
        </w:tc>
        <w:tc>
          <w:tcPr>
            <w:tcW w:w="3260" w:type="dxa"/>
          </w:tcPr>
          <w:p w14:paraId="3A969830" w14:textId="4FE3640E" w:rsidR="005930C6" w:rsidRDefault="005930C6" w:rsidP="00C65CC1">
            <w:pPr>
              <w:rPr>
                <w:lang w:val="en-US"/>
              </w:rPr>
            </w:pPr>
            <w:r>
              <w:rPr>
                <w:lang w:val="en-US"/>
              </w:rPr>
              <w:t>SSB-</w:t>
            </w:r>
            <w:proofErr w:type="spellStart"/>
            <w:r w:rsidR="00090853">
              <w:rPr>
                <w:lang w:val="en-US"/>
              </w:rPr>
              <w:t>To</w:t>
            </w:r>
            <w:r>
              <w:rPr>
                <w:lang w:val="en-US"/>
              </w:rPr>
              <w:t>Measure</w:t>
            </w:r>
            <w:proofErr w:type="spellEnd"/>
            <w:r>
              <w:rPr>
                <w:lang w:val="en-US"/>
              </w:rPr>
              <w:t xml:space="preserve"> as relative position</w:t>
            </w:r>
          </w:p>
        </w:tc>
        <w:tc>
          <w:tcPr>
            <w:tcW w:w="3101" w:type="dxa"/>
          </w:tcPr>
          <w:p w14:paraId="3E5946CC" w14:textId="164C705F" w:rsidR="005930C6" w:rsidRDefault="005930C6" w:rsidP="00C65CC1">
            <w:pPr>
              <w:rPr>
                <w:lang w:val="en-US"/>
              </w:rPr>
            </w:pPr>
            <w:r>
              <w:rPr>
                <w:lang w:val="en-US"/>
              </w:rPr>
              <w:t>SSB-</w:t>
            </w:r>
            <w:proofErr w:type="spellStart"/>
            <w:r w:rsidR="00090853">
              <w:rPr>
                <w:lang w:val="en-US"/>
              </w:rPr>
              <w:t>To</w:t>
            </w:r>
            <w:r>
              <w:rPr>
                <w:lang w:val="en-US"/>
              </w:rPr>
              <w:t>Measure</w:t>
            </w:r>
            <w:proofErr w:type="spellEnd"/>
            <w:r>
              <w:rPr>
                <w:lang w:val="en-US"/>
              </w:rPr>
              <w:t xml:space="preserve"> as absolute </w:t>
            </w:r>
            <w:proofErr w:type="spellStart"/>
            <w:r w:rsidR="00554466">
              <w:rPr>
                <w:lang w:val="en-US"/>
              </w:rPr>
              <w:t>SSBIndex</w:t>
            </w:r>
            <w:proofErr w:type="spellEnd"/>
          </w:p>
        </w:tc>
      </w:tr>
      <w:tr w:rsidR="005930C6" w:rsidRPr="00A62E76" w14:paraId="2C0A1F1C" w14:textId="77777777" w:rsidTr="005930C6">
        <w:trPr>
          <w:trHeight w:val="742"/>
        </w:trPr>
        <w:tc>
          <w:tcPr>
            <w:tcW w:w="3114" w:type="dxa"/>
          </w:tcPr>
          <w:p w14:paraId="17C5F44A" w14:textId="437B1713" w:rsidR="005930C6" w:rsidRPr="00396EE3" w:rsidRDefault="005930C6" w:rsidP="00396EE3">
            <w:pPr>
              <w:rPr>
                <w:lang w:val="en-US"/>
              </w:rPr>
            </w:pPr>
            <w:r w:rsidRPr="00396EE3">
              <w:rPr>
                <w:lang w:val="en-US"/>
              </w:rPr>
              <w:t>SSB-</w:t>
            </w:r>
            <w:proofErr w:type="spellStart"/>
            <w:r w:rsidRPr="00396EE3">
              <w:rPr>
                <w:lang w:val="en-US"/>
              </w:rPr>
              <w:t>ToMeasure</w:t>
            </w:r>
            <w:proofErr w:type="spellEnd"/>
            <w:r w:rsidRPr="00396EE3">
              <w:rPr>
                <w:lang w:val="en-US"/>
              </w:rPr>
              <w:t xml:space="preserve"> </w:t>
            </w:r>
            <w:r w:rsidRPr="00396EE3">
              <w:rPr>
                <w:lang w:val="en-US"/>
              </w:rPr>
              <w:sym w:font="Wingdings" w:char="F0E0"/>
            </w:r>
            <w:r w:rsidRPr="00396EE3">
              <w:rPr>
                <w:lang w:val="en-US"/>
              </w:rPr>
              <w:t xml:space="preserve"> (11111000)</w:t>
            </w:r>
          </w:p>
        </w:tc>
        <w:tc>
          <w:tcPr>
            <w:tcW w:w="3260" w:type="dxa"/>
          </w:tcPr>
          <w:p w14:paraId="20396E5C" w14:textId="4DB2BF2F" w:rsidR="005930C6" w:rsidRDefault="005930C6" w:rsidP="00C65CC1">
            <w:pPr>
              <w:rPr>
                <w:lang w:val="en-US"/>
              </w:rPr>
            </w:pPr>
            <w:r>
              <w:rPr>
                <w:lang w:val="en-US"/>
              </w:rPr>
              <w:t xml:space="preserve">UE </w:t>
            </w:r>
            <w:r w:rsidR="00090853">
              <w:rPr>
                <w:lang w:val="en-US"/>
              </w:rPr>
              <w:t>can detect</w:t>
            </w:r>
            <w:r>
              <w:rPr>
                <w:lang w:val="en-US"/>
              </w:rPr>
              <w:t xml:space="preserve"> SSB-1, SSB-2, SSB-3, SSB-4 and SSB-5 of Cell-A and SSB-1, SSB-2</w:t>
            </w:r>
            <w:r w:rsidR="00090853">
              <w:rPr>
                <w:lang w:val="en-US"/>
              </w:rPr>
              <w:t xml:space="preserve"> </w:t>
            </w:r>
            <w:r>
              <w:rPr>
                <w:lang w:val="en-US"/>
              </w:rPr>
              <w:t>and SSB-</w:t>
            </w:r>
            <w:r w:rsidR="00090853">
              <w:rPr>
                <w:lang w:val="en-US"/>
              </w:rPr>
              <w:t>3</w:t>
            </w:r>
            <w:r>
              <w:rPr>
                <w:lang w:val="en-US"/>
              </w:rPr>
              <w:t xml:space="preserve"> of Cell-B during the on duration of SMTC</w:t>
            </w:r>
          </w:p>
        </w:tc>
        <w:tc>
          <w:tcPr>
            <w:tcW w:w="3101" w:type="dxa"/>
          </w:tcPr>
          <w:p w14:paraId="5FCA18CC" w14:textId="05C87935" w:rsidR="005930C6" w:rsidRDefault="005930C6" w:rsidP="00C65CC1">
            <w:pPr>
              <w:rPr>
                <w:lang w:val="en-US"/>
              </w:rPr>
            </w:pPr>
            <w:r>
              <w:rPr>
                <w:lang w:val="en-US"/>
              </w:rPr>
              <w:t xml:space="preserve">UE </w:t>
            </w:r>
            <w:r w:rsidR="00090853">
              <w:rPr>
                <w:lang w:val="en-US"/>
              </w:rPr>
              <w:t xml:space="preserve">can detect </w:t>
            </w:r>
            <w:r>
              <w:rPr>
                <w:lang w:val="en-US"/>
              </w:rPr>
              <w:t>SSB-1, SSB-2, SSB-3, SSB-4 and SSB-5 of Cell-A and SSB-1, SSB-2, SSB-3 and SSB-4 of Cell-B during the on duration of SMTC</w:t>
            </w:r>
          </w:p>
        </w:tc>
      </w:tr>
      <w:tr w:rsidR="005930C6" w:rsidRPr="00A62E76" w14:paraId="20E58F3B" w14:textId="77777777" w:rsidTr="005930C6">
        <w:trPr>
          <w:trHeight w:val="742"/>
        </w:trPr>
        <w:tc>
          <w:tcPr>
            <w:tcW w:w="3114" w:type="dxa"/>
          </w:tcPr>
          <w:p w14:paraId="1B584366" w14:textId="519C177E" w:rsidR="005930C6" w:rsidRDefault="005930C6" w:rsidP="00396EE3">
            <w:pPr>
              <w:rPr>
                <w:lang w:val="en-US"/>
              </w:rPr>
            </w:pPr>
            <w:r w:rsidRPr="00396EE3">
              <w:rPr>
                <w:lang w:val="en-US"/>
              </w:rPr>
              <w:t>SSB-</w:t>
            </w:r>
            <w:proofErr w:type="spellStart"/>
            <w:r w:rsidRPr="00396EE3">
              <w:rPr>
                <w:lang w:val="en-US"/>
              </w:rPr>
              <w:t>ToMeasure</w:t>
            </w:r>
            <w:proofErr w:type="spellEnd"/>
            <w:r w:rsidRPr="00396EE3">
              <w:rPr>
                <w:lang w:val="en-US"/>
              </w:rPr>
              <w:t xml:space="preserve"> </w:t>
            </w:r>
            <w:r w:rsidRPr="00396EE3">
              <w:rPr>
                <w:lang w:val="en-US"/>
              </w:rPr>
              <w:sym w:font="Wingdings" w:char="F0E0"/>
            </w:r>
            <w:r w:rsidRPr="00396EE3">
              <w:rPr>
                <w:lang w:val="en-US"/>
              </w:rPr>
              <w:t xml:space="preserve"> (1</w:t>
            </w:r>
            <w:r>
              <w:rPr>
                <w:lang w:val="en-US"/>
              </w:rPr>
              <w:t>0</w:t>
            </w:r>
            <w:r w:rsidRPr="00396EE3">
              <w:rPr>
                <w:lang w:val="en-US"/>
              </w:rPr>
              <w:t>1</w:t>
            </w:r>
            <w:r>
              <w:rPr>
                <w:lang w:val="en-US"/>
              </w:rPr>
              <w:t>00</w:t>
            </w:r>
            <w:r w:rsidRPr="00396EE3">
              <w:rPr>
                <w:lang w:val="en-US"/>
              </w:rPr>
              <w:t>000)</w:t>
            </w:r>
          </w:p>
        </w:tc>
        <w:tc>
          <w:tcPr>
            <w:tcW w:w="3260" w:type="dxa"/>
          </w:tcPr>
          <w:p w14:paraId="241E6BCF" w14:textId="52DF4D92" w:rsidR="005930C6" w:rsidRDefault="005930C6" w:rsidP="00396EE3">
            <w:pPr>
              <w:rPr>
                <w:lang w:val="en-US"/>
              </w:rPr>
            </w:pPr>
            <w:r>
              <w:rPr>
                <w:lang w:val="en-US"/>
              </w:rPr>
              <w:t xml:space="preserve">UE </w:t>
            </w:r>
            <w:r w:rsidR="00090853">
              <w:rPr>
                <w:lang w:val="en-US"/>
              </w:rPr>
              <w:t xml:space="preserve">can detect </w:t>
            </w:r>
            <w:r>
              <w:rPr>
                <w:lang w:val="en-US"/>
              </w:rPr>
              <w:t>SSB-1 and SSB-3 of Cell-A and SSB-1 of Cell-B during the on duration of SMTC</w:t>
            </w:r>
          </w:p>
        </w:tc>
        <w:tc>
          <w:tcPr>
            <w:tcW w:w="3101" w:type="dxa"/>
          </w:tcPr>
          <w:p w14:paraId="3D43B2B1" w14:textId="7E9A5026" w:rsidR="005930C6" w:rsidRDefault="005930C6" w:rsidP="00396EE3">
            <w:pPr>
              <w:rPr>
                <w:lang w:val="en-US"/>
              </w:rPr>
            </w:pPr>
            <w:r>
              <w:rPr>
                <w:lang w:val="en-US"/>
              </w:rPr>
              <w:t xml:space="preserve">UE </w:t>
            </w:r>
            <w:r w:rsidR="00090853">
              <w:rPr>
                <w:lang w:val="en-US"/>
              </w:rPr>
              <w:t xml:space="preserve">can detect </w:t>
            </w:r>
            <w:r>
              <w:rPr>
                <w:lang w:val="en-US"/>
              </w:rPr>
              <w:t>SSB-1 and SSB-3 of Cell-A and SSB-1 and SSB-3 of Cell-B during the on duration of SMTC</w:t>
            </w:r>
          </w:p>
        </w:tc>
      </w:tr>
      <w:tr w:rsidR="005930C6" w:rsidRPr="00A62E76" w14:paraId="6292E292" w14:textId="77777777" w:rsidTr="005930C6">
        <w:trPr>
          <w:trHeight w:val="742"/>
        </w:trPr>
        <w:tc>
          <w:tcPr>
            <w:tcW w:w="3114" w:type="dxa"/>
          </w:tcPr>
          <w:p w14:paraId="21B49EF4" w14:textId="38830F61" w:rsidR="005930C6" w:rsidRDefault="005930C6" w:rsidP="00396EE3">
            <w:pPr>
              <w:rPr>
                <w:lang w:val="en-US"/>
              </w:rPr>
            </w:pPr>
            <w:r w:rsidRPr="00396EE3">
              <w:rPr>
                <w:lang w:val="en-US"/>
              </w:rPr>
              <w:t>SSB-</w:t>
            </w:r>
            <w:proofErr w:type="spellStart"/>
            <w:r w:rsidRPr="00396EE3">
              <w:rPr>
                <w:lang w:val="en-US"/>
              </w:rPr>
              <w:t>ToMeasure</w:t>
            </w:r>
            <w:proofErr w:type="spellEnd"/>
            <w:r w:rsidRPr="00396EE3">
              <w:rPr>
                <w:lang w:val="en-US"/>
              </w:rPr>
              <w:t xml:space="preserve"> </w:t>
            </w:r>
            <w:r w:rsidRPr="00396EE3">
              <w:rPr>
                <w:lang w:val="en-US"/>
              </w:rPr>
              <w:sym w:font="Wingdings" w:char="F0E0"/>
            </w:r>
            <w:r w:rsidRPr="00396EE3">
              <w:rPr>
                <w:lang w:val="en-US"/>
              </w:rPr>
              <w:t xml:space="preserve"> (</w:t>
            </w:r>
            <w:r>
              <w:rPr>
                <w:lang w:val="en-US"/>
              </w:rPr>
              <w:t>00110</w:t>
            </w:r>
            <w:r w:rsidRPr="00396EE3">
              <w:rPr>
                <w:lang w:val="en-US"/>
              </w:rPr>
              <w:t>000)</w:t>
            </w:r>
          </w:p>
        </w:tc>
        <w:tc>
          <w:tcPr>
            <w:tcW w:w="3260" w:type="dxa"/>
          </w:tcPr>
          <w:p w14:paraId="2942CC49" w14:textId="3A2F277A" w:rsidR="005930C6" w:rsidRDefault="005930C6" w:rsidP="00396EE3">
            <w:pPr>
              <w:rPr>
                <w:lang w:val="en-US"/>
              </w:rPr>
            </w:pPr>
            <w:r>
              <w:rPr>
                <w:lang w:val="en-US"/>
              </w:rPr>
              <w:t xml:space="preserve">UE </w:t>
            </w:r>
            <w:r w:rsidR="00090853">
              <w:rPr>
                <w:lang w:val="en-US"/>
              </w:rPr>
              <w:t xml:space="preserve">can detect </w:t>
            </w:r>
            <w:r>
              <w:rPr>
                <w:lang w:val="en-US"/>
              </w:rPr>
              <w:t xml:space="preserve">SSB-3 and SSB-4 of Cell-A and SSB-1 </w:t>
            </w:r>
            <w:r w:rsidR="00090853">
              <w:rPr>
                <w:lang w:val="en-US"/>
              </w:rPr>
              <w:t xml:space="preserve">and SSB-2 </w:t>
            </w:r>
            <w:r>
              <w:rPr>
                <w:lang w:val="en-US"/>
              </w:rPr>
              <w:t>of Cell-B during the on duration of SMTC</w:t>
            </w:r>
          </w:p>
        </w:tc>
        <w:tc>
          <w:tcPr>
            <w:tcW w:w="3101" w:type="dxa"/>
          </w:tcPr>
          <w:p w14:paraId="31E367C1" w14:textId="2A1FB37A" w:rsidR="005930C6" w:rsidRDefault="00090853" w:rsidP="00396EE3">
            <w:pPr>
              <w:rPr>
                <w:lang w:val="en-US"/>
              </w:rPr>
            </w:pPr>
            <w:r>
              <w:rPr>
                <w:lang w:val="en-US"/>
              </w:rPr>
              <w:t>UE can detect SSB-3 and SSB-4 of Cell-A and SSB-3 and SSB-4 of Cell-B during the on duration of SMTC</w:t>
            </w:r>
          </w:p>
        </w:tc>
      </w:tr>
    </w:tbl>
    <w:p w14:paraId="08350CF7" w14:textId="77777777" w:rsidR="00396EE3" w:rsidRDefault="00396EE3" w:rsidP="00C65CC1">
      <w:pPr>
        <w:rPr>
          <w:lang w:val="en-US"/>
        </w:rPr>
      </w:pPr>
    </w:p>
    <w:tbl>
      <w:tblPr>
        <w:tblStyle w:val="TableGrid"/>
        <w:tblW w:w="0" w:type="auto"/>
        <w:tblLook w:val="04A0" w:firstRow="1" w:lastRow="0" w:firstColumn="1" w:lastColumn="0" w:noHBand="0" w:noVBand="1"/>
      </w:tblPr>
      <w:tblGrid>
        <w:gridCol w:w="3114"/>
        <w:gridCol w:w="3260"/>
        <w:gridCol w:w="3101"/>
      </w:tblGrid>
      <w:tr w:rsidR="00090853" w:rsidRPr="00A62E76" w14:paraId="4002281D" w14:textId="77777777" w:rsidTr="006313F1">
        <w:trPr>
          <w:trHeight w:val="742"/>
        </w:trPr>
        <w:tc>
          <w:tcPr>
            <w:tcW w:w="9475" w:type="dxa"/>
            <w:gridSpan w:val="3"/>
          </w:tcPr>
          <w:p w14:paraId="7ACDB0BC" w14:textId="11C7A1BD" w:rsidR="00090853" w:rsidRDefault="00090853" w:rsidP="006313F1">
            <w:pPr>
              <w:rPr>
                <w:lang w:val="en-US"/>
              </w:rPr>
            </w:pPr>
            <w:r>
              <w:rPr>
                <w:lang w:val="en-US"/>
              </w:rPr>
              <w:t>Different behavior of UE-2, considering different interpretation of SSB-</w:t>
            </w:r>
            <w:proofErr w:type="spellStart"/>
            <w:r>
              <w:rPr>
                <w:lang w:val="en-US"/>
              </w:rPr>
              <w:t>ToMeasure</w:t>
            </w:r>
            <w:proofErr w:type="spellEnd"/>
            <w:r>
              <w:rPr>
                <w:lang w:val="en-US"/>
              </w:rPr>
              <w:t xml:space="preserve"> as relative (relative to SMTC) and absolute position </w:t>
            </w:r>
          </w:p>
        </w:tc>
      </w:tr>
      <w:tr w:rsidR="00090853" w:rsidRPr="00A62E76" w14:paraId="158019CD" w14:textId="77777777" w:rsidTr="006313F1">
        <w:trPr>
          <w:trHeight w:val="742"/>
        </w:trPr>
        <w:tc>
          <w:tcPr>
            <w:tcW w:w="3114" w:type="dxa"/>
          </w:tcPr>
          <w:p w14:paraId="2DC9B847" w14:textId="77777777" w:rsidR="00090853" w:rsidRPr="00396EE3" w:rsidRDefault="00090853" w:rsidP="006313F1">
            <w:pPr>
              <w:rPr>
                <w:lang w:val="en-US"/>
              </w:rPr>
            </w:pPr>
          </w:p>
        </w:tc>
        <w:tc>
          <w:tcPr>
            <w:tcW w:w="3260" w:type="dxa"/>
          </w:tcPr>
          <w:p w14:paraId="2EAF4A2B" w14:textId="77777777" w:rsidR="00090853" w:rsidRDefault="00090853" w:rsidP="006313F1">
            <w:pPr>
              <w:rPr>
                <w:lang w:val="en-US"/>
              </w:rPr>
            </w:pPr>
            <w:r>
              <w:rPr>
                <w:lang w:val="en-US"/>
              </w:rPr>
              <w:t>SSB-</w:t>
            </w:r>
            <w:proofErr w:type="spellStart"/>
            <w:r>
              <w:rPr>
                <w:lang w:val="en-US"/>
              </w:rPr>
              <w:t>ToMeasure</w:t>
            </w:r>
            <w:proofErr w:type="spellEnd"/>
            <w:r>
              <w:rPr>
                <w:lang w:val="en-US"/>
              </w:rPr>
              <w:t xml:space="preserve"> as relative position</w:t>
            </w:r>
          </w:p>
        </w:tc>
        <w:tc>
          <w:tcPr>
            <w:tcW w:w="3101" w:type="dxa"/>
          </w:tcPr>
          <w:p w14:paraId="15BD2D50" w14:textId="572C4FD2" w:rsidR="00090853" w:rsidRDefault="00090853" w:rsidP="006313F1">
            <w:pPr>
              <w:rPr>
                <w:lang w:val="en-US"/>
              </w:rPr>
            </w:pPr>
            <w:r>
              <w:rPr>
                <w:lang w:val="en-US"/>
              </w:rPr>
              <w:t>SSB-</w:t>
            </w:r>
            <w:proofErr w:type="spellStart"/>
            <w:r>
              <w:rPr>
                <w:lang w:val="en-US"/>
              </w:rPr>
              <w:t>ToMeasure</w:t>
            </w:r>
            <w:proofErr w:type="spellEnd"/>
            <w:r>
              <w:rPr>
                <w:lang w:val="en-US"/>
              </w:rPr>
              <w:t xml:space="preserve"> as absolute </w:t>
            </w:r>
            <w:proofErr w:type="spellStart"/>
            <w:r w:rsidR="00554466">
              <w:rPr>
                <w:lang w:val="en-US"/>
              </w:rPr>
              <w:t>SSBIndex</w:t>
            </w:r>
            <w:proofErr w:type="spellEnd"/>
          </w:p>
        </w:tc>
      </w:tr>
      <w:tr w:rsidR="00090853" w:rsidRPr="00A62E76" w14:paraId="364EED2D" w14:textId="77777777" w:rsidTr="006313F1">
        <w:trPr>
          <w:trHeight w:val="742"/>
        </w:trPr>
        <w:tc>
          <w:tcPr>
            <w:tcW w:w="3114" w:type="dxa"/>
          </w:tcPr>
          <w:p w14:paraId="6E6A88BD" w14:textId="77777777" w:rsidR="00090853" w:rsidRPr="00396EE3" w:rsidRDefault="00090853" w:rsidP="006313F1">
            <w:pPr>
              <w:rPr>
                <w:lang w:val="en-US"/>
              </w:rPr>
            </w:pPr>
            <w:r w:rsidRPr="00396EE3">
              <w:rPr>
                <w:lang w:val="en-US"/>
              </w:rPr>
              <w:t>SSB-</w:t>
            </w:r>
            <w:proofErr w:type="spellStart"/>
            <w:r w:rsidRPr="00396EE3">
              <w:rPr>
                <w:lang w:val="en-US"/>
              </w:rPr>
              <w:t>ToMeasure</w:t>
            </w:r>
            <w:proofErr w:type="spellEnd"/>
            <w:r w:rsidRPr="00396EE3">
              <w:rPr>
                <w:lang w:val="en-US"/>
              </w:rPr>
              <w:t xml:space="preserve"> </w:t>
            </w:r>
            <w:r w:rsidRPr="00396EE3">
              <w:rPr>
                <w:lang w:val="en-US"/>
              </w:rPr>
              <w:sym w:font="Wingdings" w:char="F0E0"/>
            </w:r>
            <w:r w:rsidRPr="00396EE3">
              <w:rPr>
                <w:lang w:val="en-US"/>
              </w:rPr>
              <w:t xml:space="preserve"> (11111000)</w:t>
            </w:r>
          </w:p>
        </w:tc>
        <w:tc>
          <w:tcPr>
            <w:tcW w:w="3260" w:type="dxa"/>
          </w:tcPr>
          <w:p w14:paraId="080CAE81" w14:textId="70231BD0" w:rsidR="00090853" w:rsidRDefault="00090853" w:rsidP="006313F1">
            <w:pPr>
              <w:rPr>
                <w:lang w:val="en-US"/>
              </w:rPr>
            </w:pPr>
            <w:r>
              <w:rPr>
                <w:lang w:val="en-US"/>
              </w:rPr>
              <w:t>UE can detect SSB-4 and SSB-5 of Cell-A and SSB-2</w:t>
            </w:r>
            <w:r w:rsidR="006972BE">
              <w:rPr>
                <w:lang w:val="en-US"/>
              </w:rPr>
              <w:t xml:space="preserve"> </w:t>
            </w:r>
            <w:r>
              <w:rPr>
                <w:lang w:val="en-US"/>
              </w:rPr>
              <w:t>and SSB-</w:t>
            </w:r>
            <w:r w:rsidR="006972BE">
              <w:rPr>
                <w:lang w:val="en-US"/>
              </w:rPr>
              <w:t>3</w:t>
            </w:r>
            <w:r>
              <w:rPr>
                <w:lang w:val="en-US"/>
              </w:rPr>
              <w:t xml:space="preserve"> of Cell-B during the on duration of SMTC</w:t>
            </w:r>
          </w:p>
        </w:tc>
        <w:tc>
          <w:tcPr>
            <w:tcW w:w="3101" w:type="dxa"/>
          </w:tcPr>
          <w:p w14:paraId="698F3772" w14:textId="1B8AB746" w:rsidR="00090853" w:rsidRDefault="006972BE" w:rsidP="006313F1">
            <w:pPr>
              <w:rPr>
                <w:lang w:val="en-US"/>
              </w:rPr>
            </w:pPr>
            <w:r>
              <w:rPr>
                <w:lang w:val="en-US"/>
              </w:rPr>
              <w:t>UE can detect SSB-4 and SSB-5 of Cell-A and SSB-2 and SSB-3 of Cell-B during the on duration of SMTC</w:t>
            </w:r>
          </w:p>
        </w:tc>
      </w:tr>
      <w:tr w:rsidR="00090853" w:rsidRPr="00A62E76" w14:paraId="3A228428" w14:textId="77777777" w:rsidTr="006313F1">
        <w:trPr>
          <w:trHeight w:val="742"/>
        </w:trPr>
        <w:tc>
          <w:tcPr>
            <w:tcW w:w="3114" w:type="dxa"/>
          </w:tcPr>
          <w:p w14:paraId="0CEDAC3F" w14:textId="77777777" w:rsidR="00090853" w:rsidRDefault="00090853" w:rsidP="006313F1">
            <w:pPr>
              <w:rPr>
                <w:lang w:val="en-US"/>
              </w:rPr>
            </w:pPr>
            <w:r w:rsidRPr="00396EE3">
              <w:rPr>
                <w:lang w:val="en-US"/>
              </w:rPr>
              <w:t>SSB-</w:t>
            </w:r>
            <w:proofErr w:type="spellStart"/>
            <w:r w:rsidRPr="00396EE3">
              <w:rPr>
                <w:lang w:val="en-US"/>
              </w:rPr>
              <w:t>ToMeasure</w:t>
            </w:r>
            <w:proofErr w:type="spellEnd"/>
            <w:r w:rsidRPr="00396EE3">
              <w:rPr>
                <w:lang w:val="en-US"/>
              </w:rPr>
              <w:t xml:space="preserve"> </w:t>
            </w:r>
            <w:r w:rsidRPr="00396EE3">
              <w:rPr>
                <w:lang w:val="en-US"/>
              </w:rPr>
              <w:sym w:font="Wingdings" w:char="F0E0"/>
            </w:r>
            <w:r w:rsidRPr="00396EE3">
              <w:rPr>
                <w:lang w:val="en-US"/>
              </w:rPr>
              <w:t xml:space="preserve"> (1</w:t>
            </w:r>
            <w:r>
              <w:rPr>
                <w:lang w:val="en-US"/>
              </w:rPr>
              <w:t>0</w:t>
            </w:r>
            <w:r w:rsidRPr="00396EE3">
              <w:rPr>
                <w:lang w:val="en-US"/>
              </w:rPr>
              <w:t>1</w:t>
            </w:r>
            <w:r>
              <w:rPr>
                <w:lang w:val="en-US"/>
              </w:rPr>
              <w:t>00</w:t>
            </w:r>
            <w:r w:rsidRPr="00396EE3">
              <w:rPr>
                <w:lang w:val="en-US"/>
              </w:rPr>
              <w:t>000)</w:t>
            </w:r>
          </w:p>
        </w:tc>
        <w:tc>
          <w:tcPr>
            <w:tcW w:w="3260" w:type="dxa"/>
          </w:tcPr>
          <w:p w14:paraId="14F598A6" w14:textId="3CA1BA56" w:rsidR="00090853" w:rsidRDefault="006972BE" w:rsidP="006313F1">
            <w:pPr>
              <w:rPr>
                <w:lang w:val="en-US"/>
              </w:rPr>
            </w:pPr>
            <w:r>
              <w:rPr>
                <w:lang w:val="en-US"/>
              </w:rPr>
              <w:t>UE can detect SSB-4 of Cell-A and SSB-2 of Cell-B during the on duration of SMTC</w:t>
            </w:r>
          </w:p>
        </w:tc>
        <w:tc>
          <w:tcPr>
            <w:tcW w:w="3101" w:type="dxa"/>
          </w:tcPr>
          <w:p w14:paraId="2CEDCEC7" w14:textId="2C592A4E" w:rsidR="00090853" w:rsidRDefault="006972BE" w:rsidP="006313F1">
            <w:pPr>
              <w:rPr>
                <w:lang w:val="en-US"/>
              </w:rPr>
            </w:pPr>
            <w:r>
              <w:rPr>
                <w:lang w:val="en-US"/>
              </w:rPr>
              <w:t>UE cannot detect any SSBs of Cell-A but can detect SSB-3 of Cell-B during the on duration of SMTC</w:t>
            </w:r>
          </w:p>
        </w:tc>
      </w:tr>
      <w:tr w:rsidR="00090853" w:rsidRPr="00A62E76" w14:paraId="3112F16B" w14:textId="77777777" w:rsidTr="006313F1">
        <w:trPr>
          <w:trHeight w:val="742"/>
        </w:trPr>
        <w:tc>
          <w:tcPr>
            <w:tcW w:w="3114" w:type="dxa"/>
          </w:tcPr>
          <w:p w14:paraId="5934C088" w14:textId="77777777" w:rsidR="00090853" w:rsidRDefault="00090853" w:rsidP="006313F1">
            <w:pPr>
              <w:rPr>
                <w:lang w:val="en-US"/>
              </w:rPr>
            </w:pPr>
            <w:r w:rsidRPr="00396EE3">
              <w:rPr>
                <w:lang w:val="en-US"/>
              </w:rPr>
              <w:t>SSB-</w:t>
            </w:r>
            <w:proofErr w:type="spellStart"/>
            <w:r w:rsidRPr="00396EE3">
              <w:rPr>
                <w:lang w:val="en-US"/>
              </w:rPr>
              <w:t>ToMeasure</w:t>
            </w:r>
            <w:proofErr w:type="spellEnd"/>
            <w:r w:rsidRPr="00396EE3">
              <w:rPr>
                <w:lang w:val="en-US"/>
              </w:rPr>
              <w:t xml:space="preserve"> </w:t>
            </w:r>
            <w:r w:rsidRPr="00396EE3">
              <w:rPr>
                <w:lang w:val="en-US"/>
              </w:rPr>
              <w:sym w:font="Wingdings" w:char="F0E0"/>
            </w:r>
            <w:r w:rsidRPr="00396EE3">
              <w:rPr>
                <w:lang w:val="en-US"/>
              </w:rPr>
              <w:t xml:space="preserve"> (</w:t>
            </w:r>
            <w:r>
              <w:rPr>
                <w:lang w:val="en-US"/>
              </w:rPr>
              <w:t>00110</w:t>
            </w:r>
            <w:r w:rsidRPr="00396EE3">
              <w:rPr>
                <w:lang w:val="en-US"/>
              </w:rPr>
              <w:t>000)</w:t>
            </w:r>
          </w:p>
        </w:tc>
        <w:tc>
          <w:tcPr>
            <w:tcW w:w="3260" w:type="dxa"/>
          </w:tcPr>
          <w:p w14:paraId="57CAFE9E" w14:textId="7D2FAFA0" w:rsidR="00090853" w:rsidRDefault="006972BE" w:rsidP="006313F1">
            <w:pPr>
              <w:rPr>
                <w:lang w:val="en-US"/>
              </w:rPr>
            </w:pPr>
            <w:r>
              <w:rPr>
                <w:lang w:val="en-US"/>
              </w:rPr>
              <w:t>UE cannot detect any SSBs of Cell-A or Cell-B during the on duration of SMTC</w:t>
            </w:r>
          </w:p>
        </w:tc>
        <w:tc>
          <w:tcPr>
            <w:tcW w:w="3101" w:type="dxa"/>
          </w:tcPr>
          <w:p w14:paraId="2196CBBE" w14:textId="6B7920E9" w:rsidR="00090853" w:rsidRDefault="006972BE" w:rsidP="006313F1">
            <w:pPr>
              <w:rPr>
                <w:lang w:val="en-US"/>
              </w:rPr>
            </w:pPr>
            <w:r>
              <w:rPr>
                <w:lang w:val="en-US"/>
              </w:rPr>
              <w:t>UE can detect SSB-4 of Cell-A and SSB-3 of Cell-B during the on duration of SMTC</w:t>
            </w:r>
          </w:p>
        </w:tc>
      </w:tr>
    </w:tbl>
    <w:p w14:paraId="5278AE90" w14:textId="77777777" w:rsidR="00090853" w:rsidRDefault="00090853" w:rsidP="00C65CC1">
      <w:pPr>
        <w:rPr>
          <w:lang w:val="en-US"/>
        </w:rPr>
      </w:pPr>
    </w:p>
    <w:p w14:paraId="2502572C" w14:textId="078F4BE0" w:rsidR="00554466" w:rsidRDefault="00554466" w:rsidP="00C65CC1">
      <w:pPr>
        <w:rPr>
          <w:lang w:val="en-US"/>
        </w:rPr>
      </w:pPr>
      <w:r>
        <w:rPr>
          <w:lang w:val="en-US"/>
        </w:rPr>
        <w:t>Based on these tables, the resultant measurement result could be completely different based on the interpretation of SSB-</w:t>
      </w:r>
      <w:proofErr w:type="spellStart"/>
      <w:r>
        <w:rPr>
          <w:lang w:val="en-US"/>
        </w:rPr>
        <w:t>ToMeasure</w:t>
      </w:r>
      <w:proofErr w:type="spellEnd"/>
      <w:r>
        <w:rPr>
          <w:lang w:val="en-US"/>
        </w:rPr>
        <w:t>. In our understanding, the SSB-</w:t>
      </w:r>
      <w:proofErr w:type="spellStart"/>
      <w:r>
        <w:rPr>
          <w:lang w:val="en-US"/>
        </w:rPr>
        <w:t>ToMeasure</w:t>
      </w:r>
      <w:proofErr w:type="spellEnd"/>
      <w:r>
        <w:rPr>
          <w:lang w:val="en-US"/>
        </w:rPr>
        <w:t xml:space="preserve"> is based on the absolute SSB-Index. However, we would like to ensure that all the UE vendors have the same interpretation. </w:t>
      </w:r>
    </w:p>
    <w:p w14:paraId="63C2CD5E" w14:textId="490E2C27" w:rsidR="00554466" w:rsidRDefault="00732DEF" w:rsidP="00554466">
      <w:pPr>
        <w:pStyle w:val="Proposal"/>
        <w:tabs>
          <w:tab w:val="num" w:pos="1701"/>
        </w:tabs>
        <w:rPr>
          <w:rFonts w:ascii="Arial" w:hAnsi="Arial" w:cs="Arial"/>
          <w:sz w:val="20"/>
          <w:szCs w:val="20"/>
          <w:lang w:val="en-US"/>
        </w:rPr>
      </w:pPr>
      <w:bookmarkStart w:id="30" w:name="_Toc23865808"/>
      <w:r>
        <w:rPr>
          <w:rFonts w:ascii="Arial" w:hAnsi="Arial" w:cs="Arial"/>
          <w:sz w:val="20"/>
          <w:szCs w:val="20"/>
          <w:lang w:val="en-US"/>
        </w:rPr>
        <w:t xml:space="preserve">RAN2 </w:t>
      </w:r>
      <w:r w:rsidR="00EB7CB4">
        <w:rPr>
          <w:rFonts w:ascii="Arial" w:hAnsi="Arial" w:cs="Arial"/>
          <w:sz w:val="20"/>
          <w:szCs w:val="20"/>
          <w:lang w:val="en-US"/>
        </w:rPr>
        <w:t>to confirm that the SSB-</w:t>
      </w:r>
      <w:proofErr w:type="spellStart"/>
      <w:r w:rsidR="00EB7CB4">
        <w:rPr>
          <w:rFonts w:ascii="Arial" w:hAnsi="Arial" w:cs="Arial"/>
          <w:sz w:val="20"/>
          <w:szCs w:val="20"/>
          <w:lang w:val="en-US"/>
        </w:rPr>
        <w:t>ToMeasure</w:t>
      </w:r>
      <w:proofErr w:type="spellEnd"/>
      <w:r w:rsidR="00EB7CB4">
        <w:rPr>
          <w:rFonts w:ascii="Arial" w:hAnsi="Arial" w:cs="Arial"/>
          <w:sz w:val="20"/>
          <w:szCs w:val="20"/>
          <w:lang w:val="en-US"/>
        </w:rPr>
        <w:t xml:space="preserve"> is based on the absolute </w:t>
      </w:r>
      <w:proofErr w:type="spellStart"/>
      <w:r w:rsidR="00EB7CB4">
        <w:rPr>
          <w:rFonts w:ascii="Arial" w:hAnsi="Arial" w:cs="Arial"/>
          <w:sz w:val="20"/>
          <w:szCs w:val="20"/>
          <w:lang w:val="en-US"/>
        </w:rPr>
        <w:t>SSBIndexes</w:t>
      </w:r>
      <w:proofErr w:type="spellEnd"/>
      <w:r w:rsidR="00554466">
        <w:rPr>
          <w:rFonts w:ascii="Arial" w:hAnsi="Arial" w:cs="Arial"/>
          <w:sz w:val="20"/>
          <w:szCs w:val="20"/>
          <w:lang w:val="en-US"/>
        </w:rPr>
        <w:t>.</w:t>
      </w:r>
      <w:bookmarkEnd w:id="30"/>
    </w:p>
    <w:p w14:paraId="1F5E7DDC" w14:textId="77777777" w:rsidR="00554466" w:rsidRDefault="00554466" w:rsidP="00C65CC1">
      <w:pPr>
        <w:rPr>
          <w:lang w:val="en-US"/>
        </w:rPr>
      </w:pPr>
    </w:p>
    <w:p w14:paraId="59A7666A" w14:textId="7825EAA3" w:rsidR="001E7A45" w:rsidRPr="00091CFF" w:rsidRDefault="00EB7CB4" w:rsidP="00C65CC1">
      <w:pPr>
        <w:rPr>
          <w:b/>
          <w:lang w:val="en-US"/>
        </w:rPr>
      </w:pPr>
      <w:r>
        <w:rPr>
          <w:lang w:val="en-US"/>
        </w:rPr>
        <w:lastRenderedPageBreak/>
        <w:t>If this confirmation cannot be made or if all the companies believe that is better to clarify this in the specification explicitly, the</w:t>
      </w:r>
      <w:r w:rsidR="00D66954">
        <w:rPr>
          <w:lang w:val="en-US"/>
        </w:rPr>
        <w:t xml:space="preserve"> parts of the field description for SSB-</w:t>
      </w:r>
      <w:proofErr w:type="spellStart"/>
      <w:r w:rsidR="00D66954">
        <w:rPr>
          <w:lang w:val="en-US"/>
        </w:rPr>
        <w:t>ToMeasure</w:t>
      </w:r>
      <w:proofErr w:type="spellEnd"/>
      <w:r w:rsidR="00D66954">
        <w:rPr>
          <w:lang w:val="en-US"/>
        </w:rPr>
        <w:t xml:space="preserve"> can be corrected</w:t>
      </w:r>
      <w:r w:rsidR="00BF6102">
        <w:rPr>
          <w:lang w:val="en-US"/>
        </w:rPr>
        <w:t xml:space="preserve"> to ensure that all UEs interpret this field in the same way</w:t>
      </w:r>
      <w:r w:rsidR="00D66954">
        <w:rPr>
          <w:lang w:val="en-US"/>
        </w:rPr>
        <w:t xml:space="preserve">. This is captured in the draft CRs in </w:t>
      </w:r>
      <w:r w:rsidR="00D66954">
        <w:rPr>
          <w:lang w:val="en-US"/>
        </w:rPr>
        <w:fldChar w:fldCharType="begin"/>
      </w:r>
      <w:r w:rsidR="00D66954">
        <w:rPr>
          <w:lang w:val="en-US"/>
        </w:rPr>
        <w:instrText xml:space="preserve"> REF _Ref20309398 \r \h </w:instrText>
      </w:r>
      <w:r w:rsidR="00D66954">
        <w:rPr>
          <w:lang w:val="en-US"/>
        </w:rPr>
      </w:r>
      <w:r w:rsidR="00D66954">
        <w:rPr>
          <w:lang w:val="en-US"/>
        </w:rPr>
        <w:fldChar w:fldCharType="separate"/>
      </w:r>
      <w:r w:rsidR="00D66954">
        <w:rPr>
          <w:lang w:val="en-US"/>
        </w:rPr>
        <w:t>[1]</w:t>
      </w:r>
      <w:r w:rsidR="00D66954">
        <w:rPr>
          <w:lang w:val="en-US"/>
        </w:rPr>
        <w:fldChar w:fldCharType="end"/>
      </w:r>
      <w:r w:rsidR="00D66954">
        <w:rPr>
          <w:lang w:val="en-US"/>
        </w:rPr>
        <w:fldChar w:fldCharType="begin"/>
      </w:r>
      <w:r w:rsidR="00D66954">
        <w:rPr>
          <w:lang w:val="en-US"/>
        </w:rPr>
        <w:instrText xml:space="preserve"> REF _Ref20309504 \r \h </w:instrText>
      </w:r>
      <w:r w:rsidR="00D66954">
        <w:rPr>
          <w:lang w:val="en-US"/>
        </w:rPr>
      </w:r>
      <w:r w:rsidR="00D66954">
        <w:rPr>
          <w:lang w:val="en-US"/>
        </w:rPr>
        <w:fldChar w:fldCharType="separate"/>
      </w:r>
      <w:r w:rsidR="00D66954">
        <w:rPr>
          <w:lang w:val="en-US"/>
        </w:rPr>
        <w:t>[2]</w:t>
      </w:r>
      <w:r w:rsidR="00D66954">
        <w:rPr>
          <w:lang w:val="en-US"/>
        </w:rPr>
        <w:fldChar w:fldCharType="end"/>
      </w:r>
      <w:r w:rsidR="00D66954">
        <w:rPr>
          <w:lang w:val="en-US"/>
        </w:rPr>
        <w:t>.</w:t>
      </w:r>
    </w:p>
    <w:p w14:paraId="288815CA" w14:textId="7577C829" w:rsidR="00D66954" w:rsidRDefault="00D66954" w:rsidP="00625E13">
      <w:pPr>
        <w:pStyle w:val="Proposal"/>
        <w:tabs>
          <w:tab w:val="num" w:pos="1701"/>
        </w:tabs>
        <w:rPr>
          <w:rFonts w:ascii="Arial" w:hAnsi="Arial" w:cs="Arial"/>
          <w:sz w:val="20"/>
          <w:szCs w:val="20"/>
          <w:lang w:val="en-US"/>
        </w:rPr>
      </w:pPr>
      <w:bookmarkStart w:id="31" w:name="_Toc20309900"/>
      <w:bookmarkStart w:id="32" w:name="_Toc20825348"/>
      <w:bookmarkStart w:id="33" w:name="_Toc23865809"/>
      <w:bookmarkStart w:id="34" w:name="_Toc12372237"/>
      <w:bookmarkStart w:id="35" w:name="_Toc12372253"/>
      <w:bookmarkStart w:id="36" w:name="_Toc12372264"/>
      <w:bookmarkStart w:id="37" w:name="_Toc12372273"/>
      <w:r>
        <w:rPr>
          <w:rFonts w:ascii="Arial" w:hAnsi="Arial" w:cs="Arial"/>
          <w:sz w:val="20"/>
          <w:szCs w:val="20"/>
          <w:lang w:val="en-US"/>
        </w:rPr>
        <w:t>Clarify in the field description of the SSB-</w:t>
      </w:r>
      <w:proofErr w:type="spellStart"/>
      <w:r>
        <w:rPr>
          <w:rFonts w:ascii="Arial" w:hAnsi="Arial" w:cs="Arial"/>
          <w:sz w:val="20"/>
          <w:szCs w:val="20"/>
          <w:lang w:val="en-US"/>
        </w:rPr>
        <w:t>ToMeasure</w:t>
      </w:r>
      <w:proofErr w:type="spellEnd"/>
      <w:r>
        <w:rPr>
          <w:rFonts w:ascii="Arial" w:hAnsi="Arial" w:cs="Arial"/>
          <w:sz w:val="20"/>
          <w:szCs w:val="20"/>
          <w:lang w:val="en-US"/>
        </w:rPr>
        <w:t xml:space="preserve"> that the configured parameter</w:t>
      </w:r>
      <w:r w:rsidR="00BF605E">
        <w:rPr>
          <w:rFonts w:ascii="Arial" w:hAnsi="Arial" w:cs="Arial"/>
          <w:sz w:val="20"/>
          <w:szCs w:val="20"/>
          <w:lang w:val="en-US"/>
        </w:rPr>
        <w:t xml:space="preserve"> is associated to the SSBs to be measured on that frequency and remove any explicit relation to SMTC in the description.</w:t>
      </w:r>
      <w:bookmarkEnd w:id="31"/>
      <w:bookmarkEnd w:id="32"/>
      <w:bookmarkEnd w:id="33"/>
    </w:p>
    <w:p w14:paraId="121CADC5" w14:textId="41D1CBE6" w:rsidR="00625E13" w:rsidRPr="00091CFF" w:rsidRDefault="00D66954" w:rsidP="00625E13">
      <w:pPr>
        <w:pStyle w:val="Proposal"/>
        <w:tabs>
          <w:tab w:val="num" w:pos="1701"/>
        </w:tabs>
        <w:rPr>
          <w:rFonts w:ascii="Arial" w:hAnsi="Arial" w:cs="Arial"/>
          <w:sz w:val="20"/>
          <w:szCs w:val="20"/>
          <w:lang w:val="en-US"/>
        </w:rPr>
      </w:pPr>
      <w:bookmarkStart w:id="38" w:name="_Toc20309901"/>
      <w:bookmarkStart w:id="39" w:name="_Toc20825349"/>
      <w:bookmarkStart w:id="40" w:name="_Toc23865810"/>
      <w:r>
        <w:rPr>
          <w:rFonts w:ascii="Arial" w:hAnsi="Arial" w:cs="Arial"/>
          <w:sz w:val="20"/>
          <w:szCs w:val="20"/>
          <w:lang w:val="en-US"/>
        </w:rPr>
        <w:t xml:space="preserve">RAN2 is requested to agree on the CR provided in </w:t>
      </w:r>
      <w:r>
        <w:rPr>
          <w:rFonts w:ascii="Arial" w:hAnsi="Arial" w:cs="Arial"/>
          <w:sz w:val="20"/>
          <w:szCs w:val="20"/>
          <w:lang w:val="en-US"/>
        </w:rPr>
        <w:fldChar w:fldCharType="begin"/>
      </w:r>
      <w:r>
        <w:rPr>
          <w:rFonts w:ascii="Arial" w:hAnsi="Arial" w:cs="Arial"/>
          <w:sz w:val="20"/>
          <w:szCs w:val="20"/>
          <w:lang w:val="en-US"/>
        </w:rPr>
        <w:instrText xml:space="preserve"> REF _Ref20309398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[1]</w:t>
      </w:r>
      <w:r>
        <w:rPr>
          <w:rFonts w:ascii="Arial" w:hAnsi="Arial" w:cs="Arial"/>
          <w:sz w:val="20"/>
          <w:szCs w:val="20"/>
          <w:lang w:val="en-US"/>
        </w:rPr>
        <w:fldChar w:fldCharType="end"/>
      </w:r>
      <w:r>
        <w:rPr>
          <w:rFonts w:ascii="Arial" w:hAnsi="Arial" w:cs="Arial"/>
          <w:sz w:val="20"/>
          <w:szCs w:val="20"/>
          <w:lang w:val="en-US"/>
        </w:rPr>
        <w:fldChar w:fldCharType="begin"/>
      </w:r>
      <w:r>
        <w:rPr>
          <w:rFonts w:ascii="Arial" w:hAnsi="Arial" w:cs="Arial"/>
          <w:sz w:val="20"/>
          <w:szCs w:val="20"/>
          <w:lang w:val="en-US"/>
        </w:rPr>
        <w:instrText xml:space="preserve"> REF _Ref20309504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[2]</w:t>
      </w:r>
      <w:r>
        <w:rPr>
          <w:rFonts w:ascii="Arial" w:hAnsi="Arial" w:cs="Arial"/>
          <w:sz w:val="20"/>
          <w:szCs w:val="20"/>
          <w:lang w:val="en-US"/>
        </w:rPr>
        <w:fldChar w:fldCharType="end"/>
      </w:r>
      <w:r w:rsidR="005259A3" w:rsidRPr="00091CFF">
        <w:rPr>
          <w:rFonts w:ascii="Arial" w:hAnsi="Arial" w:cs="Arial"/>
          <w:sz w:val="20"/>
          <w:szCs w:val="20"/>
          <w:lang w:val="en-US"/>
        </w:rPr>
        <w:t>.</w:t>
      </w:r>
      <w:bookmarkEnd w:id="34"/>
      <w:bookmarkEnd w:id="35"/>
      <w:bookmarkEnd w:id="36"/>
      <w:bookmarkEnd w:id="37"/>
      <w:bookmarkEnd w:id="38"/>
      <w:bookmarkEnd w:id="39"/>
      <w:bookmarkEnd w:id="40"/>
      <w:r w:rsidR="005259A3" w:rsidRPr="00091CFF">
        <w:rPr>
          <w:rFonts w:ascii="Arial" w:hAnsi="Arial" w:cs="Arial"/>
          <w:sz w:val="20"/>
          <w:szCs w:val="20"/>
          <w:lang w:val="en-US"/>
        </w:rPr>
        <w:t xml:space="preserve"> </w:t>
      </w:r>
    </w:p>
    <w:p w14:paraId="0EA3E36A" w14:textId="77777777" w:rsidR="00D8203B" w:rsidRPr="00573E9E" w:rsidRDefault="00D8203B" w:rsidP="00D8203B">
      <w:pPr>
        <w:pStyle w:val="Heading1"/>
        <w:rPr>
          <w:lang w:val="en-US"/>
        </w:rPr>
      </w:pPr>
      <w:bookmarkStart w:id="41" w:name="_Toc461106288"/>
      <w:bookmarkEnd w:id="2"/>
      <w:bookmarkEnd w:id="41"/>
      <w:r w:rsidRPr="00573E9E">
        <w:rPr>
          <w:lang w:val="en-US"/>
        </w:rPr>
        <w:t>Conclusion</w:t>
      </w:r>
    </w:p>
    <w:p w14:paraId="7D7B443F" w14:textId="5249D2D6" w:rsidR="00022FF7" w:rsidRPr="00091CFF" w:rsidRDefault="00022FF7" w:rsidP="00C65CC1">
      <w:pPr>
        <w:rPr>
          <w:b/>
          <w:lang w:val="en-US"/>
        </w:rPr>
      </w:pPr>
      <w:bookmarkStart w:id="42" w:name="_Toc485398802"/>
      <w:bookmarkStart w:id="43" w:name="_Toc485417365"/>
      <w:bookmarkStart w:id="44" w:name="_Toc12372239"/>
      <w:bookmarkStart w:id="45" w:name="_Toc12372255"/>
      <w:bookmarkStart w:id="46" w:name="_Toc12372266"/>
      <w:r w:rsidRPr="00091CFF">
        <w:rPr>
          <w:lang w:val="en-US"/>
        </w:rPr>
        <w:t>In this contribution, the following observations were captured:</w:t>
      </w:r>
      <w:bookmarkEnd w:id="42"/>
      <w:bookmarkEnd w:id="43"/>
      <w:bookmarkEnd w:id="44"/>
      <w:bookmarkEnd w:id="45"/>
      <w:bookmarkEnd w:id="46"/>
    </w:p>
    <w:p w14:paraId="4888B524" w14:textId="77777777" w:rsidR="00EB7CB4" w:rsidRPr="00EB7CB4" w:rsidRDefault="00C65CC1">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EB7CB4" w:rsidRPr="00EE2D65">
        <w:rPr>
          <w:rFonts w:cs="Arial"/>
        </w:rPr>
        <w:t>Observation 1</w:t>
      </w:r>
      <w:r w:rsidR="00EB7CB4" w:rsidRPr="00EB7CB4">
        <w:rPr>
          <w:rFonts w:asciiTheme="minorHAnsi" w:eastAsiaTheme="minorEastAsia" w:hAnsiTheme="minorHAnsi" w:cstheme="minorBidi"/>
          <w:b w:val="0"/>
          <w:sz w:val="22"/>
          <w:lang w:eastAsia="sv-SE"/>
        </w:rPr>
        <w:tab/>
      </w:r>
      <w:r w:rsidR="00EB7CB4" w:rsidRPr="00EE2D65">
        <w:rPr>
          <w:rFonts w:cs="Arial"/>
        </w:rPr>
        <w:t>The text in the field description of ssb-ToMeasure mentions that the field provides the SSBs to be measurements within the SMTC duration thus implying some inherent relation with the SMTC configuration.</w:t>
      </w:r>
    </w:p>
    <w:p w14:paraId="3F9A1160" w14:textId="77777777" w:rsidR="00EB7CB4" w:rsidRPr="00EB7CB4" w:rsidRDefault="00EB7CB4">
      <w:pPr>
        <w:pStyle w:val="TOC1"/>
        <w:rPr>
          <w:rFonts w:asciiTheme="minorHAnsi" w:eastAsiaTheme="minorEastAsia" w:hAnsiTheme="minorHAnsi" w:cstheme="minorBidi"/>
          <w:b w:val="0"/>
          <w:sz w:val="22"/>
          <w:lang w:eastAsia="sv-SE"/>
        </w:rPr>
      </w:pPr>
      <w:r w:rsidRPr="00EE2D65">
        <w:rPr>
          <w:rFonts w:cs="Arial"/>
        </w:rPr>
        <w:t>Observation 2</w:t>
      </w:r>
      <w:r w:rsidRPr="00EB7CB4">
        <w:rPr>
          <w:rFonts w:asciiTheme="minorHAnsi" w:eastAsiaTheme="minorEastAsia" w:hAnsiTheme="minorHAnsi" w:cstheme="minorBidi"/>
          <w:b w:val="0"/>
          <w:sz w:val="22"/>
          <w:lang w:eastAsia="sv-SE"/>
        </w:rPr>
        <w:tab/>
      </w:r>
      <w:r w:rsidRPr="00EE2D65">
        <w:rPr>
          <w:rFonts w:cs="Arial"/>
        </w:rPr>
        <w:t>With this interpretation of the relation between SMTC and ssb-ToMeasure, the configured values can be treated as pointing to nominal SSB locations within the SMTC window.</w:t>
      </w:r>
    </w:p>
    <w:p w14:paraId="14996DEA" w14:textId="77777777" w:rsidR="00EB7CB4" w:rsidRPr="00EB7CB4" w:rsidRDefault="00EB7CB4">
      <w:pPr>
        <w:pStyle w:val="TOC1"/>
        <w:rPr>
          <w:rFonts w:asciiTheme="minorHAnsi" w:eastAsiaTheme="minorEastAsia" w:hAnsiTheme="minorHAnsi" w:cstheme="minorBidi"/>
          <w:b w:val="0"/>
          <w:sz w:val="22"/>
          <w:lang w:eastAsia="sv-SE"/>
        </w:rPr>
      </w:pPr>
      <w:r w:rsidRPr="00EE2D65">
        <w:rPr>
          <w:rFonts w:cs="Arial"/>
        </w:rPr>
        <w:t>Observation 3</w:t>
      </w:r>
      <w:r w:rsidRPr="00EB7CB4">
        <w:rPr>
          <w:rFonts w:asciiTheme="minorHAnsi" w:eastAsiaTheme="minorEastAsia" w:hAnsiTheme="minorHAnsi" w:cstheme="minorBidi"/>
          <w:b w:val="0"/>
          <w:sz w:val="22"/>
          <w:lang w:eastAsia="sv-SE"/>
        </w:rPr>
        <w:tab/>
      </w:r>
      <w:r w:rsidRPr="00EE2D65">
        <w:rPr>
          <w:rFonts w:cs="Arial"/>
        </w:rPr>
        <w:t xml:space="preserve">SMTC itself is an optional feature and when SMTC is not configured, </w:t>
      </w:r>
      <w:r w:rsidRPr="00EE2D65">
        <w:t>it is still beneficial from the UE perspective to know the SSB indices that it can expect on that frequency</w:t>
      </w:r>
      <w:r w:rsidRPr="00EE2D65">
        <w:rPr>
          <w:rFonts w:cs="Arial"/>
        </w:rPr>
        <w:t>.</w:t>
      </w:r>
    </w:p>
    <w:p w14:paraId="5D1A5BE9" w14:textId="77777777" w:rsidR="00EB7CB4" w:rsidRPr="00EB7CB4" w:rsidRDefault="00EB7CB4">
      <w:pPr>
        <w:pStyle w:val="TOC1"/>
        <w:rPr>
          <w:rFonts w:asciiTheme="minorHAnsi" w:eastAsiaTheme="minorEastAsia" w:hAnsiTheme="minorHAnsi" w:cstheme="minorBidi"/>
          <w:b w:val="0"/>
          <w:sz w:val="22"/>
          <w:lang w:eastAsia="sv-SE"/>
        </w:rPr>
      </w:pPr>
      <w:r w:rsidRPr="00EE2D65">
        <w:rPr>
          <w:rFonts w:cs="Arial"/>
        </w:rPr>
        <w:t>Observation 4</w:t>
      </w:r>
      <w:r w:rsidRPr="00EB7CB4">
        <w:rPr>
          <w:rFonts w:asciiTheme="minorHAnsi" w:eastAsiaTheme="minorEastAsia" w:hAnsiTheme="minorHAnsi" w:cstheme="minorBidi"/>
          <w:b w:val="0"/>
          <w:sz w:val="22"/>
          <w:lang w:eastAsia="sv-SE"/>
        </w:rPr>
        <w:tab/>
      </w:r>
      <w:r w:rsidRPr="00EE2D65">
        <w:rPr>
          <w:rFonts w:cs="Arial"/>
        </w:rPr>
        <w:t>The number of bits used for the configuration of SSB-ToMeasure indicate that the parameter refers to the actual SSB indices to be expected on that frequency.</w:t>
      </w:r>
    </w:p>
    <w:p w14:paraId="5744D26F" w14:textId="77777777" w:rsidR="00EB7CB4" w:rsidRPr="00EB7CB4" w:rsidRDefault="00EB7CB4">
      <w:pPr>
        <w:pStyle w:val="TOC1"/>
        <w:rPr>
          <w:rFonts w:asciiTheme="minorHAnsi" w:eastAsiaTheme="minorEastAsia" w:hAnsiTheme="minorHAnsi" w:cstheme="minorBidi"/>
          <w:b w:val="0"/>
          <w:sz w:val="22"/>
          <w:lang w:eastAsia="sv-SE"/>
        </w:rPr>
      </w:pPr>
      <w:r w:rsidRPr="00EE2D65">
        <w:rPr>
          <w:rFonts w:cs="Arial"/>
        </w:rPr>
        <w:t>Observation 5</w:t>
      </w:r>
      <w:r w:rsidRPr="00EB7CB4">
        <w:rPr>
          <w:rFonts w:asciiTheme="minorHAnsi" w:eastAsiaTheme="minorEastAsia" w:hAnsiTheme="minorHAnsi" w:cstheme="minorBidi"/>
          <w:b w:val="0"/>
          <w:sz w:val="22"/>
          <w:lang w:eastAsia="sv-SE"/>
        </w:rPr>
        <w:tab/>
      </w:r>
      <w:r w:rsidRPr="00EE2D65">
        <w:rPr>
          <w:rFonts w:cs="Arial"/>
        </w:rPr>
        <w:t xml:space="preserve">The current field description </w:t>
      </w:r>
      <w:r w:rsidRPr="00EE2D65">
        <w:t>makes the SSB-ToMeasure related interpretation confusing when SMTC is not configured i.e., whether the network can configure it or not as the current description involves the SMTC in it</w:t>
      </w:r>
      <w:r w:rsidRPr="00EE2D65">
        <w:rPr>
          <w:rFonts w:cs="Arial"/>
        </w:rPr>
        <w:t>.</w:t>
      </w:r>
    </w:p>
    <w:p w14:paraId="517857B6" w14:textId="238F38F4"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79E1AD95" w14:textId="77777777" w:rsidR="00EB7CB4" w:rsidRPr="00EB7CB4"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EB7CB4" w:rsidRPr="00C50150">
        <w:rPr>
          <w:rFonts w:cs="Arial"/>
        </w:rPr>
        <w:t>Proposal 1</w:t>
      </w:r>
      <w:r w:rsidR="00EB7CB4" w:rsidRPr="00EB7CB4">
        <w:rPr>
          <w:rFonts w:asciiTheme="minorHAnsi" w:eastAsiaTheme="minorEastAsia" w:hAnsiTheme="minorHAnsi" w:cstheme="minorBidi"/>
          <w:b w:val="0"/>
          <w:sz w:val="22"/>
          <w:lang w:eastAsia="sv-SE"/>
        </w:rPr>
        <w:tab/>
      </w:r>
      <w:r w:rsidR="00EB7CB4" w:rsidRPr="00C50150">
        <w:rPr>
          <w:rFonts w:cs="Arial"/>
        </w:rPr>
        <w:t>RAN2 to confirm that the SSB-ToMeasure is based on the absolute SSBIndexes.</w:t>
      </w:r>
    </w:p>
    <w:p w14:paraId="61CD16DA" w14:textId="77777777" w:rsidR="00EB7CB4" w:rsidRPr="00EB7CB4" w:rsidRDefault="00EB7CB4">
      <w:pPr>
        <w:pStyle w:val="TOC1"/>
        <w:rPr>
          <w:rFonts w:asciiTheme="minorHAnsi" w:eastAsiaTheme="minorEastAsia" w:hAnsiTheme="minorHAnsi" w:cstheme="minorBidi"/>
          <w:b w:val="0"/>
          <w:sz w:val="22"/>
          <w:lang w:eastAsia="sv-SE"/>
        </w:rPr>
      </w:pPr>
      <w:r w:rsidRPr="00C50150">
        <w:rPr>
          <w:rFonts w:cs="Arial"/>
        </w:rPr>
        <w:t>Proposal 2</w:t>
      </w:r>
      <w:r w:rsidRPr="00EB7CB4">
        <w:rPr>
          <w:rFonts w:asciiTheme="minorHAnsi" w:eastAsiaTheme="minorEastAsia" w:hAnsiTheme="minorHAnsi" w:cstheme="minorBidi"/>
          <w:b w:val="0"/>
          <w:sz w:val="22"/>
          <w:lang w:eastAsia="sv-SE"/>
        </w:rPr>
        <w:tab/>
      </w:r>
      <w:r w:rsidRPr="00C50150">
        <w:rPr>
          <w:rFonts w:cs="Arial"/>
        </w:rPr>
        <w:t>Clarify in the field description of the SSB-ToMeasure that the configured parameter is associated to the SSBs to be measured on that frequency and remove any explicit relation to SMTC in the description.</w:t>
      </w:r>
    </w:p>
    <w:p w14:paraId="13F28E6D" w14:textId="77777777" w:rsidR="00EB7CB4" w:rsidRPr="00EB7CB4" w:rsidRDefault="00EB7CB4">
      <w:pPr>
        <w:pStyle w:val="TOC1"/>
        <w:rPr>
          <w:rFonts w:asciiTheme="minorHAnsi" w:eastAsiaTheme="minorEastAsia" w:hAnsiTheme="minorHAnsi" w:cstheme="minorBidi"/>
          <w:b w:val="0"/>
          <w:sz w:val="22"/>
          <w:lang w:eastAsia="sv-SE"/>
        </w:rPr>
      </w:pPr>
      <w:r w:rsidRPr="00C50150">
        <w:rPr>
          <w:rFonts w:cs="Arial"/>
        </w:rPr>
        <w:t>Proposal 3</w:t>
      </w:r>
      <w:r w:rsidRPr="00EB7CB4">
        <w:rPr>
          <w:rFonts w:asciiTheme="minorHAnsi" w:eastAsiaTheme="minorEastAsia" w:hAnsiTheme="minorHAnsi" w:cstheme="minorBidi"/>
          <w:b w:val="0"/>
          <w:sz w:val="22"/>
          <w:lang w:eastAsia="sv-SE"/>
        </w:rPr>
        <w:tab/>
      </w:r>
      <w:r w:rsidRPr="00C50150">
        <w:rPr>
          <w:rFonts w:cs="Arial"/>
        </w:rPr>
        <w:t>RAN2 is requested to agree on the CR provided in [1][2].</w:t>
      </w:r>
    </w:p>
    <w:p w14:paraId="72CCAC51" w14:textId="480EC67E"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47" w:name="_In-sequence_SDU_delivery"/>
      <w:bookmarkEnd w:id="47"/>
      <w:r w:rsidRPr="00573E9E">
        <w:rPr>
          <w:lang w:val="en-US"/>
        </w:rPr>
        <w:t>References</w:t>
      </w:r>
    </w:p>
    <w:p w14:paraId="097C156B" w14:textId="174D490B" w:rsidR="00CF1E17" w:rsidRDefault="00D66954"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48" w:name="_Ref20309398"/>
      <w:bookmarkStart w:id="49" w:name="_Ref473904283"/>
      <w:bookmarkStart w:id="50" w:name="_Ref473730574"/>
      <w:bookmarkStart w:id="51" w:name="_Ref461217229"/>
      <w:bookmarkStart w:id="52" w:name="_Ref174151459"/>
      <w:bookmarkStart w:id="53" w:name="_Ref189809556"/>
      <w:bookmarkStart w:id="54" w:name="_Ref465773067"/>
      <w:r>
        <w:rPr>
          <w:rFonts w:ascii="Arial" w:hAnsi="Arial" w:cs="Arial"/>
          <w:lang w:val="en-US"/>
        </w:rPr>
        <w:t>R2-</w:t>
      </w:r>
      <w:r w:rsidR="00EA702A">
        <w:rPr>
          <w:rFonts w:ascii="Arial" w:hAnsi="Arial" w:cs="Arial"/>
          <w:lang w:val="en-US"/>
        </w:rPr>
        <w:t>19</w:t>
      </w:r>
      <w:r w:rsidR="00093B33">
        <w:rPr>
          <w:rFonts w:ascii="Arial" w:hAnsi="Arial" w:cs="Arial"/>
          <w:lang w:val="en-US"/>
        </w:rPr>
        <w:t>15424</w:t>
      </w:r>
      <w:r w:rsidR="00EA702A">
        <w:rPr>
          <w:rFonts w:ascii="Arial" w:hAnsi="Arial" w:cs="Arial"/>
          <w:lang w:val="en-US"/>
        </w:rPr>
        <w:t>, CR to 38.331 on SSB-</w:t>
      </w:r>
      <w:proofErr w:type="spellStart"/>
      <w:r w:rsidR="00EA702A">
        <w:rPr>
          <w:rFonts w:ascii="Arial" w:hAnsi="Arial" w:cs="Arial"/>
          <w:lang w:val="en-US"/>
        </w:rPr>
        <w:t>ToMeasure</w:t>
      </w:r>
      <w:proofErr w:type="spellEnd"/>
      <w:r w:rsidR="00EA702A">
        <w:rPr>
          <w:rFonts w:ascii="Arial" w:hAnsi="Arial" w:cs="Arial"/>
          <w:lang w:val="en-US"/>
        </w:rPr>
        <w:t xml:space="preserve"> clarifications, Ericsson, RAN2#107bis meeting, Chongqing, China</w:t>
      </w:r>
      <w:r>
        <w:rPr>
          <w:rFonts w:ascii="Arial" w:hAnsi="Arial" w:cs="Arial"/>
          <w:lang w:val="en-US"/>
        </w:rPr>
        <w:t>.</w:t>
      </w:r>
      <w:bookmarkEnd w:id="48"/>
    </w:p>
    <w:p w14:paraId="5B1B1911" w14:textId="7F6C1C1D" w:rsidR="00D66954" w:rsidRPr="00091CFF" w:rsidRDefault="00EA702A"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55" w:name="_Ref20309504"/>
      <w:r>
        <w:rPr>
          <w:rFonts w:ascii="Arial" w:hAnsi="Arial" w:cs="Arial"/>
          <w:lang w:val="en-US"/>
        </w:rPr>
        <w:t>R2-191</w:t>
      </w:r>
      <w:r w:rsidR="00093B33">
        <w:rPr>
          <w:rFonts w:ascii="Arial" w:hAnsi="Arial" w:cs="Arial"/>
          <w:lang w:val="en-US"/>
        </w:rPr>
        <w:t>5425</w:t>
      </w:r>
      <w:bookmarkStart w:id="56" w:name="_GoBack"/>
      <w:bookmarkEnd w:id="56"/>
      <w:r>
        <w:rPr>
          <w:rFonts w:ascii="Arial" w:hAnsi="Arial" w:cs="Arial"/>
          <w:lang w:val="en-US"/>
        </w:rPr>
        <w:t>, CR to 36.331 on SSB-</w:t>
      </w:r>
      <w:proofErr w:type="spellStart"/>
      <w:r>
        <w:rPr>
          <w:rFonts w:ascii="Arial" w:hAnsi="Arial" w:cs="Arial"/>
          <w:lang w:val="en-US"/>
        </w:rPr>
        <w:t>ToMeasure</w:t>
      </w:r>
      <w:proofErr w:type="spellEnd"/>
      <w:r>
        <w:rPr>
          <w:rFonts w:ascii="Arial" w:hAnsi="Arial" w:cs="Arial"/>
          <w:lang w:val="en-US"/>
        </w:rPr>
        <w:t xml:space="preserve"> clarifications, Ericsson, RAN2#107bis meeting, Chongqing, China</w:t>
      </w:r>
      <w:r w:rsidR="00D66954">
        <w:rPr>
          <w:rFonts w:ascii="Arial" w:hAnsi="Arial" w:cs="Arial"/>
          <w:lang w:val="en-US"/>
        </w:rPr>
        <w:t>.</w:t>
      </w:r>
      <w:bookmarkEnd w:id="55"/>
    </w:p>
    <w:bookmarkEnd w:id="49"/>
    <w:bookmarkEnd w:id="50"/>
    <w:bookmarkEnd w:id="51"/>
    <w:bookmarkEnd w:id="52"/>
    <w:bookmarkEnd w:id="53"/>
    <w:bookmarkEnd w:id="54"/>
    <w:p w14:paraId="713F90A1" w14:textId="2E9C5F89" w:rsidR="00BD51E5" w:rsidRDefault="00BD51E5" w:rsidP="003942E7">
      <w:pPr>
        <w:pStyle w:val="Reference"/>
        <w:numPr>
          <w:ilvl w:val="0"/>
          <w:numId w:val="0"/>
        </w:numPr>
        <w:ind w:left="567" w:hanging="567"/>
        <w:rPr>
          <w:rFonts w:ascii="Arial" w:hAnsi="Arial" w:cs="Arial"/>
          <w:sz w:val="20"/>
          <w:szCs w:val="20"/>
          <w:lang w:val="en-US"/>
        </w:rPr>
      </w:pPr>
    </w:p>
    <w:p w14:paraId="4009C5BD" w14:textId="51F3BBA0" w:rsidR="00BD51E5" w:rsidRDefault="00BD51E5" w:rsidP="003942E7">
      <w:pPr>
        <w:pStyle w:val="Reference"/>
        <w:numPr>
          <w:ilvl w:val="0"/>
          <w:numId w:val="0"/>
        </w:numPr>
        <w:ind w:left="567" w:hanging="567"/>
        <w:rPr>
          <w:rFonts w:ascii="Arial" w:hAnsi="Arial" w:cs="Arial"/>
          <w:sz w:val="20"/>
          <w:szCs w:val="20"/>
          <w:lang w:val="en-US"/>
        </w:rPr>
      </w:pPr>
    </w:p>
    <w:p w14:paraId="0E71CC69" w14:textId="3EBB7F1C" w:rsidR="00BD51E5" w:rsidRDefault="00BD51E5" w:rsidP="003942E7">
      <w:pPr>
        <w:pStyle w:val="Reference"/>
        <w:numPr>
          <w:ilvl w:val="0"/>
          <w:numId w:val="0"/>
        </w:numPr>
        <w:ind w:left="567" w:hanging="567"/>
        <w:rPr>
          <w:rFonts w:ascii="Arial" w:hAnsi="Arial" w:cs="Arial"/>
          <w:sz w:val="20"/>
          <w:szCs w:val="20"/>
          <w:lang w:val="en-US"/>
        </w:rPr>
      </w:pPr>
    </w:p>
    <w:p w14:paraId="6F933097" w14:textId="5B4EAE48" w:rsidR="0090408B" w:rsidRPr="00091CFF" w:rsidRDefault="0090408B" w:rsidP="008214D7">
      <w:pPr>
        <w:pStyle w:val="Reference"/>
        <w:numPr>
          <w:ilvl w:val="0"/>
          <w:numId w:val="0"/>
        </w:numPr>
        <w:rPr>
          <w:rFonts w:ascii="Arial" w:hAnsi="Arial" w:cs="Arial"/>
          <w:sz w:val="20"/>
          <w:szCs w:val="20"/>
          <w:lang w:val="en-US"/>
        </w:rPr>
      </w:pPr>
    </w:p>
    <w:sectPr w:rsidR="0090408B"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44DDE" w14:textId="77777777" w:rsidR="00471476" w:rsidRDefault="00471476">
      <w:r>
        <w:separator/>
      </w:r>
    </w:p>
  </w:endnote>
  <w:endnote w:type="continuationSeparator" w:id="0">
    <w:p w14:paraId="2EFFFAB5" w14:textId="77777777" w:rsidR="00471476" w:rsidRDefault="00471476">
      <w:r>
        <w:continuationSeparator/>
      </w:r>
    </w:p>
  </w:endnote>
  <w:endnote w:type="continuationNotice" w:id="1">
    <w:p w14:paraId="4D0D3BD8" w14:textId="77777777" w:rsidR="00471476" w:rsidRDefault="004714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447B" w14:textId="77777777" w:rsidR="00471476" w:rsidRDefault="00471476">
      <w:r>
        <w:separator/>
      </w:r>
    </w:p>
  </w:footnote>
  <w:footnote w:type="continuationSeparator" w:id="0">
    <w:p w14:paraId="1612363C" w14:textId="77777777" w:rsidR="00471476" w:rsidRDefault="00471476">
      <w:r>
        <w:continuationSeparator/>
      </w:r>
    </w:p>
  </w:footnote>
  <w:footnote w:type="continuationNotice" w:id="1">
    <w:p w14:paraId="3B9F7423" w14:textId="77777777" w:rsidR="00471476" w:rsidRDefault="004714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8B5456"/>
    <w:multiLevelType w:val="hybridMultilevel"/>
    <w:tmpl w:val="C54454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63262"/>
    <w:multiLevelType w:val="hybridMultilevel"/>
    <w:tmpl w:val="C54454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2"/>
  </w:num>
  <w:num w:numId="6">
    <w:abstractNumId w:val="17"/>
  </w:num>
  <w:num w:numId="7">
    <w:abstractNumId w:val="23"/>
  </w:num>
  <w:num w:numId="8">
    <w:abstractNumId w:val="13"/>
  </w:num>
  <w:num w:numId="9">
    <w:abstractNumId w:val="9"/>
  </w:num>
  <w:num w:numId="10">
    <w:abstractNumId w:val="3"/>
  </w:num>
  <w:num w:numId="11">
    <w:abstractNumId w:val="2"/>
  </w:num>
  <w:num w:numId="12">
    <w:abstractNumId w:val="1"/>
  </w:num>
  <w:num w:numId="13">
    <w:abstractNumId w:val="21"/>
  </w:num>
  <w:num w:numId="14">
    <w:abstractNumId w:val="16"/>
  </w:num>
  <w:num w:numId="15">
    <w:abstractNumId w:val="25"/>
  </w:num>
  <w:num w:numId="16">
    <w:abstractNumId w:val="21"/>
    <w:lvlOverride w:ilvl="0">
      <w:startOverride w:val="1"/>
    </w:lvlOverride>
  </w:num>
  <w:num w:numId="17">
    <w:abstractNumId w:val="14"/>
    <w:lvlOverride w:ilvl="0">
      <w:startOverride w:val="1"/>
    </w:lvlOverride>
  </w:num>
  <w:num w:numId="18">
    <w:abstractNumId w:val="7"/>
  </w:num>
  <w:num w:numId="19">
    <w:abstractNumId w:val="19"/>
  </w:num>
  <w:num w:numId="20">
    <w:abstractNumId w:val="26"/>
  </w:num>
  <w:num w:numId="21">
    <w:abstractNumId w:val="21"/>
    <w:lvlOverride w:ilvl="0">
      <w:startOverride w:val="1"/>
    </w:lvlOverride>
  </w:num>
  <w:num w:numId="22">
    <w:abstractNumId w:val="14"/>
    <w:lvlOverride w:ilvl="0">
      <w:startOverride w:val="1"/>
    </w:lvlOverride>
  </w:num>
  <w:num w:numId="23">
    <w:abstractNumId w:val="27"/>
  </w:num>
  <w:num w:numId="24">
    <w:abstractNumId w:val="14"/>
    <w:lvlOverride w:ilvl="0">
      <w:startOverride w:val="1"/>
    </w:lvlOverride>
  </w:num>
  <w:num w:numId="25">
    <w:abstractNumId w:val="21"/>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2"/>
  </w:num>
  <w:num w:numId="28">
    <w:abstractNumId w:val="18"/>
  </w:num>
  <w:num w:numId="29">
    <w:abstractNumId w:val="11"/>
  </w:num>
  <w:num w:numId="30">
    <w:abstractNumId w:val="0"/>
  </w:num>
  <w:num w:numId="31">
    <w:abstractNumId w:val="8"/>
  </w:num>
  <w:num w:numId="32">
    <w:abstractNumId w:val="24"/>
  </w:num>
  <w:num w:numId="33">
    <w:abstractNumId w:val="10"/>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4810"/>
    <w:rsid w:val="00077E5F"/>
    <w:rsid w:val="0008036A"/>
    <w:rsid w:val="00081AE6"/>
    <w:rsid w:val="00081D6E"/>
    <w:rsid w:val="000836FC"/>
    <w:rsid w:val="000855EB"/>
    <w:rsid w:val="00085B52"/>
    <w:rsid w:val="000866F2"/>
    <w:rsid w:val="0009009F"/>
    <w:rsid w:val="00090853"/>
    <w:rsid w:val="00091557"/>
    <w:rsid w:val="00091CFF"/>
    <w:rsid w:val="000924C1"/>
    <w:rsid w:val="000924F0"/>
    <w:rsid w:val="00093474"/>
    <w:rsid w:val="00093B33"/>
    <w:rsid w:val="0009510F"/>
    <w:rsid w:val="000A1B7B"/>
    <w:rsid w:val="000A56F2"/>
    <w:rsid w:val="000B10F3"/>
    <w:rsid w:val="000B2719"/>
    <w:rsid w:val="000B3A8F"/>
    <w:rsid w:val="000B4AB9"/>
    <w:rsid w:val="000B58C3"/>
    <w:rsid w:val="000B61E9"/>
    <w:rsid w:val="000C165A"/>
    <w:rsid w:val="000C2E19"/>
    <w:rsid w:val="000C32CE"/>
    <w:rsid w:val="000C6CA4"/>
    <w:rsid w:val="000C72A6"/>
    <w:rsid w:val="000D04CA"/>
    <w:rsid w:val="000D0D07"/>
    <w:rsid w:val="000D114C"/>
    <w:rsid w:val="000D4797"/>
    <w:rsid w:val="000E0527"/>
    <w:rsid w:val="000E1E92"/>
    <w:rsid w:val="000E2D90"/>
    <w:rsid w:val="000E33C5"/>
    <w:rsid w:val="000F06D6"/>
    <w:rsid w:val="000F0EB1"/>
    <w:rsid w:val="000F1106"/>
    <w:rsid w:val="000F3BE9"/>
    <w:rsid w:val="000F3F6C"/>
    <w:rsid w:val="000F5E2A"/>
    <w:rsid w:val="000F6DF3"/>
    <w:rsid w:val="000F7DB3"/>
    <w:rsid w:val="0010000D"/>
    <w:rsid w:val="001005FF"/>
    <w:rsid w:val="00100B61"/>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1E18"/>
    <w:rsid w:val="00173A8E"/>
    <w:rsid w:val="00177795"/>
    <w:rsid w:val="0018143F"/>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5C2D"/>
    <w:rsid w:val="001F662C"/>
    <w:rsid w:val="001F7074"/>
    <w:rsid w:val="00200490"/>
    <w:rsid w:val="00201F3A"/>
    <w:rsid w:val="00203F96"/>
    <w:rsid w:val="002069B2"/>
    <w:rsid w:val="00207FA3"/>
    <w:rsid w:val="00210602"/>
    <w:rsid w:val="00214DA8"/>
    <w:rsid w:val="00215423"/>
    <w:rsid w:val="002158FA"/>
    <w:rsid w:val="00220600"/>
    <w:rsid w:val="002224DB"/>
    <w:rsid w:val="00223FCB"/>
    <w:rsid w:val="002252C3"/>
    <w:rsid w:val="00225C54"/>
    <w:rsid w:val="0023049F"/>
    <w:rsid w:val="00230765"/>
    <w:rsid w:val="002319E4"/>
    <w:rsid w:val="00233E22"/>
    <w:rsid w:val="00235632"/>
    <w:rsid w:val="00235872"/>
    <w:rsid w:val="002406BF"/>
    <w:rsid w:val="00241559"/>
    <w:rsid w:val="002435B3"/>
    <w:rsid w:val="002458EB"/>
    <w:rsid w:val="002500C8"/>
    <w:rsid w:val="002543B6"/>
    <w:rsid w:val="00256D5C"/>
    <w:rsid w:val="00257543"/>
    <w:rsid w:val="00261285"/>
    <w:rsid w:val="002617E7"/>
    <w:rsid w:val="00261FC8"/>
    <w:rsid w:val="00262ECD"/>
    <w:rsid w:val="00264228"/>
    <w:rsid w:val="00264334"/>
    <w:rsid w:val="0026473E"/>
    <w:rsid w:val="002656A6"/>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4880"/>
    <w:rsid w:val="00296227"/>
    <w:rsid w:val="00296F44"/>
    <w:rsid w:val="0029777D"/>
    <w:rsid w:val="002A055E"/>
    <w:rsid w:val="002A1D4E"/>
    <w:rsid w:val="002A2869"/>
    <w:rsid w:val="002B24D6"/>
    <w:rsid w:val="002B67E5"/>
    <w:rsid w:val="002C41E6"/>
    <w:rsid w:val="002D071A"/>
    <w:rsid w:val="002D34B2"/>
    <w:rsid w:val="002D5566"/>
    <w:rsid w:val="002D7637"/>
    <w:rsid w:val="002E17F2"/>
    <w:rsid w:val="002E72BF"/>
    <w:rsid w:val="002E7CAE"/>
    <w:rsid w:val="002F2771"/>
    <w:rsid w:val="002F37A9"/>
    <w:rsid w:val="002F50A4"/>
    <w:rsid w:val="002F51EC"/>
    <w:rsid w:val="00301CE6"/>
    <w:rsid w:val="0030256B"/>
    <w:rsid w:val="0030307D"/>
    <w:rsid w:val="0030501F"/>
    <w:rsid w:val="003055C2"/>
    <w:rsid w:val="00306367"/>
    <w:rsid w:val="00307BA1"/>
    <w:rsid w:val="00311702"/>
    <w:rsid w:val="00311E82"/>
    <w:rsid w:val="00312C65"/>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69A2"/>
    <w:rsid w:val="00396EE3"/>
    <w:rsid w:val="00397540"/>
    <w:rsid w:val="003A127C"/>
    <w:rsid w:val="003A222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1944"/>
    <w:rsid w:val="003C248C"/>
    <w:rsid w:val="003C2702"/>
    <w:rsid w:val="003C2E22"/>
    <w:rsid w:val="003C7806"/>
    <w:rsid w:val="003D109F"/>
    <w:rsid w:val="003D2478"/>
    <w:rsid w:val="003D2702"/>
    <w:rsid w:val="003D2FC4"/>
    <w:rsid w:val="003D3C45"/>
    <w:rsid w:val="003D5B1F"/>
    <w:rsid w:val="003D6115"/>
    <w:rsid w:val="003E15FA"/>
    <w:rsid w:val="003E55E4"/>
    <w:rsid w:val="003E70A4"/>
    <w:rsid w:val="003E74E3"/>
    <w:rsid w:val="003E75BA"/>
    <w:rsid w:val="003F05C7"/>
    <w:rsid w:val="003F22E8"/>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1105"/>
    <w:rsid w:val="004220A7"/>
    <w:rsid w:val="00423F9F"/>
    <w:rsid w:val="004242F4"/>
    <w:rsid w:val="00427248"/>
    <w:rsid w:val="00431080"/>
    <w:rsid w:val="0043249D"/>
    <w:rsid w:val="004351A3"/>
    <w:rsid w:val="00437447"/>
    <w:rsid w:val="00440B16"/>
    <w:rsid w:val="00441A92"/>
    <w:rsid w:val="00443454"/>
    <w:rsid w:val="00444F56"/>
    <w:rsid w:val="00446488"/>
    <w:rsid w:val="004509BA"/>
    <w:rsid w:val="004517AA"/>
    <w:rsid w:val="00451811"/>
    <w:rsid w:val="00451CED"/>
    <w:rsid w:val="00452CAC"/>
    <w:rsid w:val="00453785"/>
    <w:rsid w:val="00457565"/>
    <w:rsid w:val="00457B71"/>
    <w:rsid w:val="00465F3A"/>
    <w:rsid w:val="0046698C"/>
    <w:rsid w:val="004669E2"/>
    <w:rsid w:val="00470C31"/>
    <w:rsid w:val="00471476"/>
    <w:rsid w:val="004734D0"/>
    <w:rsid w:val="0047556B"/>
    <w:rsid w:val="0047679C"/>
    <w:rsid w:val="00477768"/>
    <w:rsid w:val="004809B5"/>
    <w:rsid w:val="0048432E"/>
    <w:rsid w:val="00486FD1"/>
    <w:rsid w:val="00490F3E"/>
    <w:rsid w:val="00492BC5"/>
    <w:rsid w:val="00492D53"/>
    <w:rsid w:val="004964F1"/>
    <w:rsid w:val="004A16BC"/>
    <w:rsid w:val="004A2B94"/>
    <w:rsid w:val="004A58DD"/>
    <w:rsid w:val="004A6A9D"/>
    <w:rsid w:val="004B2652"/>
    <w:rsid w:val="004B6B46"/>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59A3"/>
    <w:rsid w:val="00531534"/>
    <w:rsid w:val="005338D0"/>
    <w:rsid w:val="00534B59"/>
    <w:rsid w:val="00536759"/>
    <w:rsid w:val="00537C62"/>
    <w:rsid w:val="00540030"/>
    <w:rsid w:val="00546970"/>
    <w:rsid w:val="00553426"/>
    <w:rsid w:val="0055359F"/>
    <w:rsid w:val="005542BF"/>
    <w:rsid w:val="00554466"/>
    <w:rsid w:val="00554E19"/>
    <w:rsid w:val="0056121F"/>
    <w:rsid w:val="0056498C"/>
    <w:rsid w:val="00566174"/>
    <w:rsid w:val="00572505"/>
    <w:rsid w:val="00573931"/>
    <w:rsid w:val="00573E9E"/>
    <w:rsid w:val="00580202"/>
    <w:rsid w:val="00582220"/>
    <w:rsid w:val="00582809"/>
    <w:rsid w:val="005859D8"/>
    <w:rsid w:val="0058798C"/>
    <w:rsid w:val="005900FA"/>
    <w:rsid w:val="005930C6"/>
    <w:rsid w:val="005935A4"/>
    <w:rsid w:val="005948C2"/>
    <w:rsid w:val="00595DCA"/>
    <w:rsid w:val="0059779B"/>
    <w:rsid w:val="005A209A"/>
    <w:rsid w:val="005A5FE4"/>
    <w:rsid w:val="005A662D"/>
    <w:rsid w:val="005B20BB"/>
    <w:rsid w:val="005B35D7"/>
    <w:rsid w:val="005B392A"/>
    <w:rsid w:val="005B3AA3"/>
    <w:rsid w:val="005B6F83"/>
    <w:rsid w:val="005C4F5C"/>
    <w:rsid w:val="005C69E9"/>
    <w:rsid w:val="005C74FB"/>
    <w:rsid w:val="005D1602"/>
    <w:rsid w:val="005D3CDD"/>
    <w:rsid w:val="005E2503"/>
    <w:rsid w:val="005E2624"/>
    <w:rsid w:val="005E385F"/>
    <w:rsid w:val="005E5B81"/>
    <w:rsid w:val="005E7F15"/>
    <w:rsid w:val="005F08BE"/>
    <w:rsid w:val="005F1873"/>
    <w:rsid w:val="005F1AE1"/>
    <w:rsid w:val="005F2CB1"/>
    <w:rsid w:val="005F3025"/>
    <w:rsid w:val="005F4D03"/>
    <w:rsid w:val="005F618C"/>
    <w:rsid w:val="005F70BD"/>
    <w:rsid w:val="00601AD8"/>
    <w:rsid w:val="0060283C"/>
    <w:rsid w:val="00604F14"/>
    <w:rsid w:val="00605F62"/>
    <w:rsid w:val="00611B83"/>
    <w:rsid w:val="00611D07"/>
    <w:rsid w:val="00613257"/>
    <w:rsid w:val="00613AF4"/>
    <w:rsid w:val="0061679E"/>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CE2"/>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2BE"/>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36C8"/>
    <w:rsid w:val="00726EA6"/>
    <w:rsid w:val="00727208"/>
    <w:rsid w:val="00727680"/>
    <w:rsid w:val="0073232C"/>
    <w:rsid w:val="00732DEF"/>
    <w:rsid w:val="007348B1"/>
    <w:rsid w:val="00734B23"/>
    <w:rsid w:val="007362A6"/>
    <w:rsid w:val="00736D7D"/>
    <w:rsid w:val="00740E58"/>
    <w:rsid w:val="00740ED7"/>
    <w:rsid w:val="00741686"/>
    <w:rsid w:val="0074405B"/>
    <w:rsid w:val="007445A0"/>
    <w:rsid w:val="0074524B"/>
    <w:rsid w:val="0074656F"/>
    <w:rsid w:val="00747A87"/>
    <w:rsid w:val="00747D8B"/>
    <w:rsid w:val="00751228"/>
    <w:rsid w:val="007571E1"/>
    <w:rsid w:val="007604B2"/>
    <w:rsid w:val="00760B4A"/>
    <w:rsid w:val="00762A31"/>
    <w:rsid w:val="00765281"/>
    <w:rsid w:val="00765D24"/>
    <w:rsid w:val="00766BAD"/>
    <w:rsid w:val="007730BD"/>
    <w:rsid w:val="007755F2"/>
    <w:rsid w:val="00775D19"/>
    <w:rsid w:val="00776971"/>
    <w:rsid w:val="00776E78"/>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66E5"/>
    <w:rsid w:val="007E7091"/>
    <w:rsid w:val="007F6671"/>
    <w:rsid w:val="008027F9"/>
    <w:rsid w:val="00803FAE"/>
    <w:rsid w:val="00804648"/>
    <w:rsid w:val="00805483"/>
    <w:rsid w:val="0080605F"/>
    <w:rsid w:val="00807786"/>
    <w:rsid w:val="0081055B"/>
    <w:rsid w:val="00811FCB"/>
    <w:rsid w:val="008158D6"/>
    <w:rsid w:val="00816764"/>
    <w:rsid w:val="00817196"/>
    <w:rsid w:val="00817EDE"/>
    <w:rsid w:val="008214D7"/>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69E5"/>
    <w:rsid w:val="008677FD"/>
    <w:rsid w:val="008706D4"/>
    <w:rsid w:val="00870F8A"/>
    <w:rsid w:val="0087117A"/>
    <w:rsid w:val="008719A4"/>
    <w:rsid w:val="00871D23"/>
    <w:rsid w:val="0087337B"/>
    <w:rsid w:val="00874312"/>
    <w:rsid w:val="0087437C"/>
    <w:rsid w:val="00875CD7"/>
    <w:rsid w:val="00876A54"/>
    <w:rsid w:val="00876B4D"/>
    <w:rsid w:val="00877F18"/>
    <w:rsid w:val="008919BD"/>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4958"/>
    <w:rsid w:val="008C4BAA"/>
    <w:rsid w:val="008C6AE8"/>
    <w:rsid w:val="008C7573"/>
    <w:rsid w:val="008D34F1"/>
    <w:rsid w:val="008D39D8"/>
    <w:rsid w:val="008D60EF"/>
    <w:rsid w:val="008D6D1A"/>
    <w:rsid w:val="008E065E"/>
    <w:rsid w:val="008E0927"/>
    <w:rsid w:val="008E1909"/>
    <w:rsid w:val="008E7057"/>
    <w:rsid w:val="008E7777"/>
    <w:rsid w:val="008F109D"/>
    <w:rsid w:val="008F1EAB"/>
    <w:rsid w:val="008F33DC"/>
    <w:rsid w:val="008F477F"/>
    <w:rsid w:val="00902350"/>
    <w:rsid w:val="0090336B"/>
    <w:rsid w:val="0090408B"/>
    <w:rsid w:val="009053AA"/>
    <w:rsid w:val="0090629B"/>
    <w:rsid w:val="00906939"/>
    <w:rsid w:val="00910B7D"/>
    <w:rsid w:val="00911DFB"/>
    <w:rsid w:val="009130B3"/>
    <w:rsid w:val="009139D9"/>
    <w:rsid w:val="00914AD8"/>
    <w:rsid w:val="00915B7B"/>
    <w:rsid w:val="00916079"/>
    <w:rsid w:val="00917CE9"/>
    <w:rsid w:val="00920BF2"/>
    <w:rsid w:val="00922010"/>
    <w:rsid w:val="00923773"/>
    <w:rsid w:val="0093103F"/>
    <w:rsid w:val="00931BD9"/>
    <w:rsid w:val="009366A5"/>
    <w:rsid w:val="009368F3"/>
    <w:rsid w:val="00936D88"/>
    <w:rsid w:val="00941636"/>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462D"/>
    <w:rsid w:val="009A5CBA"/>
    <w:rsid w:val="009B0389"/>
    <w:rsid w:val="009B1F30"/>
    <w:rsid w:val="009B2616"/>
    <w:rsid w:val="009B3AC2"/>
    <w:rsid w:val="009B4DF4"/>
    <w:rsid w:val="009B564E"/>
    <w:rsid w:val="009B565D"/>
    <w:rsid w:val="009B7E87"/>
    <w:rsid w:val="009C403E"/>
    <w:rsid w:val="009C7536"/>
    <w:rsid w:val="009D13BD"/>
    <w:rsid w:val="009D2DB6"/>
    <w:rsid w:val="009D4FF0"/>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64A9"/>
    <w:rsid w:val="00A27785"/>
    <w:rsid w:val="00A30187"/>
    <w:rsid w:val="00A3448A"/>
    <w:rsid w:val="00A34EED"/>
    <w:rsid w:val="00A36297"/>
    <w:rsid w:val="00A41E2B"/>
    <w:rsid w:val="00A4317A"/>
    <w:rsid w:val="00A459B9"/>
    <w:rsid w:val="00A45B74"/>
    <w:rsid w:val="00A47581"/>
    <w:rsid w:val="00A526D9"/>
    <w:rsid w:val="00A52E1D"/>
    <w:rsid w:val="00A60A6B"/>
    <w:rsid w:val="00A61499"/>
    <w:rsid w:val="00A62A77"/>
    <w:rsid w:val="00A62E76"/>
    <w:rsid w:val="00A63483"/>
    <w:rsid w:val="00A657D7"/>
    <w:rsid w:val="00A660AC"/>
    <w:rsid w:val="00A667F9"/>
    <w:rsid w:val="00A67E6C"/>
    <w:rsid w:val="00A71B99"/>
    <w:rsid w:val="00A739D0"/>
    <w:rsid w:val="00A761D4"/>
    <w:rsid w:val="00A77EC4"/>
    <w:rsid w:val="00A8799B"/>
    <w:rsid w:val="00A92879"/>
    <w:rsid w:val="00A9442A"/>
    <w:rsid w:val="00A95F32"/>
    <w:rsid w:val="00AA016F"/>
    <w:rsid w:val="00AA1ED6"/>
    <w:rsid w:val="00AA2677"/>
    <w:rsid w:val="00AA51D6"/>
    <w:rsid w:val="00AB0BC8"/>
    <w:rsid w:val="00AB11CA"/>
    <w:rsid w:val="00AB14D9"/>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BDB"/>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97A25"/>
    <w:rsid w:val="00BA2280"/>
    <w:rsid w:val="00BA2A08"/>
    <w:rsid w:val="00BA56D2"/>
    <w:rsid w:val="00BA76E0"/>
    <w:rsid w:val="00BB2A25"/>
    <w:rsid w:val="00BB51E9"/>
    <w:rsid w:val="00BC0E6A"/>
    <w:rsid w:val="00BC0FDC"/>
    <w:rsid w:val="00BC29D3"/>
    <w:rsid w:val="00BC3053"/>
    <w:rsid w:val="00BC4D2E"/>
    <w:rsid w:val="00BC6D01"/>
    <w:rsid w:val="00BD48AC"/>
    <w:rsid w:val="00BD51E5"/>
    <w:rsid w:val="00BD5F1A"/>
    <w:rsid w:val="00BE1234"/>
    <w:rsid w:val="00BE1A4F"/>
    <w:rsid w:val="00BE2FA6"/>
    <w:rsid w:val="00BE333F"/>
    <w:rsid w:val="00BE7406"/>
    <w:rsid w:val="00BE7603"/>
    <w:rsid w:val="00BF1C29"/>
    <w:rsid w:val="00BF2337"/>
    <w:rsid w:val="00BF3279"/>
    <w:rsid w:val="00BF605E"/>
    <w:rsid w:val="00BF6102"/>
    <w:rsid w:val="00BF74C7"/>
    <w:rsid w:val="00C015F1"/>
    <w:rsid w:val="00C01F33"/>
    <w:rsid w:val="00C02CC6"/>
    <w:rsid w:val="00C040F7"/>
    <w:rsid w:val="00C041B0"/>
    <w:rsid w:val="00C044AB"/>
    <w:rsid w:val="00C05706"/>
    <w:rsid w:val="00C07377"/>
    <w:rsid w:val="00C10478"/>
    <w:rsid w:val="00C12107"/>
    <w:rsid w:val="00C1462A"/>
    <w:rsid w:val="00C14D4B"/>
    <w:rsid w:val="00C14D7B"/>
    <w:rsid w:val="00C154BB"/>
    <w:rsid w:val="00C17AFC"/>
    <w:rsid w:val="00C26FAA"/>
    <w:rsid w:val="00C279B5"/>
    <w:rsid w:val="00C27C45"/>
    <w:rsid w:val="00C31373"/>
    <w:rsid w:val="00C36688"/>
    <w:rsid w:val="00C36DB8"/>
    <w:rsid w:val="00C3719D"/>
    <w:rsid w:val="00C37CB1"/>
    <w:rsid w:val="00C47A40"/>
    <w:rsid w:val="00C54995"/>
    <w:rsid w:val="00C54D41"/>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36B"/>
    <w:rsid w:val="00CE0424"/>
    <w:rsid w:val="00CE0B30"/>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26CC6"/>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66954"/>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1CD7"/>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E7F"/>
    <w:rsid w:val="00E0300C"/>
    <w:rsid w:val="00E05BB7"/>
    <w:rsid w:val="00E110E7"/>
    <w:rsid w:val="00E11B20"/>
    <w:rsid w:val="00E16E9C"/>
    <w:rsid w:val="00E17FA2"/>
    <w:rsid w:val="00E22330"/>
    <w:rsid w:val="00E25A25"/>
    <w:rsid w:val="00E30B5A"/>
    <w:rsid w:val="00E3123D"/>
    <w:rsid w:val="00E31461"/>
    <w:rsid w:val="00E31D43"/>
    <w:rsid w:val="00E32608"/>
    <w:rsid w:val="00E34188"/>
    <w:rsid w:val="00E345CD"/>
    <w:rsid w:val="00E34B6E"/>
    <w:rsid w:val="00E35011"/>
    <w:rsid w:val="00E35559"/>
    <w:rsid w:val="00E3723A"/>
    <w:rsid w:val="00E37860"/>
    <w:rsid w:val="00E43BCD"/>
    <w:rsid w:val="00E446F1"/>
    <w:rsid w:val="00E46886"/>
    <w:rsid w:val="00E47AEF"/>
    <w:rsid w:val="00E53B75"/>
    <w:rsid w:val="00E54E3B"/>
    <w:rsid w:val="00E56F2D"/>
    <w:rsid w:val="00E57565"/>
    <w:rsid w:val="00E63838"/>
    <w:rsid w:val="00E64434"/>
    <w:rsid w:val="00E64679"/>
    <w:rsid w:val="00E6468C"/>
    <w:rsid w:val="00E67C51"/>
    <w:rsid w:val="00E70D86"/>
    <w:rsid w:val="00E72EFC"/>
    <w:rsid w:val="00E758EC"/>
    <w:rsid w:val="00E80BDD"/>
    <w:rsid w:val="00E8234C"/>
    <w:rsid w:val="00E83AA9"/>
    <w:rsid w:val="00E85928"/>
    <w:rsid w:val="00E87822"/>
    <w:rsid w:val="00E90395"/>
    <w:rsid w:val="00E90E49"/>
    <w:rsid w:val="00E917F9"/>
    <w:rsid w:val="00E91985"/>
    <w:rsid w:val="00E9204B"/>
    <w:rsid w:val="00E9291C"/>
    <w:rsid w:val="00E93FFE"/>
    <w:rsid w:val="00E94F8A"/>
    <w:rsid w:val="00EA702A"/>
    <w:rsid w:val="00EA7A41"/>
    <w:rsid w:val="00EB077B"/>
    <w:rsid w:val="00EB1C82"/>
    <w:rsid w:val="00EB2C12"/>
    <w:rsid w:val="00EB4EA2"/>
    <w:rsid w:val="00EB7CB4"/>
    <w:rsid w:val="00EC26E3"/>
    <w:rsid w:val="00EC27C6"/>
    <w:rsid w:val="00EC4207"/>
    <w:rsid w:val="00EC5653"/>
    <w:rsid w:val="00EC60B5"/>
    <w:rsid w:val="00EC71CE"/>
    <w:rsid w:val="00ED1006"/>
    <w:rsid w:val="00ED4890"/>
    <w:rsid w:val="00EF136F"/>
    <w:rsid w:val="00EF171C"/>
    <w:rsid w:val="00EF18FE"/>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6A64"/>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0ADE"/>
    <w:rsid w:val="00FA2BB3"/>
    <w:rsid w:val="00FA3546"/>
    <w:rsid w:val="00FA3626"/>
    <w:rsid w:val="00FB3CB0"/>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7336"/>
    <w:rsid w:val="00FE787C"/>
    <w:rsid w:val="00FF07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2E7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62E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E7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80135259">
      <w:bodyDiv w:val="1"/>
      <w:marLeft w:val="0"/>
      <w:marRight w:val="0"/>
      <w:marTop w:val="0"/>
      <w:marBottom w:val="0"/>
      <w:divBdr>
        <w:top w:val="none" w:sz="0" w:space="0" w:color="auto"/>
        <w:left w:val="none" w:sz="0" w:space="0" w:color="auto"/>
        <w:bottom w:val="none" w:sz="0" w:space="0" w:color="auto"/>
        <w:right w:val="none" w:sz="0" w:space="0" w:color="auto"/>
      </w:divBdr>
    </w:div>
    <w:div w:id="866286507">
      <w:bodyDiv w:val="1"/>
      <w:marLeft w:val="0"/>
      <w:marRight w:val="0"/>
      <w:marTop w:val="0"/>
      <w:marBottom w:val="0"/>
      <w:divBdr>
        <w:top w:val="none" w:sz="0" w:space="0" w:color="auto"/>
        <w:left w:val="none" w:sz="0" w:space="0" w:color="auto"/>
        <w:bottom w:val="none" w:sz="0" w:space="0" w:color="auto"/>
        <w:right w:val="none" w:sz="0" w:space="0" w:color="auto"/>
      </w:divBdr>
    </w:div>
    <w:div w:id="10715837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2322901">
      <w:bodyDiv w:val="1"/>
      <w:marLeft w:val="0"/>
      <w:marRight w:val="0"/>
      <w:marTop w:val="0"/>
      <w:marBottom w:val="0"/>
      <w:divBdr>
        <w:top w:val="none" w:sz="0" w:space="0" w:color="auto"/>
        <w:left w:val="none" w:sz="0" w:space="0" w:color="auto"/>
        <w:bottom w:val="none" w:sz="0" w:space="0" w:color="auto"/>
        <w:right w:val="none" w:sz="0" w:space="0" w:color="auto"/>
      </w:divBdr>
    </w:div>
    <w:div w:id="1963148518">
      <w:bodyDiv w:val="1"/>
      <w:marLeft w:val="0"/>
      <w:marRight w:val="0"/>
      <w:marTop w:val="0"/>
      <w:marBottom w:val="0"/>
      <w:divBdr>
        <w:top w:val="none" w:sz="0" w:space="0" w:color="auto"/>
        <w:left w:val="none" w:sz="0" w:space="0" w:color="auto"/>
        <w:bottom w:val="none" w:sz="0" w:space="0" w:color="auto"/>
        <w:right w:val="none" w:sz="0" w:space="0" w:color="auto"/>
      </w:divBdr>
    </w:div>
    <w:div w:id="201399289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58135A0D-5827-45B2-A018-4AEC9E473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EA3DE4-6D2A-435A-8994-6DC646647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8099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2017-09-29T01:37:00Z</dcterms:created>
  <dcterms:modified xsi:type="dcterms:W3CDTF">2019-11-07T13:03:00Z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