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DC8AB8" w14:textId="569C0CED" w:rsidR="00331C19" w:rsidRPr="002935DE" w:rsidRDefault="00331C19" w:rsidP="00331C19">
      <w:pPr>
        <w:pStyle w:val="a8"/>
        <w:rPr>
          <w:lang w:val="en-GB"/>
        </w:rPr>
      </w:pPr>
      <w:r w:rsidRPr="002935DE">
        <w:rPr>
          <w:lang w:val="en-GB"/>
        </w:rPr>
        <w:t>3GPP TSG-RAN WG2 Meeting #105</w:t>
      </w:r>
      <w:r w:rsidRPr="002935DE">
        <w:rPr>
          <w:lang w:val="en-GB"/>
        </w:rPr>
        <w:tab/>
      </w:r>
      <w:r w:rsidR="00D172F7" w:rsidRPr="002935DE">
        <w:rPr>
          <w:lang w:val="en-GB"/>
        </w:rPr>
        <w:t xml:space="preserve">                                                          </w:t>
      </w:r>
      <w:bookmarkStart w:id="0" w:name="_GoBack"/>
      <w:r w:rsidR="007F1764" w:rsidRPr="007F1764">
        <w:rPr>
          <w:lang w:val="en-GB"/>
        </w:rPr>
        <w:t>R2-1900832</w:t>
      </w:r>
      <w:bookmarkEnd w:id="0"/>
      <w:r w:rsidR="007F1764" w:rsidRPr="007F1764">
        <w:rPr>
          <w:lang w:val="en-GB"/>
        </w:rPr>
        <w:t xml:space="preserve"> </w:t>
      </w:r>
      <w:r w:rsidRPr="002935DE">
        <w:rPr>
          <w:lang w:val="en-GB"/>
        </w:rPr>
        <w:t>Athens, Greece, 25th February - 1st March 2019</w:t>
      </w:r>
    </w:p>
    <w:p w14:paraId="76BA385C" w14:textId="77777777" w:rsidR="005235A6" w:rsidRPr="002935DE" w:rsidRDefault="005235A6" w:rsidP="005235A6">
      <w:pPr>
        <w:pStyle w:val="a8"/>
        <w:rPr>
          <w:rFonts w:ascii="Times New Roman" w:hAnsi="Times New Roman"/>
          <w:szCs w:val="20"/>
          <w:lang w:val="en-GB" w:eastAsia="zh-TW"/>
        </w:rPr>
      </w:pPr>
    </w:p>
    <w:p w14:paraId="61110BBE" w14:textId="77777777" w:rsidR="00562B4D" w:rsidRPr="002935DE" w:rsidRDefault="00562B4D" w:rsidP="005235A6">
      <w:pPr>
        <w:pStyle w:val="a8"/>
        <w:rPr>
          <w:rFonts w:ascii="Times New Roman" w:hAnsi="Times New Roman"/>
          <w:szCs w:val="20"/>
          <w:lang w:val="en-GB" w:eastAsia="zh-TW"/>
        </w:rPr>
      </w:pPr>
    </w:p>
    <w:p w14:paraId="65FC6EA2" w14:textId="77777777" w:rsidR="000D272A" w:rsidRPr="002935DE" w:rsidRDefault="000D272A" w:rsidP="000D272A">
      <w:pPr>
        <w:pStyle w:val="a8"/>
        <w:tabs>
          <w:tab w:val="left" w:pos="1800"/>
        </w:tabs>
        <w:ind w:left="1800" w:hanging="1800"/>
        <w:rPr>
          <w:szCs w:val="20"/>
          <w:lang w:eastAsia="zh-TW"/>
        </w:rPr>
      </w:pPr>
      <w:r w:rsidRPr="002935DE">
        <w:rPr>
          <w:szCs w:val="20"/>
        </w:rPr>
        <w:t>Source:</w:t>
      </w:r>
      <w:r w:rsidRPr="002935DE">
        <w:rPr>
          <w:szCs w:val="20"/>
        </w:rPr>
        <w:tab/>
      </w:r>
      <w:r w:rsidRPr="002935DE">
        <w:rPr>
          <w:szCs w:val="20"/>
          <w:lang w:eastAsia="zh-TW"/>
        </w:rPr>
        <w:t>ITRI</w:t>
      </w:r>
    </w:p>
    <w:p w14:paraId="202D2B4C" w14:textId="666AD857" w:rsidR="000D272A" w:rsidRPr="002935DE" w:rsidRDefault="000D272A" w:rsidP="000D272A">
      <w:pPr>
        <w:pStyle w:val="a8"/>
        <w:tabs>
          <w:tab w:val="left" w:pos="1800"/>
        </w:tabs>
        <w:ind w:left="1800" w:hanging="1800"/>
        <w:rPr>
          <w:strike/>
          <w:szCs w:val="20"/>
          <w:lang w:eastAsia="zh-TW"/>
        </w:rPr>
      </w:pPr>
      <w:r w:rsidRPr="002935DE">
        <w:rPr>
          <w:szCs w:val="20"/>
          <w:lang w:eastAsia="zh-TW"/>
        </w:rPr>
        <w:t>Title:</w:t>
      </w:r>
      <w:bookmarkStart w:id="1" w:name="Title"/>
      <w:bookmarkEnd w:id="1"/>
      <w:r w:rsidRPr="002935DE">
        <w:rPr>
          <w:szCs w:val="20"/>
          <w:lang w:eastAsia="zh-TW"/>
        </w:rPr>
        <w:tab/>
      </w:r>
      <w:r w:rsidR="0044311C" w:rsidRPr="002935DE">
        <w:t>Uu enhancements for NR-V2X sidelink resource allocation</w:t>
      </w:r>
    </w:p>
    <w:p w14:paraId="7FE2D268" w14:textId="36C185DF" w:rsidR="000D272A" w:rsidRPr="002935DE" w:rsidRDefault="000D272A" w:rsidP="000D272A">
      <w:pPr>
        <w:pStyle w:val="a8"/>
        <w:tabs>
          <w:tab w:val="left" w:pos="1800"/>
          <w:tab w:val="center" w:pos="4703"/>
        </w:tabs>
        <w:rPr>
          <w:szCs w:val="20"/>
          <w:lang w:eastAsia="zh-TW"/>
        </w:rPr>
      </w:pPr>
      <w:r w:rsidRPr="002935DE">
        <w:rPr>
          <w:szCs w:val="20"/>
        </w:rPr>
        <w:t>Agenda Item:</w:t>
      </w:r>
      <w:bookmarkStart w:id="2" w:name="Source"/>
      <w:bookmarkEnd w:id="2"/>
      <w:r w:rsidRPr="002935DE">
        <w:rPr>
          <w:szCs w:val="20"/>
        </w:rPr>
        <w:tab/>
      </w:r>
      <w:r w:rsidR="00101FD5" w:rsidRPr="002935DE">
        <w:t>11.4.3</w:t>
      </w:r>
    </w:p>
    <w:p w14:paraId="3BAECAC8" w14:textId="77777777" w:rsidR="000D272A" w:rsidRPr="002935DE" w:rsidRDefault="000D272A" w:rsidP="000D272A">
      <w:pPr>
        <w:pStyle w:val="a8"/>
        <w:tabs>
          <w:tab w:val="left" w:pos="1800"/>
        </w:tabs>
        <w:rPr>
          <w:szCs w:val="20"/>
          <w:lang w:eastAsia="zh-TW"/>
        </w:rPr>
      </w:pPr>
      <w:r w:rsidRPr="002935DE">
        <w:rPr>
          <w:szCs w:val="20"/>
        </w:rPr>
        <w:t>Document for:</w:t>
      </w:r>
      <w:r w:rsidRPr="002935DE">
        <w:rPr>
          <w:szCs w:val="20"/>
        </w:rPr>
        <w:tab/>
      </w:r>
      <w:bookmarkStart w:id="3" w:name="DocumentFor"/>
      <w:bookmarkEnd w:id="3"/>
      <w:r w:rsidRPr="002935DE">
        <w:rPr>
          <w:szCs w:val="20"/>
        </w:rPr>
        <w:t>Discussion and Decision</w:t>
      </w:r>
    </w:p>
    <w:p w14:paraId="3BA61CD2" w14:textId="77777777" w:rsidR="00E90E49" w:rsidRPr="002935DE" w:rsidRDefault="00E90E49" w:rsidP="00CE0424">
      <w:pPr>
        <w:pStyle w:val="1"/>
      </w:pPr>
      <w:r w:rsidRPr="002935DE">
        <w:t>Introduction</w:t>
      </w:r>
    </w:p>
    <w:p w14:paraId="356FBEA9" w14:textId="4F918C85" w:rsidR="00D52544" w:rsidRPr="002935DE" w:rsidRDefault="007B6D2C" w:rsidP="00331C19">
      <w:pPr>
        <w:spacing w:after="240"/>
        <w:ind w:firstLineChars="50" w:firstLine="100"/>
        <w:rPr>
          <w:lang w:val="en-US" w:eastAsia="ja-JP"/>
        </w:rPr>
      </w:pPr>
      <w:r w:rsidRPr="002935DE">
        <w:rPr>
          <w:lang w:val="en-US" w:eastAsia="ja-JP"/>
        </w:rPr>
        <w:t>In RAN1</w:t>
      </w:r>
      <w:r w:rsidR="00331C19" w:rsidRPr="002935DE">
        <w:rPr>
          <w:lang w:val="en-US" w:eastAsia="ja-JP"/>
        </w:rPr>
        <w:t xml:space="preserve"> AdHoc1901</w:t>
      </w:r>
      <w:r w:rsidRPr="002935DE">
        <w:rPr>
          <w:lang w:val="en-US" w:eastAsia="ja-JP"/>
        </w:rPr>
        <w:t xml:space="preserve"> meeting [1], following agreements were made for</w:t>
      </w:r>
      <w:r w:rsidR="00331C19" w:rsidRPr="002935DE">
        <w:rPr>
          <w:lang w:val="en-US" w:eastAsia="ja-JP"/>
        </w:rPr>
        <w:t xml:space="preserve"> the physical layer procedure of NR V2X SL</w:t>
      </w:r>
      <w:r w:rsidRPr="002935DE">
        <w:rPr>
          <w:lang w:val="en-US" w:eastAsia="ja-JP"/>
        </w:rPr>
        <w:t>.</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935DE" w:rsidRPr="002935DE" w:rsidDel="00BD408E" w14:paraId="1AFB6393" w14:textId="77777777" w:rsidTr="003137D4">
        <w:tc>
          <w:tcPr>
            <w:tcW w:w="9847" w:type="dxa"/>
            <w:shd w:val="clear" w:color="auto" w:fill="auto"/>
          </w:tcPr>
          <w:p w14:paraId="33939E54" w14:textId="77777777" w:rsidR="00331C19" w:rsidRPr="002935DE" w:rsidRDefault="00331C19" w:rsidP="00331C19">
            <w:pPr>
              <w:rPr>
                <w:lang w:val="en-US" w:eastAsia="x-none"/>
              </w:rPr>
            </w:pPr>
            <w:r w:rsidRPr="002935DE">
              <w:rPr>
                <w:highlight w:val="green"/>
                <w:lang w:val="en-US" w:eastAsia="x-none"/>
              </w:rPr>
              <w:t>Agreements</w:t>
            </w:r>
            <w:r w:rsidRPr="002935DE">
              <w:rPr>
                <w:lang w:val="en-US" w:eastAsia="x-none"/>
              </w:rPr>
              <w:t>:</w:t>
            </w:r>
          </w:p>
          <w:p w14:paraId="412DC3EC" w14:textId="77777777" w:rsidR="00331C19" w:rsidRPr="002935DE" w:rsidRDefault="00331C19" w:rsidP="00331C19">
            <w:pPr>
              <w:pStyle w:val="LGTdoc"/>
              <w:numPr>
                <w:ilvl w:val="0"/>
                <w:numId w:val="43"/>
              </w:numPr>
              <w:spacing w:before="100" w:beforeAutospacing="1" w:afterLines="0" w:after="60"/>
              <w:rPr>
                <w:rFonts w:ascii="Calibri" w:hAnsi="Calibri" w:cs="Calibri"/>
                <w:sz w:val="20"/>
                <w:szCs w:val="20"/>
                <w:lang w:val="en-US"/>
              </w:rPr>
            </w:pPr>
            <w:r w:rsidRPr="002935DE">
              <w:rPr>
                <w:rFonts w:ascii="Calibri" w:hAnsi="Calibri" w:cs="Calibri"/>
                <w:sz w:val="20"/>
                <w:szCs w:val="20"/>
                <w:lang w:val="en-US"/>
              </w:rPr>
              <w:t xml:space="preserve">SL open-loop power control is supported. </w:t>
            </w:r>
          </w:p>
          <w:p w14:paraId="13C2128C" w14:textId="77777777" w:rsidR="00331C19" w:rsidRPr="002935DE" w:rsidRDefault="00331C19" w:rsidP="00331C19">
            <w:pPr>
              <w:pStyle w:val="LGTdoc"/>
              <w:numPr>
                <w:ilvl w:val="1"/>
                <w:numId w:val="43"/>
              </w:numPr>
              <w:spacing w:before="100" w:beforeAutospacing="1" w:afterLines="0" w:after="60"/>
              <w:rPr>
                <w:rFonts w:ascii="Calibri" w:hAnsi="Calibri" w:cs="Calibri"/>
                <w:sz w:val="20"/>
                <w:szCs w:val="20"/>
                <w:lang w:val="en-US"/>
              </w:rPr>
            </w:pPr>
            <w:r w:rsidRPr="002935DE">
              <w:rPr>
                <w:rFonts w:ascii="Calibri" w:hAnsi="Calibri" w:cs="Calibri" w:hint="eastAsia"/>
                <w:sz w:val="20"/>
                <w:szCs w:val="20"/>
                <w:lang w:val="en-US"/>
              </w:rPr>
              <w:t xml:space="preserve">For unicast, groupcast, broadcast, it is supported that the open-loop power </w:t>
            </w:r>
            <w:r w:rsidRPr="002935DE">
              <w:rPr>
                <w:rFonts w:ascii="Calibri" w:hAnsi="Calibri" w:cs="Calibri"/>
                <w:sz w:val="20"/>
                <w:szCs w:val="20"/>
                <w:lang w:val="en-US"/>
              </w:rPr>
              <w:t>control</w:t>
            </w:r>
            <w:r w:rsidRPr="002935DE">
              <w:rPr>
                <w:rFonts w:ascii="Calibri" w:hAnsi="Calibri" w:cs="Calibri" w:hint="eastAsia"/>
                <w:sz w:val="20"/>
                <w:szCs w:val="20"/>
                <w:lang w:val="en-US"/>
              </w:rPr>
              <w:t xml:space="preserve"> is based on the pathloss between TX UE and </w:t>
            </w:r>
            <w:proofErr w:type="spellStart"/>
            <w:r w:rsidRPr="002935DE">
              <w:rPr>
                <w:rFonts w:ascii="Calibri" w:hAnsi="Calibri" w:cs="Calibri" w:hint="eastAsia"/>
                <w:sz w:val="20"/>
                <w:szCs w:val="20"/>
                <w:lang w:val="en-US"/>
              </w:rPr>
              <w:t>gNB</w:t>
            </w:r>
            <w:proofErr w:type="spellEnd"/>
            <w:r w:rsidRPr="002935DE">
              <w:rPr>
                <w:rFonts w:ascii="Calibri" w:hAnsi="Calibri" w:cs="Calibri" w:hint="eastAsia"/>
                <w:sz w:val="20"/>
                <w:szCs w:val="20"/>
                <w:lang w:val="en-US"/>
              </w:rPr>
              <w:t xml:space="preserve"> (if TX UE is in-coverage).</w:t>
            </w:r>
          </w:p>
          <w:p w14:paraId="174E4839" w14:textId="77777777" w:rsidR="00331C19" w:rsidRPr="002935DE" w:rsidRDefault="00331C19" w:rsidP="00331C19">
            <w:pPr>
              <w:pStyle w:val="LGTdoc"/>
              <w:numPr>
                <w:ilvl w:val="2"/>
                <w:numId w:val="43"/>
              </w:numPr>
              <w:spacing w:before="100" w:beforeAutospacing="1" w:afterLines="0" w:after="60"/>
              <w:rPr>
                <w:rFonts w:ascii="Calibri" w:hAnsi="Calibri" w:cs="Calibri"/>
                <w:sz w:val="20"/>
                <w:szCs w:val="20"/>
                <w:lang w:val="en-US"/>
              </w:rPr>
            </w:pPr>
            <w:r w:rsidRPr="002935DE">
              <w:rPr>
                <w:rFonts w:ascii="Calibri" w:hAnsi="Calibri" w:cs="Calibri" w:hint="eastAsia"/>
                <w:sz w:val="20"/>
                <w:szCs w:val="20"/>
                <w:lang w:val="en-US"/>
              </w:rPr>
              <w:t xml:space="preserve">This is at least to mitigate interference to UL reception at </w:t>
            </w:r>
            <w:proofErr w:type="spellStart"/>
            <w:r w:rsidRPr="002935DE">
              <w:rPr>
                <w:rFonts w:ascii="Calibri" w:hAnsi="Calibri" w:cs="Calibri" w:hint="eastAsia"/>
                <w:sz w:val="20"/>
                <w:szCs w:val="20"/>
                <w:lang w:val="en-US"/>
              </w:rPr>
              <w:t>gNB</w:t>
            </w:r>
            <w:proofErr w:type="spellEnd"/>
            <w:r w:rsidRPr="002935DE">
              <w:rPr>
                <w:rFonts w:ascii="Calibri" w:hAnsi="Calibri" w:cs="Calibri" w:hint="eastAsia"/>
                <w:sz w:val="20"/>
                <w:szCs w:val="20"/>
                <w:lang w:val="en-US"/>
              </w:rPr>
              <w:t>.</w:t>
            </w:r>
          </w:p>
          <w:p w14:paraId="31357180" w14:textId="77777777" w:rsidR="00331C19" w:rsidRPr="002935DE" w:rsidRDefault="00331C19" w:rsidP="00331C19">
            <w:pPr>
              <w:pStyle w:val="LGTdoc"/>
              <w:numPr>
                <w:ilvl w:val="2"/>
                <w:numId w:val="43"/>
              </w:numPr>
              <w:spacing w:before="100" w:beforeAutospacing="1" w:afterLines="0" w:after="60"/>
              <w:rPr>
                <w:rFonts w:ascii="Calibri" w:hAnsi="Calibri" w:cs="Calibri"/>
                <w:sz w:val="20"/>
                <w:szCs w:val="20"/>
                <w:lang w:val="en-US"/>
              </w:rPr>
            </w:pPr>
            <w:r w:rsidRPr="002935DE">
              <w:rPr>
                <w:rFonts w:ascii="Calibri" w:hAnsi="Calibri" w:cs="Calibri" w:hint="eastAsia"/>
                <w:sz w:val="20"/>
                <w:szCs w:val="20"/>
                <w:lang w:val="en-US"/>
              </w:rPr>
              <w:t xml:space="preserve">Rel-14 LTE </w:t>
            </w:r>
            <w:proofErr w:type="spellStart"/>
            <w:r w:rsidRPr="002935DE">
              <w:rPr>
                <w:rFonts w:ascii="Calibri" w:hAnsi="Calibri" w:cs="Calibri" w:hint="eastAsia"/>
                <w:sz w:val="20"/>
                <w:szCs w:val="20"/>
                <w:lang w:val="en-US"/>
              </w:rPr>
              <w:t>sidelink</w:t>
            </w:r>
            <w:proofErr w:type="spellEnd"/>
            <w:r w:rsidRPr="002935DE">
              <w:rPr>
                <w:rFonts w:ascii="Calibri" w:hAnsi="Calibri" w:cs="Calibri" w:hint="eastAsia"/>
                <w:sz w:val="20"/>
                <w:szCs w:val="20"/>
                <w:lang w:val="en-US"/>
              </w:rPr>
              <w:t xml:space="preserve"> open-loop power control is the baseline.</w:t>
            </w:r>
          </w:p>
          <w:p w14:paraId="6A4FF737" w14:textId="77777777" w:rsidR="00331C19" w:rsidRPr="002935DE" w:rsidRDefault="00331C19" w:rsidP="00331C19">
            <w:pPr>
              <w:pStyle w:val="LGTdoc"/>
              <w:numPr>
                <w:ilvl w:val="2"/>
                <w:numId w:val="43"/>
              </w:numPr>
              <w:spacing w:before="100" w:beforeAutospacing="1" w:afterLines="0" w:after="60"/>
              <w:rPr>
                <w:rFonts w:ascii="Calibri" w:hAnsi="Calibri" w:cs="Calibri"/>
                <w:sz w:val="20"/>
                <w:szCs w:val="20"/>
                <w:lang w:val="en-US"/>
              </w:rPr>
            </w:pPr>
            <w:proofErr w:type="spellStart"/>
            <w:proofErr w:type="gramStart"/>
            <w:r w:rsidRPr="002935DE">
              <w:rPr>
                <w:rFonts w:ascii="Calibri" w:hAnsi="Calibri" w:cs="Calibri" w:hint="eastAsia"/>
                <w:sz w:val="20"/>
                <w:szCs w:val="20"/>
                <w:lang w:val="en-US"/>
              </w:rPr>
              <w:t>gNB</w:t>
            </w:r>
            <w:proofErr w:type="spellEnd"/>
            <w:proofErr w:type="gramEnd"/>
            <w:r w:rsidRPr="002935DE">
              <w:rPr>
                <w:rFonts w:ascii="Calibri" w:hAnsi="Calibri" w:cs="Calibri" w:hint="eastAsia"/>
                <w:sz w:val="20"/>
                <w:szCs w:val="20"/>
                <w:lang w:val="en-US"/>
              </w:rPr>
              <w:t xml:space="preserve"> should be able to enable/disable this power control.</w:t>
            </w:r>
          </w:p>
          <w:p w14:paraId="18CBF045" w14:textId="77777777" w:rsidR="00331C19" w:rsidRPr="002935DE" w:rsidRDefault="00331C19" w:rsidP="00331C19">
            <w:pPr>
              <w:pStyle w:val="LGTdoc"/>
              <w:numPr>
                <w:ilvl w:val="1"/>
                <w:numId w:val="43"/>
              </w:numPr>
              <w:spacing w:before="100" w:beforeAutospacing="1" w:afterLines="0" w:after="60"/>
              <w:rPr>
                <w:rFonts w:ascii="Calibri" w:hAnsi="Calibri" w:cs="Calibri"/>
                <w:sz w:val="20"/>
                <w:szCs w:val="20"/>
                <w:lang w:val="en-US"/>
              </w:rPr>
            </w:pPr>
            <w:r w:rsidRPr="002935DE">
              <w:rPr>
                <w:rFonts w:ascii="Calibri" w:hAnsi="Calibri" w:cs="Calibri" w:hint="eastAsia"/>
                <w:sz w:val="20"/>
                <w:szCs w:val="20"/>
                <w:lang w:val="en-US"/>
              </w:rPr>
              <w:t xml:space="preserve">At least for unicast, it is supported that the open-loop power </w:t>
            </w:r>
            <w:r w:rsidRPr="002935DE">
              <w:rPr>
                <w:rFonts w:ascii="Calibri" w:hAnsi="Calibri" w:cs="Calibri"/>
                <w:sz w:val="20"/>
                <w:szCs w:val="20"/>
                <w:lang w:val="en-US"/>
              </w:rPr>
              <w:t>control</w:t>
            </w:r>
            <w:r w:rsidRPr="002935DE">
              <w:rPr>
                <w:rFonts w:ascii="Calibri" w:hAnsi="Calibri" w:cs="Calibri" w:hint="eastAsia"/>
                <w:sz w:val="20"/>
                <w:szCs w:val="20"/>
                <w:lang w:val="en-US"/>
              </w:rPr>
              <w:t xml:space="preserve"> is also based on the pathloss between TX UE and RX UE.</w:t>
            </w:r>
          </w:p>
          <w:p w14:paraId="62CD4122" w14:textId="77777777" w:rsidR="00331C19" w:rsidRPr="002935DE" w:rsidRDefault="00331C19" w:rsidP="00331C19">
            <w:pPr>
              <w:pStyle w:val="LGTdoc"/>
              <w:numPr>
                <w:ilvl w:val="2"/>
                <w:numId w:val="43"/>
              </w:numPr>
              <w:spacing w:before="100" w:beforeAutospacing="1" w:afterLines="0" w:after="60"/>
              <w:rPr>
                <w:rFonts w:ascii="Calibri" w:hAnsi="Calibri" w:cs="Calibri"/>
                <w:sz w:val="20"/>
                <w:szCs w:val="20"/>
                <w:lang w:val="en-US"/>
              </w:rPr>
            </w:pPr>
            <w:r w:rsidRPr="002935DE">
              <w:rPr>
                <w:rFonts w:ascii="Calibri" w:hAnsi="Calibri" w:cs="Calibri" w:hint="eastAsia"/>
                <w:sz w:val="20"/>
                <w:szCs w:val="20"/>
                <w:lang w:val="en-US"/>
              </w:rPr>
              <w:t>(Pre-</w:t>
            </w:r>
            <w:proofErr w:type="gramStart"/>
            <w:r w:rsidRPr="002935DE">
              <w:rPr>
                <w:rFonts w:ascii="Calibri" w:hAnsi="Calibri" w:cs="Calibri" w:hint="eastAsia"/>
                <w:sz w:val="20"/>
                <w:szCs w:val="20"/>
                <w:lang w:val="en-US"/>
              </w:rPr>
              <w:t>)configuration</w:t>
            </w:r>
            <w:proofErr w:type="gramEnd"/>
            <w:r w:rsidRPr="002935DE">
              <w:rPr>
                <w:rFonts w:ascii="Calibri" w:hAnsi="Calibri" w:cs="Calibri" w:hint="eastAsia"/>
                <w:sz w:val="20"/>
                <w:szCs w:val="20"/>
                <w:lang w:val="en-US"/>
              </w:rPr>
              <w:t xml:space="preserve"> should be able to enable/disable this power control.</w:t>
            </w:r>
          </w:p>
          <w:p w14:paraId="7748ACC9" w14:textId="77777777" w:rsidR="00331C19" w:rsidRPr="002935DE" w:rsidRDefault="00331C19" w:rsidP="00331C19">
            <w:pPr>
              <w:pStyle w:val="LGTdoc"/>
              <w:numPr>
                <w:ilvl w:val="2"/>
                <w:numId w:val="43"/>
              </w:numPr>
              <w:spacing w:before="100" w:beforeAutospacing="1" w:afterLines="0" w:after="60"/>
              <w:rPr>
                <w:rFonts w:ascii="Calibri" w:hAnsi="Calibri" w:cs="Calibri"/>
                <w:sz w:val="20"/>
                <w:szCs w:val="20"/>
                <w:lang w:val="en-US"/>
              </w:rPr>
            </w:pPr>
            <w:r w:rsidRPr="002935DE">
              <w:rPr>
                <w:rFonts w:ascii="Calibri" w:hAnsi="Calibri" w:cs="Calibri" w:hint="eastAsia"/>
                <w:sz w:val="20"/>
                <w:szCs w:val="20"/>
                <w:lang w:val="en-US"/>
              </w:rPr>
              <w:t>FFS whether this is applicable to groupcast</w:t>
            </w:r>
          </w:p>
          <w:p w14:paraId="3A198964" w14:textId="77777777" w:rsidR="00331C19" w:rsidRPr="002935DE" w:rsidRDefault="00331C19" w:rsidP="00331C19">
            <w:pPr>
              <w:pStyle w:val="LGTdoc"/>
              <w:numPr>
                <w:ilvl w:val="2"/>
                <w:numId w:val="43"/>
              </w:numPr>
              <w:spacing w:before="100" w:beforeAutospacing="1" w:afterLines="0" w:after="60"/>
              <w:rPr>
                <w:rFonts w:ascii="Calibri" w:hAnsi="Calibri" w:cs="Calibri"/>
                <w:sz w:val="20"/>
                <w:szCs w:val="20"/>
                <w:lang w:val="en-US"/>
              </w:rPr>
            </w:pPr>
            <w:r w:rsidRPr="002935DE">
              <w:rPr>
                <w:rFonts w:ascii="Calibri" w:hAnsi="Calibri" w:cs="Calibri" w:hint="eastAsia"/>
                <w:sz w:val="20"/>
                <w:szCs w:val="20"/>
                <w:lang w:val="en-US"/>
              </w:rPr>
              <w:t xml:space="preserve">FFS whether this requires information signaling in the </w:t>
            </w:r>
            <w:proofErr w:type="spellStart"/>
            <w:r w:rsidRPr="002935DE">
              <w:rPr>
                <w:rFonts w:ascii="Calibri" w:hAnsi="Calibri" w:cs="Calibri" w:hint="eastAsia"/>
                <w:sz w:val="20"/>
                <w:szCs w:val="20"/>
                <w:lang w:val="en-US"/>
              </w:rPr>
              <w:t>sidelink</w:t>
            </w:r>
            <w:proofErr w:type="spellEnd"/>
            <w:r w:rsidRPr="002935DE">
              <w:rPr>
                <w:rFonts w:ascii="Calibri" w:hAnsi="Calibri" w:cs="Calibri" w:hint="eastAsia"/>
                <w:sz w:val="20"/>
                <w:szCs w:val="20"/>
                <w:lang w:val="en-US"/>
              </w:rPr>
              <w:t>.</w:t>
            </w:r>
          </w:p>
          <w:p w14:paraId="00B88A3D" w14:textId="77777777" w:rsidR="00331C19" w:rsidRPr="002935DE" w:rsidRDefault="00331C19" w:rsidP="00331C19">
            <w:pPr>
              <w:pStyle w:val="LGTdoc"/>
              <w:numPr>
                <w:ilvl w:val="1"/>
                <w:numId w:val="43"/>
              </w:numPr>
              <w:spacing w:before="100" w:beforeAutospacing="1" w:afterLines="0" w:after="60"/>
              <w:rPr>
                <w:rFonts w:ascii="Calibri" w:hAnsi="Calibri" w:cs="Calibri"/>
                <w:sz w:val="20"/>
                <w:szCs w:val="20"/>
                <w:lang w:val="en-US"/>
              </w:rPr>
            </w:pPr>
            <w:r w:rsidRPr="002935DE">
              <w:rPr>
                <w:rFonts w:ascii="Calibri" w:hAnsi="Calibri" w:cs="Calibri"/>
                <w:sz w:val="20"/>
                <w:szCs w:val="20"/>
                <w:lang w:val="en-US"/>
              </w:rPr>
              <w:t>Further study its potential impact, e.g., on resource allocation.</w:t>
            </w:r>
          </w:p>
          <w:p w14:paraId="429BEF85" w14:textId="77777777" w:rsidR="00331C19" w:rsidRPr="002935DE" w:rsidRDefault="00331C19" w:rsidP="00331C19">
            <w:pPr>
              <w:pStyle w:val="LGTdoc"/>
              <w:numPr>
                <w:ilvl w:val="0"/>
                <w:numId w:val="43"/>
              </w:numPr>
              <w:spacing w:before="100" w:beforeAutospacing="1" w:afterLines="0" w:after="60"/>
              <w:rPr>
                <w:rFonts w:ascii="Calibri" w:hAnsi="Calibri" w:cs="Calibri"/>
                <w:sz w:val="20"/>
                <w:szCs w:val="20"/>
                <w:lang w:val="en-US"/>
              </w:rPr>
            </w:pPr>
            <w:r w:rsidRPr="002935DE">
              <w:rPr>
                <w:rFonts w:ascii="Calibri" w:hAnsi="Calibri" w:cs="Calibri"/>
                <w:sz w:val="20"/>
                <w:szCs w:val="20"/>
                <w:lang w:val="en-US"/>
              </w:rPr>
              <w:t>FFS whether closed-loop power control is additionally needed</w:t>
            </w:r>
          </w:p>
          <w:p w14:paraId="7340A558" w14:textId="77777777" w:rsidR="00331C19" w:rsidRPr="002935DE" w:rsidRDefault="00331C19" w:rsidP="00331C19">
            <w:pPr>
              <w:rPr>
                <w:lang w:val="en-US" w:eastAsia="x-none"/>
              </w:rPr>
            </w:pPr>
          </w:p>
          <w:p w14:paraId="12141915" w14:textId="77777777" w:rsidR="00331C19" w:rsidRPr="002935DE" w:rsidRDefault="00331C19" w:rsidP="00331C19">
            <w:pPr>
              <w:rPr>
                <w:lang w:val="en-US" w:eastAsia="x-none"/>
              </w:rPr>
            </w:pPr>
            <w:r w:rsidRPr="002935DE">
              <w:rPr>
                <w:highlight w:val="green"/>
                <w:lang w:val="en-US" w:eastAsia="x-none"/>
              </w:rPr>
              <w:t>Agreements</w:t>
            </w:r>
            <w:r w:rsidRPr="002935DE">
              <w:rPr>
                <w:lang w:val="en-US" w:eastAsia="x-none"/>
              </w:rPr>
              <w:t>:</w:t>
            </w:r>
          </w:p>
          <w:p w14:paraId="2812F4B3" w14:textId="77777777" w:rsidR="00331C19" w:rsidRPr="002935DE" w:rsidRDefault="00331C19" w:rsidP="00331C19">
            <w:pPr>
              <w:numPr>
                <w:ilvl w:val="0"/>
                <w:numId w:val="42"/>
              </w:numPr>
              <w:overflowPunct/>
              <w:autoSpaceDE/>
              <w:autoSpaceDN/>
              <w:adjustRightInd/>
              <w:spacing w:after="0"/>
              <w:jc w:val="left"/>
              <w:textAlignment w:val="auto"/>
            </w:pPr>
            <w:r w:rsidRPr="002935DE">
              <w:rPr>
                <w:rFonts w:hint="eastAsia"/>
                <w:lang w:eastAsia="ko-KR"/>
              </w:rPr>
              <w:t>L</w:t>
            </w:r>
            <w:r w:rsidRPr="002935DE">
              <w:t>ong-term measurement</w:t>
            </w:r>
            <w:r w:rsidRPr="002935DE">
              <w:rPr>
                <w:rFonts w:hint="eastAsia"/>
                <w:lang w:eastAsia="ko-KR"/>
              </w:rPr>
              <w:t xml:space="preserve"> of </w:t>
            </w:r>
            <w:proofErr w:type="spellStart"/>
            <w:r w:rsidRPr="002935DE">
              <w:rPr>
                <w:rFonts w:hint="eastAsia"/>
                <w:lang w:eastAsia="ko-KR"/>
              </w:rPr>
              <w:t>sidelink</w:t>
            </w:r>
            <w:proofErr w:type="spellEnd"/>
            <w:r w:rsidRPr="002935DE">
              <w:rPr>
                <w:rFonts w:hint="eastAsia"/>
                <w:lang w:eastAsia="ko-KR"/>
              </w:rPr>
              <w:t xml:space="preserve"> signal is supported at least for unicast.</w:t>
            </w:r>
          </w:p>
          <w:p w14:paraId="7A424819" w14:textId="77777777" w:rsidR="00331C19" w:rsidRPr="002935DE" w:rsidRDefault="00331C19" w:rsidP="00331C19">
            <w:pPr>
              <w:numPr>
                <w:ilvl w:val="1"/>
                <w:numId w:val="42"/>
              </w:numPr>
              <w:overflowPunct/>
              <w:autoSpaceDE/>
              <w:autoSpaceDN/>
              <w:adjustRightInd/>
              <w:spacing w:after="0"/>
              <w:jc w:val="left"/>
              <w:textAlignment w:val="auto"/>
            </w:pPr>
            <w:r w:rsidRPr="002935DE">
              <w:rPr>
                <w:rFonts w:hint="eastAsia"/>
                <w:lang w:eastAsia="ko-KR"/>
              </w:rPr>
              <w:t>Long-term measurement here means a measurement with L3 filtering.</w:t>
            </w:r>
          </w:p>
          <w:p w14:paraId="5BD4D573" w14:textId="77777777" w:rsidR="00331C19" w:rsidRPr="002935DE" w:rsidRDefault="00331C19" w:rsidP="00331C19">
            <w:pPr>
              <w:numPr>
                <w:ilvl w:val="1"/>
                <w:numId w:val="42"/>
              </w:numPr>
              <w:overflowPunct/>
              <w:autoSpaceDE/>
              <w:autoSpaceDN/>
              <w:adjustRightInd/>
              <w:spacing w:after="0"/>
              <w:jc w:val="left"/>
              <w:textAlignment w:val="auto"/>
            </w:pPr>
            <w:r w:rsidRPr="002935DE">
              <w:rPr>
                <w:rFonts w:hint="eastAsia"/>
                <w:lang w:eastAsia="ko-KR"/>
              </w:rPr>
              <w:t xml:space="preserve">This measurement is used at least for the open-loop power </w:t>
            </w:r>
            <w:r w:rsidRPr="002935DE">
              <w:rPr>
                <w:lang w:eastAsia="ko-KR"/>
              </w:rPr>
              <w:t>control</w:t>
            </w:r>
            <w:r w:rsidRPr="002935DE">
              <w:rPr>
                <w:rFonts w:hint="eastAsia"/>
                <w:lang w:eastAsia="ko-KR"/>
              </w:rPr>
              <w:t>.</w:t>
            </w:r>
          </w:p>
          <w:p w14:paraId="0F0D8C0D" w14:textId="77777777" w:rsidR="00331C19" w:rsidRPr="002935DE" w:rsidRDefault="00331C19" w:rsidP="00331C19">
            <w:pPr>
              <w:numPr>
                <w:ilvl w:val="2"/>
                <w:numId w:val="42"/>
              </w:numPr>
              <w:overflowPunct/>
              <w:autoSpaceDE/>
              <w:autoSpaceDN/>
              <w:adjustRightInd/>
              <w:spacing w:after="0"/>
              <w:jc w:val="left"/>
              <w:textAlignment w:val="auto"/>
            </w:pPr>
            <w:r w:rsidRPr="002935DE">
              <w:rPr>
                <w:rFonts w:hint="eastAsia"/>
                <w:lang w:eastAsia="ko-KR"/>
              </w:rPr>
              <w:t>FFS for other purpose</w:t>
            </w:r>
          </w:p>
          <w:p w14:paraId="15C27816" w14:textId="77777777" w:rsidR="00331C19" w:rsidRPr="002935DE" w:rsidRDefault="00331C19" w:rsidP="00331C19">
            <w:pPr>
              <w:numPr>
                <w:ilvl w:val="1"/>
                <w:numId w:val="42"/>
              </w:numPr>
              <w:overflowPunct/>
              <w:autoSpaceDE/>
              <w:autoSpaceDN/>
              <w:adjustRightInd/>
              <w:spacing w:after="0"/>
              <w:jc w:val="left"/>
              <w:textAlignment w:val="auto"/>
            </w:pPr>
            <w:r w:rsidRPr="002935DE">
              <w:rPr>
                <w:rFonts w:hint="eastAsia"/>
                <w:lang w:eastAsia="ko-KR"/>
              </w:rPr>
              <w:t>FFS: measurement metric</w:t>
            </w:r>
          </w:p>
          <w:p w14:paraId="6085A1A8" w14:textId="77777777" w:rsidR="00331C19" w:rsidRPr="002935DE" w:rsidRDefault="00331C19" w:rsidP="00331C19">
            <w:pPr>
              <w:numPr>
                <w:ilvl w:val="1"/>
                <w:numId w:val="42"/>
              </w:numPr>
              <w:overflowPunct/>
              <w:autoSpaceDE/>
              <w:autoSpaceDN/>
              <w:adjustRightInd/>
              <w:spacing w:after="0"/>
              <w:jc w:val="left"/>
              <w:textAlignment w:val="auto"/>
            </w:pPr>
            <w:r w:rsidRPr="002935DE">
              <w:rPr>
                <w:rFonts w:hint="eastAsia"/>
                <w:lang w:eastAsia="ko-KR"/>
              </w:rPr>
              <w:t>FFS: which signal is used</w:t>
            </w:r>
          </w:p>
          <w:p w14:paraId="019796AE" w14:textId="77777777" w:rsidR="00331C19" w:rsidRPr="002935DE" w:rsidRDefault="00331C19" w:rsidP="00331C19">
            <w:pPr>
              <w:numPr>
                <w:ilvl w:val="1"/>
                <w:numId w:val="42"/>
              </w:numPr>
              <w:overflowPunct/>
              <w:autoSpaceDE/>
              <w:autoSpaceDN/>
              <w:adjustRightInd/>
              <w:spacing w:after="0"/>
              <w:jc w:val="left"/>
              <w:textAlignment w:val="auto"/>
            </w:pPr>
            <w:r w:rsidRPr="002935DE">
              <w:rPr>
                <w:rFonts w:hint="eastAsia"/>
                <w:lang w:eastAsia="ko-KR"/>
              </w:rPr>
              <w:t>FFS: whether feedback of this measurement is needed</w:t>
            </w:r>
          </w:p>
          <w:p w14:paraId="2F7C5339" w14:textId="77777777" w:rsidR="00331C19" w:rsidRPr="002935DE" w:rsidRDefault="00331C19" w:rsidP="00331C19">
            <w:pPr>
              <w:numPr>
                <w:ilvl w:val="1"/>
                <w:numId w:val="42"/>
              </w:numPr>
              <w:overflowPunct/>
              <w:autoSpaceDE/>
              <w:autoSpaceDN/>
              <w:adjustRightInd/>
              <w:spacing w:after="0"/>
              <w:jc w:val="left"/>
              <w:textAlignment w:val="auto"/>
            </w:pPr>
            <w:r w:rsidRPr="002935DE">
              <w:t>FFS whether this is applicable to groupcast</w:t>
            </w:r>
          </w:p>
          <w:p w14:paraId="536669F3" w14:textId="380504BD" w:rsidR="003137D4" w:rsidRPr="002935DE" w:rsidDel="00BD408E" w:rsidRDefault="003137D4" w:rsidP="003137D4">
            <w:pPr>
              <w:ind w:left="45"/>
              <w:rPr>
                <w:rFonts w:eastAsia="SimSun"/>
              </w:rPr>
            </w:pPr>
          </w:p>
        </w:tc>
      </w:tr>
    </w:tbl>
    <w:p w14:paraId="7C367455" w14:textId="77777777" w:rsidR="00777283" w:rsidRPr="002935DE" w:rsidRDefault="00777283" w:rsidP="003137D4">
      <w:pPr>
        <w:spacing w:after="240"/>
        <w:rPr>
          <w:rFonts w:eastAsia="SimSun"/>
          <w:sz w:val="22"/>
          <w:szCs w:val="22"/>
        </w:rPr>
      </w:pPr>
    </w:p>
    <w:p w14:paraId="3C193193" w14:textId="768F9BEE" w:rsidR="003137D4" w:rsidRPr="002935DE" w:rsidRDefault="00D172F7" w:rsidP="003137D4">
      <w:pPr>
        <w:spacing w:after="240"/>
        <w:rPr>
          <w:rFonts w:eastAsia="SimSun"/>
        </w:rPr>
      </w:pPr>
      <w:r w:rsidRPr="002935DE">
        <w:rPr>
          <w:rFonts w:eastAsia="SimSun"/>
        </w:rPr>
        <w:t>In the agreements, the long-term measurement of SL is supported at least for unicast and for the use of open-loop power control. A</w:t>
      </w:r>
      <w:r w:rsidRPr="002935DE">
        <w:rPr>
          <w:rFonts w:eastAsia="SimSun"/>
          <w:lang w:val="en-US" w:eastAsia="zh-TW"/>
        </w:rPr>
        <w:t>s for the metric and other purposes, they are FFS.</w:t>
      </w:r>
      <w:r w:rsidR="003137D4" w:rsidRPr="002935DE">
        <w:rPr>
          <w:rFonts w:eastAsia="SimSun"/>
        </w:rPr>
        <w:t xml:space="preserve"> </w:t>
      </w:r>
      <w:r w:rsidRPr="002935DE">
        <w:rPr>
          <w:rFonts w:eastAsia="SimSun"/>
        </w:rPr>
        <w:t xml:space="preserve">In </w:t>
      </w:r>
      <w:r w:rsidR="003137D4" w:rsidRPr="002935DE">
        <w:rPr>
          <w:rFonts w:eastAsia="SimSun"/>
        </w:rPr>
        <w:t xml:space="preserve">this contribution, we </w:t>
      </w:r>
      <w:r w:rsidR="00D6751B" w:rsidRPr="002935DE">
        <w:rPr>
          <w:rFonts w:eastAsia="SimSun"/>
        </w:rPr>
        <w:t>provide our views on the</w:t>
      </w:r>
      <w:r w:rsidRPr="002935DE">
        <w:rPr>
          <w:rFonts w:eastAsia="SimSun"/>
        </w:rPr>
        <w:t xml:space="preserve"> use of the </w:t>
      </w:r>
      <w:r w:rsidR="00D6751B" w:rsidRPr="002935DE">
        <w:rPr>
          <w:rFonts w:hint="eastAsia"/>
          <w:lang w:eastAsia="ko-KR"/>
        </w:rPr>
        <w:t>measurement</w:t>
      </w:r>
      <w:r w:rsidRPr="002935DE">
        <w:rPr>
          <w:rFonts w:eastAsia="SimSun"/>
        </w:rPr>
        <w:t xml:space="preserve">, which could further assist in </w:t>
      </w:r>
      <w:r w:rsidR="003137D4" w:rsidRPr="002935DE">
        <w:rPr>
          <w:rFonts w:eastAsia="SimSun"/>
        </w:rPr>
        <w:t>the resource allocation mechanism</w:t>
      </w:r>
      <w:r w:rsidR="00331C19" w:rsidRPr="002935DE">
        <w:rPr>
          <w:rFonts w:eastAsia="SimSun"/>
        </w:rPr>
        <w:t xml:space="preserve"> </w:t>
      </w:r>
      <w:r w:rsidR="0044311C" w:rsidRPr="002935DE">
        <w:rPr>
          <w:rFonts w:eastAsia="SimSun"/>
        </w:rPr>
        <w:t>of</w:t>
      </w:r>
      <w:r w:rsidR="003137D4" w:rsidRPr="002935DE">
        <w:rPr>
          <w:rFonts w:eastAsia="SimSun"/>
        </w:rPr>
        <w:t xml:space="preserve"> NR V2X. </w:t>
      </w:r>
    </w:p>
    <w:p w14:paraId="17E993B0" w14:textId="77777777" w:rsidR="00185903" w:rsidRPr="002935DE" w:rsidRDefault="00185903" w:rsidP="00185903">
      <w:pPr>
        <w:pStyle w:val="1"/>
        <w:numPr>
          <w:ilvl w:val="0"/>
          <w:numId w:val="45"/>
        </w:numPr>
        <w:overflowPunct/>
        <w:autoSpaceDE/>
        <w:autoSpaceDN/>
        <w:adjustRightInd/>
        <w:jc w:val="both"/>
        <w:textAlignment w:val="auto"/>
      </w:pPr>
      <w:r w:rsidRPr="002935DE">
        <w:t xml:space="preserve">NR </w:t>
      </w:r>
      <w:proofErr w:type="spellStart"/>
      <w:r w:rsidRPr="002935DE">
        <w:t>Sidelink</w:t>
      </w:r>
      <w:proofErr w:type="spellEnd"/>
      <w:r w:rsidRPr="002935DE">
        <w:t xml:space="preserve"> Resource Management for Mode-2 Operations </w:t>
      </w:r>
    </w:p>
    <w:p w14:paraId="76D376D0" w14:textId="0A7C3077" w:rsidR="00185903" w:rsidRPr="002935DE" w:rsidRDefault="00185903" w:rsidP="00185903">
      <w:pPr>
        <w:tabs>
          <w:tab w:val="num" w:pos="2160"/>
        </w:tabs>
      </w:pPr>
      <w:r w:rsidRPr="002935DE">
        <w:t xml:space="preserve">In Mode-2, the Mode-2 UE may determine the use of resource based on the three alternatives. 1) </w:t>
      </w:r>
      <w:proofErr w:type="gramStart"/>
      <w:r w:rsidRPr="002935DE">
        <w:t>none</w:t>
      </w:r>
      <w:proofErr w:type="gramEnd"/>
      <w:r w:rsidRPr="002935DE">
        <w:t xml:space="preserve"> report available, 2) UE reporting 3), </w:t>
      </w:r>
      <w:proofErr w:type="spellStart"/>
      <w:r w:rsidRPr="002935DE">
        <w:t>gNB</w:t>
      </w:r>
      <w:proofErr w:type="spellEnd"/>
      <w:r w:rsidRPr="002935DE">
        <w:t xml:space="preserve"> or </w:t>
      </w:r>
      <w:proofErr w:type="spellStart"/>
      <w:r w:rsidRPr="002935DE">
        <w:t>eNB</w:t>
      </w:r>
      <w:proofErr w:type="spellEnd"/>
      <w:r w:rsidRPr="002935DE">
        <w:t xml:space="preserve"> reporting </w:t>
      </w:r>
    </w:p>
    <w:p w14:paraId="29820C64" w14:textId="77777777" w:rsidR="00185903" w:rsidRPr="002935DE" w:rsidRDefault="00185903" w:rsidP="00185903">
      <w:pPr>
        <w:pStyle w:val="af9"/>
        <w:numPr>
          <w:ilvl w:val="0"/>
          <w:numId w:val="44"/>
        </w:numPr>
        <w:tabs>
          <w:tab w:val="num" w:pos="2160"/>
        </w:tabs>
        <w:overflowPunct/>
        <w:autoSpaceDE/>
        <w:autoSpaceDN/>
        <w:adjustRightInd/>
        <w:spacing w:after="180"/>
        <w:contextualSpacing w:val="0"/>
        <w:textAlignment w:val="auto"/>
      </w:pPr>
      <w:r w:rsidRPr="002935DE">
        <w:lastRenderedPageBreak/>
        <w:t>In this alternative, Mode-2 UE determines the use of resource without any assistance from others.</w:t>
      </w:r>
    </w:p>
    <w:p w14:paraId="7D22117F" w14:textId="77777777" w:rsidR="00185903" w:rsidRPr="002935DE" w:rsidRDefault="00185903" w:rsidP="00185903">
      <w:pPr>
        <w:pStyle w:val="af9"/>
        <w:numPr>
          <w:ilvl w:val="0"/>
          <w:numId w:val="44"/>
        </w:numPr>
        <w:tabs>
          <w:tab w:val="num" w:pos="2160"/>
        </w:tabs>
        <w:overflowPunct/>
        <w:autoSpaceDE/>
        <w:autoSpaceDN/>
        <w:adjustRightInd/>
        <w:spacing w:after="180"/>
        <w:contextualSpacing w:val="0"/>
        <w:textAlignment w:val="auto"/>
      </w:pPr>
      <w:r w:rsidRPr="002935DE">
        <w:t>In this alternative, Mode-2 UE determines the use of resource based on the UE reporting, which may indicate the traffic relative information, etc.</w:t>
      </w:r>
    </w:p>
    <w:p w14:paraId="1F0625AE" w14:textId="77777777" w:rsidR="00185903" w:rsidRPr="002935DE" w:rsidRDefault="00185903" w:rsidP="00185903">
      <w:pPr>
        <w:pStyle w:val="af9"/>
        <w:numPr>
          <w:ilvl w:val="0"/>
          <w:numId w:val="44"/>
        </w:numPr>
        <w:tabs>
          <w:tab w:val="num" w:pos="2160"/>
        </w:tabs>
        <w:overflowPunct/>
        <w:autoSpaceDE/>
        <w:autoSpaceDN/>
        <w:adjustRightInd/>
        <w:spacing w:after="180"/>
        <w:contextualSpacing w:val="0"/>
        <w:textAlignment w:val="auto"/>
      </w:pPr>
      <w:r w:rsidRPr="002935DE">
        <w:t xml:space="preserve">In this alternative, Mode-2 UE determines the use of resource based on the </w:t>
      </w:r>
      <w:proofErr w:type="spellStart"/>
      <w:r w:rsidRPr="002935DE">
        <w:t>gNB</w:t>
      </w:r>
      <w:proofErr w:type="spellEnd"/>
      <w:r w:rsidRPr="002935DE">
        <w:t xml:space="preserve"> or </w:t>
      </w:r>
      <w:proofErr w:type="spellStart"/>
      <w:r w:rsidRPr="002935DE">
        <w:t>eNB</w:t>
      </w:r>
      <w:proofErr w:type="spellEnd"/>
      <w:r w:rsidRPr="002935DE">
        <w:t xml:space="preserve"> reporting, which may indicate the traffic relative information, etc.</w:t>
      </w:r>
    </w:p>
    <w:p w14:paraId="49E05775" w14:textId="77777777" w:rsidR="00185903" w:rsidRPr="002935DE" w:rsidRDefault="00185903" w:rsidP="00185903">
      <w:pPr>
        <w:tabs>
          <w:tab w:val="num" w:pos="2160"/>
        </w:tabs>
      </w:pPr>
      <w:r w:rsidRPr="002935DE">
        <w:t xml:space="preserve">The pros and cons of the alternatives can be discussed. </w:t>
      </w:r>
    </w:p>
    <w:p w14:paraId="3E87F5C7" w14:textId="77777777" w:rsidR="00185903" w:rsidRPr="002935DE" w:rsidRDefault="00185903" w:rsidP="00185903">
      <w:pPr>
        <w:tabs>
          <w:tab w:val="num" w:pos="2160"/>
        </w:tabs>
      </w:pPr>
      <w:r w:rsidRPr="002935DE">
        <w:t xml:space="preserve">In our views, the Mode-2 UE limited by its capacity may require more assistance from others in order to resolve the contentions in the use of the resource. </w:t>
      </w:r>
      <w:proofErr w:type="gramStart"/>
      <w:r w:rsidRPr="002935DE">
        <w:t>However, what information or the way of signalling or reporting can be discussed.</w:t>
      </w:r>
      <w:proofErr w:type="gramEnd"/>
      <w:r w:rsidRPr="002935DE">
        <w:t xml:space="preserve"> </w:t>
      </w:r>
    </w:p>
    <w:p w14:paraId="70833976" w14:textId="39B05A09" w:rsidR="002935DE" w:rsidRPr="002935DE" w:rsidRDefault="002935DE" w:rsidP="002935DE">
      <w:pPr>
        <w:pStyle w:val="Observation"/>
        <w:numPr>
          <w:ilvl w:val="0"/>
          <w:numId w:val="46"/>
        </w:numPr>
      </w:pPr>
      <w:r w:rsidRPr="002935DE">
        <w:t xml:space="preserve">In Mode-2, the Mode-2 UE may determine the use of resource based on the three alternatives. 1) </w:t>
      </w:r>
      <w:proofErr w:type="gramStart"/>
      <w:r w:rsidRPr="002935DE">
        <w:t>none</w:t>
      </w:r>
      <w:proofErr w:type="gramEnd"/>
      <w:r w:rsidRPr="002935DE">
        <w:t xml:space="preserve"> report available, 2) UE reporting 3), </w:t>
      </w:r>
      <w:proofErr w:type="spellStart"/>
      <w:r w:rsidRPr="002935DE">
        <w:t>gNB</w:t>
      </w:r>
      <w:proofErr w:type="spellEnd"/>
      <w:r w:rsidRPr="002935DE">
        <w:t xml:space="preserve"> or </w:t>
      </w:r>
      <w:proofErr w:type="spellStart"/>
      <w:r w:rsidRPr="002935DE">
        <w:t>eNB</w:t>
      </w:r>
      <w:proofErr w:type="spellEnd"/>
      <w:r w:rsidRPr="002935DE">
        <w:t xml:space="preserve"> reporting. The pros and cons of the alternatives can be discussed.</w:t>
      </w:r>
    </w:p>
    <w:p w14:paraId="15A20EEC" w14:textId="21359B4E" w:rsidR="002935DE" w:rsidRPr="002935DE" w:rsidRDefault="002935DE" w:rsidP="002935DE">
      <w:pPr>
        <w:pStyle w:val="Observation"/>
        <w:numPr>
          <w:ilvl w:val="0"/>
          <w:numId w:val="46"/>
        </w:numPr>
      </w:pPr>
      <w:r w:rsidRPr="002935DE">
        <w:t>The Mode-2 UE limited by its capacity may require more assistance from others in order to resolve the contentions in the use of the resource. However, what information or the way of signalling or reporting can be discussed.</w:t>
      </w:r>
    </w:p>
    <w:p w14:paraId="6082EE38" w14:textId="5317B4FA" w:rsidR="00185903" w:rsidRPr="002935DE" w:rsidRDefault="00106E42" w:rsidP="00892E28">
      <w:pPr>
        <w:pStyle w:val="1"/>
      </w:pPr>
      <w:r w:rsidRPr="002935DE">
        <w:t xml:space="preserve">The </w:t>
      </w:r>
      <w:r w:rsidR="00B33933" w:rsidRPr="002935DE">
        <w:t xml:space="preserve">resource allocation </w:t>
      </w:r>
      <w:r w:rsidR="00B33933" w:rsidRPr="002935DE">
        <w:rPr>
          <w:rFonts w:eastAsia="SimSun"/>
        </w:rPr>
        <w:t>mechanism</w:t>
      </w:r>
      <w:r w:rsidR="00331C19" w:rsidRPr="002935DE">
        <w:rPr>
          <w:rFonts w:eastAsia="SimSun"/>
        </w:rPr>
        <w:t xml:space="preserve"> </w:t>
      </w:r>
      <w:r w:rsidR="00941D99" w:rsidRPr="002935DE">
        <w:rPr>
          <w:rFonts w:eastAsia="SimSun"/>
        </w:rPr>
        <w:t xml:space="preserve">assisted by </w:t>
      </w:r>
      <w:proofErr w:type="spellStart"/>
      <w:r w:rsidR="00941D99" w:rsidRPr="002935DE">
        <w:rPr>
          <w:rFonts w:eastAsia="SimSun"/>
        </w:rPr>
        <w:t>Uu</w:t>
      </w:r>
      <w:proofErr w:type="spellEnd"/>
      <w:r w:rsidR="00941D99" w:rsidRPr="002935DE">
        <w:rPr>
          <w:rFonts w:eastAsia="SimSun"/>
        </w:rPr>
        <w:t xml:space="preserve"> </w:t>
      </w:r>
      <w:r w:rsidR="00E15B6B" w:rsidRPr="002935DE">
        <w:rPr>
          <w:rFonts w:eastAsia="SimSun"/>
        </w:rPr>
        <w:t>enhancement</w:t>
      </w:r>
      <w:r w:rsidR="00B33933" w:rsidRPr="002935DE">
        <w:rPr>
          <w:rFonts w:eastAsia="SimSun"/>
        </w:rPr>
        <w:t xml:space="preserve"> in NR V2X</w:t>
      </w:r>
    </w:p>
    <w:p w14:paraId="6DE124DE" w14:textId="3687CF53" w:rsidR="002E1647" w:rsidRPr="002935DE" w:rsidRDefault="00185903" w:rsidP="00892E28">
      <w:r w:rsidRPr="002935DE">
        <w:t xml:space="preserve">Depending on </w:t>
      </w:r>
      <w:r w:rsidR="002935DE" w:rsidRPr="002935DE">
        <w:t>the needs of resource allocation, such as for different services, the mitigation of collisions, etc, the above three alternatives can be considered</w:t>
      </w:r>
      <w:r w:rsidR="002935DE">
        <w:t xml:space="preserve"> and applied</w:t>
      </w:r>
      <w:r w:rsidR="002935DE" w:rsidRPr="002935DE">
        <w:t xml:space="preserve">. In this section, we focus on the third </w:t>
      </w:r>
      <w:r w:rsidR="002935DE">
        <w:t>alternative</w:t>
      </w:r>
      <w:r w:rsidR="002935DE" w:rsidRPr="002935DE">
        <w:t>.</w:t>
      </w:r>
    </w:p>
    <w:p w14:paraId="75CA915D" w14:textId="2CBC9786" w:rsidR="003405CA" w:rsidRPr="002935DE" w:rsidRDefault="00F86E81" w:rsidP="003405CA">
      <w:pPr>
        <w:pStyle w:val="2"/>
      </w:pPr>
      <w:proofErr w:type="spellStart"/>
      <w:r w:rsidRPr="002935DE">
        <w:t>U</w:t>
      </w:r>
      <w:r w:rsidR="00D30A35" w:rsidRPr="002935DE">
        <w:t>u</w:t>
      </w:r>
      <w:proofErr w:type="spellEnd"/>
      <w:r w:rsidRPr="002935DE">
        <w:t>-</w:t>
      </w:r>
      <w:r w:rsidR="007B67AB" w:rsidRPr="002935DE">
        <w:t xml:space="preserve">assisted </w:t>
      </w:r>
      <w:r w:rsidRPr="002935DE">
        <w:t>resource allocation</w:t>
      </w:r>
    </w:p>
    <w:p w14:paraId="27E8A83B" w14:textId="0BD52511" w:rsidR="001E5AB4" w:rsidRPr="002935DE" w:rsidRDefault="0044311C" w:rsidP="005E64F3">
      <w:pPr>
        <w:spacing w:after="240"/>
      </w:pPr>
      <w:r w:rsidRPr="002935DE">
        <w:t xml:space="preserve">In Mode 2, </w:t>
      </w:r>
      <w:r w:rsidR="00777283" w:rsidRPr="002935DE">
        <w:t xml:space="preserve">NR-V2X UEs may determine the transmission resources by themselves within the configured </w:t>
      </w:r>
      <w:proofErr w:type="spellStart"/>
      <w:r w:rsidR="00777283" w:rsidRPr="002935DE">
        <w:rPr>
          <w:szCs w:val="22"/>
        </w:rPr>
        <w:t>sidelink</w:t>
      </w:r>
      <w:proofErr w:type="spellEnd"/>
      <w:r w:rsidR="00777283" w:rsidRPr="002935DE">
        <w:t xml:space="preserve"> resources. </w:t>
      </w:r>
      <w:r w:rsidR="00C85D07" w:rsidRPr="002935DE">
        <w:t>However, w</w:t>
      </w:r>
      <w:r w:rsidR="00777283" w:rsidRPr="002935DE">
        <w:t xml:space="preserve">ithout proper coordination, Mode 2 NR-V2X UEs may experience transmission collisions. Also, the resulted interference may degrade the performance of </w:t>
      </w:r>
      <w:proofErr w:type="spellStart"/>
      <w:r w:rsidR="00777283" w:rsidRPr="002935DE">
        <w:t>sidelink</w:t>
      </w:r>
      <w:proofErr w:type="spellEnd"/>
      <w:r w:rsidR="00777283" w:rsidRPr="002935DE">
        <w:t xml:space="preserve"> transmission. </w:t>
      </w:r>
      <w:r w:rsidR="00C85D07" w:rsidRPr="002935DE">
        <w:t>Hence, w</w:t>
      </w:r>
      <w:r w:rsidR="00777283" w:rsidRPr="002935DE">
        <w:t>e propose to use</w:t>
      </w:r>
      <w:r w:rsidR="00C85D07" w:rsidRPr="002935DE">
        <w:t xml:space="preserve"> </w:t>
      </w:r>
      <w:proofErr w:type="spellStart"/>
      <w:r w:rsidR="00777283" w:rsidRPr="002935DE">
        <w:t>Uu</w:t>
      </w:r>
      <w:proofErr w:type="spellEnd"/>
      <w:r w:rsidR="00777283" w:rsidRPr="002935DE">
        <w:t xml:space="preserve"> to assist the NR-V2X Mode 2 resource allocation and mitigate </w:t>
      </w:r>
      <w:r w:rsidR="00C85D07" w:rsidRPr="002935DE">
        <w:t xml:space="preserve">the </w:t>
      </w:r>
      <w:r w:rsidR="00777283" w:rsidRPr="002935DE">
        <w:t xml:space="preserve">collision </w:t>
      </w:r>
      <w:r w:rsidR="00C85D07" w:rsidRPr="002935DE">
        <w:t xml:space="preserve">issue </w:t>
      </w:r>
      <w:r w:rsidR="00777283" w:rsidRPr="002935DE">
        <w:t xml:space="preserve">and interference experienced in </w:t>
      </w:r>
      <w:proofErr w:type="spellStart"/>
      <w:r w:rsidR="00777283" w:rsidRPr="002935DE">
        <w:t>sid</w:t>
      </w:r>
      <w:r w:rsidR="005E64F3" w:rsidRPr="002935DE">
        <w:t>e</w:t>
      </w:r>
      <w:r w:rsidR="00777283" w:rsidRPr="002935DE">
        <w:t>link</w:t>
      </w:r>
      <w:proofErr w:type="spellEnd"/>
      <w:r w:rsidR="00777283" w:rsidRPr="002935DE">
        <w:t xml:space="preserve"> transmissions.</w:t>
      </w:r>
      <w:r w:rsidR="005E64F3" w:rsidRPr="002935DE">
        <w:t xml:space="preserve"> </w:t>
      </w:r>
    </w:p>
    <w:p w14:paraId="0BDC1123" w14:textId="0AFBBCDE" w:rsidR="00777283" w:rsidRPr="002935DE" w:rsidRDefault="001E5AB4" w:rsidP="002935DE">
      <w:pPr>
        <w:pStyle w:val="Observation"/>
        <w:numPr>
          <w:ilvl w:val="0"/>
          <w:numId w:val="46"/>
        </w:numPr>
      </w:pPr>
      <w:r w:rsidRPr="002935DE">
        <w:t xml:space="preserve">Uu can </w:t>
      </w:r>
      <w:r w:rsidR="00A43D1C" w:rsidRPr="002935DE">
        <w:t>assist in</w:t>
      </w:r>
      <w:r w:rsidRPr="002935DE">
        <w:t xml:space="preserve"> coordinat</w:t>
      </w:r>
      <w:r w:rsidR="00A43D1C" w:rsidRPr="002935DE">
        <w:t>ing</w:t>
      </w:r>
      <w:r w:rsidRPr="002935DE">
        <w:t xml:space="preserve"> the Mode 2 resource allocation conducted by NR-V2X UEs</w:t>
      </w:r>
      <w:r w:rsidR="005E64F3" w:rsidRPr="002935DE">
        <w:t xml:space="preserve"> in order to mitigate the collision issue and interference experienced in </w:t>
      </w:r>
      <w:proofErr w:type="spellStart"/>
      <w:r w:rsidR="005E64F3" w:rsidRPr="002935DE">
        <w:t>sidelink</w:t>
      </w:r>
      <w:proofErr w:type="spellEnd"/>
      <w:r w:rsidR="005E64F3" w:rsidRPr="002935DE">
        <w:t xml:space="preserve"> transmissions.</w:t>
      </w:r>
    </w:p>
    <w:p w14:paraId="75447FC7" w14:textId="47752EE0" w:rsidR="00777283" w:rsidRPr="002935DE" w:rsidRDefault="00777283" w:rsidP="00777283">
      <w:pPr>
        <w:pStyle w:val="2"/>
        <w:rPr>
          <w:lang w:val="en-US" w:eastAsia="zh-TW"/>
        </w:rPr>
      </w:pPr>
      <w:r w:rsidRPr="002935DE">
        <w:rPr>
          <w:lang w:val="en-US" w:eastAsia="zh-TW"/>
        </w:rPr>
        <w:t xml:space="preserve">Measurement report of </w:t>
      </w:r>
      <w:proofErr w:type="spellStart"/>
      <w:r w:rsidRPr="002935DE">
        <w:rPr>
          <w:lang w:val="en-US" w:eastAsia="zh-TW"/>
        </w:rPr>
        <w:t>sidelink</w:t>
      </w:r>
      <w:proofErr w:type="spellEnd"/>
      <w:r w:rsidRPr="002935DE">
        <w:rPr>
          <w:lang w:val="en-US" w:eastAsia="zh-TW"/>
        </w:rPr>
        <w:t xml:space="preserve"> transmission</w:t>
      </w:r>
    </w:p>
    <w:p w14:paraId="6D0E5D7C" w14:textId="400F8574" w:rsidR="00E05250" w:rsidRPr="002935DE" w:rsidRDefault="005E64F3" w:rsidP="00F021F4">
      <w:pPr>
        <w:spacing w:after="240"/>
      </w:pPr>
      <w:r w:rsidRPr="002935DE">
        <w:t>It has been agreed that the measurement is supported in unicast and for the purpose of open-loop power control. Particularly for the Mode 2 NR-V2X UE, the measurement is helpful for the resource allocation. On the other hand, the quality of the measurement acquired by NR-V2X UE may not be good enough for efficient resource allocation for occasions. Hence, w</w:t>
      </w:r>
      <w:r w:rsidR="00F021F4" w:rsidRPr="002935DE">
        <w:t>e suggest</w:t>
      </w:r>
      <w:r w:rsidRPr="002935DE">
        <w:t xml:space="preserve"> that</w:t>
      </w:r>
      <w:r w:rsidR="00F021F4" w:rsidRPr="002935DE">
        <w:t xml:space="preserve"> </w:t>
      </w:r>
      <w:proofErr w:type="spellStart"/>
      <w:r w:rsidR="00F021F4" w:rsidRPr="002935DE">
        <w:t>Uu</w:t>
      </w:r>
      <w:proofErr w:type="spellEnd"/>
      <w:r w:rsidR="00F021F4" w:rsidRPr="002935DE">
        <w:t xml:space="preserve"> can </w:t>
      </w:r>
      <w:r w:rsidRPr="002935DE">
        <w:t xml:space="preserve">assist on measurement report of SL for the Mode 2 NR-V2X UEs. The metric of the measurement and the way of reporting is for further discussion.  </w:t>
      </w:r>
    </w:p>
    <w:p w14:paraId="13A49808" w14:textId="77777777" w:rsidR="00185903" w:rsidRPr="002935DE" w:rsidRDefault="00F021F4" w:rsidP="002935DE">
      <w:pPr>
        <w:pStyle w:val="Observation"/>
        <w:numPr>
          <w:ilvl w:val="0"/>
          <w:numId w:val="46"/>
        </w:numPr>
        <w:tabs>
          <w:tab w:val="num" w:pos="2160"/>
        </w:tabs>
      </w:pPr>
      <w:r w:rsidRPr="002935DE">
        <w:t xml:space="preserve">We suggest that </w:t>
      </w:r>
      <w:r w:rsidR="00185903" w:rsidRPr="002935DE">
        <w:t xml:space="preserve">the </w:t>
      </w:r>
      <w:r w:rsidRPr="002935DE">
        <w:t xml:space="preserve">measurement reports </w:t>
      </w:r>
      <w:r w:rsidR="00185903" w:rsidRPr="002935DE">
        <w:t xml:space="preserve">support the resource allocation in Mode 2 should be considered. </w:t>
      </w:r>
    </w:p>
    <w:p w14:paraId="192C9FCB" w14:textId="7D96042D" w:rsidR="00D6751B" w:rsidRPr="002935DE" w:rsidRDefault="00185903" w:rsidP="002935DE">
      <w:pPr>
        <w:pStyle w:val="Observation"/>
        <w:numPr>
          <w:ilvl w:val="0"/>
          <w:numId w:val="46"/>
        </w:numPr>
        <w:tabs>
          <w:tab w:val="num" w:pos="2160"/>
        </w:tabs>
      </w:pPr>
      <w:proofErr w:type="spellStart"/>
      <w:r w:rsidRPr="002935DE">
        <w:t>Uu</w:t>
      </w:r>
      <w:proofErr w:type="spellEnd"/>
      <w:r w:rsidRPr="002935DE">
        <w:t xml:space="preserve"> enhancement to support measurement reports for Mode 2 </w:t>
      </w:r>
      <w:r w:rsidR="00E54ECB" w:rsidRPr="002935DE">
        <w:t>resource</w:t>
      </w:r>
      <w:r w:rsidRPr="002935DE">
        <w:t xml:space="preserve"> </w:t>
      </w:r>
      <w:r w:rsidR="00E54ECB" w:rsidRPr="002935DE">
        <w:t>allocation</w:t>
      </w:r>
      <w:r w:rsidRPr="002935DE">
        <w:t xml:space="preserve"> should be discussed.</w:t>
      </w:r>
    </w:p>
    <w:p w14:paraId="0836CDF5" w14:textId="77777777" w:rsidR="00AC399F" w:rsidRPr="002935DE" w:rsidRDefault="00AC399F" w:rsidP="00AC399F">
      <w:pPr>
        <w:pStyle w:val="1"/>
      </w:pPr>
      <w:r w:rsidRPr="002935DE">
        <w:t>Conclusion</w:t>
      </w:r>
    </w:p>
    <w:p w14:paraId="7A8FA88D" w14:textId="07658BD7" w:rsidR="00BE79DA" w:rsidRPr="002935DE" w:rsidRDefault="00FF009D" w:rsidP="00887A13">
      <w:r w:rsidRPr="002935DE">
        <w:t xml:space="preserve">In this paper, we </w:t>
      </w:r>
      <w:r w:rsidR="00887A13" w:rsidRPr="002935DE">
        <w:t>suggest</w:t>
      </w:r>
      <w:r w:rsidRPr="002935DE">
        <w:t xml:space="preserve"> </w:t>
      </w:r>
      <w:proofErr w:type="spellStart"/>
      <w:r w:rsidR="00887A13" w:rsidRPr="002935DE">
        <w:t>Uu</w:t>
      </w:r>
      <w:proofErr w:type="spellEnd"/>
      <w:r w:rsidR="00887A13" w:rsidRPr="002935DE">
        <w:t xml:space="preserve"> enhancement may consider the use case pointed out in this contribution. The proposals are listed as follows.</w:t>
      </w:r>
      <w:r w:rsidRPr="002935DE">
        <w:t xml:space="preserve"> </w:t>
      </w:r>
    </w:p>
    <w:p w14:paraId="36FC0C2D" w14:textId="77777777" w:rsidR="00887A13" w:rsidRPr="002935DE" w:rsidRDefault="00887A13" w:rsidP="00887A13">
      <w:pPr>
        <w:spacing w:after="240"/>
        <w:jc w:val="center"/>
        <w:rPr>
          <w:lang w:val="en-US" w:eastAsia="zh-TW"/>
        </w:rPr>
      </w:pPr>
    </w:p>
    <w:p w14:paraId="0B0DD474" w14:textId="77777777" w:rsidR="002935DE" w:rsidRPr="002935DE" w:rsidRDefault="002935DE" w:rsidP="002935DE">
      <w:pPr>
        <w:pStyle w:val="Observation"/>
        <w:numPr>
          <w:ilvl w:val="0"/>
          <w:numId w:val="38"/>
        </w:numPr>
      </w:pPr>
      <w:r w:rsidRPr="002935DE">
        <w:lastRenderedPageBreak/>
        <w:t xml:space="preserve">In Mode-2, the Mode-2 UE may determine the use of resource based on the three alternatives. 1) </w:t>
      </w:r>
      <w:proofErr w:type="gramStart"/>
      <w:r w:rsidRPr="002935DE">
        <w:t>none</w:t>
      </w:r>
      <w:proofErr w:type="gramEnd"/>
      <w:r w:rsidRPr="002935DE">
        <w:t xml:space="preserve"> report available, 2) UE reporting 3), </w:t>
      </w:r>
      <w:proofErr w:type="spellStart"/>
      <w:r w:rsidRPr="002935DE">
        <w:t>gNB</w:t>
      </w:r>
      <w:proofErr w:type="spellEnd"/>
      <w:r w:rsidRPr="002935DE">
        <w:t xml:space="preserve"> or </w:t>
      </w:r>
      <w:proofErr w:type="spellStart"/>
      <w:r w:rsidRPr="002935DE">
        <w:t>eNB</w:t>
      </w:r>
      <w:proofErr w:type="spellEnd"/>
      <w:r w:rsidRPr="002935DE">
        <w:t xml:space="preserve"> reporting. The pros and cons of the alternatives can be discussed.</w:t>
      </w:r>
    </w:p>
    <w:p w14:paraId="3204A186" w14:textId="10759BB8" w:rsidR="002935DE" w:rsidRPr="002935DE" w:rsidRDefault="002935DE" w:rsidP="002935DE">
      <w:pPr>
        <w:pStyle w:val="Observation"/>
        <w:numPr>
          <w:ilvl w:val="0"/>
          <w:numId w:val="38"/>
        </w:numPr>
      </w:pPr>
      <w:r w:rsidRPr="002935DE">
        <w:t>The Mode-2 UE limited by its capacity may require more assistance from others in order to resolve the contentions in the use of the resource. However, what information or the way of signalling or reporting can be discussed.</w:t>
      </w:r>
    </w:p>
    <w:p w14:paraId="52C7960F" w14:textId="3295A5C1" w:rsidR="00185903" w:rsidRPr="002935DE" w:rsidRDefault="00185903" w:rsidP="00185903">
      <w:pPr>
        <w:pStyle w:val="Observation"/>
        <w:numPr>
          <w:ilvl w:val="0"/>
          <w:numId w:val="38"/>
        </w:numPr>
      </w:pPr>
      <w:proofErr w:type="spellStart"/>
      <w:r w:rsidRPr="002935DE">
        <w:t>Uu</w:t>
      </w:r>
      <w:proofErr w:type="spellEnd"/>
      <w:r w:rsidRPr="002935DE">
        <w:t xml:space="preserve"> can assist in coordinating the Mode 2 resource allocation conducted by NR-V2X UEs in order to mitigate the collision issue and interference experienced in </w:t>
      </w:r>
      <w:proofErr w:type="spellStart"/>
      <w:r w:rsidRPr="002935DE">
        <w:t>sidelink</w:t>
      </w:r>
      <w:proofErr w:type="spellEnd"/>
      <w:r w:rsidRPr="002935DE">
        <w:t xml:space="preserve"> transmissions.</w:t>
      </w:r>
    </w:p>
    <w:p w14:paraId="3911679D" w14:textId="34597E56" w:rsidR="00185903" w:rsidRDefault="00185903" w:rsidP="00185903">
      <w:pPr>
        <w:pStyle w:val="Observation"/>
        <w:numPr>
          <w:ilvl w:val="0"/>
          <w:numId w:val="38"/>
        </w:numPr>
        <w:tabs>
          <w:tab w:val="num" w:pos="2160"/>
        </w:tabs>
      </w:pPr>
      <w:r w:rsidRPr="002935DE">
        <w:t xml:space="preserve">We suggest that the measurement reports support the resource allocation in Mode 2 should be considered. </w:t>
      </w:r>
    </w:p>
    <w:p w14:paraId="68507EBC" w14:textId="65323A82" w:rsidR="00E54ECB" w:rsidRPr="002935DE" w:rsidRDefault="00E54ECB" w:rsidP="00E54ECB">
      <w:pPr>
        <w:pStyle w:val="Observation"/>
        <w:numPr>
          <w:ilvl w:val="0"/>
          <w:numId w:val="38"/>
        </w:numPr>
        <w:tabs>
          <w:tab w:val="num" w:pos="2160"/>
        </w:tabs>
      </w:pPr>
      <w:proofErr w:type="spellStart"/>
      <w:r w:rsidRPr="002935DE">
        <w:t>Uu</w:t>
      </w:r>
      <w:proofErr w:type="spellEnd"/>
      <w:r w:rsidRPr="002935DE">
        <w:t xml:space="preserve"> enhancement to support measurement reports for Mode 2 resource allocation should be discussed.</w:t>
      </w:r>
    </w:p>
    <w:p w14:paraId="0A2A3712" w14:textId="77777777" w:rsidR="00B660E2" w:rsidRPr="002935DE" w:rsidRDefault="00B660E2" w:rsidP="00B660E2">
      <w:pPr>
        <w:pStyle w:val="Observation"/>
        <w:numPr>
          <w:ilvl w:val="0"/>
          <w:numId w:val="0"/>
        </w:numPr>
        <w:ind w:left="1304"/>
      </w:pPr>
    </w:p>
    <w:p w14:paraId="56542322" w14:textId="140CF4D2" w:rsidR="00C54769" w:rsidRPr="002935DE" w:rsidRDefault="007B6D2C" w:rsidP="007B6D2C">
      <w:pPr>
        <w:spacing w:after="240"/>
        <w:rPr>
          <w:sz w:val="22"/>
          <w:szCs w:val="22"/>
          <w:lang w:val="en-US" w:eastAsia="ja-JP"/>
        </w:rPr>
      </w:pPr>
      <w:r w:rsidRPr="002935DE">
        <w:rPr>
          <w:sz w:val="22"/>
          <w:szCs w:val="22"/>
          <w:lang w:val="en-US" w:eastAsia="ja-JP"/>
        </w:rPr>
        <w:t>[</w:t>
      </w:r>
      <w:r w:rsidRPr="002935DE">
        <w:rPr>
          <w:rFonts w:hint="eastAsia"/>
          <w:sz w:val="22"/>
          <w:szCs w:val="22"/>
          <w:lang w:val="en-US" w:eastAsia="ja-JP"/>
        </w:rPr>
        <w:t>1</w:t>
      </w:r>
      <w:r w:rsidRPr="002935DE">
        <w:rPr>
          <w:sz w:val="22"/>
          <w:szCs w:val="22"/>
          <w:lang w:val="en-US" w:eastAsia="ja-JP"/>
        </w:rPr>
        <w:t>]</w:t>
      </w:r>
      <w:r w:rsidRPr="002935DE">
        <w:rPr>
          <w:sz w:val="22"/>
          <w:szCs w:val="22"/>
        </w:rPr>
        <w:t xml:space="preserve"> </w:t>
      </w:r>
      <w:r w:rsidRPr="002935DE">
        <w:rPr>
          <w:rFonts w:hint="eastAsia"/>
          <w:sz w:val="22"/>
          <w:szCs w:val="22"/>
          <w:lang w:val="en-US" w:eastAsia="ja-JP"/>
        </w:rPr>
        <w:t>Chairman</w:t>
      </w:r>
      <w:r w:rsidRPr="002935DE">
        <w:rPr>
          <w:sz w:val="22"/>
          <w:szCs w:val="22"/>
          <w:lang w:val="en-US" w:eastAsia="ja-JP"/>
        </w:rPr>
        <w:t>’</w:t>
      </w:r>
      <w:r w:rsidRPr="002935DE">
        <w:rPr>
          <w:rFonts w:hint="eastAsia"/>
          <w:sz w:val="22"/>
          <w:szCs w:val="22"/>
          <w:lang w:val="en-US" w:eastAsia="ja-JP"/>
        </w:rPr>
        <w:t>s note</w:t>
      </w:r>
      <w:r w:rsidRPr="002935DE">
        <w:rPr>
          <w:sz w:val="22"/>
          <w:szCs w:val="22"/>
          <w:lang w:val="en-US" w:eastAsia="ja-JP"/>
        </w:rPr>
        <w:t>,</w:t>
      </w:r>
      <w:r w:rsidRPr="002935DE">
        <w:rPr>
          <w:rFonts w:hint="eastAsia"/>
          <w:sz w:val="22"/>
          <w:szCs w:val="22"/>
          <w:lang w:val="en-US" w:eastAsia="ja-JP"/>
        </w:rPr>
        <w:t xml:space="preserve"> RAN1</w:t>
      </w:r>
      <w:r w:rsidR="00331C19" w:rsidRPr="002935DE">
        <w:rPr>
          <w:sz w:val="22"/>
          <w:szCs w:val="22"/>
          <w:lang w:val="en-US" w:eastAsia="ja-JP"/>
        </w:rPr>
        <w:t xml:space="preserve"> </w:t>
      </w:r>
      <w:proofErr w:type="spellStart"/>
      <w:r w:rsidR="00331C19" w:rsidRPr="002935DE">
        <w:rPr>
          <w:sz w:val="22"/>
          <w:szCs w:val="22"/>
          <w:lang w:val="en-US" w:eastAsia="ja-JP"/>
        </w:rPr>
        <w:t>AdHoc</w:t>
      </w:r>
      <w:proofErr w:type="spellEnd"/>
      <w:r w:rsidR="00331C19" w:rsidRPr="002935DE">
        <w:rPr>
          <w:sz w:val="22"/>
          <w:szCs w:val="22"/>
          <w:lang w:val="en-US" w:eastAsia="ja-JP"/>
        </w:rPr>
        <w:t xml:space="preserve"> 1901</w:t>
      </w:r>
      <w:r w:rsidRPr="002935DE">
        <w:rPr>
          <w:rFonts w:hint="eastAsia"/>
          <w:sz w:val="22"/>
          <w:szCs w:val="22"/>
          <w:lang w:val="en-US" w:eastAsia="ja-JP"/>
        </w:rPr>
        <w:t xml:space="preserve">, </w:t>
      </w:r>
      <w:r w:rsidR="00331C19" w:rsidRPr="002935DE">
        <w:rPr>
          <w:sz w:val="22"/>
          <w:szCs w:val="22"/>
          <w:lang w:val="en-US" w:eastAsia="ja-JP"/>
        </w:rPr>
        <w:t>Jan</w:t>
      </w:r>
      <w:r w:rsidRPr="002935DE">
        <w:rPr>
          <w:rFonts w:hint="eastAsia"/>
          <w:sz w:val="22"/>
          <w:szCs w:val="22"/>
          <w:lang w:val="en-US" w:eastAsia="ja-JP"/>
        </w:rPr>
        <w:t xml:space="preserve"> 201</w:t>
      </w:r>
      <w:r w:rsidR="00331C19" w:rsidRPr="002935DE">
        <w:rPr>
          <w:sz w:val="22"/>
          <w:szCs w:val="22"/>
          <w:lang w:val="en-US" w:eastAsia="ja-JP"/>
        </w:rPr>
        <w:t>9</w:t>
      </w:r>
      <w:r w:rsidRPr="002935DE">
        <w:rPr>
          <w:rFonts w:hint="eastAsia"/>
          <w:sz w:val="22"/>
          <w:szCs w:val="22"/>
          <w:lang w:eastAsia="ja-JP"/>
        </w:rPr>
        <w:t>.</w:t>
      </w:r>
    </w:p>
    <w:p w14:paraId="65E03B43" w14:textId="77777777" w:rsidR="00ED3358" w:rsidRPr="002935DE" w:rsidRDefault="00ED3358" w:rsidP="00241A71">
      <w:pPr>
        <w:pStyle w:val="ac"/>
      </w:pPr>
    </w:p>
    <w:sectPr w:rsidR="00ED3358" w:rsidRPr="002935D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6AB96" w14:textId="77777777" w:rsidR="00463637" w:rsidRDefault="00463637">
      <w:r>
        <w:separator/>
      </w:r>
    </w:p>
  </w:endnote>
  <w:endnote w:type="continuationSeparator" w:id="0">
    <w:p w14:paraId="1F91B3D1" w14:textId="77777777" w:rsidR="00463637" w:rsidRDefault="0046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0EA9" w14:textId="77777777"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7F1764">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7F1764">
      <w:rPr>
        <w:rStyle w:val="af"/>
      </w:rPr>
      <w:t>3</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7C92E" w14:textId="77777777" w:rsidR="00463637" w:rsidRDefault="00463637">
      <w:r>
        <w:separator/>
      </w:r>
    </w:p>
  </w:footnote>
  <w:footnote w:type="continuationSeparator" w:id="0">
    <w:p w14:paraId="1D13A48A" w14:textId="77777777" w:rsidR="00463637" w:rsidRDefault="00463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02BD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2">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2A6850"/>
    <w:multiLevelType w:val="hybridMultilevel"/>
    <w:tmpl w:val="6A38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6">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7">
    <w:nsid w:val="579E0B6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3">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9"/>
  </w:num>
  <w:num w:numId="4">
    <w:abstractNumId w:val="20"/>
  </w:num>
  <w:num w:numId="5">
    <w:abstractNumId w:val="14"/>
  </w:num>
  <w:num w:numId="6">
    <w:abstractNumId w:val="22"/>
  </w:num>
  <w:num w:numId="7">
    <w:abstractNumId w:val="28"/>
  </w:num>
  <w:num w:numId="8">
    <w:abstractNumId w:val="16"/>
  </w:num>
  <w:num w:numId="9">
    <w:abstractNumId w:val="26"/>
  </w:num>
  <w:num w:numId="10">
    <w:abstractNumId w:val="3"/>
  </w:num>
  <w:num w:numId="11">
    <w:abstractNumId w:val="26"/>
  </w:num>
  <w:num w:numId="12">
    <w:abstractNumId w:val="5"/>
  </w:num>
  <w:num w:numId="13">
    <w:abstractNumId w:val="31"/>
  </w:num>
  <w:num w:numId="14">
    <w:abstractNumId w:val="26"/>
    <w:lvlOverride w:ilvl="0">
      <w:startOverride w:val="1"/>
    </w:lvlOverride>
  </w:num>
  <w:num w:numId="15">
    <w:abstractNumId w:val="9"/>
  </w:num>
  <w:num w:numId="16">
    <w:abstractNumId w:val="15"/>
  </w:num>
  <w:num w:numId="17">
    <w:abstractNumId w:val="26"/>
    <w:lvlOverride w:ilvl="0">
      <w:startOverride w:val="1"/>
    </w:lvlOverride>
  </w:num>
  <w:num w:numId="18">
    <w:abstractNumId w:val="26"/>
    <w:lvlOverride w:ilvl="0">
      <w:startOverride w:val="1"/>
    </w:lvlOverride>
  </w:num>
  <w:num w:numId="19">
    <w:abstractNumId w:val="10"/>
  </w:num>
  <w:num w:numId="20">
    <w:abstractNumId w:val="7"/>
  </w:num>
  <w:num w:numId="21">
    <w:abstractNumId w:val="32"/>
  </w:num>
  <w:num w:numId="22">
    <w:abstractNumId w:val="11"/>
  </w:num>
  <w:num w:numId="23">
    <w:abstractNumId w:val="0"/>
  </w:num>
  <w:num w:numId="24">
    <w:abstractNumId w:val="4"/>
  </w:num>
  <w:num w:numId="25">
    <w:abstractNumId w:val="12"/>
  </w:num>
  <w:num w:numId="26">
    <w:abstractNumId w:val="26"/>
  </w:num>
  <w:num w:numId="27">
    <w:abstractNumId w:val="26"/>
  </w:num>
  <w:num w:numId="28">
    <w:abstractNumId w:val="26"/>
  </w:num>
  <w:num w:numId="29">
    <w:abstractNumId w:val="6"/>
  </w:num>
  <w:num w:numId="30">
    <w:abstractNumId w:val="18"/>
  </w:num>
  <w:num w:numId="31">
    <w:abstractNumId w:val="17"/>
  </w:num>
  <w:num w:numId="32">
    <w:abstractNumId w:val="26"/>
    <w:lvlOverride w:ilvl="0">
      <w:startOverride w:val="1"/>
    </w:lvlOverride>
  </w:num>
  <w:num w:numId="33">
    <w:abstractNumId w:val="33"/>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3"/>
  </w:num>
  <w:num w:numId="37">
    <w:abstractNumId w:val="29"/>
  </w:num>
  <w:num w:numId="38">
    <w:abstractNumId w:val="35"/>
  </w:num>
  <w:num w:numId="39">
    <w:abstractNumId w:val="26"/>
    <w:lvlOverride w:ilvl="0">
      <w:startOverride w:val="1"/>
    </w:lvlOverride>
  </w:num>
  <w:num w:numId="40">
    <w:abstractNumId w:val="21"/>
  </w:num>
  <w:num w:numId="41">
    <w:abstractNumId w:val="34"/>
  </w:num>
  <w:num w:numId="42">
    <w:abstractNumId w:val="36"/>
  </w:num>
  <w:num w:numId="43">
    <w:abstractNumId w:val="30"/>
  </w:num>
  <w:num w:numId="44">
    <w:abstractNumId w:val="23"/>
  </w:num>
  <w:num w:numId="45">
    <w:abstractNumId w:val="25"/>
  </w:num>
  <w:num w:numId="46">
    <w:abstractNumId w:val="1"/>
  </w:num>
  <w:num w:numId="4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19D4"/>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1FD5"/>
    <w:rsid w:val="00102891"/>
    <w:rsid w:val="00104968"/>
    <w:rsid w:val="00105E5D"/>
    <w:rsid w:val="001062FB"/>
    <w:rsid w:val="001063E6"/>
    <w:rsid w:val="00106E42"/>
    <w:rsid w:val="00107519"/>
    <w:rsid w:val="00107B51"/>
    <w:rsid w:val="001129F1"/>
    <w:rsid w:val="00113CF4"/>
    <w:rsid w:val="0011415D"/>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3427"/>
    <w:rsid w:val="001344C0"/>
    <w:rsid w:val="001346FA"/>
    <w:rsid w:val="00134C02"/>
    <w:rsid w:val="00135252"/>
    <w:rsid w:val="00135EDF"/>
    <w:rsid w:val="00137813"/>
    <w:rsid w:val="00137AB5"/>
    <w:rsid w:val="00137F0B"/>
    <w:rsid w:val="00151E23"/>
    <w:rsid w:val="00152135"/>
    <w:rsid w:val="001526E0"/>
    <w:rsid w:val="001551B5"/>
    <w:rsid w:val="00160564"/>
    <w:rsid w:val="00160688"/>
    <w:rsid w:val="00161915"/>
    <w:rsid w:val="00161DFC"/>
    <w:rsid w:val="00163F31"/>
    <w:rsid w:val="00164042"/>
    <w:rsid w:val="001653CF"/>
    <w:rsid w:val="001659C1"/>
    <w:rsid w:val="00170D97"/>
    <w:rsid w:val="00173A8E"/>
    <w:rsid w:val="00174D30"/>
    <w:rsid w:val="0018143F"/>
    <w:rsid w:val="0018355B"/>
    <w:rsid w:val="00183D39"/>
    <w:rsid w:val="0018452D"/>
    <w:rsid w:val="00185903"/>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3C6B"/>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228C"/>
    <w:rsid w:val="001E3B53"/>
    <w:rsid w:val="001E58E2"/>
    <w:rsid w:val="001E58EA"/>
    <w:rsid w:val="001E5AB4"/>
    <w:rsid w:val="001E6DD8"/>
    <w:rsid w:val="001E7AED"/>
    <w:rsid w:val="001F3916"/>
    <w:rsid w:val="001F5209"/>
    <w:rsid w:val="001F54C5"/>
    <w:rsid w:val="001F662C"/>
    <w:rsid w:val="001F7074"/>
    <w:rsid w:val="001F7DB9"/>
    <w:rsid w:val="001F7E6E"/>
    <w:rsid w:val="00200490"/>
    <w:rsid w:val="00201F3A"/>
    <w:rsid w:val="00202CFF"/>
    <w:rsid w:val="00203F96"/>
    <w:rsid w:val="00205417"/>
    <w:rsid w:val="002069B2"/>
    <w:rsid w:val="00207FA3"/>
    <w:rsid w:val="00210F76"/>
    <w:rsid w:val="00212ECA"/>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26ED"/>
    <w:rsid w:val="00235632"/>
    <w:rsid w:val="00235872"/>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B7"/>
    <w:rsid w:val="002935DE"/>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647"/>
    <w:rsid w:val="002E17F2"/>
    <w:rsid w:val="002E3864"/>
    <w:rsid w:val="002E7CAE"/>
    <w:rsid w:val="002F041B"/>
    <w:rsid w:val="002F2771"/>
    <w:rsid w:val="002F37A9"/>
    <w:rsid w:val="002F37D1"/>
    <w:rsid w:val="00301CE6"/>
    <w:rsid w:val="00301E40"/>
    <w:rsid w:val="00301F0E"/>
    <w:rsid w:val="0030256B"/>
    <w:rsid w:val="00302BE7"/>
    <w:rsid w:val="00302C48"/>
    <w:rsid w:val="0030501F"/>
    <w:rsid w:val="0030568B"/>
    <w:rsid w:val="00307890"/>
    <w:rsid w:val="00307BA1"/>
    <w:rsid w:val="00310FBD"/>
    <w:rsid w:val="00311039"/>
    <w:rsid w:val="003116CC"/>
    <w:rsid w:val="00311702"/>
    <w:rsid w:val="00311E82"/>
    <w:rsid w:val="00312344"/>
    <w:rsid w:val="003137D4"/>
    <w:rsid w:val="00313992"/>
    <w:rsid w:val="00313FD6"/>
    <w:rsid w:val="003143BD"/>
    <w:rsid w:val="003203ED"/>
    <w:rsid w:val="003220EA"/>
    <w:rsid w:val="00322C9F"/>
    <w:rsid w:val="0032331E"/>
    <w:rsid w:val="00324D23"/>
    <w:rsid w:val="0032558D"/>
    <w:rsid w:val="00327FC3"/>
    <w:rsid w:val="00330F8B"/>
    <w:rsid w:val="00331751"/>
    <w:rsid w:val="00331C19"/>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512B"/>
    <w:rsid w:val="00405141"/>
    <w:rsid w:val="004054BE"/>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311C"/>
    <w:rsid w:val="00444404"/>
    <w:rsid w:val="00444F56"/>
    <w:rsid w:val="00446488"/>
    <w:rsid w:val="00450B9A"/>
    <w:rsid w:val="004517AA"/>
    <w:rsid w:val="00452CAC"/>
    <w:rsid w:val="0045568A"/>
    <w:rsid w:val="00457565"/>
    <w:rsid w:val="00457B71"/>
    <w:rsid w:val="004603D1"/>
    <w:rsid w:val="00462F01"/>
    <w:rsid w:val="00463637"/>
    <w:rsid w:val="004669E2"/>
    <w:rsid w:val="00470892"/>
    <w:rsid w:val="00470C31"/>
    <w:rsid w:val="0047206D"/>
    <w:rsid w:val="004734D0"/>
    <w:rsid w:val="00474889"/>
    <w:rsid w:val="0047556B"/>
    <w:rsid w:val="00476BCD"/>
    <w:rsid w:val="00477768"/>
    <w:rsid w:val="00484F99"/>
    <w:rsid w:val="00486E46"/>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50D3"/>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761"/>
    <w:rsid w:val="005E385F"/>
    <w:rsid w:val="005E4949"/>
    <w:rsid w:val="005E5B81"/>
    <w:rsid w:val="005E64F3"/>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972D3"/>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08E0"/>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77283"/>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B6D2C"/>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1764"/>
    <w:rsid w:val="007F354A"/>
    <w:rsid w:val="007F3924"/>
    <w:rsid w:val="007F4A77"/>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87A13"/>
    <w:rsid w:val="00892E2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1D99"/>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679CE"/>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3D1C"/>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130"/>
    <w:rsid w:val="00B157F9"/>
    <w:rsid w:val="00B20256"/>
    <w:rsid w:val="00B20D09"/>
    <w:rsid w:val="00B2763F"/>
    <w:rsid w:val="00B27AAC"/>
    <w:rsid w:val="00B27FE4"/>
    <w:rsid w:val="00B30929"/>
    <w:rsid w:val="00B31C19"/>
    <w:rsid w:val="00B33933"/>
    <w:rsid w:val="00B33A2E"/>
    <w:rsid w:val="00B372AA"/>
    <w:rsid w:val="00B40445"/>
    <w:rsid w:val="00B40837"/>
    <w:rsid w:val="00B4188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877C1"/>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E79DA"/>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16BC6"/>
    <w:rsid w:val="00C20DF0"/>
    <w:rsid w:val="00C22FBE"/>
    <w:rsid w:val="00C26821"/>
    <w:rsid w:val="00C279B5"/>
    <w:rsid w:val="00C27C45"/>
    <w:rsid w:val="00C3719D"/>
    <w:rsid w:val="00C40093"/>
    <w:rsid w:val="00C46F35"/>
    <w:rsid w:val="00C50492"/>
    <w:rsid w:val="00C52387"/>
    <w:rsid w:val="00C54769"/>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5D07"/>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D536F"/>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172F7"/>
    <w:rsid w:val="00D239A7"/>
    <w:rsid w:val="00D23F47"/>
    <w:rsid w:val="00D2679F"/>
    <w:rsid w:val="00D26EC2"/>
    <w:rsid w:val="00D30A35"/>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52544"/>
    <w:rsid w:val="00D546FF"/>
    <w:rsid w:val="00D55418"/>
    <w:rsid w:val="00D55AD5"/>
    <w:rsid w:val="00D55E88"/>
    <w:rsid w:val="00D568F6"/>
    <w:rsid w:val="00D573A7"/>
    <w:rsid w:val="00D576CA"/>
    <w:rsid w:val="00D60676"/>
    <w:rsid w:val="00D61AF5"/>
    <w:rsid w:val="00D627F4"/>
    <w:rsid w:val="00D63E58"/>
    <w:rsid w:val="00D652B5"/>
    <w:rsid w:val="00D66155"/>
    <w:rsid w:val="00D6751B"/>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33B2"/>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5250"/>
    <w:rsid w:val="00E07E78"/>
    <w:rsid w:val="00E110E7"/>
    <w:rsid w:val="00E11B20"/>
    <w:rsid w:val="00E1258E"/>
    <w:rsid w:val="00E138B7"/>
    <w:rsid w:val="00E15B6B"/>
    <w:rsid w:val="00E17FA2"/>
    <w:rsid w:val="00E22330"/>
    <w:rsid w:val="00E25138"/>
    <w:rsid w:val="00E25338"/>
    <w:rsid w:val="00E30B5A"/>
    <w:rsid w:val="00E3123D"/>
    <w:rsid w:val="00E31461"/>
    <w:rsid w:val="00E31D43"/>
    <w:rsid w:val="00E32608"/>
    <w:rsid w:val="00E32B1D"/>
    <w:rsid w:val="00E34188"/>
    <w:rsid w:val="00E34B6E"/>
    <w:rsid w:val="00E35559"/>
    <w:rsid w:val="00E35B5D"/>
    <w:rsid w:val="00E371B2"/>
    <w:rsid w:val="00E3723A"/>
    <w:rsid w:val="00E37860"/>
    <w:rsid w:val="00E446F1"/>
    <w:rsid w:val="00E44F68"/>
    <w:rsid w:val="00E45FD2"/>
    <w:rsid w:val="00E46886"/>
    <w:rsid w:val="00E47AEF"/>
    <w:rsid w:val="00E50F64"/>
    <w:rsid w:val="00E5110F"/>
    <w:rsid w:val="00E53B75"/>
    <w:rsid w:val="00E54E3B"/>
    <w:rsid w:val="00E54EC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963B0"/>
    <w:rsid w:val="00EA0CF4"/>
    <w:rsid w:val="00EA35E0"/>
    <w:rsid w:val="00EA4253"/>
    <w:rsid w:val="00EA7A41"/>
    <w:rsid w:val="00EB0067"/>
    <w:rsid w:val="00EB077B"/>
    <w:rsid w:val="00EB3AD9"/>
    <w:rsid w:val="00EB4EA2"/>
    <w:rsid w:val="00EB51B5"/>
    <w:rsid w:val="00EC0BFD"/>
    <w:rsid w:val="00EC27C6"/>
    <w:rsid w:val="00EC4207"/>
    <w:rsid w:val="00EC46B0"/>
    <w:rsid w:val="00EC50D5"/>
    <w:rsid w:val="00EC5653"/>
    <w:rsid w:val="00EC71CE"/>
    <w:rsid w:val="00ED1006"/>
    <w:rsid w:val="00ED3358"/>
    <w:rsid w:val="00ED56AE"/>
    <w:rsid w:val="00EE1E33"/>
    <w:rsid w:val="00EF18FE"/>
    <w:rsid w:val="00EF3A1C"/>
    <w:rsid w:val="00EF557B"/>
    <w:rsid w:val="00EF5787"/>
    <w:rsid w:val="00EF60D0"/>
    <w:rsid w:val="00EF61E1"/>
    <w:rsid w:val="00F021F4"/>
    <w:rsid w:val="00F0528D"/>
    <w:rsid w:val="00F06215"/>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2488"/>
    <w:rsid w:val="00FB277F"/>
    <w:rsid w:val="00FB4C80"/>
    <w:rsid w:val="00FB4F54"/>
    <w:rsid w:val="00FB6A6A"/>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aliases w:val="- Bullets,목록 단락,リスト段落,¥¡¡¡¡ì¬º¥¹¥È¶ÎÂä,?? ??,?????,????,Lista1,ÁÐ³ö¶ÎÂä,列出段落,列出段落1,中等深浅网格 1 - 着色 21"/>
    <w:basedOn w:val="a0"/>
    <w:link w:val="afa"/>
    <w:uiPriority w:val="34"/>
    <w:qFormat/>
    <w:rsid w:val="00C54769"/>
    <w:pPr>
      <w:ind w:left="720"/>
      <w:contextualSpacing/>
    </w:pPr>
  </w:style>
  <w:style w:type="paragraph" w:customStyle="1" w:styleId="3GPPAgreements">
    <w:name w:val="3GPP Agreements"/>
    <w:basedOn w:val="a0"/>
    <w:link w:val="3GPPAgreementsChar"/>
    <w:qFormat/>
    <w:rsid w:val="007B6D2C"/>
    <w:pPr>
      <w:numPr>
        <w:numId w:val="4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a">
    <w:name w:val="清單段落 字元"/>
    <w:aliases w:val="- Bullets 字元,목록 단락 字元,リスト段落 字元,¥¡¡¡¡ì¬º¥¹¥È¶ÎÂä 字元,?? ?? 字元,????? 字元,???? 字元,Lista1 字元,ÁÐ³ö¶ÎÂä 字元,列出段落 字元,列出段落1 字元,中等深浅网格 1 - 着色 21 字元"/>
    <w:link w:val="af9"/>
    <w:uiPriority w:val="34"/>
    <w:qFormat/>
    <w:locked/>
    <w:rsid w:val="00D6751B"/>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aliases w:val="- Bullets,목록 단락,リスト段落,¥¡¡¡¡ì¬º¥¹¥È¶ÎÂä,?? ??,?????,????,Lista1,ÁÐ³ö¶ÎÂä,列出段落,列出段落1,中等深浅网格 1 - 着色 21"/>
    <w:basedOn w:val="a0"/>
    <w:link w:val="afa"/>
    <w:uiPriority w:val="34"/>
    <w:qFormat/>
    <w:rsid w:val="00C54769"/>
    <w:pPr>
      <w:ind w:left="720"/>
      <w:contextualSpacing/>
    </w:pPr>
  </w:style>
  <w:style w:type="paragraph" w:customStyle="1" w:styleId="3GPPAgreements">
    <w:name w:val="3GPP Agreements"/>
    <w:basedOn w:val="a0"/>
    <w:link w:val="3GPPAgreementsChar"/>
    <w:qFormat/>
    <w:rsid w:val="007B6D2C"/>
    <w:pPr>
      <w:numPr>
        <w:numId w:val="4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a">
    <w:name w:val="清單段落 字元"/>
    <w:aliases w:val="- Bullets 字元,목록 단락 字元,リスト段落 字元,¥¡¡¡¡ì¬º¥¹¥È¶ÎÂä 字元,?? ?? 字元,????? 字元,???? 字元,Lista1 字元,ÁÐ³ö¶ÎÂä 字元,列出段落 字元,列出段落1 字元,中等深浅网格 1 - 着色 21 字元"/>
    <w:link w:val="af9"/>
    <w:uiPriority w:val="34"/>
    <w:qFormat/>
    <w:locked/>
    <w:rsid w:val="00D6751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546943399">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 w:id="2142965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0AB7F-4117-4A5E-A160-C2E7BE68C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2017-11-17T01:46:00Z</cp:lastPrinted>
  <dcterms:created xsi:type="dcterms:W3CDTF">2019-02-14T08:36:00Z</dcterms:created>
  <dcterms:modified xsi:type="dcterms:W3CDTF">2019-02-14T08:36:00Z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