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EB395" w14:textId="02CF24D4" w:rsidR="00280DD1" w:rsidRPr="00DC0682" w:rsidRDefault="00893C59" w:rsidP="00280DD1">
      <w:pPr>
        <w:pStyle w:val="3GPPHeader"/>
        <w:spacing w:after="60"/>
        <w:rPr>
          <w:sz w:val="32"/>
          <w:szCs w:val="32"/>
          <w:highlight w:val="yellow"/>
          <w:lang w:val="en-US"/>
        </w:rPr>
      </w:pPr>
      <w:r w:rsidRPr="00DC0682">
        <w:rPr>
          <w:lang w:val="en-US"/>
        </w:rPr>
        <w:t>3GPP TSG-RAN WG2 # 10</w:t>
      </w:r>
      <w:r w:rsidR="00DC0682">
        <w:rPr>
          <w:lang w:val="en-US"/>
        </w:rPr>
        <w:t>5</w:t>
      </w:r>
      <w:r w:rsidR="00280DD1" w:rsidRPr="00DC0682">
        <w:rPr>
          <w:lang w:val="en-US"/>
        </w:rPr>
        <w:tab/>
      </w:r>
      <w:proofErr w:type="spellStart"/>
      <w:r w:rsidR="00280DD1" w:rsidRPr="00DC0682">
        <w:rPr>
          <w:sz w:val="32"/>
          <w:szCs w:val="32"/>
          <w:lang w:val="en-US"/>
        </w:rPr>
        <w:t>Tdoc</w:t>
      </w:r>
      <w:proofErr w:type="spellEnd"/>
      <w:r w:rsidR="00280DD1" w:rsidRPr="00DC0682">
        <w:rPr>
          <w:sz w:val="32"/>
          <w:szCs w:val="32"/>
          <w:lang w:val="en-US"/>
        </w:rPr>
        <w:t xml:space="preserve"> R2-</w:t>
      </w:r>
      <w:r w:rsidR="00DC0682" w:rsidRPr="00DC0682">
        <w:rPr>
          <w:sz w:val="32"/>
          <w:szCs w:val="32"/>
          <w:lang w:val="en-US"/>
        </w:rPr>
        <w:t>1</w:t>
      </w:r>
      <w:r w:rsidR="00DC0682">
        <w:rPr>
          <w:sz w:val="32"/>
          <w:szCs w:val="32"/>
          <w:lang w:val="en-US"/>
        </w:rPr>
        <w:t>9</w:t>
      </w:r>
      <w:r w:rsidR="005E3AC0">
        <w:rPr>
          <w:sz w:val="32"/>
          <w:szCs w:val="32"/>
          <w:lang w:val="en-US"/>
        </w:rPr>
        <w:t>00</w:t>
      </w:r>
      <w:r w:rsidR="008736B2">
        <w:rPr>
          <w:sz w:val="32"/>
          <w:szCs w:val="32"/>
          <w:lang w:val="en-US"/>
        </w:rPr>
        <w:t>645</w:t>
      </w:r>
    </w:p>
    <w:p w14:paraId="7C7C229B" w14:textId="5EB1BB26" w:rsidR="00280DD1" w:rsidRPr="00ED5200" w:rsidRDefault="00DC0682" w:rsidP="00280DD1">
      <w:pPr>
        <w:pStyle w:val="3GPPHeader"/>
        <w:rPr>
          <w:lang w:val="en-US"/>
        </w:rPr>
      </w:pPr>
      <w:r>
        <w:rPr>
          <w:lang w:val="en-US"/>
        </w:rPr>
        <w:t>Athens, Greece, 25</w:t>
      </w:r>
      <w:r w:rsidRPr="00E113BA">
        <w:rPr>
          <w:vertAlign w:val="superscript"/>
          <w:lang w:val="en-US"/>
        </w:rPr>
        <w:t>th</w:t>
      </w:r>
      <w:r>
        <w:rPr>
          <w:lang w:val="en-US"/>
        </w:rPr>
        <w:t xml:space="preserve"> February – 1</w:t>
      </w:r>
      <w:r w:rsidRPr="00E113BA">
        <w:rPr>
          <w:vertAlign w:val="superscript"/>
          <w:lang w:val="en-US"/>
        </w:rPr>
        <w:t>st</w:t>
      </w:r>
      <w:r>
        <w:rPr>
          <w:lang w:val="en-US"/>
        </w:rPr>
        <w:t xml:space="preserve"> </w:t>
      </w:r>
      <w:proofErr w:type="gramStart"/>
      <w:r>
        <w:rPr>
          <w:lang w:val="en-US"/>
        </w:rPr>
        <w:t>March,</w:t>
      </w:r>
      <w:proofErr w:type="gramEnd"/>
      <w:r>
        <w:rPr>
          <w:lang w:val="en-US"/>
        </w:rPr>
        <w:t xml:space="preserve"> 2019</w:t>
      </w:r>
    </w:p>
    <w:p w14:paraId="41489F73" w14:textId="77777777" w:rsidR="00E90E49" w:rsidRPr="00ED5200" w:rsidRDefault="00E90E49" w:rsidP="00357380">
      <w:pPr>
        <w:pStyle w:val="3GPPHeader"/>
        <w:rPr>
          <w:lang w:val="en-US"/>
        </w:rPr>
      </w:pPr>
    </w:p>
    <w:p w14:paraId="1A19E475" w14:textId="08A32E93" w:rsidR="00E90E49" w:rsidRPr="00ED5200" w:rsidRDefault="00E90E49" w:rsidP="00311702">
      <w:pPr>
        <w:pStyle w:val="3GPPHeader"/>
        <w:rPr>
          <w:lang w:val="en-US"/>
        </w:rPr>
      </w:pPr>
      <w:r w:rsidRPr="00ED5200">
        <w:rPr>
          <w:lang w:val="en-US"/>
        </w:rPr>
        <w:t>Agenda Item:</w:t>
      </w:r>
      <w:r w:rsidRPr="00ED5200">
        <w:rPr>
          <w:lang w:val="en-US"/>
        </w:rPr>
        <w:tab/>
      </w:r>
      <w:r w:rsidR="00E6757B" w:rsidRPr="00ED5200">
        <w:rPr>
          <w:lang w:val="en-US"/>
        </w:rPr>
        <w:t>11.5.</w:t>
      </w:r>
      <w:r w:rsidR="00525DA2">
        <w:rPr>
          <w:lang w:val="en-US"/>
        </w:rPr>
        <w:t>2</w:t>
      </w:r>
    </w:p>
    <w:p w14:paraId="6E5E22A2" w14:textId="77777777" w:rsidR="00E90E49" w:rsidRPr="00ED5200" w:rsidRDefault="003D3C45" w:rsidP="00F64C2B">
      <w:pPr>
        <w:pStyle w:val="3GPPHeader"/>
        <w:rPr>
          <w:lang w:val="en-US"/>
        </w:rPr>
      </w:pPr>
      <w:r w:rsidRPr="00ED5200">
        <w:rPr>
          <w:lang w:val="en-US"/>
        </w:rPr>
        <w:t>Source:</w:t>
      </w:r>
      <w:r w:rsidR="00E90E49" w:rsidRPr="00ED5200">
        <w:rPr>
          <w:lang w:val="en-US"/>
        </w:rPr>
        <w:tab/>
      </w:r>
      <w:r w:rsidR="00F64C2B" w:rsidRPr="00ED5200">
        <w:rPr>
          <w:lang w:val="en-US"/>
        </w:rPr>
        <w:t>Ericsson</w:t>
      </w:r>
    </w:p>
    <w:p w14:paraId="2C63A1A8" w14:textId="626E9C43" w:rsidR="00E90E49" w:rsidRPr="00ED5200" w:rsidRDefault="003D3C45" w:rsidP="00311702">
      <w:pPr>
        <w:pStyle w:val="3GPPHeader"/>
        <w:rPr>
          <w:lang w:val="en-US"/>
        </w:rPr>
      </w:pPr>
      <w:r w:rsidRPr="00ED5200">
        <w:rPr>
          <w:lang w:val="en-US"/>
        </w:rPr>
        <w:t>Title:</w:t>
      </w:r>
      <w:r w:rsidR="00E90E49" w:rsidRPr="00ED5200">
        <w:rPr>
          <w:lang w:val="en-US"/>
        </w:rPr>
        <w:tab/>
      </w:r>
      <w:bookmarkStart w:id="0" w:name="_GoBack"/>
      <w:r w:rsidR="009414F6" w:rsidRPr="00ED5200">
        <w:rPr>
          <w:lang w:val="en-US"/>
        </w:rPr>
        <w:t xml:space="preserve">Further aspects of Capability ID </w:t>
      </w:r>
      <w:r w:rsidR="00FD4F65" w:rsidRPr="00ED5200">
        <w:rPr>
          <w:lang w:val="en-US"/>
        </w:rPr>
        <w:t>signaling</w:t>
      </w:r>
      <w:r w:rsidR="009414F6" w:rsidRPr="00ED5200">
        <w:rPr>
          <w:lang w:val="en-US"/>
        </w:rPr>
        <w:t xml:space="preserve"> options</w:t>
      </w:r>
      <w:bookmarkEnd w:id="0"/>
    </w:p>
    <w:p w14:paraId="053D66CD" w14:textId="77777777" w:rsidR="00E90E49" w:rsidRPr="00ED5200" w:rsidRDefault="00E90E49" w:rsidP="00D546FF">
      <w:pPr>
        <w:pStyle w:val="3GPPHeader"/>
        <w:rPr>
          <w:lang w:val="en-US"/>
        </w:rPr>
      </w:pPr>
      <w:r w:rsidRPr="00ED5200">
        <w:rPr>
          <w:lang w:val="en-US"/>
        </w:rPr>
        <w:t>Document for:</w:t>
      </w:r>
      <w:r w:rsidRPr="00ED5200">
        <w:rPr>
          <w:lang w:val="en-US"/>
        </w:rPr>
        <w:tab/>
        <w:t>Discussion, Decision</w:t>
      </w:r>
    </w:p>
    <w:p w14:paraId="5561DD3E" w14:textId="581579D0" w:rsidR="00C24345" w:rsidRDefault="00E90E49" w:rsidP="00A2052C">
      <w:pPr>
        <w:pStyle w:val="Heading1"/>
      </w:pPr>
      <w:r w:rsidRPr="00CE0424">
        <w:t>Introduction</w:t>
      </w:r>
    </w:p>
    <w:p w14:paraId="4AEF1527" w14:textId="68B97151" w:rsidR="00062244" w:rsidRPr="00E113BA" w:rsidRDefault="00062244" w:rsidP="00E113BA">
      <w:pPr>
        <w:jc w:val="both"/>
        <w:rPr>
          <w:sz w:val="22"/>
          <w:szCs w:val="22"/>
          <w:lang w:val="en-US"/>
        </w:rPr>
      </w:pPr>
      <w:r>
        <w:rPr>
          <w:lang w:val="en-GB" w:eastAsia="zh-CN"/>
        </w:rPr>
        <w:t xml:space="preserve">This contribution is a follow-up of contribution R2-1817984 to RAN2 #104, addressing capability ID signalling options. Progress has been made in SA2 and SA3 since drafting of this contribution and this is captured in updates. </w:t>
      </w:r>
    </w:p>
    <w:p w14:paraId="7A9ACB56" w14:textId="77777777" w:rsidR="00FD4F65" w:rsidRDefault="00FD4F65" w:rsidP="00FD4F65">
      <w:pPr>
        <w:jc w:val="both"/>
        <w:rPr>
          <w:lang w:val="en-US"/>
        </w:rPr>
      </w:pPr>
    </w:p>
    <w:p w14:paraId="26717947" w14:textId="4BEDBDE5" w:rsidR="00A2052C" w:rsidRDefault="003654AD" w:rsidP="00FD4F65">
      <w:pPr>
        <w:jc w:val="both"/>
        <w:rPr>
          <w:lang w:val="en-US"/>
        </w:rPr>
      </w:pPr>
      <w:r w:rsidRPr="00ED5200">
        <w:rPr>
          <w:lang w:val="en-US"/>
        </w:rPr>
        <w:t xml:space="preserve">In RAN2 #103bis, the SI on UE Capability </w:t>
      </w:r>
      <w:proofErr w:type="spellStart"/>
      <w:r w:rsidRPr="00ED5200">
        <w:rPr>
          <w:lang w:val="en-US"/>
        </w:rPr>
        <w:t>Signalling</w:t>
      </w:r>
      <w:proofErr w:type="spellEnd"/>
      <w:r w:rsidRPr="00ED5200">
        <w:rPr>
          <w:lang w:val="en-US"/>
        </w:rPr>
        <w:t xml:space="preserve"> Optimization (FS_RACS_RAN) was first discussed. Among the early agreements was; </w:t>
      </w:r>
    </w:p>
    <w:p w14:paraId="2FC514ED" w14:textId="77777777" w:rsidR="00FD4F65" w:rsidRPr="00ED5200" w:rsidRDefault="00FD4F65" w:rsidP="00A2052C">
      <w:pPr>
        <w:rPr>
          <w:lang w:val="en-US"/>
        </w:rPr>
      </w:pPr>
    </w:p>
    <w:p w14:paraId="6A4665E4"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bookmarkStart w:id="1" w:name="_Ref178064866"/>
      <w:r w:rsidRPr="00ED5200">
        <w:rPr>
          <w:lang w:val="en-US"/>
        </w:rPr>
        <w:t>Agreements</w:t>
      </w:r>
    </w:p>
    <w:p w14:paraId="29BFD883"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1</w:t>
      </w:r>
      <w:r w:rsidRPr="00ED5200">
        <w:rPr>
          <w:lang w:val="en-US"/>
        </w:rPr>
        <w:tab/>
        <w:t xml:space="preserve">RAN2 will leave SA2 to progress the discussion on the allocation of the UE capability ID. RAN2 will focus on </w:t>
      </w:r>
      <w:proofErr w:type="spellStart"/>
      <w:r w:rsidRPr="00ED5200">
        <w:rPr>
          <w:lang w:val="en-US"/>
        </w:rPr>
        <w:t>signalling</w:t>
      </w:r>
      <w:proofErr w:type="spellEnd"/>
      <w:r w:rsidRPr="00ED5200">
        <w:rPr>
          <w:lang w:val="en-US"/>
        </w:rPr>
        <w:t xml:space="preserve"> aspects.</w:t>
      </w:r>
    </w:p>
    <w:p w14:paraId="3FE1D6A8"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2</w:t>
      </w:r>
      <w:r w:rsidRPr="00ED5200">
        <w:rPr>
          <w:lang w:val="en-US"/>
        </w:rPr>
        <w:tab/>
        <w:t>Key aspects to be considered by RAN2 are:</w:t>
      </w:r>
    </w:p>
    <w:p w14:paraId="55F4C64B"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w:t>
      </w:r>
      <w:r w:rsidRPr="00ED5200">
        <w:rPr>
          <w:lang w:val="en-US"/>
        </w:rPr>
        <w:tab/>
        <w:t>Whether the UE capability ID is carried by NAS or RRC</w:t>
      </w:r>
    </w:p>
    <w:p w14:paraId="2A680E3A"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w:t>
      </w:r>
      <w:r w:rsidRPr="00ED5200">
        <w:rPr>
          <w:lang w:val="en-US"/>
        </w:rPr>
        <w:tab/>
        <w:t>Whether the UE capability ID is available to the RAN, and hence the mapping from UE capability ID to capability set is known in the RAN</w:t>
      </w:r>
    </w:p>
    <w:p w14:paraId="74F69EE2"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iii/</w:t>
      </w:r>
      <w:r w:rsidRPr="00ED5200">
        <w:rPr>
          <w:lang w:val="en-US"/>
        </w:rPr>
        <w:tab/>
        <w:t>Whether the mapping from UE capability ID to capability set is stored in the CN</w:t>
      </w:r>
    </w:p>
    <w:p w14:paraId="343A3FCF"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3</w:t>
      </w:r>
      <w:r w:rsidRPr="00ED5200">
        <w:rPr>
          <w:lang w:val="en-US"/>
        </w:rPr>
        <w:tab/>
        <w:t>Additional aspects to be consider by RAN2 are:</w:t>
      </w:r>
    </w:p>
    <w:p w14:paraId="39AEBDD8"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w:t>
      </w:r>
      <w:r w:rsidRPr="00ED5200">
        <w:rPr>
          <w:lang w:val="en-US"/>
        </w:rPr>
        <w:tab/>
        <w:t xml:space="preserve">Partial capability retrieval (based on bands, </w:t>
      </w:r>
      <w:proofErr w:type="spellStart"/>
      <w:r w:rsidRPr="00ED5200">
        <w:rPr>
          <w:lang w:val="en-US"/>
        </w:rPr>
        <w:t>etc</w:t>
      </w:r>
      <w:proofErr w:type="spellEnd"/>
      <w:r w:rsidRPr="00ED5200">
        <w:rPr>
          <w:lang w:val="en-US"/>
        </w:rPr>
        <w:t>)</w:t>
      </w:r>
    </w:p>
    <w:p w14:paraId="7FB5D28B"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w:t>
      </w:r>
      <w:r w:rsidRPr="00ED5200">
        <w:rPr>
          <w:lang w:val="en-US"/>
        </w:rPr>
        <w:tab/>
        <w:t>To which capability containers the UE capability ID relates</w:t>
      </w:r>
    </w:p>
    <w:p w14:paraId="7D5B1ED8" w14:textId="77777777" w:rsidR="003654AD" w:rsidRPr="00ED5200" w:rsidRDefault="003654AD" w:rsidP="003654AD">
      <w:pPr>
        <w:pStyle w:val="Doc-text2"/>
        <w:pBdr>
          <w:top w:val="single" w:sz="4" w:space="1" w:color="auto"/>
          <w:left w:val="single" w:sz="4" w:space="4" w:color="auto"/>
          <w:bottom w:val="single" w:sz="4" w:space="1" w:color="auto"/>
          <w:right w:val="single" w:sz="4" w:space="4" w:color="auto"/>
        </w:pBdr>
        <w:rPr>
          <w:lang w:val="en-US"/>
        </w:rPr>
      </w:pPr>
      <w:r w:rsidRPr="00ED5200">
        <w:rPr>
          <w:lang w:val="en-US"/>
        </w:rPr>
        <w:tab/>
        <w:t>iii/</w:t>
      </w:r>
      <w:r w:rsidRPr="00ED5200">
        <w:rPr>
          <w:lang w:val="en-US"/>
        </w:rPr>
        <w:tab/>
        <w:t>Relationship to NAS initiated changes of UE capability</w:t>
      </w:r>
    </w:p>
    <w:p w14:paraId="2BBB4A84" w14:textId="77777777" w:rsidR="003654AD" w:rsidRPr="00ED5200" w:rsidRDefault="003654AD" w:rsidP="003654AD">
      <w:pPr>
        <w:pStyle w:val="Doc-text2"/>
        <w:rPr>
          <w:lang w:val="en-US"/>
        </w:rPr>
      </w:pPr>
    </w:p>
    <w:p w14:paraId="4B268225" w14:textId="5967294B" w:rsidR="003654AD" w:rsidRPr="00ED5200" w:rsidRDefault="008E1DCB" w:rsidP="00FD4F65">
      <w:pPr>
        <w:pStyle w:val="BodyText"/>
        <w:jc w:val="both"/>
        <w:rPr>
          <w:lang w:val="en-US"/>
        </w:rPr>
      </w:pPr>
      <w:r w:rsidRPr="00ED5200">
        <w:rPr>
          <w:lang w:val="en-US"/>
        </w:rPr>
        <w:t xml:space="preserve">In the subsequent e-mail-discussion, it was also discussed that, in case RRC </w:t>
      </w:r>
      <w:proofErr w:type="spellStart"/>
      <w:r w:rsidRPr="00ED5200">
        <w:rPr>
          <w:lang w:val="en-US"/>
        </w:rPr>
        <w:t>signalling</w:t>
      </w:r>
      <w:proofErr w:type="spellEnd"/>
      <w:r w:rsidRPr="00ED5200">
        <w:rPr>
          <w:lang w:val="en-US"/>
        </w:rPr>
        <w:t xml:space="preserve"> should include the capability ID, what message that this ID could be included in. This contribution </w:t>
      </w:r>
      <w:r w:rsidR="00B32061" w:rsidRPr="00ED5200">
        <w:rPr>
          <w:lang w:val="en-US"/>
        </w:rPr>
        <w:t>addresses</w:t>
      </w:r>
      <w:r w:rsidRPr="00ED5200">
        <w:rPr>
          <w:lang w:val="en-US"/>
        </w:rPr>
        <w:t xml:space="preserve"> the pros and cons of </w:t>
      </w:r>
      <w:r w:rsidR="00B32061" w:rsidRPr="00ED5200">
        <w:rPr>
          <w:lang w:val="en-US"/>
        </w:rPr>
        <w:t xml:space="preserve">various </w:t>
      </w:r>
      <w:proofErr w:type="spellStart"/>
      <w:r w:rsidR="00B32061" w:rsidRPr="00ED5200">
        <w:rPr>
          <w:lang w:val="en-US"/>
        </w:rPr>
        <w:t>signalling</w:t>
      </w:r>
      <w:proofErr w:type="spellEnd"/>
      <w:r w:rsidR="00B32061" w:rsidRPr="00ED5200">
        <w:rPr>
          <w:lang w:val="en-US"/>
        </w:rPr>
        <w:t xml:space="preserve"> options and propose some inclusions in the RAN TR. </w:t>
      </w:r>
    </w:p>
    <w:p w14:paraId="1F5B9744" w14:textId="77777777" w:rsidR="004000E8" w:rsidRDefault="004000E8" w:rsidP="00FD4F65">
      <w:pPr>
        <w:pStyle w:val="Heading1"/>
        <w:jc w:val="both"/>
      </w:pPr>
      <w:r w:rsidRPr="00CE0424">
        <w:t>Discussion</w:t>
      </w:r>
      <w:bookmarkEnd w:id="1"/>
    </w:p>
    <w:p w14:paraId="42019B87" w14:textId="00DF255B" w:rsidR="008B3DE4" w:rsidRPr="00ED5200" w:rsidRDefault="008B3DE4" w:rsidP="00FD4F65">
      <w:pPr>
        <w:jc w:val="both"/>
        <w:rPr>
          <w:lang w:val="en-US"/>
        </w:rPr>
      </w:pPr>
      <w:r w:rsidRPr="00ED5200">
        <w:rPr>
          <w:lang w:val="en-US"/>
        </w:rPr>
        <w:t xml:space="preserve">One of the aspects of sending the Capability ID over RRC is that it is quickly available in the </w:t>
      </w:r>
      <w:proofErr w:type="spellStart"/>
      <w:r w:rsidRPr="00ED5200">
        <w:rPr>
          <w:lang w:val="en-US"/>
        </w:rPr>
        <w:t>gNB</w:t>
      </w:r>
      <w:proofErr w:type="spellEnd"/>
      <w:r w:rsidRPr="00ED5200">
        <w:rPr>
          <w:lang w:val="en-US"/>
        </w:rPr>
        <w:t xml:space="preserve"> and in case </w:t>
      </w:r>
      <w:proofErr w:type="spellStart"/>
      <w:r w:rsidRPr="00ED5200">
        <w:rPr>
          <w:lang w:val="en-US"/>
        </w:rPr>
        <w:t>gNB</w:t>
      </w:r>
      <w:proofErr w:type="spellEnd"/>
      <w:r w:rsidRPr="00ED5200">
        <w:rPr>
          <w:lang w:val="en-US"/>
        </w:rPr>
        <w:t xml:space="preserve"> has instant </w:t>
      </w:r>
      <w:r w:rsidR="00C33181" w:rsidRPr="00ED5200">
        <w:rPr>
          <w:lang w:val="en-US"/>
        </w:rPr>
        <w:t>access to capability ID mapping, it could quickly have information on what capabilities a certain UE has. This could be relevant, for example, for load management etc.</w:t>
      </w:r>
    </w:p>
    <w:p w14:paraId="49FEF3FD" w14:textId="77777777" w:rsidR="00FD4F65" w:rsidRDefault="00FD4F65" w:rsidP="00FD4F65">
      <w:pPr>
        <w:jc w:val="both"/>
        <w:rPr>
          <w:lang w:val="en-US"/>
        </w:rPr>
      </w:pPr>
    </w:p>
    <w:p w14:paraId="0BA8B82D" w14:textId="7A04A266" w:rsidR="00C33181" w:rsidRDefault="00062244" w:rsidP="00FD4F65">
      <w:pPr>
        <w:jc w:val="both"/>
        <w:rPr>
          <w:lang w:val="en-US"/>
        </w:rPr>
      </w:pPr>
      <w:r>
        <w:rPr>
          <w:lang w:val="en-US"/>
        </w:rPr>
        <w:lastRenderedPageBreak/>
        <w:t>I</w:t>
      </w:r>
      <w:r w:rsidR="00C33181" w:rsidRPr="00ED5200">
        <w:rPr>
          <w:lang w:val="en-US"/>
        </w:rPr>
        <w:t xml:space="preserve">t has been elaborated on what RRC message that would be suitable to have the capability ID included and </w:t>
      </w:r>
      <w:proofErr w:type="gramStart"/>
      <w:r w:rsidR="00C33181" w:rsidRPr="00ED5200">
        <w:rPr>
          <w:lang w:val="en-US"/>
        </w:rPr>
        <w:t>essentially two</w:t>
      </w:r>
      <w:proofErr w:type="gramEnd"/>
      <w:r w:rsidR="00C33181" w:rsidRPr="00ED5200">
        <w:rPr>
          <w:lang w:val="en-US"/>
        </w:rPr>
        <w:t xml:space="preserve"> different messages have been proposed, either the complete message, (msg5) or the </w:t>
      </w:r>
      <w:proofErr w:type="spellStart"/>
      <w:r w:rsidR="00C33181" w:rsidRPr="00ED5200">
        <w:rPr>
          <w:i/>
          <w:lang w:val="en-US"/>
        </w:rPr>
        <w:t>UECapabilityInformation</w:t>
      </w:r>
      <w:proofErr w:type="spellEnd"/>
      <w:r w:rsidR="00C33181" w:rsidRPr="00ED5200">
        <w:rPr>
          <w:lang w:val="en-US"/>
        </w:rPr>
        <w:t xml:space="preserve"> message.</w:t>
      </w:r>
      <w:r>
        <w:rPr>
          <w:lang w:val="en-US"/>
        </w:rPr>
        <w:t xml:space="preserve"> This </w:t>
      </w:r>
      <w:r w:rsidR="00E075C1">
        <w:rPr>
          <w:lang w:val="en-US"/>
        </w:rPr>
        <w:t xml:space="preserve">has also been touched upon in the recent e-mail-discussion 104 #34. </w:t>
      </w:r>
    </w:p>
    <w:p w14:paraId="141D47E0" w14:textId="77777777" w:rsidR="00FD4F65" w:rsidRPr="00ED5200" w:rsidRDefault="00FD4F65" w:rsidP="003654AD">
      <w:pPr>
        <w:rPr>
          <w:lang w:val="en-US"/>
        </w:rPr>
      </w:pPr>
    </w:p>
    <w:p w14:paraId="32D8AC65" w14:textId="2F9B286B" w:rsidR="00C33181" w:rsidRDefault="00C33181" w:rsidP="00C33181">
      <w:pPr>
        <w:pStyle w:val="Heading2"/>
      </w:pPr>
      <w:r>
        <w:t xml:space="preserve">UE Capability in </w:t>
      </w:r>
      <w:proofErr w:type="spellStart"/>
      <w:r>
        <w:rPr>
          <w:i/>
        </w:rPr>
        <w:t>UECapabilityInformation</w:t>
      </w:r>
      <w:proofErr w:type="spellEnd"/>
    </w:p>
    <w:p w14:paraId="677678C3" w14:textId="3AF834C3" w:rsidR="008E1DCB" w:rsidRDefault="008E1DCB" w:rsidP="00FD4F65">
      <w:pPr>
        <w:jc w:val="both"/>
        <w:rPr>
          <w:lang w:val="en-US"/>
        </w:rPr>
      </w:pPr>
      <w:r w:rsidRPr="00ED5200">
        <w:rPr>
          <w:lang w:val="en-US"/>
        </w:rPr>
        <w:t xml:space="preserve">The </w:t>
      </w:r>
      <w:proofErr w:type="spellStart"/>
      <w:r w:rsidRPr="00ED5200">
        <w:rPr>
          <w:i/>
          <w:lang w:val="en-US"/>
        </w:rPr>
        <w:t>UECapabilityInformation</w:t>
      </w:r>
      <w:proofErr w:type="spellEnd"/>
      <w:r w:rsidRPr="00ED5200">
        <w:rPr>
          <w:i/>
          <w:lang w:val="en-US"/>
        </w:rPr>
        <w:t xml:space="preserve"> </w:t>
      </w:r>
      <w:r w:rsidRPr="00ED5200">
        <w:rPr>
          <w:lang w:val="en-US"/>
        </w:rPr>
        <w:t>message is used to transfer UE capabilities as requested by the network</w:t>
      </w:r>
      <w:r w:rsidR="007C3FEB">
        <w:rPr>
          <w:lang w:val="en-US"/>
        </w:rPr>
        <w:t xml:space="preserve"> in the enquiry message</w:t>
      </w:r>
      <w:r w:rsidR="00E01E6F">
        <w:rPr>
          <w:lang w:val="en-US"/>
        </w:rPr>
        <w:t xml:space="preserve">. </w:t>
      </w:r>
      <w:proofErr w:type="gramStart"/>
      <w:r w:rsidR="00B32061" w:rsidRPr="00ED5200">
        <w:rPr>
          <w:lang w:val="en-US"/>
        </w:rPr>
        <w:t>Typically</w:t>
      </w:r>
      <w:proofErr w:type="gramEnd"/>
      <w:r w:rsidR="00B32061" w:rsidRPr="00ED5200">
        <w:rPr>
          <w:lang w:val="en-US"/>
        </w:rPr>
        <w:t xml:space="preserve"> this procedure is performed after security</w:t>
      </w:r>
      <w:r w:rsidR="00A35D8E">
        <w:rPr>
          <w:lang w:val="en-US"/>
        </w:rPr>
        <w:t xml:space="preserve"> mode commands (</w:t>
      </w:r>
      <w:r w:rsidR="00B32061" w:rsidRPr="00ED5200">
        <w:rPr>
          <w:lang w:val="en-US"/>
        </w:rPr>
        <w:t>although it doesn’t have to) and it would need to be performed only if AMF cannot provide sufficient capability information for a particular UE.</w:t>
      </w:r>
      <w:r w:rsidR="003174DE">
        <w:rPr>
          <w:lang w:val="en-US"/>
        </w:rPr>
        <w:t xml:space="preserve"> If capability information is provided from the AMF to the </w:t>
      </w:r>
      <w:proofErr w:type="spellStart"/>
      <w:r w:rsidR="003174DE">
        <w:rPr>
          <w:lang w:val="en-US"/>
        </w:rPr>
        <w:t>gNB</w:t>
      </w:r>
      <w:proofErr w:type="spellEnd"/>
      <w:r w:rsidR="003174DE">
        <w:rPr>
          <w:lang w:val="en-US"/>
        </w:rPr>
        <w:t>, typically this procedure doesn’t need to be executed.</w:t>
      </w:r>
    </w:p>
    <w:p w14:paraId="7FC410CC" w14:textId="77777777" w:rsidR="00FD4F65" w:rsidRDefault="00FD4F65" w:rsidP="003654AD">
      <w:pPr>
        <w:rPr>
          <w:lang w:val="en-US"/>
        </w:rPr>
      </w:pPr>
    </w:p>
    <w:p w14:paraId="4CD7B5B3" w14:textId="77777777" w:rsidR="00FD4F65" w:rsidRPr="00ED5200" w:rsidRDefault="00FD4F65" w:rsidP="003654AD">
      <w:pPr>
        <w:rPr>
          <w:lang w:val="en-US"/>
        </w:rPr>
      </w:pPr>
    </w:p>
    <w:p w14:paraId="33CAB576" w14:textId="5B29EB90" w:rsidR="008E1DCB" w:rsidRDefault="00470B8B" w:rsidP="00FD4F65">
      <w:pPr>
        <w:jc w:val="center"/>
      </w:pPr>
      <w:r w:rsidRPr="00A470D9">
        <w:rPr>
          <w:noProof/>
        </w:rPr>
        <w:object w:dxaOrig="4005" w:dyaOrig="2070" w14:anchorId="02A05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35pt;height:103.75pt;mso-width-percent:0;mso-height-percent:0;mso-width-percent:0;mso-height-percent:0" o:ole="">
            <v:imagedata r:id="rId14" o:title=""/>
          </v:shape>
          <o:OLEObject Type="Embed" ProgID="Mscgen.Chart" ShapeID="_x0000_i1025" DrawAspect="Content" ObjectID="_1611694211" r:id="rId15"/>
        </w:object>
      </w:r>
    </w:p>
    <w:p w14:paraId="7042C0DC" w14:textId="6802A2E8" w:rsidR="00FD4F65" w:rsidRDefault="00FD4F65" w:rsidP="003654AD">
      <w:pPr>
        <w:rPr>
          <w:lang w:val="en-US"/>
        </w:rPr>
      </w:pPr>
    </w:p>
    <w:p w14:paraId="5D55F758" w14:textId="7733AC0D" w:rsidR="00D203CE" w:rsidRDefault="00FD4F65" w:rsidP="00D203CE">
      <w:pPr>
        <w:jc w:val="center"/>
        <w:rPr>
          <w:lang w:val="en-US"/>
        </w:rPr>
      </w:pPr>
      <w:r>
        <w:rPr>
          <w:lang w:val="en-US"/>
        </w:rPr>
        <w:t xml:space="preserve">Fig. 1 </w:t>
      </w:r>
      <w:r w:rsidR="00D203CE">
        <w:rPr>
          <w:lang w:val="en-US"/>
        </w:rPr>
        <w:t>Capability Enquiry/Information Exchange</w:t>
      </w:r>
    </w:p>
    <w:p w14:paraId="145C5F45" w14:textId="77777777" w:rsidR="00D203CE" w:rsidRDefault="00D203CE" w:rsidP="003654AD">
      <w:pPr>
        <w:rPr>
          <w:lang w:val="en-US"/>
        </w:rPr>
      </w:pPr>
    </w:p>
    <w:p w14:paraId="75E80CFF" w14:textId="54E307FA" w:rsidR="003174DE" w:rsidRDefault="003174DE" w:rsidP="00FD4F65">
      <w:pPr>
        <w:jc w:val="both"/>
        <w:rPr>
          <w:lang w:val="en-US"/>
        </w:rPr>
      </w:pPr>
      <w:r>
        <w:rPr>
          <w:lang w:val="en-US"/>
        </w:rPr>
        <w:t>In situations when the UE has tried to communicate a capability ID</w:t>
      </w:r>
      <w:r w:rsidR="000C3F45">
        <w:rPr>
          <w:lang w:val="en-US"/>
        </w:rPr>
        <w:t>, but network may not have any notion of how to correlate the ID to capability information</w:t>
      </w:r>
      <w:r>
        <w:rPr>
          <w:lang w:val="en-US"/>
        </w:rPr>
        <w:t>, or alternatively if a capability ID needs to be assigned by the network, it</w:t>
      </w:r>
      <w:r w:rsidR="0012032E">
        <w:rPr>
          <w:lang w:val="en-US"/>
        </w:rPr>
        <w:t xml:space="preserve"> is </w:t>
      </w:r>
      <w:r>
        <w:rPr>
          <w:lang w:val="en-US"/>
        </w:rPr>
        <w:t>feasible to</w:t>
      </w:r>
      <w:r w:rsidR="00E566CC">
        <w:rPr>
          <w:lang w:val="en-US"/>
        </w:rPr>
        <w:t xml:space="preserve"> allow for inclusion of capability ID in the enquiry and in particular in the information message.</w:t>
      </w:r>
      <w:r w:rsidR="00D4697B">
        <w:rPr>
          <w:lang w:val="en-US"/>
        </w:rPr>
        <w:t xml:space="preserve"> </w:t>
      </w:r>
      <w:r w:rsidR="0012032E">
        <w:rPr>
          <w:lang w:val="en-US"/>
        </w:rPr>
        <w:t>In this way, there is an immediate connect between the ID, the capability request filter and the actual capability information and there is no risk that mapping is corrupted, e.g., du to intermediate events in signaling sequences.</w:t>
      </w:r>
      <w:r w:rsidR="00313527">
        <w:rPr>
          <w:lang w:val="en-US"/>
        </w:rPr>
        <w:t xml:space="preserve"> The connect between the ID and the information will not be broken.</w:t>
      </w:r>
      <w:r w:rsidR="0012032E">
        <w:rPr>
          <w:lang w:val="en-US"/>
        </w:rPr>
        <w:t xml:space="preserve"> Therefore, we recommend that </w:t>
      </w:r>
      <w:r w:rsidR="00E02D32">
        <w:rPr>
          <w:lang w:val="en-US"/>
        </w:rPr>
        <w:t xml:space="preserve">Capability </w:t>
      </w:r>
      <w:r w:rsidR="0012032E">
        <w:rPr>
          <w:lang w:val="en-US"/>
        </w:rPr>
        <w:t xml:space="preserve">ID and filter and </w:t>
      </w:r>
      <w:r w:rsidR="00E02D32">
        <w:rPr>
          <w:lang w:val="en-US"/>
        </w:rPr>
        <w:t xml:space="preserve">capability </w:t>
      </w:r>
      <w:r w:rsidR="00CE72C6">
        <w:rPr>
          <w:lang w:val="en-US"/>
        </w:rPr>
        <w:t>information should be possible to send in the same messages</w:t>
      </w:r>
      <w:r w:rsidR="00E02D32">
        <w:rPr>
          <w:lang w:val="en-US"/>
        </w:rPr>
        <w:t>.</w:t>
      </w:r>
    </w:p>
    <w:p w14:paraId="24B5DE35" w14:textId="77777777" w:rsidR="00FD4F65" w:rsidRDefault="00FD4F65" w:rsidP="00FD4F65">
      <w:pPr>
        <w:jc w:val="both"/>
        <w:rPr>
          <w:lang w:val="en-US"/>
        </w:rPr>
      </w:pPr>
    </w:p>
    <w:p w14:paraId="3E80ADD8" w14:textId="77B7CF0E" w:rsidR="00D4697B" w:rsidRDefault="00D4697B" w:rsidP="003654AD">
      <w:pPr>
        <w:rPr>
          <w:lang w:val="en-US"/>
        </w:rPr>
      </w:pPr>
      <w:r>
        <w:rPr>
          <w:lang w:val="en-US"/>
        </w:rPr>
        <w:t xml:space="preserve">In connection to </w:t>
      </w:r>
      <w:r w:rsidR="00C205C3">
        <w:rPr>
          <w:lang w:val="en-US"/>
        </w:rPr>
        <w:t xml:space="preserve">signaling of capability ID from a security perspective, SA3 has sent </w:t>
      </w:r>
      <w:proofErr w:type="gramStart"/>
      <w:r w:rsidR="00C205C3">
        <w:rPr>
          <w:lang w:val="en-US"/>
        </w:rPr>
        <w:t>an</w:t>
      </w:r>
      <w:proofErr w:type="gramEnd"/>
      <w:r w:rsidR="00C205C3">
        <w:rPr>
          <w:lang w:val="en-US"/>
        </w:rPr>
        <w:t xml:space="preserve"> LS response</w:t>
      </w:r>
      <w:r w:rsidR="0029215F">
        <w:rPr>
          <w:lang w:val="en-US"/>
        </w:rPr>
        <w:t xml:space="preserve"> </w:t>
      </w:r>
      <w:r w:rsidR="0029215F">
        <w:rPr>
          <w:lang w:val="en-US"/>
        </w:rPr>
        <w:fldChar w:fldCharType="begin"/>
      </w:r>
      <w:r w:rsidR="0029215F">
        <w:rPr>
          <w:lang w:val="en-US"/>
        </w:rPr>
        <w:instrText xml:space="preserve"> REF _Ref792136 \r \h </w:instrText>
      </w:r>
      <w:r w:rsidR="0029215F">
        <w:rPr>
          <w:lang w:val="en-US"/>
        </w:rPr>
      </w:r>
      <w:r w:rsidR="0029215F">
        <w:rPr>
          <w:lang w:val="en-US"/>
        </w:rPr>
        <w:fldChar w:fldCharType="separate"/>
      </w:r>
      <w:r w:rsidR="0029215F">
        <w:rPr>
          <w:lang w:val="en-US"/>
        </w:rPr>
        <w:t>[1]</w:t>
      </w:r>
      <w:r w:rsidR="0029215F">
        <w:rPr>
          <w:lang w:val="en-US"/>
        </w:rPr>
        <w:fldChar w:fldCharType="end"/>
      </w:r>
      <w:r w:rsidR="00C205C3">
        <w:rPr>
          <w:lang w:val="en-US"/>
        </w:rPr>
        <w:t xml:space="preserve"> to an SA2 </w:t>
      </w:r>
      <w:r w:rsidR="0029215F">
        <w:rPr>
          <w:lang w:val="en-US"/>
        </w:rPr>
        <w:t>LS on security aspects of sending capability ID in cleartext.</w:t>
      </w:r>
    </w:p>
    <w:p w14:paraId="413AD9D9" w14:textId="77777777" w:rsidR="00FD4F65" w:rsidRDefault="00FD4F65" w:rsidP="003654AD">
      <w:pPr>
        <w:rPr>
          <w:lang w:val="en-US"/>
        </w:rPr>
      </w:pPr>
    </w:p>
    <w:p w14:paraId="618F3C67" w14:textId="09C434E0" w:rsidR="0029215F" w:rsidRDefault="0029215F" w:rsidP="003654AD">
      <w:pPr>
        <w:rPr>
          <w:lang w:val="en-US"/>
        </w:rPr>
      </w:pPr>
      <w:r>
        <w:rPr>
          <w:lang w:val="en-US"/>
        </w:rPr>
        <w:t xml:space="preserve">SA3 states in their LS response: </w:t>
      </w:r>
    </w:p>
    <w:p w14:paraId="472D1D16" w14:textId="77777777" w:rsidR="00FD4F65" w:rsidRDefault="00FD4F65" w:rsidP="003654AD">
      <w:pPr>
        <w:rPr>
          <w:lang w:val="en-US"/>
        </w:rPr>
      </w:pPr>
    </w:p>
    <w:p w14:paraId="2AC480BD" w14:textId="2AB6C055" w:rsidR="004A39B9" w:rsidRDefault="004A39B9" w:rsidP="00D87D88">
      <w:pPr>
        <w:pStyle w:val="Header"/>
        <w:tabs>
          <w:tab w:val="left" w:pos="1304"/>
        </w:tabs>
        <w:rPr>
          <w:b w:val="0"/>
          <w:i/>
        </w:rPr>
      </w:pPr>
      <w:r w:rsidRPr="00E113BA">
        <w:rPr>
          <w:b w:val="0"/>
          <w:i/>
        </w:rPr>
        <w:t>“</w:t>
      </w:r>
      <w:r w:rsidR="00D87D88" w:rsidRPr="00E113BA">
        <w:rPr>
          <w:b w:val="0"/>
          <w:i/>
        </w:rPr>
        <w:t>SA3’s conclusion is that the UE Capability ID shall be sent ciphered and integrity protected.</w:t>
      </w:r>
      <w:r w:rsidRPr="00E113BA">
        <w:rPr>
          <w:b w:val="0"/>
          <w:i/>
        </w:rPr>
        <w:t>”</w:t>
      </w:r>
    </w:p>
    <w:p w14:paraId="3FFD4CAE" w14:textId="77777777" w:rsidR="00662939" w:rsidRPr="00E113BA" w:rsidRDefault="00662939" w:rsidP="00E113BA">
      <w:pPr>
        <w:pStyle w:val="Header"/>
        <w:tabs>
          <w:tab w:val="left" w:pos="1304"/>
        </w:tabs>
        <w:rPr>
          <w:i/>
          <w:sz w:val="20"/>
          <w:szCs w:val="20"/>
        </w:rPr>
      </w:pPr>
    </w:p>
    <w:p w14:paraId="08591BC6" w14:textId="28C1B92C" w:rsidR="00D87D88" w:rsidRDefault="00D87D88" w:rsidP="00FD4F65">
      <w:pPr>
        <w:jc w:val="both"/>
        <w:rPr>
          <w:lang w:val="en-US"/>
        </w:rPr>
      </w:pPr>
      <w:r>
        <w:rPr>
          <w:lang w:val="en-US"/>
        </w:rPr>
        <w:t>Following this has some consequences from an RRC signaling perspective.</w:t>
      </w:r>
      <w:r w:rsidR="00E00CD9">
        <w:rPr>
          <w:lang w:val="en-US"/>
        </w:rPr>
        <w:t xml:space="preserve"> The capability enquiry/information procedure is currently allowed both with and without AS security activated. If we are to include a Capability ID, it should not be allowed to</w:t>
      </w:r>
      <w:r w:rsidR="00065B61">
        <w:rPr>
          <w:lang w:val="en-US"/>
        </w:rPr>
        <w:t xml:space="preserve"> include this ID unless security is activated. There are two ways to solve this. Either to always activate security before the enquiry/information procedure is run, or to specify a condition, to conditionally include the Capability ID, only if </w:t>
      </w:r>
      <w:r w:rsidR="00085672">
        <w:rPr>
          <w:lang w:val="en-US"/>
        </w:rPr>
        <w:t>s</w:t>
      </w:r>
      <w:r w:rsidR="00065B61">
        <w:rPr>
          <w:lang w:val="en-US"/>
        </w:rPr>
        <w:t xml:space="preserve">ecurity is activated. </w:t>
      </w:r>
      <w:r w:rsidR="00085672">
        <w:rPr>
          <w:lang w:val="en-US"/>
        </w:rPr>
        <w:t>We propose that RAN2 discuss, e.g., use cases for when capability enquiry/information may be run without security activation and determine which of the above two ways that are preferred.</w:t>
      </w:r>
    </w:p>
    <w:p w14:paraId="2AE9A135" w14:textId="77777777" w:rsidR="00FD4F65" w:rsidRDefault="00FD4F65" w:rsidP="00FD4F65">
      <w:pPr>
        <w:jc w:val="both"/>
        <w:rPr>
          <w:lang w:val="en-US"/>
        </w:rPr>
      </w:pPr>
    </w:p>
    <w:p w14:paraId="6DBDDBA3" w14:textId="415929BA" w:rsidR="000027CD" w:rsidRDefault="00D61C35" w:rsidP="00D61C35">
      <w:pPr>
        <w:pStyle w:val="Proposal"/>
        <w:rPr>
          <w:lang w:val="en-US"/>
        </w:rPr>
      </w:pPr>
      <w:bookmarkStart w:id="2" w:name="_Toc798101"/>
      <w:bookmarkStart w:id="3" w:name="_Toc798173"/>
      <w:bookmarkStart w:id="4" w:name="_Toc801655"/>
      <w:bookmarkStart w:id="5" w:name="_Toc801678"/>
      <w:bookmarkStart w:id="6" w:name="_Toc937908"/>
      <w:bookmarkStart w:id="7" w:name="_Toc957083"/>
      <w:bookmarkStart w:id="8" w:name="_Toc1072207"/>
      <w:r>
        <w:rPr>
          <w:lang w:val="en-US"/>
        </w:rPr>
        <w:t xml:space="preserve">RAN2 should specify the possibility to </w:t>
      </w:r>
      <w:r w:rsidR="000027CD">
        <w:rPr>
          <w:lang w:val="en-US"/>
        </w:rPr>
        <w:t xml:space="preserve">optionally </w:t>
      </w:r>
      <w:r>
        <w:rPr>
          <w:lang w:val="en-US"/>
        </w:rPr>
        <w:t xml:space="preserve">include capability ID in </w:t>
      </w:r>
      <w:r w:rsidR="00D203CE">
        <w:rPr>
          <w:lang w:val="en-US"/>
        </w:rPr>
        <w:t xml:space="preserve">both </w:t>
      </w:r>
      <w:proofErr w:type="spellStart"/>
      <w:r w:rsidR="00D203CE">
        <w:rPr>
          <w:lang w:val="en-US"/>
        </w:rPr>
        <w:t>Ue</w:t>
      </w:r>
      <w:proofErr w:type="spellEnd"/>
      <w:r w:rsidR="00D203CE">
        <w:rPr>
          <w:lang w:val="en-US"/>
        </w:rPr>
        <w:t xml:space="preserve"> capability </w:t>
      </w:r>
      <w:r>
        <w:rPr>
          <w:lang w:val="en-US"/>
        </w:rPr>
        <w:t>enquiry</w:t>
      </w:r>
      <w:r w:rsidR="00D203CE">
        <w:rPr>
          <w:lang w:val="en-US"/>
        </w:rPr>
        <w:t xml:space="preserve"> and </w:t>
      </w:r>
      <w:proofErr w:type="spellStart"/>
      <w:r w:rsidR="00D203CE">
        <w:rPr>
          <w:lang w:val="en-US"/>
        </w:rPr>
        <w:t>Ue</w:t>
      </w:r>
      <w:proofErr w:type="spellEnd"/>
      <w:r w:rsidR="00D203CE">
        <w:rPr>
          <w:lang w:val="en-US"/>
        </w:rPr>
        <w:t xml:space="preserve"> </w:t>
      </w:r>
      <w:proofErr w:type="spellStart"/>
      <w:r w:rsidR="00D203CE">
        <w:rPr>
          <w:lang w:val="en-US"/>
        </w:rPr>
        <w:t>capabilty</w:t>
      </w:r>
      <w:proofErr w:type="spellEnd"/>
      <w:r w:rsidR="00D203CE">
        <w:rPr>
          <w:lang w:val="en-US"/>
        </w:rPr>
        <w:t xml:space="preserve"> i</w:t>
      </w:r>
      <w:r>
        <w:rPr>
          <w:lang w:val="en-US"/>
        </w:rPr>
        <w:t xml:space="preserve">nformation </w:t>
      </w:r>
      <w:r w:rsidR="000027CD">
        <w:rPr>
          <w:lang w:val="en-US"/>
        </w:rPr>
        <w:t>messages.</w:t>
      </w:r>
      <w:bookmarkEnd w:id="2"/>
      <w:bookmarkEnd w:id="3"/>
      <w:bookmarkEnd w:id="4"/>
      <w:bookmarkEnd w:id="5"/>
      <w:bookmarkEnd w:id="6"/>
      <w:bookmarkEnd w:id="7"/>
      <w:bookmarkEnd w:id="8"/>
      <w:r w:rsidR="000027CD">
        <w:rPr>
          <w:lang w:val="en-US"/>
        </w:rPr>
        <w:t xml:space="preserve"> </w:t>
      </w:r>
    </w:p>
    <w:p w14:paraId="14A292E0" w14:textId="77777777" w:rsidR="00D203CE" w:rsidRDefault="00D203CE" w:rsidP="00D203CE">
      <w:pPr>
        <w:pStyle w:val="Proposal"/>
        <w:numPr>
          <w:ilvl w:val="0"/>
          <w:numId w:val="0"/>
        </w:numPr>
        <w:ind w:left="1701"/>
        <w:rPr>
          <w:lang w:val="en-US"/>
        </w:rPr>
      </w:pPr>
    </w:p>
    <w:p w14:paraId="244D61F9" w14:textId="501B7D03" w:rsidR="00D61C35" w:rsidRDefault="000027CD" w:rsidP="00DC7AE2">
      <w:pPr>
        <w:pStyle w:val="Proposal"/>
        <w:jc w:val="both"/>
        <w:rPr>
          <w:lang w:val="en-US"/>
        </w:rPr>
      </w:pPr>
      <w:bookmarkStart w:id="9" w:name="_Toc798102"/>
      <w:bookmarkStart w:id="10" w:name="_Toc798174"/>
      <w:bookmarkStart w:id="11" w:name="_Toc801656"/>
      <w:bookmarkStart w:id="12" w:name="_Toc801679"/>
      <w:bookmarkStart w:id="13" w:name="_Toc937909"/>
      <w:bookmarkStart w:id="14" w:name="_Toc957084"/>
      <w:bookmarkStart w:id="15" w:name="_Toc1072208"/>
      <w:r>
        <w:rPr>
          <w:lang w:val="en-US"/>
        </w:rPr>
        <w:t xml:space="preserve">RAN2 should discuss whether to </w:t>
      </w:r>
      <w:r w:rsidR="008A4678">
        <w:rPr>
          <w:lang w:val="en-US"/>
        </w:rPr>
        <w:t>re</w:t>
      </w:r>
      <w:r>
        <w:rPr>
          <w:lang w:val="en-US"/>
        </w:rPr>
        <w:t xml:space="preserve">-classify the </w:t>
      </w:r>
      <w:proofErr w:type="spellStart"/>
      <w:r w:rsidR="00DC7AE2">
        <w:rPr>
          <w:lang w:val="en-US"/>
        </w:rPr>
        <w:t>Ue</w:t>
      </w:r>
      <w:proofErr w:type="spellEnd"/>
      <w:r w:rsidR="00DC7AE2">
        <w:rPr>
          <w:lang w:val="en-US"/>
        </w:rPr>
        <w:t xml:space="preserve"> capability </w:t>
      </w:r>
      <w:r>
        <w:rPr>
          <w:lang w:val="en-US"/>
        </w:rPr>
        <w:t>enquiry/information procedure to only be allowed after security activation, or to make conditional that capability ID can only be included if procedure is run after security activation.</w:t>
      </w:r>
      <w:bookmarkEnd w:id="9"/>
      <w:bookmarkEnd w:id="10"/>
      <w:bookmarkEnd w:id="11"/>
      <w:bookmarkEnd w:id="12"/>
      <w:bookmarkEnd w:id="13"/>
      <w:bookmarkEnd w:id="14"/>
      <w:bookmarkEnd w:id="15"/>
    </w:p>
    <w:p w14:paraId="74BA7744" w14:textId="77777777" w:rsidR="00FD4F65" w:rsidRDefault="00FD4F65" w:rsidP="003654AD">
      <w:pPr>
        <w:rPr>
          <w:lang w:val="en-US"/>
        </w:rPr>
      </w:pPr>
    </w:p>
    <w:p w14:paraId="69C91E1D" w14:textId="307E50A2" w:rsidR="0004195A" w:rsidRDefault="000A6916" w:rsidP="003654AD">
      <w:pPr>
        <w:rPr>
          <w:lang w:val="en-US"/>
        </w:rPr>
      </w:pPr>
      <w:r>
        <w:rPr>
          <w:lang w:val="en-US"/>
        </w:rPr>
        <w:t xml:space="preserve">As a consequence </w:t>
      </w:r>
      <w:r w:rsidR="00553F24">
        <w:rPr>
          <w:lang w:val="en-US"/>
        </w:rPr>
        <w:t xml:space="preserve">of the LS </w:t>
      </w:r>
      <w:r>
        <w:rPr>
          <w:lang w:val="en-US"/>
        </w:rPr>
        <w:t>response</w:t>
      </w:r>
      <w:r w:rsidR="003C2DA8">
        <w:rPr>
          <w:lang w:val="en-US"/>
        </w:rPr>
        <w:t xml:space="preserve"> from SA</w:t>
      </w:r>
      <w:r w:rsidR="00240880">
        <w:rPr>
          <w:lang w:val="en-US"/>
        </w:rPr>
        <w:t>3</w:t>
      </w:r>
      <w:r>
        <w:rPr>
          <w:lang w:val="en-US"/>
        </w:rPr>
        <w:t xml:space="preserve"> it is also suggested to </w:t>
      </w:r>
      <w:r w:rsidR="0099713C">
        <w:rPr>
          <w:lang w:val="en-US"/>
        </w:rPr>
        <w:t xml:space="preserve">include in the TR that the option of including the ID in msg5 has been explored but deemed not feasible due to security concerns. </w:t>
      </w:r>
    </w:p>
    <w:p w14:paraId="78E82419" w14:textId="77777777" w:rsidR="00FD4F65" w:rsidRDefault="00FD4F65" w:rsidP="003654AD">
      <w:pPr>
        <w:rPr>
          <w:lang w:val="en-US"/>
        </w:rPr>
      </w:pPr>
    </w:p>
    <w:p w14:paraId="1C7DB2EC" w14:textId="6E05852C" w:rsidR="007F1F48" w:rsidRDefault="002C3572" w:rsidP="007F1F48">
      <w:pPr>
        <w:pStyle w:val="Proposal"/>
        <w:rPr>
          <w:lang w:val="en-US"/>
        </w:rPr>
      </w:pPr>
      <w:bookmarkStart w:id="16" w:name="_Toc798103"/>
      <w:bookmarkStart w:id="17" w:name="_Toc798175"/>
      <w:bookmarkStart w:id="18" w:name="_Toc801658"/>
      <w:bookmarkStart w:id="19" w:name="_Toc801681"/>
      <w:bookmarkStart w:id="20" w:name="_Toc937911"/>
      <w:bookmarkStart w:id="21" w:name="_Toc957085"/>
      <w:bookmarkStart w:id="22" w:name="_Toc1072209"/>
      <w:r>
        <w:rPr>
          <w:lang w:val="en-US"/>
        </w:rPr>
        <w:t xml:space="preserve">It is proposed to </w:t>
      </w:r>
      <w:r w:rsidR="00A93A78">
        <w:rPr>
          <w:lang w:val="en-US"/>
        </w:rPr>
        <w:t>include in the TR that the option of including the Capability ID in msg5 has been explored but deemed not feasible due to security concerns.</w:t>
      </w:r>
      <w:bookmarkEnd w:id="16"/>
      <w:bookmarkEnd w:id="17"/>
      <w:bookmarkEnd w:id="18"/>
      <w:bookmarkEnd w:id="19"/>
      <w:bookmarkEnd w:id="20"/>
      <w:bookmarkEnd w:id="21"/>
      <w:bookmarkEnd w:id="22"/>
    </w:p>
    <w:p w14:paraId="27CA84CB" w14:textId="0FC270B3" w:rsidR="00C33181" w:rsidRDefault="00C33181" w:rsidP="00C33181">
      <w:pPr>
        <w:pStyle w:val="Heading2"/>
      </w:pPr>
      <w:r>
        <w:t xml:space="preserve">UE Capability ID over NAS </w:t>
      </w:r>
    </w:p>
    <w:p w14:paraId="342827BA" w14:textId="72A6AD06" w:rsidR="00713EA8" w:rsidRDefault="002D40B1" w:rsidP="00FD4F65">
      <w:pPr>
        <w:pStyle w:val="BodyText"/>
        <w:jc w:val="both"/>
        <w:rPr>
          <w:lang w:val="en-US"/>
        </w:rPr>
      </w:pPr>
      <w:r>
        <w:rPr>
          <w:lang w:val="en-US"/>
        </w:rPr>
        <w:t>I</w:t>
      </w:r>
      <w:r w:rsidR="00FD4F65">
        <w:rPr>
          <w:lang w:val="en-US"/>
        </w:rPr>
        <w:t>f</w:t>
      </w:r>
      <w:r>
        <w:rPr>
          <w:lang w:val="en-US"/>
        </w:rPr>
        <w:t xml:space="preserve"> the capability ID is not transferred in msg5, it can instead be transferred over NAS</w:t>
      </w:r>
      <w:r w:rsidR="00713EA8">
        <w:rPr>
          <w:lang w:val="en-US"/>
        </w:rPr>
        <w:t xml:space="preserve"> and then forwarded to the </w:t>
      </w:r>
      <w:proofErr w:type="spellStart"/>
      <w:r w:rsidR="00713EA8">
        <w:rPr>
          <w:lang w:val="en-US"/>
        </w:rPr>
        <w:t>gNB</w:t>
      </w:r>
      <w:proofErr w:type="spellEnd"/>
      <w:r w:rsidR="00713EA8">
        <w:rPr>
          <w:lang w:val="en-US"/>
        </w:rPr>
        <w:t xml:space="preserve"> via NGAP. It is indeed a bit slower way to get the information to the </w:t>
      </w:r>
      <w:proofErr w:type="spellStart"/>
      <w:r w:rsidR="00713EA8">
        <w:rPr>
          <w:lang w:val="en-US"/>
        </w:rPr>
        <w:t>gNB</w:t>
      </w:r>
      <w:proofErr w:type="spellEnd"/>
      <w:r w:rsidR="00713EA8">
        <w:rPr>
          <w:lang w:val="en-US"/>
        </w:rPr>
        <w:t>, but it is not slower than current mechanisms</w:t>
      </w:r>
      <w:r w:rsidR="008458EA">
        <w:rPr>
          <w:lang w:val="en-US"/>
        </w:rPr>
        <w:t xml:space="preserve">, when capability is transferred </w:t>
      </w:r>
      <w:r w:rsidR="00C56F6B">
        <w:rPr>
          <w:lang w:val="en-US"/>
        </w:rPr>
        <w:t>in the enquiry/information procedure (unless stored in the AMF)</w:t>
      </w:r>
      <w:r w:rsidR="00713EA8">
        <w:rPr>
          <w:lang w:val="en-US"/>
        </w:rPr>
        <w:t xml:space="preserve">. </w:t>
      </w:r>
      <w:r w:rsidR="00584B25">
        <w:rPr>
          <w:lang w:val="en-US"/>
        </w:rPr>
        <w:t xml:space="preserve">Thus, including the capability ID from the UE to the AMF seems as a </w:t>
      </w:r>
      <w:r w:rsidR="004F5EE3">
        <w:rPr>
          <w:lang w:val="en-US"/>
        </w:rPr>
        <w:t>good alternative</w:t>
      </w:r>
      <w:r w:rsidR="00584B25">
        <w:rPr>
          <w:lang w:val="en-US"/>
        </w:rPr>
        <w:t>.</w:t>
      </w:r>
    </w:p>
    <w:p w14:paraId="7F48B0EB" w14:textId="77777777" w:rsidR="00FD4F65" w:rsidRDefault="00FD4F65" w:rsidP="00FD4F65">
      <w:pPr>
        <w:pStyle w:val="BodyText"/>
        <w:jc w:val="both"/>
        <w:rPr>
          <w:lang w:val="en-US"/>
        </w:rPr>
      </w:pPr>
    </w:p>
    <w:p w14:paraId="4DCE5E3B" w14:textId="22B81D63" w:rsidR="00CD0932" w:rsidRDefault="002C54A1" w:rsidP="00CD0932">
      <w:pPr>
        <w:pStyle w:val="BodyText"/>
        <w:rPr>
          <w:lang w:val="en-US"/>
        </w:rPr>
      </w:pPr>
      <w:r>
        <w:rPr>
          <w:lang w:val="en-US"/>
        </w:rPr>
        <w:t xml:space="preserve">In the current version of 23.743 </w:t>
      </w:r>
      <w:r>
        <w:rPr>
          <w:lang w:val="en-US"/>
        </w:rPr>
        <w:fldChar w:fldCharType="begin"/>
      </w:r>
      <w:r>
        <w:rPr>
          <w:lang w:val="en-US"/>
        </w:rPr>
        <w:instrText xml:space="preserve"> REF _Ref797754 \r \h </w:instrText>
      </w:r>
      <w:r>
        <w:rPr>
          <w:lang w:val="en-US"/>
        </w:rPr>
      </w:r>
      <w:r>
        <w:rPr>
          <w:lang w:val="en-US"/>
        </w:rPr>
        <w:fldChar w:fldCharType="separate"/>
      </w:r>
      <w:r w:rsidR="0086320E">
        <w:rPr>
          <w:lang w:val="en-US"/>
        </w:rPr>
        <w:t>[2]</w:t>
      </w:r>
      <w:r>
        <w:rPr>
          <w:lang w:val="en-US"/>
        </w:rPr>
        <w:fldChar w:fldCharType="end"/>
      </w:r>
      <w:r>
        <w:rPr>
          <w:lang w:val="en-US"/>
        </w:rPr>
        <w:t xml:space="preserve">, it is stated, in the interim conclusions: </w:t>
      </w:r>
    </w:p>
    <w:p w14:paraId="0C4C15BE" w14:textId="77777777" w:rsidR="00FD4F65" w:rsidRDefault="00FD4F65" w:rsidP="00CD0932">
      <w:pPr>
        <w:pStyle w:val="BodyText"/>
        <w:rPr>
          <w:lang w:val="en-US"/>
        </w:rPr>
      </w:pPr>
    </w:p>
    <w:p w14:paraId="0092250D" w14:textId="77777777" w:rsidR="002C54A1" w:rsidRDefault="002C54A1" w:rsidP="002C54A1">
      <w:pPr>
        <w:pStyle w:val="NO"/>
        <w:rPr>
          <w:rFonts w:ascii="Times New Roman" w:eastAsia="SimSun" w:hAnsi="Times New Roman"/>
          <w:lang w:eastAsia="ko-KR"/>
        </w:rPr>
      </w:pPr>
      <w:r w:rsidRPr="00E113BA">
        <w:rPr>
          <w:highlight w:val="lightGray"/>
          <w:lang w:eastAsia="ko-KR"/>
        </w:rPr>
        <w:t>NOTE</w:t>
      </w:r>
      <w:r w:rsidRPr="00E113BA">
        <w:rPr>
          <w:highlight w:val="lightGray"/>
          <w:lang w:val="en-GB" w:eastAsia="ko-KR"/>
        </w:rPr>
        <w:t> 4</w:t>
      </w:r>
      <w:r w:rsidRPr="00E113BA">
        <w:rPr>
          <w:highlight w:val="lightGray"/>
          <w:lang w:eastAsia="ko-KR"/>
        </w:rPr>
        <w:t>:</w:t>
      </w:r>
      <w:r w:rsidRPr="00E113BA">
        <w:rPr>
          <w:highlight w:val="lightGray"/>
          <w:lang w:eastAsia="ko-KR"/>
        </w:rPr>
        <w:tab/>
        <w:t>Whether UE indicates the UE capability ID via NAS or via RRC connection establishement+N2 signalling will be determined in coordination with RAN2 and SA</w:t>
      </w:r>
      <w:r w:rsidRPr="00E113BA">
        <w:rPr>
          <w:highlight w:val="lightGray"/>
          <w:lang w:val="en-GB" w:eastAsia="ko-KR"/>
        </w:rPr>
        <w:t> WG</w:t>
      </w:r>
      <w:r w:rsidRPr="00E113BA">
        <w:rPr>
          <w:highlight w:val="lightGray"/>
          <w:lang w:eastAsia="ko-KR"/>
        </w:rPr>
        <w:t>3.</w:t>
      </w:r>
    </w:p>
    <w:p w14:paraId="14915861" w14:textId="4E7B373B" w:rsidR="000E7E73" w:rsidRDefault="00241B6B" w:rsidP="00FD4F65">
      <w:pPr>
        <w:pStyle w:val="BodyText"/>
        <w:jc w:val="both"/>
        <w:rPr>
          <w:lang w:val="en-US"/>
        </w:rPr>
      </w:pPr>
      <w:r w:rsidRPr="00E113BA">
        <w:rPr>
          <w:lang w:val="en-US"/>
        </w:rPr>
        <w:t>After the SA3 LS r</w:t>
      </w:r>
      <w:r>
        <w:rPr>
          <w:lang w:val="en-US"/>
        </w:rPr>
        <w:t>esponse</w:t>
      </w:r>
      <w:r w:rsidR="004F5EE3">
        <w:rPr>
          <w:lang w:val="en-US"/>
        </w:rPr>
        <w:t>,</w:t>
      </w:r>
      <w:r>
        <w:rPr>
          <w:lang w:val="en-US"/>
        </w:rPr>
        <w:t xml:space="preserve"> we think it makes perfect sense to send the capability ID via NAS signaling initially</w:t>
      </w:r>
      <w:r w:rsidR="000E7E73">
        <w:rPr>
          <w:lang w:val="en-US"/>
        </w:rPr>
        <w:t xml:space="preserve"> and then let </w:t>
      </w:r>
      <w:proofErr w:type="spellStart"/>
      <w:r w:rsidR="000E7E73">
        <w:rPr>
          <w:lang w:val="en-US"/>
        </w:rPr>
        <w:t>gNB</w:t>
      </w:r>
      <w:proofErr w:type="spellEnd"/>
      <w:r w:rsidR="000E7E73">
        <w:rPr>
          <w:lang w:val="en-US"/>
        </w:rPr>
        <w:t xml:space="preserve"> get capability information and capability ID via NGAP/N2 interface. We thus propose to include in </w:t>
      </w:r>
      <w:proofErr w:type="gramStart"/>
      <w:r w:rsidR="000E7E73">
        <w:rPr>
          <w:lang w:val="en-US"/>
        </w:rPr>
        <w:t>an</w:t>
      </w:r>
      <w:proofErr w:type="gramEnd"/>
      <w:r w:rsidR="000E7E73">
        <w:rPr>
          <w:lang w:val="en-US"/>
        </w:rPr>
        <w:t xml:space="preserve"> LS to SA2 that RAN2 also recommends NAS signaling of capability ID</w:t>
      </w:r>
      <w:r w:rsidR="00FD4F65">
        <w:rPr>
          <w:lang w:val="en-US"/>
        </w:rPr>
        <w:t>.</w:t>
      </w:r>
    </w:p>
    <w:p w14:paraId="48B58380" w14:textId="77777777" w:rsidR="00FD4F65" w:rsidRDefault="00FD4F65" w:rsidP="00CD0932">
      <w:pPr>
        <w:pStyle w:val="BodyText"/>
        <w:rPr>
          <w:lang w:val="en-US"/>
        </w:rPr>
      </w:pPr>
    </w:p>
    <w:p w14:paraId="568BEB59" w14:textId="412AA4F4" w:rsidR="000E7E73" w:rsidRPr="00ED5200" w:rsidRDefault="000E7E73" w:rsidP="000E7E73">
      <w:pPr>
        <w:pStyle w:val="Proposal"/>
        <w:rPr>
          <w:lang w:val="en-US"/>
        </w:rPr>
      </w:pPr>
      <w:bookmarkStart w:id="23" w:name="_Toc798105"/>
      <w:bookmarkStart w:id="24" w:name="_Toc798176"/>
      <w:bookmarkStart w:id="25" w:name="_Toc801659"/>
      <w:bookmarkStart w:id="26" w:name="_Toc801682"/>
      <w:bookmarkStart w:id="27" w:name="_Toc937912"/>
      <w:bookmarkStart w:id="28" w:name="_Toc957086"/>
      <w:bookmarkStart w:id="29" w:name="_Toc1072210"/>
      <w:r>
        <w:rPr>
          <w:lang w:val="en-US"/>
        </w:rPr>
        <w:t xml:space="preserve">Include in </w:t>
      </w:r>
      <w:proofErr w:type="gramStart"/>
      <w:r>
        <w:rPr>
          <w:lang w:val="en-US"/>
        </w:rPr>
        <w:t>an</w:t>
      </w:r>
      <w:proofErr w:type="gramEnd"/>
      <w:r>
        <w:rPr>
          <w:lang w:val="en-US"/>
        </w:rPr>
        <w:t xml:space="preserve"> LS to SA2 that RAN2 recommends that capability ID is included in NAS signaling, rather than initial RRC signaling</w:t>
      </w:r>
      <w:r w:rsidR="005C3B4A">
        <w:rPr>
          <w:lang w:val="en-US"/>
        </w:rPr>
        <w:t xml:space="preserve"> in connection establishment.</w:t>
      </w:r>
      <w:bookmarkEnd w:id="23"/>
      <w:bookmarkEnd w:id="24"/>
      <w:bookmarkEnd w:id="25"/>
      <w:bookmarkEnd w:id="26"/>
      <w:bookmarkEnd w:id="27"/>
      <w:bookmarkEnd w:id="28"/>
      <w:bookmarkEnd w:id="29"/>
    </w:p>
    <w:p w14:paraId="21B23499" w14:textId="77777777" w:rsidR="00FD4F65" w:rsidRDefault="00FD4F65" w:rsidP="00CD0932">
      <w:pPr>
        <w:pStyle w:val="BodyText"/>
        <w:rPr>
          <w:lang w:val="en-US"/>
        </w:rPr>
      </w:pPr>
    </w:p>
    <w:p w14:paraId="0AE1D8E2" w14:textId="4C9892C5" w:rsidR="000E7E73" w:rsidRDefault="007A35EF" w:rsidP="00FD4F65">
      <w:pPr>
        <w:pStyle w:val="BodyText"/>
        <w:tabs>
          <w:tab w:val="left" w:pos="3402"/>
        </w:tabs>
        <w:jc w:val="both"/>
        <w:rPr>
          <w:lang w:val="en-US"/>
        </w:rPr>
      </w:pPr>
      <w:r>
        <w:rPr>
          <w:lang w:val="en-US"/>
        </w:rPr>
        <w:t xml:space="preserve">It should be noted that even signaling over NAS offer benefits if there is storage of mapping in the </w:t>
      </w:r>
      <w:proofErr w:type="spellStart"/>
      <w:r>
        <w:rPr>
          <w:lang w:val="en-US"/>
        </w:rPr>
        <w:t>gNB</w:t>
      </w:r>
      <w:proofErr w:type="spellEnd"/>
      <w:r>
        <w:rPr>
          <w:lang w:val="en-US"/>
        </w:rPr>
        <w:t xml:space="preserve">, in that, e.g., the </w:t>
      </w:r>
      <w:r w:rsidR="007B3222">
        <w:rPr>
          <w:lang w:val="en-US"/>
        </w:rPr>
        <w:t xml:space="preserve">explicit information does not need to be signaled to the </w:t>
      </w:r>
      <w:proofErr w:type="spellStart"/>
      <w:r w:rsidR="007B3222">
        <w:rPr>
          <w:lang w:val="en-US"/>
        </w:rPr>
        <w:t>gNB</w:t>
      </w:r>
      <w:proofErr w:type="spellEnd"/>
      <w:r w:rsidR="00B3670C">
        <w:rPr>
          <w:lang w:val="en-US"/>
        </w:rPr>
        <w:t>, neither from the AMF nor in the enquiry procedure</w:t>
      </w:r>
      <w:r w:rsidR="007B3222">
        <w:rPr>
          <w:lang w:val="en-US"/>
        </w:rPr>
        <w:t xml:space="preserve">. </w:t>
      </w:r>
    </w:p>
    <w:p w14:paraId="14436A75" w14:textId="77777777" w:rsidR="00FD4F65" w:rsidRDefault="00FD4F65" w:rsidP="00CD0932">
      <w:pPr>
        <w:pStyle w:val="BodyText"/>
        <w:rPr>
          <w:lang w:val="en-US"/>
        </w:rPr>
      </w:pPr>
    </w:p>
    <w:p w14:paraId="14E24EB6" w14:textId="000645D7" w:rsidR="008E1DCB" w:rsidRDefault="008B3DE4" w:rsidP="00C878F1">
      <w:pPr>
        <w:pStyle w:val="Observation"/>
        <w:rPr>
          <w:lang w:val="en-US"/>
        </w:rPr>
      </w:pPr>
      <w:bookmarkStart w:id="30" w:name="_Toc798067"/>
      <w:bookmarkStart w:id="31" w:name="_Toc937897"/>
      <w:bookmarkStart w:id="32" w:name="_Toc957087"/>
      <w:bookmarkStart w:id="33" w:name="_Toc1072233"/>
      <w:bookmarkStart w:id="34" w:name="_Toc798068"/>
      <w:bookmarkStart w:id="35" w:name="_Toc937898"/>
      <w:bookmarkStart w:id="36" w:name="_Toc957088"/>
      <w:bookmarkStart w:id="37" w:name="_Toc1072234"/>
      <w:bookmarkStart w:id="38" w:name="_Toc798069"/>
      <w:bookmarkStart w:id="39" w:name="_Toc937899"/>
      <w:bookmarkStart w:id="40" w:name="_Toc957089"/>
      <w:bookmarkStart w:id="41" w:name="_Toc1072235"/>
      <w:bookmarkStart w:id="42" w:name="_Toc798070"/>
      <w:bookmarkStart w:id="43" w:name="_Toc937900"/>
      <w:bookmarkStart w:id="44" w:name="_Toc957090"/>
      <w:bookmarkStart w:id="45" w:name="_Toc1072236"/>
      <w:bookmarkStart w:id="46" w:name="_Toc798071"/>
      <w:bookmarkStart w:id="47" w:name="_Toc937901"/>
      <w:bookmarkStart w:id="48" w:name="_Toc957091"/>
      <w:bookmarkStart w:id="49" w:name="_Toc1072237"/>
      <w:bookmarkStart w:id="50" w:name="_Toc798072"/>
      <w:bookmarkStart w:id="51" w:name="_Toc937902"/>
      <w:bookmarkStart w:id="52" w:name="_Toc957092"/>
      <w:bookmarkStart w:id="53" w:name="_Toc1072238"/>
      <w:bookmarkStart w:id="54" w:name="_Toc798073"/>
      <w:bookmarkStart w:id="55" w:name="_Toc937903"/>
      <w:bookmarkStart w:id="56" w:name="_Toc957093"/>
      <w:bookmarkStart w:id="57" w:name="_Toc1072239"/>
      <w:bookmarkStart w:id="58" w:name="_Toc798074"/>
      <w:bookmarkStart w:id="59" w:name="_Toc937904"/>
      <w:bookmarkStart w:id="60" w:name="_Toc957094"/>
      <w:bookmarkStart w:id="61" w:name="_Toc1072240"/>
      <w:bookmarkStart w:id="62" w:name="_Toc798075"/>
      <w:bookmarkStart w:id="63" w:name="_Toc937905"/>
      <w:bookmarkStart w:id="64" w:name="_Toc957095"/>
      <w:bookmarkStart w:id="65" w:name="_Toc1072241"/>
      <w:bookmarkStart w:id="66" w:name="_Toc798076"/>
      <w:bookmarkStart w:id="67" w:name="_Toc937906"/>
      <w:bookmarkStart w:id="68" w:name="_Toc957096"/>
      <w:bookmarkStart w:id="69" w:name="_Toc1072242"/>
      <w:bookmarkStart w:id="70" w:name="_Toc798077"/>
      <w:bookmarkStart w:id="71" w:name="_Toc937907"/>
      <w:bookmarkStart w:id="72" w:name="_Toc957097"/>
      <w:bookmarkStart w:id="73" w:name="_Toc1072243"/>
      <w:bookmarkStart w:id="74" w:name="_Toc528866897"/>
      <w:bookmarkStart w:id="75" w:name="_Toc528877582"/>
      <w:bookmarkStart w:id="76" w:name="_Toc528746009"/>
      <w:bookmarkStart w:id="77" w:name="_Toc528830553"/>
      <w:bookmarkStart w:id="78" w:name="_Toc52884618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D5200">
        <w:rPr>
          <w:lang w:val="en-US"/>
        </w:rPr>
        <w:t>Even solutions where Capability ID is signal</w:t>
      </w:r>
      <w:r w:rsidR="00072F93" w:rsidRPr="00ED5200">
        <w:rPr>
          <w:lang w:val="en-US"/>
        </w:rPr>
        <w:t xml:space="preserve">ed over NAS can offer </w:t>
      </w:r>
      <w:r w:rsidRPr="00ED5200">
        <w:rPr>
          <w:lang w:val="en-US"/>
        </w:rPr>
        <w:t xml:space="preserve">benefits from storing the capability ID mapping in the </w:t>
      </w:r>
      <w:proofErr w:type="spellStart"/>
      <w:r w:rsidRPr="00ED5200">
        <w:rPr>
          <w:lang w:val="en-US"/>
        </w:rPr>
        <w:t>gNB</w:t>
      </w:r>
      <w:bookmarkEnd w:id="70"/>
      <w:bookmarkEnd w:id="71"/>
      <w:proofErr w:type="spellEnd"/>
      <w:r w:rsidR="00B2269D">
        <w:rPr>
          <w:lang w:val="en-US"/>
        </w:rPr>
        <w:t>.</w:t>
      </w:r>
      <w:bookmarkEnd w:id="72"/>
      <w:bookmarkEnd w:id="73"/>
      <w:bookmarkEnd w:id="74"/>
      <w:bookmarkEnd w:id="75"/>
      <w:bookmarkEnd w:id="76"/>
      <w:bookmarkEnd w:id="77"/>
      <w:bookmarkEnd w:id="78"/>
    </w:p>
    <w:p w14:paraId="4D83A5C4" w14:textId="77777777" w:rsidR="00FD4F65" w:rsidRDefault="00FD4F65" w:rsidP="00FD4F65">
      <w:pPr>
        <w:pStyle w:val="BodyText"/>
        <w:rPr>
          <w:lang w:val="en-US"/>
        </w:rPr>
      </w:pPr>
    </w:p>
    <w:p w14:paraId="3D312CB2" w14:textId="11BAFCDF" w:rsidR="002B4759" w:rsidRPr="00ED5200" w:rsidRDefault="00386E2D" w:rsidP="00E113BA">
      <w:pPr>
        <w:pStyle w:val="BodyText"/>
        <w:rPr>
          <w:lang w:val="en-US"/>
        </w:rPr>
      </w:pPr>
      <w:r>
        <w:rPr>
          <w:lang w:val="en-US"/>
        </w:rPr>
        <w:t xml:space="preserve">A draft LS is provided in </w:t>
      </w:r>
      <w:r>
        <w:rPr>
          <w:lang w:val="en-US"/>
        </w:rPr>
        <w:fldChar w:fldCharType="begin"/>
      </w:r>
      <w:r>
        <w:rPr>
          <w:lang w:val="en-US"/>
        </w:rPr>
        <w:instrText xml:space="preserve"> REF _Ref1072530 \r \h </w:instrText>
      </w:r>
      <w:r>
        <w:rPr>
          <w:lang w:val="en-US"/>
        </w:rPr>
      </w:r>
      <w:r>
        <w:rPr>
          <w:lang w:val="en-US"/>
        </w:rPr>
        <w:fldChar w:fldCharType="separate"/>
      </w:r>
      <w:r>
        <w:rPr>
          <w:lang w:val="en-US"/>
        </w:rPr>
        <w:t>[3]</w:t>
      </w:r>
      <w:r>
        <w:rPr>
          <w:lang w:val="en-US"/>
        </w:rPr>
        <w:fldChar w:fldCharType="end"/>
      </w:r>
    </w:p>
    <w:p w14:paraId="4B980039" w14:textId="77777777" w:rsidR="00C01F33" w:rsidRPr="00CE0424" w:rsidRDefault="00C01F33" w:rsidP="00CE0424">
      <w:pPr>
        <w:pStyle w:val="Heading1"/>
      </w:pPr>
      <w:r w:rsidRPr="00CE0424">
        <w:lastRenderedPageBreak/>
        <w:t>Conclusion</w:t>
      </w:r>
    </w:p>
    <w:p w14:paraId="3ECAFC54" w14:textId="6DE62B66" w:rsidR="007F1F48" w:rsidRPr="00E113BA" w:rsidRDefault="008E065E">
      <w:pPr>
        <w:pStyle w:val="TOC1"/>
        <w:rPr>
          <w:b w:val="0"/>
        </w:rPr>
      </w:pPr>
      <w:r w:rsidRPr="00E113BA">
        <w:rPr>
          <w:b w:val="0"/>
        </w:rPr>
        <w:t xml:space="preserve">In section </w:t>
      </w:r>
      <w:r w:rsidRPr="00E113BA">
        <w:rPr>
          <w:b w:val="0"/>
          <w:highlight w:val="cyan"/>
        </w:rPr>
        <w:fldChar w:fldCharType="begin"/>
      </w:r>
      <w:r w:rsidRPr="00E113BA">
        <w:rPr>
          <w:b w:val="0"/>
        </w:rPr>
        <w:instrText xml:space="preserve"> REF _Ref178064866 \r \h </w:instrText>
      </w:r>
      <w:r w:rsidR="00EB541E">
        <w:rPr>
          <w:b w:val="0"/>
          <w:highlight w:val="cyan"/>
        </w:rPr>
        <w:instrText xml:space="preserve"> \* MERGEFORMAT </w:instrText>
      </w:r>
      <w:r w:rsidRPr="00E113BA">
        <w:rPr>
          <w:b w:val="0"/>
          <w:highlight w:val="cyan"/>
        </w:rPr>
      </w:r>
      <w:r w:rsidRPr="00E113BA">
        <w:rPr>
          <w:b w:val="0"/>
          <w:highlight w:val="cyan"/>
        </w:rPr>
        <w:fldChar w:fldCharType="separate"/>
      </w:r>
      <w:r w:rsidR="003654AD" w:rsidRPr="00E113BA">
        <w:rPr>
          <w:b w:val="0"/>
        </w:rPr>
        <w:t>2</w:t>
      </w:r>
      <w:r w:rsidRPr="00E113BA">
        <w:rPr>
          <w:b w:val="0"/>
          <w:highlight w:val="cyan"/>
        </w:rPr>
        <w:fldChar w:fldCharType="end"/>
      </w:r>
      <w:r w:rsidRPr="00E113BA">
        <w:rPr>
          <w:b w:val="0"/>
        </w:rPr>
        <w:t xml:space="preserve"> we made the following observations:</w:t>
      </w:r>
    </w:p>
    <w:p w14:paraId="66FC8562" w14:textId="77777777" w:rsidR="007F1F48" w:rsidRDefault="007F1F48">
      <w:pPr>
        <w:pStyle w:val="TOC1"/>
        <w:rPr>
          <w:b w:val="0"/>
          <w:bCs/>
        </w:rPr>
      </w:pPr>
    </w:p>
    <w:p w14:paraId="527E0BBD" w14:textId="77777777" w:rsidR="003D0FE8" w:rsidRPr="00E113BA" w:rsidRDefault="008E065E">
      <w:pPr>
        <w:pStyle w:val="TOC1"/>
        <w:rPr>
          <w:rFonts w:asciiTheme="minorHAnsi" w:eastAsiaTheme="minorEastAsia" w:hAnsiTheme="minorHAnsi" w:cstheme="minorBidi"/>
          <w:b w:val="0"/>
          <w:sz w:val="22"/>
          <w:lang w:eastAsia="sv-SE"/>
        </w:rPr>
      </w:pPr>
      <w:r>
        <w:rPr>
          <w:b w:val="0"/>
          <w:bCs/>
        </w:rPr>
        <w:fldChar w:fldCharType="begin"/>
      </w:r>
      <w:r w:rsidRPr="00ED5200">
        <w:rPr>
          <w:bCs/>
        </w:rPr>
        <w:instrText xml:space="preserve"> TOC \f \n \t "Observation;1" </w:instrText>
      </w:r>
      <w:r>
        <w:rPr>
          <w:b w:val="0"/>
          <w:bCs/>
        </w:rPr>
        <w:fldChar w:fldCharType="separate"/>
      </w:r>
      <w:r w:rsidR="003D0FE8" w:rsidRPr="0081337C">
        <w:t>Observation 1</w:t>
      </w:r>
      <w:r w:rsidR="003D0FE8" w:rsidRPr="00E113BA">
        <w:rPr>
          <w:rFonts w:asciiTheme="minorHAnsi" w:eastAsiaTheme="minorEastAsia" w:hAnsiTheme="minorHAnsi" w:cstheme="minorBidi"/>
          <w:b w:val="0"/>
          <w:sz w:val="22"/>
          <w:lang w:eastAsia="sv-SE"/>
        </w:rPr>
        <w:tab/>
      </w:r>
      <w:r w:rsidR="003D0FE8" w:rsidRPr="0081337C">
        <w:t>Even solutions where Capability ID is signaled over NAS can offer benefits from storing the capability ID mapping in the gNB.</w:t>
      </w:r>
    </w:p>
    <w:p w14:paraId="73C50ECF" w14:textId="77777777" w:rsidR="008E065E" w:rsidRPr="00ED5200" w:rsidRDefault="008E065E" w:rsidP="008E065E">
      <w:pPr>
        <w:pStyle w:val="BodyText"/>
        <w:rPr>
          <w:b/>
          <w:bCs/>
          <w:lang w:val="en-US"/>
        </w:rPr>
      </w:pPr>
      <w:r>
        <w:rPr>
          <w:b/>
          <w:bCs/>
        </w:rPr>
        <w:fldChar w:fldCharType="end"/>
      </w:r>
    </w:p>
    <w:p w14:paraId="63F4A677" w14:textId="321BD680" w:rsidR="002B4759" w:rsidRDefault="008E065E">
      <w:pPr>
        <w:pStyle w:val="TOC1"/>
        <w:rPr>
          <w:b w:val="0"/>
        </w:rPr>
      </w:pPr>
      <w:r w:rsidRPr="00E113BA">
        <w:rPr>
          <w:b w:val="0"/>
        </w:rPr>
        <w:t xml:space="preserve">Based on the discussion in section </w:t>
      </w:r>
      <w:r w:rsidR="00C24C18" w:rsidRPr="00E113BA">
        <w:rPr>
          <w:b w:val="0"/>
        </w:rPr>
        <w:t>2</w:t>
      </w:r>
      <w:r w:rsidRPr="00E113BA">
        <w:rPr>
          <w:b w:val="0"/>
        </w:rPr>
        <w:t xml:space="preserve"> we propose the following:</w:t>
      </w:r>
    </w:p>
    <w:p w14:paraId="7100BC72" w14:textId="77777777" w:rsidR="00EB541E" w:rsidRPr="00E113BA" w:rsidRDefault="00EB541E">
      <w:pPr>
        <w:pStyle w:val="TOC1"/>
        <w:rPr>
          <w:b w:val="0"/>
        </w:rPr>
      </w:pPr>
    </w:p>
    <w:p w14:paraId="57B51E94" w14:textId="0B3DCE1C" w:rsidR="00DC7AE2" w:rsidRPr="00DC7AE2" w:rsidRDefault="008E065E" w:rsidP="00DC7AE2">
      <w:pPr>
        <w:pStyle w:val="Proposal"/>
        <w:numPr>
          <w:ilvl w:val="0"/>
          <w:numId w:val="20"/>
        </w:numPr>
        <w:tabs>
          <w:tab w:val="clear" w:pos="1304"/>
          <w:tab w:val="num" w:pos="1701"/>
        </w:tabs>
        <w:ind w:left="1701" w:hanging="1701"/>
        <w:rPr>
          <w:lang w:val="en-US"/>
        </w:rPr>
      </w:pPr>
      <w:r w:rsidRPr="00DC7AE2">
        <w:rPr>
          <w:rFonts w:ascii="Arial" w:eastAsia="Times New Roman" w:hAnsi="Arial" w:cs="Times New Roman"/>
          <w:b w:val="0"/>
          <w:bCs w:val="0"/>
          <w:noProof/>
          <w:sz w:val="20"/>
          <w:lang w:val="en-US" w:eastAsia="zh-CN"/>
        </w:rPr>
        <w:fldChar w:fldCharType="begin"/>
      </w:r>
      <w:r w:rsidRPr="00DC7AE2">
        <w:rPr>
          <w:lang w:val="en-US"/>
        </w:rPr>
        <w:instrText xml:space="preserve"> TOC \f \n \p " " \t "Proposal;1" </w:instrText>
      </w:r>
      <w:r w:rsidRPr="00DC7AE2">
        <w:rPr>
          <w:rFonts w:ascii="Arial" w:eastAsia="Times New Roman" w:hAnsi="Arial" w:cs="Times New Roman"/>
          <w:b w:val="0"/>
          <w:bCs w:val="0"/>
          <w:noProof/>
          <w:sz w:val="20"/>
          <w:lang w:val="en-US" w:eastAsia="zh-CN"/>
        </w:rPr>
        <w:fldChar w:fldCharType="separate"/>
      </w:r>
      <w:r w:rsidR="00DC7AE2" w:rsidRPr="00DC7AE2">
        <w:rPr>
          <w:lang w:val="en-US"/>
        </w:rPr>
        <w:t xml:space="preserve">RAN2 should specify the possibility to optionally include capability ID in both </w:t>
      </w:r>
      <w:proofErr w:type="spellStart"/>
      <w:r w:rsidR="00DC7AE2" w:rsidRPr="00DC7AE2">
        <w:rPr>
          <w:lang w:val="en-US"/>
        </w:rPr>
        <w:t>Ue</w:t>
      </w:r>
      <w:proofErr w:type="spellEnd"/>
      <w:r w:rsidR="00DC7AE2" w:rsidRPr="00DC7AE2">
        <w:rPr>
          <w:lang w:val="en-US"/>
        </w:rPr>
        <w:t xml:space="preserve"> capability enquiry and </w:t>
      </w:r>
      <w:proofErr w:type="spellStart"/>
      <w:r w:rsidR="00DC7AE2" w:rsidRPr="00DC7AE2">
        <w:rPr>
          <w:lang w:val="en-US"/>
        </w:rPr>
        <w:t>Ue</w:t>
      </w:r>
      <w:proofErr w:type="spellEnd"/>
      <w:r w:rsidR="00DC7AE2" w:rsidRPr="00DC7AE2">
        <w:rPr>
          <w:lang w:val="en-US"/>
        </w:rPr>
        <w:t xml:space="preserve"> </w:t>
      </w:r>
      <w:proofErr w:type="spellStart"/>
      <w:r w:rsidR="00DC7AE2" w:rsidRPr="00DC7AE2">
        <w:rPr>
          <w:lang w:val="en-US"/>
        </w:rPr>
        <w:t>capabilty</w:t>
      </w:r>
      <w:proofErr w:type="spellEnd"/>
      <w:r w:rsidR="00DC7AE2" w:rsidRPr="00DC7AE2">
        <w:rPr>
          <w:lang w:val="en-US"/>
        </w:rPr>
        <w:t xml:space="preserve"> information messages. </w:t>
      </w:r>
    </w:p>
    <w:p w14:paraId="651C45E8" w14:textId="18DDE13D" w:rsidR="001235FF" w:rsidRPr="00E113BA" w:rsidRDefault="001235FF">
      <w:pPr>
        <w:pStyle w:val="TOC1"/>
        <w:rPr>
          <w:rFonts w:asciiTheme="minorHAnsi" w:eastAsiaTheme="minorEastAsia" w:hAnsiTheme="minorHAnsi" w:cstheme="minorBidi"/>
          <w:b w:val="0"/>
          <w:sz w:val="22"/>
          <w:lang w:eastAsia="sv-SE"/>
        </w:rPr>
      </w:pPr>
      <w:r w:rsidRPr="00C42817">
        <w:t>Proposal 2</w:t>
      </w:r>
      <w:r w:rsidRPr="00E113BA">
        <w:rPr>
          <w:rFonts w:asciiTheme="minorHAnsi" w:eastAsiaTheme="minorEastAsia" w:hAnsiTheme="minorHAnsi" w:cstheme="minorBidi"/>
          <w:b w:val="0"/>
          <w:sz w:val="22"/>
          <w:lang w:eastAsia="sv-SE"/>
        </w:rPr>
        <w:tab/>
      </w:r>
      <w:r w:rsidRPr="00C42817">
        <w:t xml:space="preserve">RAN2 should discuss whether to re-classify the </w:t>
      </w:r>
      <w:r w:rsidR="00DC7AE2">
        <w:t xml:space="preserve">Ue capability </w:t>
      </w:r>
      <w:r w:rsidRPr="00C42817">
        <w:t>enquiry/information procedure to only be allowed after security activation, or to make conditional that capability ID can only be included if procedure is run after security activation.</w:t>
      </w:r>
    </w:p>
    <w:p w14:paraId="08B2D1BE" w14:textId="77777777" w:rsidR="001235FF" w:rsidRPr="00E113BA" w:rsidRDefault="001235FF">
      <w:pPr>
        <w:pStyle w:val="TOC1"/>
        <w:rPr>
          <w:rFonts w:asciiTheme="minorHAnsi" w:eastAsiaTheme="minorEastAsia" w:hAnsiTheme="minorHAnsi" w:cstheme="minorBidi"/>
          <w:b w:val="0"/>
          <w:sz w:val="22"/>
          <w:lang w:eastAsia="sv-SE"/>
        </w:rPr>
      </w:pPr>
      <w:r w:rsidRPr="00C42817">
        <w:t>Proposal 3</w:t>
      </w:r>
      <w:r w:rsidRPr="00E113BA">
        <w:rPr>
          <w:rFonts w:asciiTheme="minorHAnsi" w:eastAsiaTheme="minorEastAsia" w:hAnsiTheme="minorHAnsi" w:cstheme="minorBidi"/>
          <w:b w:val="0"/>
          <w:sz w:val="22"/>
          <w:lang w:eastAsia="sv-SE"/>
        </w:rPr>
        <w:tab/>
      </w:r>
      <w:r w:rsidRPr="00C42817">
        <w:t>It is proposed to include in the TR that the option of including the Capability ID in msg5 has been explored but deemed not feasible due to security concerns.</w:t>
      </w:r>
    </w:p>
    <w:p w14:paraId="4F250E2F" w14:textId="77777777" w:rsidR="001235FF" w:rsidRPr="00E113BA" w:rsidRDefault="001235FF">
      <w:pPr>
        <w:pStyle w:val="TOC1"/>
        <w:rPr>
          <w:rFonts w:asciiTheme="minorHAnsi" w:eastAsiaTheme="minorEastAsia" w:hAnsiTheme="minorHAnsi" w:cstheme="minorBidi"/>
          <w:b w:val="0"/>
          <w:sz w:val="22"/>
          <w:lang w:eastAsia="sv-SE"/>
        </w:rPr>
      </w:pPr>
      <w:r w:rsidRPr="00C42817">
        <w:t>Proposal 4</w:t>
      </w:r>
      <w:r w:rsidRPr="00E113BA">
        <w:rPr>
          <w:rFonts w:asciiTheme="minorHAnsi" w:eastAsiaTheme="minorEastAsia" w:hAnsiTheme="minorHAnsi" w:cstheme="minorBidi"/>
          <w:b w:val="0"/>
          <w:sz w:val="22"/>
          <w:lang w:eastAsia="sv-SE"/>
        </w:rPr>
        <w:tab/>
      </w:r>
      <w:r w:rsidRPr="00C42817">
        <w:t>Include in an LS to SA2 that RAN2 recommends that capability ID is included in NAS signaling, rather than initial RRC signaling in connection establishment.</w:t>
      </w:r>
    </w:p>
    <w:p w14:paraId="7BBBA7CE" w14:textId="104AFD8B" w:rsidR="008E065E" w:rsidRPr="00FD4F65" w:rsidRDefault="008E065E" w:rsidP="008E065E">
      <w:pPr>
        <w:rPr>
          <w:b/>
          <w:bCs/>
          <w:lang w:val="en-US"/>
        </w:rPr>
      </w:pPr>
      <w:r>
        <w:rPr>
          <w:b/>
          <w:bCs/>
        </w:rPr>
        <w:fldChar w:fldCharType="end"/>
      </w:r>
    </w:p>
    <w:p w14:paraId="27ED6B6E" w14:textId="77777777" w:rsidR="00386E2D" w:rsidRPr="00E113BA" w:rsidRDefault="00386E2D" w:rsidP="008E065E">
      <w:pPr>
        <w:rPr>
          <w:b/>
          <w:bCs/>
          <w:lang w:val="en-US"/>
        </w:rPr>
      </w:pPr>
    </w:p>
    <w:p w14:paraId="0E94DF5A" w14:textId="77777777" w:rsidR="0029215F" w:rsidRPr="00CE0424" w:rsidRDefault="0029215F" w:rsidP="0029215F">
      <w:pPr>
        <w:pStyle w:val="Heading1"/>
      </w:pPr>
      <w:bookmarkStart w:id="79" w:name="_In-sequence_SDU_delivery"/>
      <w:bookmarkEnd w:id="79"/>
      <w:r w:rsidRPr="00CE0424">
        <w:t>References</w:t>
      </w:r>
    </w:p>
    <w:p w14:paraId="6FB9BC76" w14:textId="6B3EEBCE" w:rsidR="0029215F" w:rsidRPr="00E113BA" w:rsidRDefault="00DA5289" w:rsidP="0029215F">
      <w:pPr>
        <w:pStyle w:val="Reference"/>
        <w:overflowPunct w:val="0"/>
        <w:autoSpaceDE w:val="0"/>
        <w:autoSpaceDN w:val="0"/>
        <w:adjustRightInd w:val="0"/>
        <w:spacing w:after="120"/>
        <w:jc w:val="both"/>
        <w:textAlignment w:val="baseline"/>
        <w:rPr>
          <w:lang w:val="en-US"/>
        </w:rPr>
      </w:pPr>
      <w:bookmarkStart w:id="80" w:name="_Ref344096"/>
      <w:bookmarkStart w:id="81" w:name="_Ref174151459"/>
      <w:bookmarkStart w:id="82" w:name="_Ref189809556"/>
      <w:r w:rsidRPr="00E113BA">
        <w:rPr>
          <w:rStyle w:val="Hyperlink"/>
          <w:color w:val="auto"/>
          <w:u w:val="none"/>
          <w:lang w:val="en-US"/>
        </w:rPr>
        <w:t>S3-190405, LS on the security aspects of UE Capability ID, 3GPP TSG-SA WG3 Meeting #94, Kochi (India), 28 January – 1 February 2019</w:t>
      </w:r>
    </w:p>
    <w:p w14:paraId="6C636BD9" w14:textId="4BA18F12" w:rsidR="0029215F" w:rsidRDefault="00592B72">
      <w:pPr>
        <w:pStyle w:val="Reference"/>
        <w:overflowPunct w:val="0"/>
        <w:autoSpaceDE w:val="0"/>
        <w:autoSpaceDN w:val="0"/>
        <w:adjustRightInd w:val="0"/>
        <w:spacing w:after="120"/>
        <w:jc w:val="both"/>
        <w:textAlignment w:val="baseline"/>
        <w:rPr>
          <w:lang w:val="en-US"/>
        </w:rPr>
      </w:pPr>
      <w:bookmarkStart w:id="83" w:name="_Ref797754"/>
      <w:r>
        <w:rPr>
          <w:lang w:val="en-US"/>
        </w:rPr>
        <w:t>23.743 v. 1.1.0</w:t>
      </w:r>
      <w:bookmarkEnd w:id="80"/>
      <w:bookmarkEnd w:id="81"/>
      <w:bookmarkEnd w:id="82"/>
      <w:bookmarkEnd w:id="83"/>
    </w:p>
    <w:p w14:paraId="6EB016E5" w14:textId="53A1254D" w:rsidR="00820120" w:rsidRPr="00E113BA" w:rsidRDefault="005B5E47" w:rsidP="00E113BA">
      <w:pPr>
        <w:pStyle w:val="Reference"/>
        <w:overflowPunct w:val="0"/>
        <w:autoSpaceDE w:val="0"/>
        <w:autoSpaceDN w:val="0"/>
        <w:adjustRightInd w:val="0"/>
        <w:spacing w:after="120"/>
        <w:jc w:val="both"/>
        <w:textAlignment w:val="baseline"/>
        <w:rPr>
          <w:lang w:val="en-US"/>
        </w:rPr>
      </w:pPr>
      <w:bookmarkStart w:id="84" w:name="_Ref800173"/>
      <w:bookmarkStart w:id="85" w:name="_Ref1072530"/>
      <w:r w:rsidRPr="00E113BA">
        <w:rPr>
          <w:lang w:val="en-US"/>
        </w:rPr>
        <w:t>R2-1900642, Draft LS to SA2 on UE capability ID related progress, Ericsson</w:t>
      </w:r>
      <w:proofErr w:type="gramStart"/>
      <w:r w:rsidRPr="00E113BA">
        <w:rPr>
          <w:lang w:val="en-US"/>
        </w:rPr>
        <w:t>, ,</w:t>
      </w:r>
      <w:proofErr w:type="gramEnd"/>
      <w:r w:rsidRPr="00E113BA">
        <w:rPr>
          <w:lang w:val="en-US"/>
        </w:rPr>
        <w:t xml:space="preserve"> RAN WG2 #105, Athens, Greece, Feb 25-Mar 1, 2019</w:t>
      </w:r>
      <w:bookmarkEnd w:id="84"/>
      <w:bookmarkEnd w:id="85"/>
    </w:p>
    <w:sectPr w:rsidR="00820120" w:rsidRPr="00E113B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709F7" w14:textId="77777777" w:rsidR="00470B8B" w:rsidRDefault="00470B8B">
      <w:r>
        <w:separator/>
      </w:r>
    </w:p>
  </w:endnote>
  <w:endnote w:type="continuationSeparator" w:id="0">
    <w:p w14:paraId="7D7B1F55" w14:textId="77777777" w:rsidR="00470B8B" w:rsidRDefault="00470B8B">
      <w:r>
        <w:continuationSeparator/>
      </w:r>
    </w:p>
  </w:endnote>
  <w:endnote w:type="continuationNotice" w:id="1">
    <w:p w14:paraId="4EEC9B12" w14:textId="77777777" w:rsidR="00470B8B" w:rsidRDefault="00470B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Ericsson Hilda Light">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99BDE"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81E7A" w14:textId="77777777" w:rsidR="00470B8B" w:rsidRDefault="00470B8B">
      <w:r>
        <w:separator/>
      </w:r>
    </w:p>
  </w:footnote>
  <w:footnote w:type="continuationSeparator" w:id="0">
    <w:p w14:paraId="34B61CB3" w14:textId="77777777" w:rsidR="00470B8B" w:rsidRDefault="00470B8B">
      <w:r>
        <w:continuationSeparator/>
      </w:r>
    </w:p>
  </w:footnote>
  <w:footnote w:type="continuationNotice" w:id="1">
    <w:p w14:paraId="15E44D08" w14:textId="77777777" w:rsidR="00470B8B" w:rsidRDefault="00470B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F098E"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4407CA"/>
    <w:multiLevelType w:val="hybridMultilevel"/>
    <w:tmpl w:val="DC22BF02"/>
    <w:lvl w:ilvl="0" w:tplc="40BE1D92">
      <w:start w:val="1"/>
      <w:numFmt w:val="bullet"/>
      <w:lvlText w:val="—"/>
      <w:lvlJc w:val="left"/>
      <w:pPr>
        <w:tabs>
          <w:tab w:val="num" w:pos="720"/>
        </w:tabs>
        <w:ind w:left="720" w:hanging="360"/>
      </w:pPr>
      <w:rPr>
        <w:rFonts w:ascii="Ericsson Hilda Light" w:hAnsi="Ericsson Hilda Light" w:hint="default"/>
      </w:rPr>
    </w:lvl>
    <w:lvl w:ilvl="1" w:tplc="D2CED64C" w:tentative="1">
      <w:start w:val="1"/>
      <w:numFmt w:val="bullet"/>
      <w:lvlText w:val="—"/>
      <w:lvlJc w:val="left"/>
      <w:pPr>
        <w:tabs>
          <w:tab w:val="num" w:pos="1440"/>
        </w:tabs>
        <w:ind w:left="1440" w:hanging="360"/>
      </w:pPr>
      <w:rPr>
        <w:rFonts w:ascii="Ericsson Hilda Light" w:hAnsi="Ericsson Hilda Light" w:hint="default"/>
      </w:rPr>
    </w:lvl>
    <w:lvl w:ilvl="2" w:tplc="ABF425E6" w:tentative="1">
      <w:start w:val="1"/>
      <w:numFmt w:val="bullet"/>
      <w:lvlText w:val="—"/>
      <w:lvlJc w:val="left"/>
      <w:pPr>
        <w:tabs>
          <w:tab w:val="num" w:pos="2160"/>
        </w:tabs>
        <w:ind w:left="2160" w:hanging="360"/>
      </w:pPr>
      <w:rPr>
        <w:rFonts w:ascii="Ericsson Hilda Light" w:hAnsi="Ericsson Hilda Light" w:hint="default"/>
      </w:rPr>
    </w:lvl>
    <w:lvl w:ilvl="3" w:tplc="5924370A" w:tentative="1">
      <w:start w:val="1"/>
      <w:numFmt w:val="bullet"/>
      <w:lvlText w:val="—"/>
      <w:lvlJc w:val="left"/>
      <w:pPr>
        <w:tabs>
          <w:tab w:val="num" w:pos="2880"/>
        </w:tabs>
        <w:ind w:left="2880" w:hanging="360"/>
      </w:pPr>
      <w:rPr>
        <w:rFonts w:ascii="Ericsson Hilda Light" w:hAnsi="Ericsson Hilda Light" w:hint="default"/>
      </w:rPr>
    </w:lvl>
    <w:lvl w:ilvl="4" w:tplc="CB089A98">
      <w:start w:val="1"/>
      <w:numFmt w:val="bullet"/>
      <w:lvlText w:val="—"/>
      <w:lvlJc w:val="left"/>
      <w:pPr>
        <w:tabs>
          <w:tab w:val="num" w:pos="3600"/>
        </w:tabs>
        <w:ind w:left="3600" w:hanging="360"/>
      </w:pPr>
      <w:rPr>
        <w:rFonts w:ascii="Ericsson Hilda Light" w:hAnsi="Ericsson Hilda Light" w:hint="default"/>
      </w:rPr>
    </w:lvl>
    <w:lvl w:ilvl="5" w:tplc="4C245224" w:tentative="1">
      <w:start w:val="1"/>
      <w:numFmt w:val="bullet"/>
      <w:lvlText w:val="—"/>
      <w:lvlJc w:val="left"/>
      <w:pPr>
        <w:tabs>
          <w:tab w:val="num" w:pos="4320"/>
        </w:tabs>
        <w:ind w:left="4320" w:hanging="360"/>
      </w:pPr>
      <w:rPr>
        <w:rFonts w:ascii="Ericsson Hilda Light" w:hAnsi="Ericsson Hilda Light" w:hint="default"/>
      </w:rPr>
    </w:lvl>
    <w:lvl w:ilvl="6" w:tplc="B81A46FC" w:tentative="1">
      <w:start w:val="1"/>
      <w:numFmt w:val="bullet"/>
      <w:lvlText w:val="—"/>
      <w:lvlJc w:val="left"/>
      <w:pPr>
        <w:tabs>
          <w:tab w:val="num" w:pos="5040"/>
        </w:tabs>
        <w:ind w:left="5040" w:hanging="360"/>
      </w:pPr>
      <w:rPr>
        <w:rFonts w:ascii="Ericsson Hilda Light" w:hAnsi="Ericsson Hilda Light" w:hint="default"/>
      </w:rPr>
    </w:lvl>
    <w:lvl w:ilvl="7" w:tplc="8612D3E4" w:tentative="1">
      <w:start w:val="1"/>
      <w:numFmt w:val="bullet"/>
      <w:lvlText w:val="—"/>
      <w:lvlJc w:val="left"/>
      <w:pPr>
        <w:tabs>
          <w:tab w:val="num" w:pos="5760"/>
        </w:tabs>
        <w:ind w:left="5760" w:hanging="360"/>
      </w:pPr>
      <w:rPr>
        <w:rFonts w:ascii="Ericsson Hilda Light" w:hAnsi="Ericsson Hilda Light" w:hint="default"/>
      </w:rPr>
    </w:lvl>
    <w:lvl w:ilvl="8" w:tplc="6E483056" w:tentative="1">
      <w:start w:val="1"/>
      <w:numFmt w:val="bullet"/>
      <w:lvlText w:val="—"/>
      <w:lvlJc w:val="left"/>
      <w:pPr>
        <w:tabs>
          <w:tab w:val="num" w:pos="6480"/>
        </w:tabs>
        <w:ind w:left="6480" w:hanging="360"/>
      </w:pPr>
      <w:rPr>
        <w:rFonts w:ascii="Ericsson Hilda Light" w:hAnsi="Ericsson Hilda Light" w:hint="default"/>
      </w:rPr>
    </w:lvl>
  </w:abstractNum>
  <w:abstractNum w:abstractNumId="6" w15:restartNumberingAfterBreak="0">
    <w:nsid w:val="25E45139"/>
    <w:multiLevelType w:val="hybridMultilevel"/>
    <w:tmpl w:val="893C62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319CD"/>
    <w:multiLevelType w:val="hybridMultilevel"/>
    <w:tmpl w:val="8D5443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A9396E"/>
    <w:multiLevelType w:val="hybridMultilevel"/>
    <w:tmpl w:val="D1042E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6"/>
  </w:num>
  <w:num w:numId="18">
    <w:abstractNumId w:val="10"/>
  </w:num>
  <w:num w:numId="19">
    <w:abstractNumId w:val="5"/>
  </w:num>
  <w:num w:numId="20">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4AD"/>
    <w:rsid w:val="000006E1"/>
    <w:rsid w:val="000027CD"/>
    <w:rsid w:val="00002A37"/>
    <w:rsid w:val="000039F4"/>
    <w:rsid w:val="00006446"/>
    <w:rsid w:val="00006896"/>
    <w:rsid w:val="00007CDC"/>
    <w:rsid w:val="0001124E"/>
    <w:rsid w:val="00011B28"/>
    <w:rsid w:val="00015D15"/>
    <w:rsid w:val="0002564D"/>
    <w:rsid w:val="00025ECA"/>
    <w:rsid w:val="000325B8"/>
    <w:rsid w:val="00034C15"/>
    <w:rsid w:val="00036BA1"/>
    <w:rsid w:val="0004195A"/>
    <w:rsid w:val="000422E2"/>
    <w:rsid w:val="00042F22"/>
    <w:rsid w:val="000444EF"/>
    <w:rsid w:val="00052A07"/>
    <w:rsid w:val="000534E3"/>
    <w:rsid w:val="00053B3D"/>
    <w:rsid w:val="0005606A"/>
    <w:rsid w:val="00057117"/>
    <w:rsid w:val="000616E7"/>
    <w:rsid w:val="00062244"/>
    <w:rsid w:val="0006487E"/>
    <w:rsid w:val="00065B61"/>
    <w:rsid w:val="00065E1A"/>
    <w:rsid w:val="00072F93"/>
    <w:rsid w:val="00077E5F"/>
    <w:rsid w:val="0008036A"/>
    <w:rsid w:val="00081AE6"/>
    <w:rsid w:val="00084694"/>
    <w:rsid w:val="000855EB"/>
    <w:rsid w:val="00085672"/>
    <w:rsid w:val="00085B52"/>
    <w:rsid w:val="000866F2"/>
    <w:rsid w:val="0009009F"/>
    <w:rsid w:val="00091557"/>
    <w:rsid w:val="000924C1"/>
    <w:rsid w:val="000924F0"/>
    <w:rsid w:val="00093474"/>
    <w:rsid w:val="0009510F"/>
    <w:rsid w:val="000A1B7B"/>
    <w:rsid w:val="000A56F2"/>
    <w:rsid w:val="000A6916"/>
    <w:rsid w:val="000B2719"/>
    <w:rsid w:val="000B3A8F"/>
    <w:rsid w:val="000B4AB9"/>
    <w:rsid w:val="000B58C3"/>
    <w:rsid w:val="000B61E9"/>
    <w:rsid w:val="000C165A"/>
    <w:rsid w:val="000C2E19"/>
    <w:rsid w:val="000C3F45"/>
    <w:rsid w:val="000D0D07"/>
    <w:rsid w:val="000D4797"/>
    <w:rsid w:val="000E0527"/>
    <w:rsid w:val="000E1E92"/>
    <w:rsid w:val="000E266F"/>
    <w:rsid w:val="000E7E73"/>
    <w:rsid w:val="000F06D6"/>
    <w:rsid w:val="000F0CCD"/>
    <w:rsid w:val="000F0EB1"/>
    <w:rsid w:val="000F1106"/>
    <w:rsid w:val="000F3BE9"/>
    <w:rsid w:val="000F3F6C"/>
    <w:rsid w:val="000F6DF3"/>
    <w:rsid w:val="001005FF"/>
    <w:rsid w:val="001062FB"/>
    <w:rsid w:val="001063E6"/>
    <w:rsid w:val="00113CF4"/>
    <w:rsid w:val="00114863"/>
    <w:rsid w:val="001153EA"/>
    <w:rsid w:val="00115643"/>
    <w:rsid w:val="00116765"/>
    <w:rsid w:val="0012032E"/>
    <w:rsid w:val="001219F5"/>
    <w:rsid w:val="00121A20"/>
    <w:rsid w:val="001235FF"/>
    <w:rsid w:val="0012377F"/>
    <w:rsid w:val="00124314"/>
    <w:rsid w:val="00126B4A"/>
    <w:rsid w:val="00132FD0"/>
    <w:rsid w:val="001344C0"/>
    <w:rsid w:val="001346FA"/>
    <w:rsid w:val="00135252"/>
    <w:rsid w:val="00137AB5"/>
    <w:rsid w:val="00137F0B"/>
    <w:rsid w:val="00144293"/>
    <w:rsid w:val="00151E23"/>
    <w:rsid w:val="001526E0"/>
    <w:rsid w:val="0015385A"/>
    <w:rsid w:val="001551B5"/>
    <w:rsid w:val="0016366A"/>
    <w:rsid w:val="001659C1"/>
    <w:rsid w:val="00173A8E"/>
    <w:rsid w:val="00177795"/>
    <w:rsid w:val="0018143F"/>
    <w:rsid w:val="00190AC1"/>
    <w:rsid w:val="001931BD"/>
    <w:rsid w:val="0019341A"/>
    <w:rsid w:val="00197DF9"/>
    <w:rsid w:val="001A1987"/>
    <w:rsid w:val="001A2564"/>
    <w:rsid w:val="001A6173"/>
    <w:rsid w:val="001A6CBA"/>
    <w:rsid w:val="001B0390"/>
    <w:rsid w:val="001B0D97"/>
    <w:rsid w:val="001B46F1"/>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8B5"/>
    <w:rsid w:val="002319E4"/>
    <w:rsid w:val="00234638"/>
    <w:rsid w:val="00235632"/>
    <w:rsid w:val="00235872"/>
    <w:rsid w:val="002361C7"/>
    <w:rsid w:val="00240880"/>
    <w:rsid w:val="00241559"/>
    <w:rsid w:val="00241B6B"/>
    <w:rsid w:val="002435B3"/>
    <w:rsid w:val="002451E7"/>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15F"/>
    <w:rsid w:val="00292EB7"/>
    <w:rsid w:val="00292F7E"/>
    <w:rsid w:val="00293B53"/>
    <w:rsid w:val="00296227"/>
    <w:rsid w:val="00296F44"/>
    <w:rsid w:val="0029777D"/>
    <w:rsid w:val="002A055E"/>
    <w:rsid w:val="002A1D4E"/>
    <w:rsid w:val="002A2869"/>
    <w:rsid w:val="002B24D6"/>
    <w:rsid w:val="002B4759"/>
    <w:rsid w:val="002C3572"/>
    <w:rsid w:val="002C41E6"/>
    <w:rsid w:val="002C54A1"/>
    <w:rsid w:val="002D071A"/>
    <w:rsid w:val="002D34B2"/>
    <w:rsid w:val="002D40B1"/>
    <w:rsid w:val="002D7637"/>
    <w:rsid w:val="002E17F2"/>
    <w:rsid w:val="002E64A5"/>
    <w:rsid w:val="002E7CAE"/>
    <w:rsid w:val="002F2771"/>
    <w:rsid w:val="002F37A9"/>
    <w:rsid w:val="00301CE6"/>
    <w:rsid w:val="0030256B"/>
    <w:rsid w:val="0030501F"/>
    <w:rsid w:val="00307220"/>
    <w:rsid w:val="00307BA1"/>
    <w:rsid w:val="00311665"/>
    <w:rsid w:val="00311702"/>
    <w:rsid w:val="00311E82"/>
    <w:rsid w:val="00313527"/>
    <w:rsid w:val="00313FD6"/>
    <w:rsid w:val="003143BD"/>
    <w:rsid w:val="003174DE"/>
    <w:rsid w:val="003203ED"/>
    <w:rsid w:val="003209F7"/>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4AD"/>
    <w:rsid w:val="00367683"/>
    <w:rsid w:val="00370E47"/>
    <w:rsid w:val="003742AC"/>
    <w:rsid w:val="00377CE1"/>
    <w:rsid w:val="00385BF0"/>
    <w:rsid w:val="00386E2D"/>
    <w:rsid w:val="003907E3"/>
    <w:rsid w:val="003939FF"/>
    <w:rsid w:val="00394D2D"/>
    <w:rsid w:val="003A2223"/>
    <w:rsid w:val="003A2A0F"/>
    <w:rsid w:val="003A45A1"/>
    <w:rsid w:val="003A5B0A"/>
    <w:rsid w:val="003A6BAC"/>
    <w:rsid w:val="003A7EF3"/>
    <w:rsid w:val="003B159C"/>
    <w:rsid w:val="003B369F"/>
    <w:rsid w:val="003B36A3"/>
    <w:rsid w:val="003B460B"/>
    <w:rsid w:val="003B7FE5"/>
    <w:rsid w:val="003C11C8"/>
    <w:rsid w:val="003C2702"/>
    <w:rsid w:val="003C2DA8"/>
    <w:rsid w:val="003C7806"/>
    <w:rsid w:val="003D0FE8"/>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6E6"/>
    <w:rsid w:val="004517AA"/>
    <w:rsid w:val="00452CAC"/>
    <w:rsid w:val="00457565"/>
    <w:rsid w:val="00457B71"/>
    <w:rsid w:val="004669E2"/>
    <w:rsid w:val="00470B8B"/>
    <w:rsid w:val="00470C31"/>
    <w:rsid w:val="00472D7B"/>
    <w:rsid w:val="004734D0"/>
    <w:rsid w:val="00473B68"/>
    <w:rsid w:val="0047556B"/>
    <w:rsid w:val="00477768"/>
    <w:rsid w:val="00482839"/>
    <w:rsid w:val="00492BC5"/>
    <w:rsid w:val="004964F1"/>
    <w:rsid w:val="00497D79"/>
    <w:rsid w:val="004A16BC"/>
    <w:rsid w:val="004A2B94"/>
    <w:rsid w:val="004A39B9"/>
    <w:rsid w:val="004B7C0C"/>
    <w:rsid w:val="004C2DB9"/>
    <w:rsid w:val="004C3898"/>
    <w:rsid w:val="004D36B1"/>
    <w:rsid w:val="004D7EBD"/>
    <w:rsid w:val="004E2680"/>
    <w:rsid w:val="004E28F9"/>
    <w:rsid w:val="004E462E"/>
    <w:rsid w:val="004E4A02"/>
    <w:rsid w:val="004E56DC"/>
    <w:rsid w:val="004E76F4"/>
    <w:rsid w:val="004F0B4E"/>
    <w:rsid w:val="004F0B6C"/>
    <w:rsid w:val="004F2078"/>
    <w:rsid w:val="004F4DA3"/>
    <w:rsid w:val="004F5EE3"/>
    <w:rsid w:val="00506557"/>
    <w:rsid w:val="0050677A"/>
    <w:rsid w:val="005108D8"/>
    <w:rsid w:val="005116F9"/>
    <w:rsid w:val="00513483"/>
    <w:rsid w:val="00514BD1"/>
    <w:rsid w:val="005153A7"/>
    <w:rsid w:val="005219CF"/>
    <w:rsid w:val="00525DA2"/>
    <w:rsid w:val="00534B59"/>
    <w:rsid w:val="00536759"/>
    <w:rsid w:val="00537C62"/>
    <w:rsid w:val="00546970"/>
    <w:rsid w:val="00547C54"/>
    <w:rsid w:val="00553F24"/>
    <w:rsid w:val="00554E19"/>
    <w:rsid w:val="0056121F"/>
    <w:rsid w:val="00572505"/>
    <w:rsid w:val="00582809"/>
    <w:rsid w:val="00584B25"/>
    <w:rsid w:val="0058798C"/>
    <w:rsid w:val="005900FA"/>
    <w:rsid w:val="00592B72"/>
    <w:rsid w:val="005933A1"/>
    <w:rsid w:val="005935A4"/>
    <w:rsid w:val="005948C2"/>
    <w:rsid w:val="00595DCA"/>
    <w:rsid w:val="0059779B"/>
    <w:rsid w:val="005A209A"/>
    <w:rsid w:val="005A662D"/>
    <w:rsid w:val="005B35D7"/>
    <w:rsid w:val="005B392A"/>
    <w:rsid w:val="005B3AA3"/>
    <w:rsid w:val="005B5435"/>
    <w:rsid w:val="005B591A"/>
    <w:rsid w:val="005B5E47"/>
    <w:rsid w:val="005B6F83"/>
    <w:rsid w:val="005C3B4A"/>
    <w:rsid w:val="005C74FB"/>
    <w:rsid w:val="005C7D26"/>
    <w:rsid w:val="005D1602"/>
    <w:rsid w:val="005E385F"/>
    <w:rsid w:val="005E3AC0"/>
    <w:rsid w:val="005E5B81"/>
    <w:rsid w:val="005F2CB1"/>
    <w:rsid w:val="005F3025"/>
    <w:rsid w:val="005F618C"/>
    <w:rsid w:val="005F70BD"/>
    <w:rsid w:val="0060283C"/>
    <w:rsid w:val="00604F14"/>
    <w:rsid w:val="00607252"/>
    <w:rsid w:val="00611B83"/>
    <w:rsid w:val="00613257"/>
    <w:rsid w:val="00620A71"/>
    <w:rsid w:val="00620D80"/>
    <w:rsid w:val="006234A6"/>
    <w:rsid w:val="00625D39"/>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1F8C"/>
    <w:rsid w:val="00652F08"/>
    <w:rsid w:val="00655733"/>
    <w:rsid w:val="00655ACD"/>
    <w:rsid w:val="00656A92"/>
    <w:rsid w:val="00656DDE"/>
    <w:rsid w:val="0066011D"/>
    <w:rsid w:val="006607C0"/>
    <w:rsid w:val="006613A6"/>
    <w:rsid w:val="006627A2"/>
    <w:rsid w:val="00662939"/>
    <w:rsid w:val="006634E6"/>
    <w:rsid w:val="006655EE"/>
    <w:rsid w:val="00665EE9"/>
    <w:rsid w:val="00667EE7"/>
    <w:rsid w:val="00670922"/>
    <w:rsid w:val="00670BE1"/>
    <w:rsid w:val="0067218F"/>
    <w:rsid w:val="00672442"/>
    <w:rsid w:val="006741F2"/>
    <w:rsid w:val="00674CC3"/>
    <w:rsid w:val="00675C72"/>
    <w:rsid w:val="006771F9"/>
    <w:rsid w:val="006776D7"/>
    <w:rsid w:val="00681003"/>
    <w:rsid w:val="006817C9"/>
    <w:rsid w:val="00683ECE"/>
    <w:rsid w:val="00695FC2"/>
    <w:rsid w:val="00696949"/>
    <w:rsid w:val="00697052"/>
    <w:rsid w:val="00697618"/>
    <w:rsid w:val="006A46FB"/>
    <w:rsid w:val="006A5E28"/>
    <w:rsid w:val="006A697B"/>
    <w:rsid w:val="006A7AFF"/>
    <w:rsid w:val="006B1816"/>
    <w:rsid w:val="006B2099"/>
    <w:rsid w:val="006B50CF"/>
    <w:rsid w:val="006B547F"/>
    <w:rsid w:val="006C03B8"/>
    <w:rsid w:val="006C4D7D"/>
    <w:rsid w:val="006C5DF3"/>
    <w:rsid w:val="006C5EC9"/>
    <w:rsid w:val="006C6059"/>
    <w:rsid w:val="006C7522"/>
    <w:rsid w:val="006D50A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3EA8"/>
    <w:rsid w:val="007148D3"/>
    <w:rsid w:val="00715B9A"/>
    <w:rsid w:val="00722891"/>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7978"/>
    <w:rsid w:val="007730BD"/>
    <w:rsid w:val="007755F2"/>
    <w:rsid w:val="00776971"/>
    <w:rsid w:val="0078177E"/>
    <w:rsid w:val="0078304C"/>
    <w:rsid w:val="00783673"/>
    <w:rsid w:val="00785490"/>
    <w:rsid w:val="007925EA"/>
    <w:rsid w:val="0079368C"/>
    <w:rsid w:val="00793CD8"/>
    <w:rsid w:val="00795C92"/>
    <w:rsid w:val="00796231"/>
    <w:rsid w:val="007A1CB3"/>
    <w:rsid w:val="007A306F"/>
    <w:rsid w:val="007A35EF"/>
    <w:rsid w:val="007A43A6"/>
    <w:rsid w:val="007A58A6"/>
    <w:rsid w:val="007B29C6"/>
    <w:rsid w:val="007B3222"/>
    <w:rsid w:val="007B3D2D"/>
    <w:rsid w:val="007B50AE"/>
    <w:rsid w:val="007B51DF"/>
    <w:rsid w:val="007C05DD"/>
    <w:rsid w:val="007C3D18"/>
    <w:rsid w:val="007C3FEB"/>
    <w:rsid w:val="007C60BF"/>
    <w:rsid w:val="007C6A07"/>
    <w:rsid w:val="007C75A1"/>
    <w:rsid w:val="007C77A5"/>
    <w:rsid w:val="007D04E5"/>
    <w:rsid w:val="007D5901"/>
    <w:rsid w:val="007D7526"/>
    <w:rsid w:val="007E4610"/>
    <w:rsid w:val="007E4715"/>
    <w:rsid w:val="007E4A77"/>
    <w:rsid w:val="007E505B"/>
    <w:rsid w:val="007E7091"/>
    <w:rsid w:val="007F1F48"/>
    <w:rsid w:val="007F43E4"/>
    <w:rsid w:val="00803FAE"/>
    <w:rsid w:val="0080605F"/>
    <w:rsid w:val="00807786"/>
    <w:rsid w:val="00811FCB"/>
    <w:rsid w:val="008158D6"/>
    <w:rsid w:val="00815DDB"/>
    <w:rsid w:val="00817196"/>
    <w:rsid w:val="00820120"/>
    <w:rsid w:val="008235DB"/>
    <w:rsid w:val="00824AB4"/>
    <w:rsid w:val="00825C42"/>
    <w:rsid w:val="00825D25"/>
    <w:rsid w:val="00827D6F"/>
    <w:rsid w:val="008348BE"/>
    <w:rsid w:val="008376AC"/>
    <w:rsid w:val="008444E8"/>
    <w:rsid w:val="00844E80"/>
    <w:rsid w:val="008458EA"/>
    <w:rsid w:val="00846FE7"/>
    <w:rsid w:val="00852237"/>
    <w:rsid w:val="00854F97"/>
    <w:rsid w:val="008552DE"/>
    <w:rsid w:val="00856911"/>
    <w:rsid w:val="00860C1B"/>
    <w:rsid w:val="0086320E"/>
    <w:rsid w:val="008677FD"/>
    <w:rsid w:val="008706D4"/>
    <w:rsid w:val="00870F8A"/>
    <w:rsid w:val="008719A4"/>
    <w:rsid w:val="00871D23"/>
    <w:rsid w:val="008736B2"/>
    <w:rsid w:val="00873DB0"/>
    <w:rsid w:val="00874312"/>
    <w:rsid w:val="0087437C"/>
    <w:rsid w:val="00875CD7"/>
    <w:rsid w:val="008760AA"/>
    <w:rsid w:val="00876B4D"/>
    <w:rsid w:val="00877F18"/>
    <w:rsid w:val="00893C59"/>
    <w:rsid w:val="00894A88"/>
    <w:rsid w:val="00895386"/>
    <w:rsid w:val="008A0CC7"/>
    <w:rsid w:val="008A21FF"/>
    <w:rsid w:val="008A2CE2"/>
    <w:rsid w:val="008A30AC"/>
    <w:rsid w:val="008A44B8"/>
    <w:rsid w:val="008A4678"/>
    <w:rsid w:val="008A51A8"/>
    <w:rsid w:val="008A54C7"/>
    <w:rsid w:val="008A77D8"/>
    <w:rsid w:val="008B0483"/>
    <w:rsid w:val="008B120C"/>
    <w:rsid w:val="008B2ECD"/>
    <w:rsid w:val="008B3D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DCB"/>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4F6"/>
    <w:rsid w:val="00941636"/>
    <w:rsid w:val="00943742"/>
    <w:rsid w:val="00945C05"/>
    <w:rsid w:val="00946945"/>
    <w:rsid w:val="00947713"/>
    <w:rsid w:val="00950DE7"/>
    <w:rsid w:val="00953920"/>
    <w:rsid w:val="00953D47"/>
    <w:rsid w:val="0095681E"/>
    <w:rsid w:val="009572D4"/>
    <w:rsid w:val="00961921"/>
    <w:rsid w:val="00963B36"/>
    <w:rsid w:val="0096430A"/>
    <w:rsid w:val="0096554B"/>
    <w:rsid w:val="0096584A"/>
    <w:rsid w:val="00971F08"/>
    <w:rsid w:val="0097603D"/>
    <w:rsid w:val="00976949"/>
    <w:rsid w:val="00980477"/>
    <w:rsid w:val="0098294A"/>
    <w:rsid w:val="00985253"/>
    <w:rsid w:val="009853B3"/>
    <w:rsid w:val="00990630"/>
    <w:rsid w:val="00991761"/>
    <w:rsid w:val="009938B7"/>
    <w:rsid w:val="00994DCA"/>
    <w:rsid w:val="009960EC"/>
    <w:rsid w:val="009970DD"/>
    <w:rsid w:val="0099713C"/>
    <w:rsid w:val="009A0FBA"/>
    <w:rsid w:val="009A1601"/>
    <w:rsid w:val="009A462D"/>
    <w:rsid w:val="009A5CBA"/>
    <w:rsid w:val="009B1F30"/>
    <w:rsid w:val="009B3AC2"/>
    <w:rsid w:val="009B4DF4"/>
    <w:rsid w:val="009B564E"/>
    <w:rsid w:val="009B7E87"/>
    <w:rsid w:val="009C403E"/>
    <w:rsid w:val="009D1A1A"/>
    <w:rsid w:val="009D4FF0"/>
    <w:rsid w:val="009D703C"/>
    <w:rsid w:val="009D718F"/>
    <w:rsid w:val="009E068F"/>
    <w:rsid w:val="009E14E0"/>
    <w:rsid w:val="009E35DB"/>
    <w:rsid w:val="009E47A3"/>
    <w:rsid w:val="009F08F3"/>
    <w:rsid w:val="009F099A"/>
    <w:rsid w:val="009F344F"/>
    <w:rsid w:val="00A048A8"/>
    <w:rsid w:val="00A04F49"/>
    <w:rsid w:val="00A13E54"/>
    <w:rsid w:val="00A17F63"/>
    <w:rsid w:val="00A2052C"/>
    <w:rsid w:val="00A2193B"/>
    <w:rsid w:val="00A2351A"/>
    <w:rsid w:val="00A264A9"/>
    <w:rsid w:val="00A27785"/>
    <w:rsid w:val="00A30187"/>
    <w:rsid w:val="00A32F48"/>
    <w:rsid w:val="00A3448A"/>
    <w:rsid w:val="00A35D8E"/>
    <w:rsid w:val="00A36297"/>
    <w:rsid w:val="00A41E2B"/>
    <w:rsid w:val="00A45B74"/>
    <w:rsid w:val="00A46A2C"/>
    <w:rsid w:val="00A52E1D"/>
    <w:rsid w:val="00A607AC"/>
    <w:rsid w:val="00A61499"/>
    <w:rsid w:val="00A62A77"/>
    <w:rsid w:val="00A63483"/>
    <w:rsid w:val="00A657D7"/>
    <w:rsid w:val="00A660AC"/>
    <w:rsid w:val="00A66F55"/>
    <w:rsid w:val="00A67E6C"/>
    <w:rsid w:val="00A71B99"/>
    <w:rsid w:val="00A739D0"/>
    <w:rsid w:val="00A761D4"/>
    <w:rsid w:val="00A767B8"/>
    <w:rsid w:val="00A77EC4"/>
    <w:rsid w:val="00A91481"/>
    <w:rsid w:val="00A923EF"/>
    <w:rsid w:val="00A92879"/>
    <w:rsid w:val="00A93A78"/>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0C7B"/>
    <w:rsid w:val="00AD3F94"/>
    <w:rsid w:val="00AD4A5A"/>
    <w:rsid w:val="00AE27AC"/>
    <w:rsid w:val="00AE3743"/>
    <w:rsid w:val="00AE40E0"/>
    <w:rsid w:val="00AE4DBA"/>
    <w:rsid w:val="00AE4F07"/>
    <w:rsid w:val="00AF0424"/>
    <w:rsid w:val="00AF1C5D"/>
    <w:rsid w:val="00AF42D7"/>
    <w:rsid w:val="00B006FE"/>
    <w:rsid w:val="00B007CB"/>
    <w:rsid w:val="00B02AA9"/>
    <w:rsid w:val="00B02FA3"/>
    <w:rsid w:val="00B05084"/>
    <w:rsid w:val="00B14151"/>
    <w:rsid w:val="00B157F9"/>
    <w:rsid w:val="00B20256"/>
    <w:rsid w:val="00B20D09"/>
    <w:rsid w:val="00B2269D"/>
    <w:rsid w:val="00B2763F"/>
    <w:rsid w:val="00B27AAC"/>
    <w:rsid w:val="00B30929"/>
    <w:rsid w:val="00B32061"/>
    <w:rsid w:val="00B35C70"/>
    <w:rsid w:val="00B3670C"/>
    <w:rsid w:val="00B372AA"/>
    <w:rsid w:val="00B40445"/>
    <w:rsid w:val="00B41888"/>
    <w:rsid w:val="00B45A52"/>
    <w:rsid w:val="00B45CE5"/>
    <w:rsid w:val="00B46175"/>
    <w:rsid w:val="00B6188F"/>
    <w:rsid w:val="00B664C7"/>
    <w:rsid w:val="00B739F6"/>
    <w:rsid w:val="00B81A6C"/>
    <w:rsid w:val="00B85DE5"/>
    <w:rsid w:val="00B90F73"/>
    <w:rsid w:val="00B9355F"/>
    <w:rsid w:val="00B93B59"/>
    <w:rsid w:val="00B9406A"/>
    <w:rsid w:val="00BA2280"/>
    <w:rsid w:val="00BA2A08"/>
    <w:rsid w:val="00BA56D2"/>
    <w:rsid w:val="00BA76E0"/>
    <w:rsid w:val="00BB11F0"/>
    <w:rsid w:val="00BB2A25"/>
    <w:rsid w:val="00BB51E9"/>
    <w:rsid w:val="00BC0FDC"/>
    <w:rsid w:val="00BC3053"/>
    <w:rsid w:val="00BC4D2E"/>
    <w:rsid w:val="00BD48AC"/>
    <w:rsid w:val="00BD51C5"/>
    <w:rsid w:val="00BD5B02"/>
    <w:rsid w:val="00BD5F1A"/>
    <w:rsid w:val="00BE1234"/>
    <w:rsid w:val="00BE2FA6"/>
    <w:rsid w:val="00BE333F"/>
    <w:rsid w:val="00BE7406"/>
    <w:rsid w:val="00BE7603"/>
    <w:rsid w:val="00BF3279"/>
    <w:rsid w:val="00BF3FF6"/>
    <w:rsid w:val="00BF74C7"/>
    <w:rsid w:val="00C00730"/>
    <w:rsid w:val="00C015F1"/>
    <w:rsid w:val="00C01F33"/>
    <w:rsid w:val="00C02CC6"/>
    <w:rsid w:val="00C03E4A"/>
    <w:rsid w:val="00C040F7"/>
    <w:rsid w:val="00C041B0"/>
    <w:rsid w:val="00C044AB"/>
    <w:rsid w:val="00C05706"/>
    <w:rsid w:val="00C07377"/>
    <w:rsid w:val="00C10478"/>
    <w:rsid w:val="00C12107"/>
    <w:rsid w:val="00C14D4B"/>
    <w:rsid w:val="00C154BB"/>
    <w:rsid w:val="00C205C3"/>
    <w:rsid w:val="00C24345"/>
    <w:rsid w:val="00C24C18"/>
    <w:rsid w:val="00C279B5"/>
    <w:rsid w:val="00C27C45"/>
    <w:rsid w:val="00C33181"/>
    <w:rsid w:val="00C3719D"/>
    <w:rsid w:val="00C4791F"/>
    <w:rsid w:val="00C54995"/>
    <w:rsid w:val="00C54D41"/>
    <w:rsid w:val="00C56F6B"/>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932"/>
    <w:rsid w:val="00CD1188"/>
    <w:rsid w:val="00CD2ED1"/>
    <w:rsid w:val="00CD337B"/>
    <w:rsid w:val="00CE0424"/>
    <w:rsid w:val="00CE72C6"/>
    <w:rsid w:val="00CE7561"/>
    <w:rsid w:val="00CF1354"/>
    <w:rsid w:val="00CF3B1F"/>
    <w:rsid w:val="00CF3BF6"/>
    <w:rsid w:val="00CF625B"/>
    <w:rsid w:val="00CF687E"/>
    <w:rsid w:val="00D0349B"/>
    <w:rsid w:val="00D0611E"/>
    <w:rsid w:val="00D10249"/>
    <w:rsid w:val="00D10669"/>
    <w:rsid w:val="00D115C3"/>
    <w:rsid w:val="00D11897"/>
    <w:rsid w:val="00D13135"/>
    <w:rsid w:val="00D13E4E"/>
    <w:rsid w:val="00D203CE"/>
    <w:rsid w:val="00D239A7"/>
    <w:rsid w:val="00D23F47"/>
    <w:rsid w:val="00D243C7"/>
    <w:rsid w:val="00D36E71"/>
    <w:rsid w:val="00D37D87"/>
    <w:rsid w:val="00D40B33"/>
    <w:rsid w:val="00D4318F"/>
    <w:rsid w:val="00D438BF"/>
    <w:rsid w:val="00D440F8"/>
    <w:rsid w:val="00D4697B"/>
    <w:rsid w:val="00D50F97"/>
    <w:rsid w:val="00D546FF"/>
    <w:rsid w:val="00D55AD5"/>
    <w:rsid w:val="00D576CA"/>
    <w:rsid w:val="00D60E99"/>
    <w:rsid w:val="00D61AF5"/>
    <w:rsid w:val="00D61C35"/>
    <w:rsid w:val="00D652B5"/>
    <w:rsid w:val="00D66155"/>
    <w:rsid w:val="00D708B0"/>
    <w:rsid w:val="00D77B1D"/>
    <w:rsid w:val="00D8021F"/>
    <w:rsid w:val="00D80383"/>
    <w:rsid w:val="00D823C6"/>
    <w:rsid w:val="00D86CA3"/>
    <w:rsid w:val="00D871CE"/>
    <w:rsid w:val="00D87D88"/>
    <w:rsid w:val="00D9196D"/>
    <w:rsid w:val="00D92982"/>
    <w:rsid w:val="00DA305E"/>
    <w:rsid w:val="00DA5289"/>
    <w:rsid w:val="00DA5417"/>
    <w:rsid w:val="00DA56E8"/>
    <w:rsid w:val="00DA7060"/>
    <w:rsid w:val="00DB0A9F"/>
    <w:rsid w:val="00DB2EF0"/>
    <w:rsid w:val="00DB377D"/>
    <w:rsid w:val="00DC0682"/>
    <w:rsid w:val="00DC2D36"/>
    <w:rsid w:val="00DC53EF"/>
    <w:rsid w:val="00DC7AE2"/>
    <w:rsid w:val="00DD6608"/>
    <w:rsid w:val="00DE5608"/>
    <w:rsid w:val="00DE58D0"/>
    <w:rsid w:val="00DE654F"/>
    <w:rsid w:val="00DE7FA2"/>
    <w:rsid w:val="00DF0B6E"/>
    <w:rsid w:val="00DF15E0"/>
    <w:rsid w:val="00DF37A0"/>
    <w:rsid w:val="00E00CD9"/>
    <w:rsid w:val="00E01E6F"/>
    <w:rsid w:val="00E02D32"/>
    <w:rsid w:val="00E075C1"/>
    <w:rsid w:val="00E110E7"/>
    <w:rsid w:val="00E113BA"/>
    <w:rsid w:val="00E11B20"/>
    <w:rsid w:val="00E17FA2"/>
    <w:rsid w:val="00E22330"/>
    <w:rsid w:val="00E24B6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6CC"/>
    <w:rsid w:val="00E57565"/>
    <w:rsid w:val="00E63838"/>
    <w:rsid w:val="00E64434"/>
    <w:rsid w:val="00E6757B"/>
    <w:rsid w:val="00E67C51"/>
    <w:rsid w:val="00E72EFC"/>
    <w:rsid w:val="00E758EC"/>
    <w:rsid w:val="00E8234C"/>
    <w:rsid w:val="00E83AA9"/>
    <w:rsid w:val="00E85928"/>
    <w:rsid w:val="00E87822"/>
    <w:rsid w:val="00E90395"/>
    <w:rsid w:val="00E90E49"/>
    <w:rsid w:val="00E917F9"/>
    <w:rsid w:val="00E9291C"/>
    <w:rsid w:val="00E93FFE"/>
    <w:rsid w:val="00E94F8A"/>
    <w:rsid w:val="00EA6A2D"/>
    <w:rsid w:val="00EA7A41"/>
    <w:rsid w:val="00EB077B"/>
    <w:rsid w:val="00EB4EA2"/>
    <w:rsid w:val="00EB541E"/>
    <w:rsid w:val="00EC1E69"/>
    <w:rsid w:val="00EC2789"/>
    <w:rsid w:val="00EC27C6"/>
    <w:rsid w:val="00EC4207"/>
    <w:rsid w:val="00EC5653"/>
    <w:rsid w:val="00EC71CE"/>
    <w:rsid w:val="00ED0F1A"/>
    <w:rsid w:val="00ED1006"/>
    <w:rsid w:val="00ED5200"/>
    <w:rsid w:val="00EF18FE"/>
    <w:rsid w:val="00EF5787"/>
    <w:rsid w:val="00EF60D0"/>
    <w:rsid w:val="00F017E7"/>
    <w:rsid w:val="00F0528D"/>
    <w:rsid w:val="00F06C67"/>
    <w:rsid w:val="00F06DFD"/>
    <w:rsid w:val="00F071D1"/>
    <w:rsid w:val="00F07533"/>
    <w:rsid w:val="00F10629"/>
    <w:rsid w:val="00F15FA5"/>
    <w:rsid w:val="00F209B7"/>
    <w:rsid w:val="00F2376F"/>
    <w:rsid w:val="00F243D8"/>
    <w:rsid w:val="00F27E62"/>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6EAE"/>
    <w:rsid w:val="00F97838"/>
    <w:rsid w:val="00FA2BB3"/>
    <w:rsid w:val="00FA4DF3"/>
    <w:rsid w:val="00FB4C80"/>
    <w:rsid w:val="00FB6A6A"/>
    <w:rsid w:val="00FC7429"/>
    <w:rsid w:val="00FD07F6"/>
    <w:rsid w:val="00FD1EC8"/>
    <w:rsid w:val="00FD47ED"/>
    <w:rsid w:val="00FD4F65"/>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F7FB0"/>
  <w15:chartTrackingRefBased/>
  <w15:docId w15:val="{E3A29DA7-BADB-4950-9BD1-ACEDCF553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F65"/>
    <w:rPr>
      <w:rFonts w:asciiTheme="minorHAnsi" w:eastAsiaTheme="minorHAnsi" w:hAnsiTheme="minorHAnsi" w:cstheme="minorBidi"/>
      <w:sz w:val="24"/>
      <w:szCs w:val="24"/>
      <w:lang w:val="sv-SE"/>
    </w:rPr>
  </w:style>
  <w:style w:type="paragraph" w:styleId="Heading1">
    <w:name w:val="heading 1"/>
    <w:next w:val="Normal"/>
    <w:link w:val="Heading1Char"/>
    <w:qFormat/>
    <w:rsid w:val="00B3206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3206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32061"/>
    <w:pPr>
      <w:numPr>
        <w:ilvl w:val="2"/>
      </w:numPr>
      <w:spacing w:before="120"/>
      <w:outlineLvl w:val="2"/>
    </w:pPr>
    <w:rPr>
      <w:sz w:val="28"/>
      <w:szCs w:val="28"/>
    </w:rPr>
  </w:style>
  <w:style w:type="paragraph" w:styleId="Heading4">
    <w:name w:val="heading 4"/>
    <w:basedOn w:val="Heading3"/>
    <w:next w:val="Normal"/>
    <w:qFormat/>
    <w:rsid w:val="00B32061"/>
    <w:pPr>
      <w:numPr>
        <w:ilvl w:val="3"/>
      </w:numPr>
      <w:outlineLvl w:val="3"/>
    </w:pPr>
    <w:rPr>
      <w:sz w:val="24"/>
      <w:szCs w:val="24"/>
    </w:rPr>
  </w:style>
  <w:style w:type="paragraph" w:styleId="Heading5">
    <w:name w:val="heading 5"/>
    <w:basedOn w:val="Heading4"/>
    <w:next w:val="Normal"/>
    <w:qFormat/>
    <w:rsid w:val="00B32061"/>
    <w:pPr>
      <w:numPr>
        <w:ilvl w:val="4"/>
      </w:numPr>
      <w:outlineLvl w:val="4"/>
    </w:pPr>
    <w:rPr>
      <w:sz w:val="22"/>
      <w:szCs w:val="22"/>
    </w:rPr>
  </w:style>
  <w:style w:type="paragraph" w:styleId="Heading6">
    <w:name w:val="heading 6"/>
    <w:basedOn w:val="Normal"/>
    <w:next w:val="Normal"/>
    <w:qFormat/>
    <w:rsid w:val="00B32061"/>
    <w:pPr>
      <w:keepNext/>
      <w:keepLines/>
      <w:numPr>
        <w:ilvl w:val="5"/>
        <w:numId w:val="1"/>
      </w:numPr>
      <w:spacing w:before="120"/>
      <w:outlineLvl w:val="5"/>
    </w:pPr>
    <w:rPr>
      <w:rFonts w:cs="Arial"/>
    </w:rPr>
  </w:style>
  <w:style w:type="paragraph" w:styleId="Heading7">
    <w:name w:val="heading 7"/>
    <w:basedOn w:val="Normal"/>
    <w:next w:val="Normal"/>
    <w:qFormat/>
    <w:rsid w:val="00B32061"/>
    <w:pPr>
      <w:keepNext/>
      <w:keepLines/>
      <w:numPr>
        <w:ilvl w:val="6"/>
        <w:numId w:val="1"/>
      </w:numPr>
      <w:spacing w:before="120"/>
      <w:outlineLvl w:val="6"/>
    </w:pPr>
    <w:rPr>
      <w:rFonts w:cs="Arial"/>
    </w:rPr>
  </w:style>
  <w:style w:type="paragraph" w:styleId="Heading8">
    <w:name w:val="heading 8"/>
    <w:basedOn w:val="Heading7"/>
    <w:next w:val="Normal"/>
    <w:qFormat/>
    <w:rsid w:val="00B32061"/>
    <w:pPr>
      <w:numPr>
        <w:ilvl w:val="7"/>
      </w:numPr>
      <w:outlineLvl w:val="7"/>
    </w:pPr>
  </w:style>
  <w:style w:type="paragraph" w:styleId="Heading9">
    <w:name w:val="heading 9"/>
    <w:basedOn w:val="Heading8"/>
    <w:next w:val="Normal"/>
    <w:qFormat/>
    <w:rsid w:val="00B32061"/>
    <w:pPr>
      <w:numPr>
        <w:ilvl w:val="8"/>
      </w:numPr>
      <w:outlineLvl w:val="8"/>
    </w:pPr>
  </w:style>
  <w:style w:type="character" w:default="1" w:styleId="DefaultParagraphFont">
    <w:name w:val="Default Paragraph Font"/>
    <w:uiPriority w:val="1"/>
    <w:semiHidden/>
    <w:unhideWhenUsed/>
    <w:rsid w:val="00FD4F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F65"/>
  </w:style>
  <w:style w:type="paragraph" w:styleId="TOC8">
    <w:name w:val="toc 8"/>
    <w:basedOn w:val="TOC1"/>
    <w:semiHidden/>
    <w:rsid w:val="00B32061"/>
    <w:pPr>
      <w:spacing w:before="180"/>
      <w:ind w:left="2693" w:hanging="2693"/>
    </w:pPr>
    <w:rPr>
      <w:b w:val="0"/>
      <w:bCs/>
    </w:rPr>
  </w:style>
  <w:style w:type="paragraph" w:styleId="TOC1">
    <w:name w:val="toc 1"/>
    <w:aliases w:val="Observation TOC2"/>
    <w:uiPriority w:val="39"/>
    <w:rsid w:val="00B3206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32061"/>
    <w:pPr>
      <w:keepNext/>
      <w:keepLines/>
      <w:spacing w:before="180"/>
      <w:jc w:val="center"/>
    </w:pPr>
  </w:style>
  <w:style w:type="paragraph" w:styleId="Caption">
    <w:name w:val="caption"/>
    <w:basedOn w:val="Normal"/>
    <w:next w:val="Normal"/>
    <w:qFormat/>
    <w:rsid w:val="00B32061"/>
    <w:pPr>
      <w:spacing w:after="240"/>
      <w:jc w:val="center"/>
    </w:pPr>
    <w:rPr>
      <w:b/>
      <w:bCs/>
    </w:rPr>
  </w:style>
  <w:style w:type="paragraph" w:styleId="TOC5">
    <w:name w:val="toc 5"/>
    <w:aliases w:val="Observation TOC"/>
    <w:basedOn w:val="TOC4"/>
    <w:semiHidden/>
    <w:rsid w:val="00B32061"/>
    <w:pPr>
      <w:tabs>
        <w:tab w:val="right" w:pos="1701"/>
      </w:tabs>
      <w:ind w:left="1701" w:hanging="1701"/>
    </w:pPr>
  </w:style>
  <w:style w:type="paragraph" w:styleId="TOC4">
    <w:name w:val="toc 4"/>
    <w:basedOn w:val="TOC3"/>
    <w:semiHidden/>
    <w:rsid w:val="00B32061"/>
    <w:pPr>
      <w:ind w:left="1418" w:hanging="1418"/>
    </w:pPr>
  </w:style>
  <w:style w:type="paragraph" w:styleId="TOC3">
    <w:name w:val="toc 3"/>
    <w:basedOn w:val="TOC2"/>
    <w:semiHidden/>
    <w:rsid w:val="00B32061"/>
    <w:pPr>
      <w:ind w:left="1134" w:hanging="1134"/>
    </w:pPr>
  </w:style>
  <w:style w:type="paragraph" w:styleId="TOC2">
    <w:name w:val="toc 2"/>
    <w:basedOn w:val="TOC1"/>
    <w:semiHidden/>
    <w:rsid w:val="00B32061"/>
    <w:pPr>
      <w:keepNext w:val="0"/>
      <w:spacing w:before="0"/>
      <w:ind w:left="851" w:hanging="851"/>
    </w:pPr>
    <w:rPr>
      <w:szCs w:val="20"/>
    </w:rPr>
  </w:style>
  <w:style w:type="paragraph" w:styleId="Index2">
    <w:name w:val="index 2"/>
    <w:basedOn w:val="Index1"/>
    <w:semiHidden/>
    <w:rsid w:val="00B32061"/>
    <w:pPr>
      <w:ind w:left="284"/>
    </w:pPr>
  </w:style>
  <w:style w:type="paragraph" w:styleId="Index1">
    <w:name w:val="index 1"/>
    <w:basedOn w:val="Normal"/>
    <w:semiHidden/>
    <w:rsid w:val="00B32061"/>
    <w:pPr>
      <w:keepLines/>
    </w:pPr>
  </w:style>
  <w:style w:type="paragraph" w:styleId="DocumentMap">
    <w:name w:val="Document Map"/>
    <w:basedOn w:val="Normal"/>
    <w:semiHidden/>
    <w:rsid w:val="00B32061"/>
    <w:pPr>
      <w:shd w:val="clear" w:color="auto" w:fill="000080"/>
    </w:pPr>
    <w:rPr>
      <w:rFonts w:ascii="Tahoma" w:hAnsi="Tahoma" w:cs="Tahoma"/>
    </w:rPr>
  </w:style>
  <w:style w:type="paragraph" w:styleId="ListNumber2">
    <w:name w:val="List Number 2"/>
    <w:basedOn w:val="ListNumber"/>
    <w:rsid w:val="00B32061"/>
    <w:pPr>
      <w:ind w:left="851"/>
    </w:pPr>
  </w:style>
  <w:style w:type="paragraph" w:styleId="ListNumber">
    <w:name w:val="List Number"/>
    <w:basedOn w:val="List"/>
    <w:rsid w:val="00B32061"/>
  </w:style>
  <w:style w:type="paragraph" w:styleId="List">
    <w:name w:val="List"/>
    <w:basedOn w:val="Normal"/>
    <w:rsid w:val="00B32061"/>
    <w:pPr>
      <w:ind w:left="568" w:hanging="284"/>
    </w:pPr>
  </w:style>
  <w:style w:type="paragraph" w:styleId="Header">
    <w:name w:val="header"/>
    <w:link w:val="HeaderChar"/>
    <w:rsid w:val="00B3206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32061"/>
    <w:rPr>
      <w:b/>
      <w:bCs/>
      <w:position w:val="6"/>
      <w:sz w:val="16"/>
      <w:szCs w:val="16"/>
    </w:rPr>
  </w:style>
  <w:style w:type="paragraph" w:styleId="FootnoteText">
    <w:name w:val="footnote text"/>
    <w:basedOn w:val="Normal"/>
    <w:semiHidden/>
    <w:rsid w:val="00B32061"/>
    <w:pPr>
      <w:keepLines/>
      <w:ind w:left="454" w:hanging="454"/>
    </w:pPr>
    <w:rPr>
      <w:sz w:val="16"/>
      <w:szCs w:val="16"/>
    </w:rPr>
  </w:style>
  <w:style w:type="paragraph" w:customStyle="1" w:styleId="3GPPHeader">
    <w:name w:val="3GPP_Header"/>
    <w:basedOn w:val="Normal"/>
    <w:rsid w:val="00B32061"/>
    <w:pPr>
      <w:tabs>
        <w:tab w:val="left" w:pos="1701"/>
        <w:tab w:val="right" w:pos="9639"/>
      </w:tabs>
      <w:spacing w:after="240"/>
    </w:pPr>
    <w:rPr>
      <w:b/>
    </w:rPr>
  </w:style>
  <w:style w:type="paragraph" w:styleId="TOC9">
    <w:name w:val="toc 9"/>
    <w:basedOn w:val="TOC8"/>
    <w:semiHidden/>
    <w:rsid w:val="00B32061"/>
    <w:pPr>
      <w:ind w:left="1418" w:hanging="1418"/>
    </w:pPr>
  </w:style>
  <w:style w:type="paragraph" w:styleId="TOC6">
    <w:name w:val="toc 6"/>
    <w:basedOn w:val="TOC5"/>
    <w:next w:val="Normal"/>
    <w:semiHidden/>
    <w:rsid w:val="00B32061"/>
    <w:pPr>
      <w:ind w:left="1985" w:hanging="1985"/>
    </w:pPr>
  </w:style>
  <w:style w:type="paragraph" w:styleId="TOC7">
    <w:name w:val="toc 7"/>
    <w:basedOn w:val="TOC6"/>
    <w:next w:val="Normal"/>
    <w:semiHidden/>
    <w:rsid w:val="00B32061"/>
    <w:pPr>
      <w:ind w:left="2268" w:hanging="2268"/>
    </w:pPr>
  </w:style>
  <w:style w:type="paragraph" w:styleId="ListBullet2">
    <w:name w:val="List Bullet 2"/>
    <w:basedOn w:val="ListBullet"/>
    <w:rsid w:val="00B32061"/>
    <w:pPr>
      <w:numPr>
        <w:numId w:val="6"/>
      </w:numPr>
    </w:pPr>
  </w:style>
  <w:style w:type="paragraph" w:styleId="ListBullet">
    <w:name w:val="List Bullet"/>
    <w:basedOn w:val="BodyText"/>
    <w:rsid w:val="00B32061"/>
    <w:pPr>
      <w:numPr>
        <w:numId w:val="5"/>
      </w:numPr>
    </w:pPr>
  </w:style>
  <w:style w:type="paragraph" w:styleId="ListBullet3">
    <w:name w:val="List Bullet 3"/>
    <w:basedOn w:val="ListBullet2"/>
    <w:rsid w:val="00B32061"/>
    <w:pPr>
      <w:numPr>
        <w:numId w:val="7"/>
      </w:numPr>
    </w:pPr>
  </w:style>
  <w:style w:type="paragraph" w:customStyle="1" w:styleId="EQ">
    <w:name w:val="EQ"/>
    <w:basedOn w:val="Normal"/>
    <w:next w:val="Normal"/>
    <w:rsid w:val="00B32061"/>
    <w:pPr>
      <w:keepLines/>
      <w:tabs>
        <w:tab w:val="center" w:pos="4536"/>
        <w:tab w:val="right" w:pos="9072"/>
      </w:tabs>
      <w:spacing w:after="180"/>
    </w:pPr>
    <w:rPr>
      <w:noProof/>
    </w:rPr>
  </w:style>
  <w:style w:type="paragraph" w:styleId="List2">
    <w:name w:val="List 2"/>
    <w:basedOn w:val="List"/>
    <w:rsid w:val="00B32061"/>
    <w:pPr>
      <w:ind w:left="851"/>
    </w:pPr>
  </w:style>
  <w:style w:type="paragraph" w:styleId="List3">
    <w:name w:val="List 3"/>
    <w:basedOn w:val="List2"/>
    <w:rsid w:val="00B32061"/>
    <w:pPr>
      <w:ind w:left="1135"/>
    </w:pPr>
  </w:style>
  <w:style w:type="paragraph" w:styleId="List4">
    <w:name w:val="List 4"/>
    <w:basedOn w:val="List3"/>
    <w:rsid w:val="00B32061"/>
    <w:pPr>
      <w:ind w:left="1418"/>
    </w:pPr>
  </w:style>
  <w:style w:type="paragraph" w:styleId="List5">
    <w:name w:val="List 5"/>
    <w:basedOn w:val="List4"/>
    <w:rsid w:val="00B32061"/>
    <w:pPr>
      <w:ind w:left="1702"/>
    </w:pPr>
  </w:style>
  <w:style w:type="paragraph" w:customStyle="1" w:styleId="EditorsNote">
    <w:name w:val="Editor's Note"/>
    <w:basedOn w:val="Normal"/>
    <w:rsid w:val="00B32061"/>
    <w:pPr>
      <w:keepLines/>
      <w:spacing w:after="180"/>
      <w:ind w:left="1135" w:hanging="851"/>
    </w:pPr>
    <w:rPr>
      <w:color w:val="FF0000"/>
    </w:rPr>
  </w:style>
  <w:style w:type="paragraph" w:styleId="ListBullet4">
    <w:name w:val="List Bullet 4"/>
    <w:basedOn w:val="ListBullet3"/>
    <w:rsid w:val="00B32061"/>
    <w:pPr>
      <w:numPr>
        <w:numId w:val="8"/>
      </w:numPr>
    </w:pPr>
  </w:style>
  <w:style w:type="paragraph" w:styleId="ListBullet5">
    <w:name w:val="List Bullet 5"/>
    <w:basedOn w:val="ListBullet4"/>
    <w:rsid w:val="00B32061"/>
    <w:pPr>
      <w:numPr>
        <w:numId w:val="4"/>
      </w:numPr>
    </w:pPr>
  </w:style>
  <w:style w:type="paragraph" w:styleId="Footer">
    <w:name w:val="footer"/>
    <w:basedOn w:val="Header"/>
    <w:semiHidden/>
    <w:rsid w:val="00B32061"/>
    <w:pPr>
      <w:jc w:val="center"/>
    </w:pPr>
    <w:rPr>
      <w:i/>
      <w:iCs/>
    </w:rPr>
  </w:style>
  <w:style w:type="paragraph" w:customStyle="1" w:styleId="Reference">
    <w:name w:val="Reference"/>
    <w:basedOn w:val="Normal"/>
    <w:rsid w:val="00B32061"/>
    <w:pPr>
      <w:numPr>
        <w:numId w:val="2"/>
      </w:numPr>
    </w:pPr>
  </w:style>
  <w:style w:type="paragraph" w:styleId="BalloonText">
    <w:name w:val="Balloon Text"/>
    <w:basedOn w:val="Normal"/>
    <w:semiHidden/>
    <w:rsid w:val="00B32061"/>
    <w:rPr>
      <w:rFonts w:ascii="Tahoma" w:hAnsi="Tahoma" w:cs="Tahoma"/>
      <w:sz w:val="16"/>
      <w:szCs w:val="16"/>
    </w:rPr>
  </w:style>
  <w:style w:type="character" w:styleId="PageNumber">
    <w:name w:val="page number"/>
    <w:basedOn w:val="DefaultParagraphFont"/>
    <w:semiHidden/>
    <w:rsid w:val="00B32061"/>
  </w:style>
  <w:style w:type="paragraph" w:styleId="BodyText">
    <w:name w:val="Body Text"/>
    <w:basedOn w:val="Normal"/>
    <w:link w:val="BodyTextChar"/>
    <w:rsid w:val="00B32061"/>
  </w:style>
  <w:style w:type="character" w:styleId="Hyperlink">
    <w:name w:val="Hyperlink"/>
    <w:uiPriority w:val="99"/>
    <w:rsid w:val="00B32061"/>
    <w:rPr>
      <w:color w:val="0000FF"/>
      <w:u w:val="single"/>
      <w:lang w:val="en-GB"/>
    </w:rPr>
  </w:style>
  <w:style w:type="character" w:styleId="FollowedHyperlink">
    <w:name w:val="FollowedHyperlink"/>
    <w:semiHidden/>
    <w:rsid w:val="00B32061"/>
    <w:rPr>
      <w:color w:val="FF0000"/>
      <w:u w:val="single"/>
    </w:rPr>
  </w:style>
  <w:style w:type="character" w:styleId="CommentReference">
    <w:name w:val="annotation reference"/>
    <w:semiHidden/>
    <w:rsid w:val="00B32061"/>
    <w:rPr>
      <w:sz w:val="16"/>
      <w:szCs w:val="16"/>
    </w:rPr>
  </w:style>
  <w:style w:type="paragraph" w:styleId="CommentText">
    <w:name w:val="annotation text"/>
    <w:basedOn w:val="Normal"/>
    <w:semiHidden/>
    <w:rsid w:val="00B32061"/>
  </w:style>
  <w:style w:type="paragraph" w:styleId="CommentSubject">
    <w:name w:val="annotation subject"/>
    <w:basedOn w:val="CommentText"/>
    <w:next w:val="CommentText"/>
    <w:semiHidden/>
    <w:rsid w:val="00B32061"/>
    <w:rPr>
      <w:b/>
      <w:bCs/>
    </w:rPr>
  </w:style>
  <w:style w:type="character" w:customStyle="1" w:styleId="Heading1Char">
    <w:name w:val="Heading 1 Char"/>
    <w:link w:val="Heading1"/>
    <w:rsid w:val="00B32061"/>
    <w:rPr>
      <w:rFonts w:ascii="Arial" w:hAnsi="Arial" w:cs="Arial"/>
      <w:sz w:val="36"/>
      <w:szCs w:val="36"/>
      <w:lang w:val="en-GB" w:eastAsia="zh-CN"/>
    </w:rPr>
  </w:style>
  <w:style w:type="paragraph" w:customStyle="1" w:styleId="B1">
    <w:name w:val="B1"/>
    <w:basedOn w:val="List"/>
    <w:link w:val="B1Char"/>
    <w:qFormat/>
    <w:rsid w:val="00B32061"/>
    <w:pPr>
      <w:spacing w:after="180"/>
    </w:pPr>
  </w:style>
  <w:style w:type="paragraph" w:customStyle="1" w:styleId="B2">
    <w:name w:val="B2"/>
    <w:basedOn w:val="List2"/>
    <w:rsid w:val="00B32061"/>
    <w:pPr>
      <w:spacing w:after="180"/>
    </w:pPr>
  </w:style>
  <w:style w:type="paragraph" w:customStyle="1" w:styleId="B3">
    <w:name w:val="B3"/>
    <w:basedOn w:val="List3"/>
    <w:rsid w:val="00B32061"/>
    <w:pPr>
      <w:spacing w:after="180"/>
    </w:pPr>
  </w:style>
  <w:style w:type="paragraph" w:customStyle="1" w:styleId="B4">
    <w:name w:val="B4"/>
    <w:basedOn w:val="List4"/>
    <w:rsid w:val="00B32061"/>
    <w:pPr>
      <w:spacing w:after="180"/>
    </w:pPr>
  </w:style>
  <w:style w:type="paragraph" w:customStyle="1" w:styleId="Proposal">
    <w:name w:val="Proposal"/>
    <w:basedOn w:val="Normal"/>
    <w:rsid w:val="00B32061"/>
    <w:pPr>
      <w:numPr>
        <w:numId w:val="3"/>
      </w:numPr>
      <w:tabs>
        <w:tab w:val="clear" w:pos="1304"/>
        <w:tab w:val="left" w:pos="1701"/>
      </w:tabs>
      <w:ind w:left="1701" w:hanging="1701"/>
    </w:pPr>
    <w:rPr>
      <w:b/>
      <w:bCs/>
    </w:rPr>
  </w:style>
  <w:style w:type="character" w:customStyle="1" w:styleId="BodyTextChar">
    <w:name w:val="Body Text Char"/>
    <w:link w:val="BodyText"/>
    <w:rsid w:val="00B32061"/>
    <w:rPr>
      <w:rFonts w:ascii="Arial" w:hAnsi="Arial"/>
      <w:lang w:val="en-GB" w:eastAsia="zh-CN"/>
    </w:rPr>
  </w:style>
  <w:style w:type="paragraph" w:customStyle="1" w:styleId="B5">
    <w:name w:val="B5"/>
    <w:basedOn w:val="List5"/>
    <w:rsid w:val="00B32061"/>
    <w:pPr>
      <w:spacing w:after="180"/>
    </w:pPr>
  </w:style>
  <w:style w:type="paragraph" w:customStyle="1" w:styleId="EX">
    <w:name w:val="EX"/>
    <w:basedOn w:val="Normal"/>
    <w:rsid w:val="00B32061"/>
    <w:pPr>
      <w:keepLines/>
      <w:spacing w:after="180"/>
      <w:ind w:left="1702" w:hanging="1418"/>
    </w:pPr>
  </w:style>
  <w:style w:type="paragraph" w:customStyle="1" w:styleId="EW">
    <w:name w:val="EW"/>
    <w:basedOn w:val="EX"/>
    <w:rsid w:val="00B32061"/>
    <w:pPr>
      <w:spacing w:after="0"/>
    </w:pPr>
  </w:style>
  <w:style w:type="paragraph" w:customStyle="1" w:styleId="TAL">
    <w:name w:val="TAL"/>
    <w:basedOn w:val="Normal"/>
    <w:rsid w:val="00B32061"/>
    <w:pPr>
      <w:keepNext/>
      <w:keepLines/>
    </w:pPr>
    <w:rPr>
      <w:sz w:val="18"/>
    </w:rPr>
  </w:style>
  <w:style w:type="paragraph" w:customStyle="1" w:styleId="TAC">
    <w:name w:val="TAC"/>
    <w:basedOn w:val="TAL"/>
    <w:rsid w:val="00B32061"/>
    <w:pPr>
      <w:jc w:val="center"/>
    </w:pPr>
  </w:style>
  <w:style w:type="paragraph" w:customStyle="1" w:styleId="TAH">
    <w:name w:val="TAH"/>
    <w:basedOn w:val="TAC"/>
    <w:rsid w:val="00B32061"/>
    <w:rPr>
      <w:b/>
    </w:rPr>
  </w:style>
  <w:style w:type="paragraph" w:customStyle="1" w:styleId="TAN">
    <w:name w:val="TAN"/>
    <w:basedOn w:val="TAL"/>
    <w:rsid w:val="00B32061"/>
    <w:pPr>
      <w:ind w:left="851" w:hanging="851"/>
    </w:pPr>
  </w:style>
  <w:style w:type="paragraph" w:customStyle="1" w:styleId="TAR">
    <w:name w:val="TAR"/>
    <w:basedOn w:val="TAL"/>
    <w:rsid w:val="00B32061"/>
    <w:pPr>
      <w:jc w:val="right"/>
    </w:pPr>
  </w:style>
  <w:style w:type="paragraph" w:customStyle="1" w:styleId="TH">
    <w:name w:val="TH"/>
    <w:basedOn w:val="Normal"/>
    <w:rsid w:val="00B32061"/>
    <w:pPr>
      <w:keepNext/>
      <w:keepLines/>
      <w:spacing w:before="60" w:after="180"/>
      <w:jc w:val="center"/>
    </w:pPr>
    <w:rPr>
      <w:b/>
    </w:rPr>
  </w:style>
  <w:style w:type="paragraph" w:customStyle="1" w:styleId="TF">
    <w:name w:val="TF"/>
    <w:basedOn w:val="TH"/>
    <w:rsid w:val="00B32061"/>
    <w:pPr>
      <w:keepNext w:val="0"/>
      <w:spacing w:before="0" w:after="240"/>
    </w:pPr>
  </w:style>
  <w:style w:type="paragraph" w:customStyle="1" w:styleId="TT">
    <w:name w:val="TT"/>
    <w:basedOn w:val="Heading1"/>
    <w:next w:val="Normal"/>
    <w:rsid w:val="00B32061"/>
    <w:pPr>
      <w:numPr>
        <w:numId w:val="0"/>
      </w:numPr>
      <w:ind w:left="1134" w:hanging="1134"/>
      <w:outlineLvl w:val="9"/>
    </w:pPr>
    <w:rPr>
      <w:rFonts w:cs="Times New Roman"/>
      <w:szCs w:val="20"/>
      <w:lang w:eastAsia="en-US"/>
    </w:rPr>
  </w:style>
  <w:style w:type="paragraph" w:customStyle="1" w:styleId="ZA">
    <w:name w:val="ZA"/>
    <w:rsid w:val="00B320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0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206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3206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32061"/>
  </w:style>
  <w:style w:type="paragraph" w:customStyle="1" w:styleId="ZH">
    <w:name w:val="ZH"/>
    <w:rsid w:val="00B3206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320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32061"/>
    <w:pPr>
      <w:framePr w:hRule="auto" w:wrap="notBeside" w:y="852"/>
    </w:pPr>
    <w:rPr>
      <w:i w:val="0"/>
      <w:sz w:val="40"/>
    </w:rPr>
  </w:style>
  <w:style w:type="paragraph" w:customStyle="1" w:styleId="ZU">
    <w:name w:val="ZU"/>
    <w:rsid w:val="00B320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2061"/>
    <w:pPr>
      <w:framePr w:wrap="notBeside" w:y="16161"/>
    </w:pPr>
  </w:style>
  <w:style w:type="paragraph" w:customStyle="1" w:styleId="FP">
    <w:name w:val="FP"/>
    <w:basedOn w:val="Normal"/>
    <w:rsid w:val="00B32061"/>
  </w:style>
  <w:style w:type="paragraph" w:customStyle="1" w:styleId="Observation">
    <w:name w:val="Observation"/>
    <w:basedOn w:val="Proposal"/>
    <w:qFormat/>
    <w:rsid w:val="00B32061"/>
    <w:pPr>
      <w:numPr>
        <w:numId w:val="13"/>
      </w:numPr>
      <w:ind w:left="1701" w:hanging="1701"/>
    </w:pPr>
  </w:style>
  <w:style w:type="paragraph" w:styleId="TableofFigures">
    <w:name w:val="table of figures"/>
    <w:basedOn w:val="Normal"/>
    <w:next w:val="Normal"/>
    <w:uiPriority w:val="99"/>
    <w:rsid w:val="00B32061"/>
    <w:pPr>
      <w:ind w:left="1418" w:hanging="1418"/>
    </w:pPr>
    <w:rPr>
      <w:b/>
    </w:rPr>
  </w:style>
  <w:style w:type="paragraph" w:customStyle="1" w:styleId="Doc-text2">
    <w:name w:val="Doc-text2"/>
    <w:basedOn w:val="Normal"/>
    <w:link w:val="Doc-text2Char"/>
    <w:qFormat/>
    <w:rsid w:val="00B32061"/>
    <w:pPr>
      <w:tabs>
        <w:tab w:val="left" w:pos="1622"/>
      </w:tabs>
      <w:ind w:left="1622" w:hanging="363"/>
    </w:pPr>
    <w:rPr>
      <w:rFonts w:eastAsia="MS Mincho"/>
      <w:lang w:eastAsia="en-GB"/>
    </w:rPr>
  </w:style>
  <w:style w:type="character" w:customStyle="1" w:styleId="Doc-text2Char">
    <w:name w:val="Doc-text2 Char"/>
    <w:link w:val="Doc-text2"/>
    <w:rsid w:val="00B32061"/>
    <w:rPr>
      <w:rFonts w:ascii="Arial" w:eastAsia="MS Mincho" w:hAnsi="Arial"/>
      <w:szCs w:val="24"/>
      <w:lang w:val="en-GB" w:eastAsia="en-GB"/>
    </w:rPr>
  </w:style>
  <w:style w:type="paragraph" w:styleId="Revision">
    <w:name w:val="Revision"/>
    <w:hidden/>
    <w:uiPriority w:val="99"/>
    <w:semiHidden/>
    <w:rsid w:val="0016366A"/>
    <w:rPr>
      <w:rFonts w:asciiTheme="minorHAnsi" w:eastAsiaTheme="minorHAnsi" w:hAnsiTheme="minorHAnsi" w:cstheme="minorBidi"/>
      <w:sz w:val="24"/>
      <w:szCs w:val="24"/>
      <w:lang w:val="sv-SE"/>
    </w:rPr>
  </w:style>
  <w:style w:type="character" w:styleId="UnresolvedMention">
    <w:name w:val="Unresolved Mention"/>
    <w:basedOn w:val="DefaultParagraphFont"/>
    <w:uiPriority w:val="99"/>
    <w:semiHidden/>
    <w:unhideWhenUsed/>
    <w:rsid w:val="001B0390"/>
    <w:rPr>
      <w:color w:val="605E5C"/>
      <w:shd w:val="clear" w:color="auto" w:fill="E1DFDD"/>
    </w:rPr>
  </w:style>
  <w:style w:type="character" w:customStyle="1" w:styleId="HeaderChar">
    <w:name w:val="Header Char"/>
    <w:basedOn w:val="DefaultParagraphFont"/>
    <w:link w:val="Header"/>
    <w:rsid w:val="00D87D88"/>
    <w:rPr>
      <w:rFonts w:ascii="Arial" w:hAnsi="Arial" w:cs="Arial"/>
      <w:b/>
      <w:bCs/>
      <w:noProof/>
      <w:sz w:val="18"/>
      <w:szCs w:val="18"/>
      <w:lang w:eastAsia="zh-CN"/>
    </w:rPr>
  </w:style>
  <w:style w:type="character" w:customStyle="1" w:styleId="NOZchn">
    <w:name w:val="NO Zchn"/>
    <w:link w:val="NO"/>
    <w:locked/>
    <w:rsid w:val="002C54A1"/>
    <w:rPr>
      <w:lang w:val="x-none"/>
    </w:rPr>
  </w:style>
  <w:style w:type="paragraph" w:customStyle="1" w:styleId="NO">
    <w:name w:val="NO"/>
    <w:basedOn w:val="Normal"/>
    <w:link w:val="NOZchn"/>
    <w:qFormat/>
    <w:rsid w:val="002C54A1"/>
    <w:pPr>
      <w:keepLines/>
      <w:spacing w:after="180"/>
      <w:ind w:left="1135" w:hanging="851"/>
    </w:pPr>
    <w:rPr>
      <w:rFonts w:ascii="CG Times (WN)" w:eastAsia="Times New Roman" w:hAnsi="CG Times (WN)" w:cs="Times New Roman"/>
      <w:sz w:val="20"/>
      <w:szCs w:val="20"/>
      <w:lang w:val="x-none"/>
    </w:rPr>
  </w:style>
  <w:style w:type="character" w:customStyle="1" w:styleId="B1Char">
    <w:name w:val="B1 Char"/>
    <w:link w:val="B1"/>
    <w:locked/>
    <w:rsid w:val="002451E7"/>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1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92052511">
      <w:bodyDiv w:val="1"/>
      <w:marLeft w:val="0"/>
      <w:marRight w:val="0"/>
      <w:marTop w:val="0"/>
      <w:marBottom w:val="0"/>
      <w:divBdr>
        <w:top w:val="none" w:sz="0" w:space="0" w:color="auto"/>
        <w:left w:val="none" w:sz="0" w:space="0" w:color="auto"/>
        <w:bottom w:val="none" w:sz="0" w:space="0" w:color="auto"/>
        <w:right w:val="none" w:sz="0" w:space="0" w:color="auto"/>
      </w:divBdr>
      <w:divsChild>
        <w:div w:id="52512587">
          <w:marLeft w:val="2794"/>
          <w:marRight w:val="0"/>
          <w:marTop w:val="6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4683912">
      <w:bodyDiv w:val="1"/>
      <w:marLeft w:val="0"/>
      <w:marRight w:val="0"/>
      <w:marTop w:val="0"/>
      <w:marBottom w:val="0"/>
      <w:divBdr>
        <w:top w:val="none" w:sz="0" w:space="0" w:color="auto"/>
        <w:left w:val="none" w:sz="0" w:space="0" w:color="auto"/>
        <w:bottom w:val="none" w:sz="0" w:space="0" w:color="auto"/>
        <w:right w:val="none" w:sz="0" w:space="0" w:color="auto"/>
      </w:divBdr>
    </w:div>
    <w:div w:id="184289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5NUHHDQN7SK2-1476151046-40381</_dlc_DocId>
    <_dlc_DocIdUrl xmlns="f166a696-7b5b-4ccd-9f0c-ffde0cceec81">
      <Url>https://ericsson.sharepoint.com/sites/star/_layouts/15/DocIdRedir.aspx?ID=5NUHHDQN7SK2-1476151046-40381</Url>
      <Description>5NUHHDQN7SK2-1476151046-40381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14BD8AA4-A085-4E89-B860-B58A54801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DE0BA57-A7E1-384F-AA3B-8AAEA70E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2</cp:revision>
  <cp:lastPrinted>2008-01-31T16:09:00Z</cp:lastPrinted>
  <dcterms:created xsi:type="dcterms:W3CDTF">2019-02-14T22:58:00Z</dcterms:created>
  <dcterms:modified xsi:type="dcterms:W3CDTF">2019-02-14T22:58:00Z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fe908bd8-3bbe-445a-a6b9-71b4cc25a11d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024">
    <vt:lpwstr>149</vt:lpwstr>
  </property>
  <property fmtid="{D5CDD505-2E9C-101B-9397-08002B2CF9AE}" pid="19" name="AuthorIds_UIVersion_8192">
    <vt:lpwstr>149</vt:lpwstr>
  </property>
  <property fmtid="{D5CDD505-2E9C-101B-9397-08002B2CF9AE}" pid="20" name="AuthorIds_UIVersion_8704">
    <vt:lpwstr>357</vt:lpwstr>
  </property>
</Properties>
</file>