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F048A" w14:textId="4949EEB6" w:rsidR="005A20C2" w:rsidRPr="00D15E56" w:rsidRDefault="005A20C2" w:rsidP="005A20C2">
      <w:pPr>
        <w:pStyle w:val="3GPPHeader"/>
        <w:spacing w:after="60"/>
        <w:rPr>
          <w:sz w:val="32"/>
          <w:szCs w:val="32"/>
        </w:rPr>
      </w:pPr>
      <w:bookmarkStart w:id="0" w:name="_GoBack"/>
      <w:bookmarkEnd w:id="0"/>
      <w:r w:rsidRPr="00D15E56">
        <w:t>3GPP TSG-RAN WG2#</w:t>
      </w:r>
      <w:r>
        <w:t>104</w:t>
      </w:r>
      <w:r w:rsidRPr="009D3885">
        <w:rPr>
          <w:sz w:val="20"/>
        </w:rPr>
        <w:tab/>
      </w:r>
      <w:r w:rsidRPr="009D3885">
        <w:rPr>
          <w:szCs w:val="32"/>
        </w:rPr>
        <w:t>R2-181</w:t>
      </w:r>
      <w:r w:rsidR="00443B67">
        <w:rPr>
          <w:szCs w:val="32"/>
        </w:rPr>
        <w:t>7711</w:t>
      </w:r>
    </w:p>
    <w:p w14:paraId="5B2DC712" w14:textId="77777777" w:rsidR="005A20C2" w:rsidRDefault="005A20C2" w:rsidP="005A20C2">
      <w:pPr>
        <w:pStyle w:val="3GPPHeader"/>
      </w:pPr>
      <w:r>
        <w:rPr>
          <w:rFonts w:eastAsia="MS Mincho"/>
          <w:szCs w:val="24"/>
        </w:rPr>
        <w:t>Spokane</w:t>
      </w:r>
      <w:r w:rsidRPr="00D15E56">
        <w:t xml:space="preserve">, </w:t>
      </w:r>
      <w:r>
        <w:rPr>
          <w:rFonts w:eastAsia="MS Mincho"/>
          <w:szCs w:val="24"/>
        </w:rPr>
        <w:t>Washington, USA</w:t>
      </w:r>
      <w:r w:rsidRPr="00D15E56">
        <w:t xml:space="preserve">, </w:t>
      </w:r>
      <w:r w:rsidRPr="00307A7C">
        <w:rPr>
          <w:rFonts w:cs="Arial"/>
        </w:rPr>
        <w:t>12</w:t>
      </w:r>
      <w:r w:rsidRPr="00307A7C">
        <w:rPr>
          <w:rFonts w:cs="Arial"/>
          <w:vertAlign w:val="superscript"/>
        </w:rPr>
        <w:t>th</w:t>
      </w:r>
      <w:r w:rsidRPr="00307A7C">
        <w:rPr>
          <w:rFonts w:cs="Arial"/>
        </w:rPr>
        <w:t xml:space="preserve"> – 16</w:t>
      </w:r>
      <w:r w:rsidRPr="00307A7C">
        <w:rPr>
          <w:rFonts w:cs="Arial"/>
          <w:vertAlign w:val="superscript"/>
        </w:rPr>
        <w:t>th</w:t>
      </w:r>
      <w:r w:rsidRPr="009D3885">
        <w:t xml:space="preserve"> November 2018</w:t>
      </w:r>
    </w:p>
    <w:p w14:paraId="2AE6D985" w14:textId="72BE84B8"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6B0DE1">
        <w:rPr>
          <w:rFonts w:ascii="Arial" w:hAnsi="Arial"/>
          <w:b/>
          <w:sz w:val="24"/>
          <w:lang w:val="en-US" w:eastAsia="zh-CN"/>
        </w:rPr>
        <w:t>11.5.2</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79DBDD1D" w:rsidR="007E1DEE" w:rsidRPr="004E24A8" w:rsidRDefault="007E1DEE" w:rsidP="00443B67">
      <w:pPr>
        <w:tabs>
          <w:tab w:val="left" w:pos="1985"/>
        </w:tabs>
        <w:spacing w:afterLines="100" w:after="240"/>
        <w:ind w:left="2160" w:hanging="216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443B67" w:rsidRPr="00443B67">
        <w:rPr>
          <w:rFonts w:ascii="Arial" w:hAnsi="Arial"/>
          <w:b/>
          <w:sz w:val="24"/>
          <w:lang w:val="en-US"/>
        </w:rPr>
        <w:t>Discussion on some FFS as</w:t>
      </w:r>
      <w:r w:rsidR="00443B67">
        <w:rPr>
          <w:rFonts w:ascii="Arial" w:hAnsi="Arial"/>
          <w:b/>
          <w:sz w:val="24"/>
          <w:lang w:val="en-US"/>
        </w:rPr>
        <w:t xml:space="preserve">pects of UE capability ID based </w:t>
      </w:r>
      <w:r w:rsidR="00443B67" w:rsidRPr="00443B67">
        <w:rPr>
          <w:rFonts w:ascii="Arial" w:hAnsi="Arial"/>
          <w:b/>
          <w:sz w:val="24"/>
          <w:lang w:val="en-US"/>
        </w:rPr>
        <w:t>capability</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4A03232F" w14:textId="77777777" w:rsidR="003047BF" w:rsidRDefault="003047BF" w:rsidP="003047BF">
      <w:pPr>
        <w:pStyle w:val="Heading1"/>
      </w:pPr>
      <w:r>
        <w:t>Introduction</w:t>
      </w:r>
    </w:p>
    <w:p w14:paraId="756994F1" w14:textId="01A71469" w:rsidR="003047BF" w:rsidRDefault="003047BF" w:rsidP="003047BF">
      <w:r>
        <w:t>In RAN2-103bis and the email discussion that followed after, RAN2 discussed several options on handling the UE capability SI. There were several proposals that were agreed to be discussed based on the email discussion [1]. In this document we discuss on some of the aspects of the proposals, with the intention to have RAN2 agree on this as the way forward as part of the SI.</w:t>
      </w:r>
    </w:p>
    <w:p w14:paraId="6E83DDB4" w14:textId="77777777" w:rsidR="003047BF" w:rsidRDefault="003047BF" w:rsidP="003047BF">
      <w:pPr>
        <w:pStyle w:val="Heading1"/>
      </w:pPr>
      <w:r>
        <w:t>Security</w:t>
      </w:r>
    </w:p>
    <w:p w14:paraId="53DD41D8" w14:textId="77777777" w:rsidR="003047BF" w:rsidRDefault="003047BF" w:rsidP="003047BF">
      <w:r>
        <w:t>We have the below proposals from [1] where the messages carrying the capability ID are to be protected with security.</w:t>
      </w:r>
    </w:p>
    <w:p w14:paraId="6A33D442" w14:textId="77777777" w:rsidR="003047BF" w:rsidRDefault="003047BF" w:rsidP="003047BF">
      <w:p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Pr>
          <w:b/>
          <w:bCs/>
        </w:rPr>
        <w:t>Proposal 1:</w:t>
      </w:r>
      <w:r>
        <w:t xml:space="preserve"> Capture in the TR that RRC signalling allows the RAN to know the UE capability ID and use it locally, e.g. in case there are multiple UEs served by the RAN with the same capability, and if sent early in the connection procedure, it can enable RAN caching for early configuration of the UE capability</w:t>
      </w:r>
      <w:r>
        <w:rPr>
          <w:highlight w:val="yellow"/>
        </w:rPr>
        <w:t>.  Capture also that security may need to be considered in case the capability ID would be sent before SMC.</w:t>
      </w:r>
    </w:p>
    <w:p w14:paraId="6162CB2E" w14:textId="77777777" w:rsidR="003047BF" w:rsidRDefault="003047BF" w:rsidP="003047BF">
      <w:p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Pr>
          <w:b/>
          <w:bCs/>
        </w:rPr>
        <w:t>Proposal 3:</w:t>
      </w:r>
      <w:r>
        <w:t xml:space="preserve"> Capture in the TR that it is considered to send the capability ID in either Msg5 or </w:t>
      </w:r>
      <w:r>
        <w:rPr>
          <w:i/>
          <w:iCs/>
          <w:highlight w:val="yellow"/>
        </w:rPr>
        <w:t>UECapabilityInformation</w:t>
      </w:r>
      <w:r>
        <w:rPr>
          <w:highlight w:val="yellow"/>
        </w:rPr>
        <w:t>, but the security issue of Msg5 needs to be resolved.</w:t>
      </w:r>
      <w:r>
        <w:t>  Send an LS to SA3 inquiring about the possibility of sending the capability ID before security is established.</w:t>
      </w:r>
    </w:p>
    <w:p w14:paraId="2619906F" w14:textId="77777777" w:rsidR="003047BF" w:rsidRDefault="003047BF" w:rsidP="003047BF">
      <w:r>
        <w:t xml:space="preserve">In current RAN2 specification, UE capability transfer does not have to be security protected. The UE can be requested to provide the UE capability before SMC setup using SRB1. </w:t>
      </w:r>
    </w:p>
    <w:p w14:paraId="3DC6BB4E" w14:textId="77777777" w:rsidR="003047BF" w:rsidRDefault="003047BF" w:rsidP="003047BF">
      <w:r>
        <w:t xml:space="preserve">If the UE capability ID is transferred in MSG5 or as part of the UE capability enquiry/information, we are trying to see why the security protection requirement can arise. The capability ID represents the capability the UE intends the NW to use, and so in other words, it can be considered as a short-hand notation of the UE capability. </w:t>
      </w:r>
    </w:p>
    <w:p w14:paraId="0C0C7608" w14:textId="77777777" w:rsidR="003047BF" w:rsidRPr="00D855C2" w:rsidRDefault="003047BF" w:rsidP="003047BF">
      <w:pPr>
        <w:rPr>
          <w:b/>
        </w:rPr>
      </w:pPr>
      <w:r w:rsidRPr="00D855C2">
        <w:rPr>
          <w:b/>
        </w:rPr>
        <w:t>Observation 1: UE capability transfer does not have to be security protected in the current specification. UE capability ID is just another way of transferring UE capability, where the security requirement has not changed.</w:t>
      </w:r>
    </w:p>
    <w:p w14:paraId="331B8ACD" w14:textId="2091921F" w:rsidR="003047BF" w:rsidRDefault="003047BF" w:rsidP="006144BC">
      <w:r>
        <w:t xml:space="preserve">If the intention is that rogue UEs can potentially create instability in the NW, adding security to prevent the actions of a rogue UE may not really solve the problem. </w:t>
      </w:r>
      <w:r w:rsidR="006144BC">
        <w:t>The</w:t>
      </w:r>
      <w:r>
        <w:t xml:space="preserve"> security is between the USIM and CN, and a rogue mobile equipment (ME) can always use a valid USIM to proceed with this, and the existing NAS and AS security mechanisms  cannot really prevent this.</w:t>
      </w:r>
    </w:p>
    <w:p w14:paraId="42A898F7" w14:textId="77777777" w:rsidR="003047BF" w:rsidRPr="00D855C2" w:rsidRDefault="003047BF" w:rsidP="003047BF">
      <w:pPr>
        <w:rPr>
          <w:b/>
        </w:rPr>
      </w:pPr>
      <w:r w:rsidRPr="00D855C2">
        <w:rPr>
          <w:b/>
        </w:rPr>
        <w:t xml:space="preserve">Observation 2: Security is between the USIM and CN and </w:t>
      </w:r>
      <w:r w:rsidRPr="00D135E2">
        <w:rPr>
          <w:b/>
        </w:rPr>
        <w:t xml:space="preserve">the existing NAS and AS security mechanisms </w:t>
      </w:r>
      <w:r>
        <w:rPr>
          <w:b/>
        </w:rPr>
        <w:t xml:space="preserve">do not offer </w:t>
      </w:r>
      <w:r w:rsidRPr="00D855C2">
        <w:rPr>
          <w:b/>
        </w:rPr>
        <w:t xml:space="preserve">any protection </w:t>
      </w:r>
      <w:r>
        <w:rPr>
          <w:b/>
        </w:rPr>
        <w:t>from a</w:t>
      </w:r>
      <w:r w:rsidRPr="00D855C2">
        <w:rPr>
          <w:b/>
        </w:rPr>
        <w:t xml:space="preserve"> rogue UE </w:t>
      </w:r>
      <w:r>
        <w:rPr>
          <w:b/>
        </w:rPr>
        <w:t>that uses a valid USIM.</w:t>
      </w:r>
      <w:r w:rsidRPr="00D855C2">
        <w:rPr>
          <w:b/>
        </w:rPr>
        <w:t xml:space="preserve"> </w:t>
      </w:r>
    </w:p>
    <w:p w14:paraId="590101F0" w14:textId="77777777" w:rsidR="003047BF" w:rsidRDefault="003047BF" w:rsidP="003047BF">
      <w:r>
        <w:lastRenderedPageBreak/>
        <w:t>We also have not discussed yet when the UE capability ID would be sent using MSG5, but currently the security establishment at MSG5 is only to resume a security context, rather than to create one.</w:t>
      </w:r>
    </w:p>
    <w:p w14:paraId="16B43599" w14:textId="77777777" w:rsidR="003047BF" w:rsidRPr="00D855C2" w:rsidRDefault="003047BF" w:rsidP="003047BF">
      <w:pPr>
        <w:rPr>
          <w:b/>
        </w:rPr>
      </w:pPr>
      <w:r w:rsidRPr="00D855C2">
        <w:rPr>
          <w:b/>
        </w:rPr>
        <w:t xml:space="preserve">Observation 3:  It is not possible to start </w:t>
      </w:r>
      <w:r>
        <w:rPr>
          <w:b/>
        </w:rPr>
        <w:t xml:space="preserve">AS </w:t>
      </w:r>
      <w:r w:rsidRPr="00D855C2">
        <w:rPr>
          <w:b/>
        </w:rPr>
        <w:t xml:space="preserve">security using MSG5, only resumption of already established </w:t>
      </w:r>
      <w:r>
        <w:rPr>
          <w:b/>
        </w:rPr>
        <w:t xml:space="preserve">AS </w:t>
      </w:r>
      <w:r w:rsidRPr="00D855C2">
        <w:rPr>
          <w:b/>
        </w:rPr>
        <w:t>security. UE capability transfer at MSG5 is not practical when the security is already established (as the capability should be already present at the gNB)</w:t>
      </w:r>
    </w:p>
    <w:p w14:paraId="1A78E728" w14:textId="77777777" w:rsidR="003047BF" w:rsidRPr="00D855C2" w:rsidRDefault="003047BF" w:rsidP="003047BF">
      <w:pPr>
        <w:rPr>
          <w:b/>
        </w:rPr>
      </w:pPr>
      <w:r w:rsidRPr="00D855C2">
        <w:rPr>
          <w:b/>
        </w:rPr>
        <w:t xml:space="preserve">Proposal 1: Security protection is not a necessary requirement for the UE capability ID transfer procedure, in both MSG5 and UE capability transfer transactions. </w:t>
      </w:r>
    </w:p>
    <w:p w14:paraId="37B5A15B" w14:textId="77777777" w:rsidR="0024793F" w:rsidRDefault="0024793F" w:rsidP="000E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p>
    <w:p w14:paraId="0587D8BF" w14:textId="77777777" w:rsidR="0024793F" w:rsidRDefault="0024793F" w:rsidP="000E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p>
    <w:p w14:paraId="1D09DB66" w14:textId="7397AF76" w:rsidR="0024793F" w:rsidRPr="001C2FA4" w:rsidRDefault="0024793F" w:rsidP="0024793F">
      <w:pPr>
        <w:pStyle w:val="Heading1"/>
      </w:pPr>
      <w:r>
        <w:rPr>
          <w:lang w:val="en-US"/>
        </w:rPr>
        <w:t>Impact on CN from RAN caching</w:t>
      </w:r>
    </w:p>
    <w:p w14:paraId="1E329858" w14:textId="77777777" w:rsidR="0024793F" w:rsidRDefault="0024793F" w:rsidP="0024793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p w14:paraId="0F6429D0" w14:textId="77777777" w:rsidR="0024793F" w:rsidRDefault="0024793F" w:rsidP="0024793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r>
        <w:rPr>
          <w:rFonts w:cstheme="minorHAnsi"/>
          <w:lang w:val="en-US"/>
        </w:rPr>
        <w:t>The email discussion also concluded on the below proposals where the RAN node can potentially cache the capability based on the ID provided by the UE.</w:t>
      </w:r>
    </w:p>
    <w:p w14:paraId="1DBF1143" w14:textId="77777777" w:rsidR="0024793F" w:rsidRDefault="0024793F" w:rsidP="0024793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p w14:paraId="77BED5E9" w14:textId="77777777" w:rsidR="0024793F" w:rsidRDefault="0024793F" w:rsidP="0024793F">
      <w:p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Pr>
          <w:b/>
          <w:bCs/>
        </w:rPr>
        <w:t>Proposal 4:</w:t>
      </w:r>
      <w:r>
        <w:t xml:space="preserve"> Capture in the TR that RAN visibility of the capability ID is beneficial for RAN caching, signalling reduction on network interfaces, and early RRM decisions.</w:t>
      </w:r>
    </w:p>
    <w:p w14:paraId="3D68104B" w14:textId="77777777" w:rsidR="0024793F" w:rsidRDefault="0024793F" w:rsidP="0024793F">
      <w:pPr>
        <w:pBdr>
          <w:top w:val="single" w:sz="4" w:space="1" w:color="auto"/>
          <w:left w:val="single" w:sz="4" w:space="4" w:color="auto"/>
          <w:bottom w:val="single" w:sz="4" w:space="1" w:color="auto"/>
          <w:right w:val="single" w:sz="4" w:space="4" w:color="auto"/>
        </w:pBdr>
        <w:rPr>
          <w:rFonts w:ascii="Calibri" w:hAnsi="Calibri" w:cs="Calibri"/>
          <w:color w:val="0033CC"/>
        </w:rPr>
      </w:pPr>
    </w:p>
    <w:p w14:paraId="5C45F000" w14:textId="77777777" w:rsidR="0024793F" w:rsidRDefault="0024793F" w:rsidP="0024793F">
      <w:pPr>
        <w:pBdr>
          <w:top w:val="single" w:sz="4" w:space="1" w:color="auto"/>
          <w:left w:val="single" w:sz="4" w:space="4" w:color="auto"/>
          <w:bottom w:val="single" w:sz="4" w:space="1" w:color="auto"/>
          <w:right w:val="single" w:sz="4" w:space="4" w:color="auto"/>
        </w:pBdr>
      </w:pPr>
      <w:r>
        <w:rPr>
          <w:b/>
          <w:bCs/>
        </w:rPr>
        <w:t>Proposal 6:</w:t>
      </w:r>
      <w:r>
        <w:t xml:space="preserve"> Capture in the TR that the benefits of having the mapping visible at the core network include the ability to use the CN as a “master” repository of the mapping, the ability for the RAN to refer to the CN when it is not aware of the mapping, </w:t>
      </w:r>
      <w:r w:rsidRPr="0024793F">
        <w:t>and access to the capability mapping also for UEs in RRC_IDLE</w:t>
      </w:r>
    </w:p>
    <w:p w14:paraId="4605F7C7" w14:textId="77777777" w:rsidR="0024793F" w:rsidRDefault="0024793F" w:rsidP="0024793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p w14:paraId="160B3BF7" w14:textId="6B75FBCE" w:rsidR="0024793F" w:rsidRDefault="009733E8" w:rsidP="0024793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r>
        <w:rPr>
          <w:rFonts w:cstheme="minorHAnsi"/>
          <w:lang w:val="en-US"/>
        </w:rPr>
        <w:t>We have to ensure that such caching in RAN does not prevent CN to be aware of the capability provided by the UE, as the CN can be used to retrieve the capability of the UE by some other RAN node.</w:t>
      </w:r>
    </w:p>
    <w:p w14:paraId="7493F6F5" w14:textId="77777777" w:rsidR="009733E8" w:rsidRDefault="009733E8" w:rsidP="0024793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p w14:paraId="3EAD29C5" w14:textId="10E48136" w:rsidR="009733E8" w:rsidRPr="009733E8" w:rsidRDefault="009733E8" w:rsidP="0024793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r w:rsidRPr="009733E8">
        <w:rPr>
          <w:rFonts w:cstheme="minorHAnsi"/>
          <w:b/>
          <w:lang w:val="en-US"/>
        </w:rPr>
        <w:t>Proposal</w:t>
      </w:r>
      <w:r>
        <w:rPr>
          <w:rFonts w:cstheme="minorHAnsi"/>
          <w:b/>
          <w:lang w:val="en-US"/>
        </w:rPr>
        <w:t xml:space="preserve"> </w:t>
      </w:r>
      <w:r w:rsidR="00323A54">
        <w:rPr>
          <w:rFonts w:cstheme="minorHAnsi"/>
          <w:b/>
          <w:lang w:val="en-US"/>
        </w:rPr>
        <w:t>2</w:t>
      </w:r>
      <w:r w:rsidRPr="009733E8">
        <w:rPr>
          <w:rFonts w:cstheme="minorHAnsi"/>
          <w:b/>
          <w:lang w:val="en-US"/>
        </w:rPr>
        <w:t xml:space="preserve"> : Capture in the TR that when RAN caching is allowed, the RAN node always updates the UE capability (with the ID) to the CN even when the RAN node has the capability based on the ID.</w:t>
      </w:r>
    </w:p>
    <w:p w14:paraId="2AB0C951" w14:textId="77777777" w:rsidR="000E7C5A" w:rsidRDefault="000E7C5A" w:rsidP="000E7C5A">
      <w:pPr>
        <w:pStyle w:val="Heading1"/>
        <w:numPr>
          <w:ilvl w:val="0"/>
          <w:numId w:val="0"/>
        </w:numPr>
        <w:ind w:left="432"/>
      </w:pPr>
    </w:p>
    <w:p w14:paraId="1CA8CF8F" w14:textId="1FF8C651" w:rsidR="00BE5E59" w:rsidRDefault="00BE5E59" w:rsidP="00BE5E59">
      <w:pPr>
        <w:pStyle w:val="Heading1"/>
      </w:pPr>
      <w:r>
        <w:t>Capability ID and RAT containers</w:t>
      </w:r>
      <w:r w:rsidR="00877C2C">
        <w:t xml:space="preserve"> </w:t>
      </w:r>
    </w:p>
    <w:p w14:paraId="2B67B67D" w14:textId="1EB42FE8" w:rsidR="00D855C2" w:rsidRDefault="00BE5E59" w:rsidP="00280722">
      <w:r>
        <w:t>We have the below FFS item in [1] on the topic of UE capability ID reflecting a single RAT container vs all the RAT containers the UE supports</w:t>
      </w:r>
    </w:p>
    <w:p w14:paraId="11AC59EB" w14:textId="77777777" w:rsidR="00BE5E59" w:rsidRDefault="00BE5E59" w:rsidP="00BE5E59">
      <w:pPr>
        <w:pBdr>
          <w:top w:val="single" w:sz="4" w:space="1" w:color="auto"/>
          <w:left w:val="single" w:sz="4" w:space="4" w:color="auto"/>
          <w:bottom w:val="single" w:sz="4" w:space="1" w:color="auto"/>
          <w:right w:val="single" w:sz="4" w:space="4" w:color="auto"/>
        </w:pBdr>
        <w:spacing w:after="240"/>
        <w:rPr>
          <w:rFonts w:ascii="Times New Roman" w:hAnsi="Times New Roman" w:cs="Times New Roman"/>
          <w:sz w:val="20"/>
          <w:szCs w:val="20"/>
        </w:rPr>
      </w:pPr>
      <w:r>
        <w:rPr>
          <w:b/>
          <w:bCs/>
          <w:highlight w:val="yellow"/>
        </w:rPr>
        <w:t>Proposal 8:</w:t>
      </w:r>
      <w:r>
        <w:rPr>
          <w:highlight w:val="yellow"/>
        </w:rPr>
        <w:t xml:space="preserve"> Capture in the TR an FFS point for one ID covering all containers vs. separate IDs for the different containers.</w:t>
      </w:r>
    </w:p>
    <w:p w14:paraId="3A418130" w14:textId="03EEB250" w:rsidR="0049468F" w:rsidRDefault="000E7C5A" w:rsidP="00280722">
      <w:r>
        <w:t>T</w:t>
      </w:r>
      <w:r w:rsidR="0049468F">
        <w:t>he capability container for a particular RAT does not change based on the RAT in which the capability is transferred. As an example, if the NW has requested the UE to provide NR capability container, while the UE is in LTE, the capabilities provided by that container should be the same as the capabilities provided in the NR container provided by the UE when requested to do so in NR SA.</w:t>
      </w:r>
    </w:p>
    <w:p w14:paraId="75BF7CFC" w14:textId="7ECE96FB" w:rsidR="0049468F" w:rsidRDefault="000E7C5A" w:rsidP="00280722">
      <w:r>
        <w:lastRenderedPageBreak/>
        <w:t>C</w:t>
      </w:r>
      <w:r w:rsidR="0049468F">
        <w:t>urrently the NW queries the UE of it’s capability in terms of the containers (along with certain filtering parameters that can reduce the size of the containers).</w:t>
      </w:r>
      <w:r>
        <w:t xml:space="preserve"> And the RAN nodes store the UE capability in the CN using a single transparent bitstring which contains all the containers the UE has reported. </w:t>
      </w:r>
    </w:p>
    <w:p w14:paraId="568309DA" w14:textId="28B68312" w:rsidR="000E7C5A" w:rsidRDefault="000E7C5A" w:rsidP="00280722">
      <w:r>
        <w:t xml:space="preserve">Based on this framework, we list the </w:t>
      </w:r>
      <w:r w:rsidR="00AB1976">
        <w:t>impact</w:t>
      </w:r>
      <w:r>
        <w:t xml:space="preserve"> of using </w:t>
      </w:r>
      <w:r w:rsidR="00AB1976">
        <w:t xml:space="preserve">capability ID per RAT container vs </w:t>
      </w:r>
      <w:r w:rsidR="00F94C86">
        <w:t xml:space="preserve">per UE capability, </w:t>
      </w:r>
      <w:r w:rsidR="00F94C86" w:rsidRPr="005D2EA5">
        <w:rPr>
          <w:b/>
        </w:rPr>
        <w:t>as a TP to be included in the TR.</w:t>
      </w:r>
    </w:p>
    <w:p w14:paraId="48FF6C5D" w14:textId="77777777" w:rsidR="001623B0" w:rsidRDefault="001623B0" w:rsidP="00280722"/>
    <w:tbl>
      <w:tblPr>
        <w:tblStyle w:val="TableGrid"/>
        <w:tblW w:w="0" w:type="auto"/>
        <w:tblLook w:val="04A0" w:firstRow="1" w:lastRow="0" w:firstColumn="1" w:lastColumn="0" w:noHBand="0" w:noVBand="1"/>
      </w:tblPr>
      <w:tblGrid>
        <w:gridCol w:w="3005"/>
        <w:gridCol w:w="3005"/>
        <w:gridCol w:w="3006"/>
      </w:tblGrid>
      <w:tr w:rsidR="001623B0" w14:paraId="0923B436" w14:textId="77777777" w:rsidTr="001623B0">
        <w:tc>
          <w:tcPr>
            <w:tcW w:w="3005" w:type="dxa"/>
          </w:tcPr>
          <w:p w14:paraId="32904A7B" w14:textId="4400A0C1" w:rsidR="001623B0" w:rsidRDefault="001623B0" w:rsidP="001623B0">
            <w:pPr>
              <w:jc w:val="center"/>
            </w:pPr>
            <w:r>
              <w:t>Functional Area</w:t>
            </w:r>
          </w:p>
        </w:tc>
        <w:tc>
          <w:tcPr>
            <w:tcW w:w="3005" w:type="dxa"/>
          </w:tcPr>
          <w:p w14:paraId="64862653" w14:textId="57C7EE3F" w:rsidR="001623B0" w:rsidRDefault="001623B0" w:rsidP="001623B0">
            <w:pPr>
              <w:jc w:val="center"/>
            </w:pPr>
            <w:r>
              <w:t>Capability ID reflecting the full UE capability</w:t>
            </w:r>
          </w:p>
        </w:tc>
        <w:tc>
          <w:tcPr>
            <w:tcW w:w="3006" w:type="dxa"/>
          </w:tcPr>
          <w:p w14:paraId="09792F99" w14:textId="2C0BDA21" w:rsidR="001623B0" w:rsidRDefault="001623B0" w:rsidP="001623B0">
            <w:pPr>
              <w:jc w:val="center"/>
            </w:pPr>
            <w:r>
              <w:t>Capability ID for each RAT container</w:t>
            </w:r>
          </w:p>
        </w:tc>
      </w:tr>
      <w:tr w:rsidR="0051037F" w14:paraId="694714CE" w14:textId="77777777" w:rsidTr="001623B0">
        <w:tc>
          <w:tcPr>
            <w:tcW w:w="3005" w:type="dxa"/>
          </w:tcPr>
          <w:p w14:paraId="7719539F" w14:textId="12B0F829" w:rsidR="0051037F" w:rsidRDefault="0051037F" w:rsidP="0051037F">
            <w:r>
              <w:t xml:space="preserve">Capability transfer from the UE to the RAN: </w:t>
            </w:r>
            <w:r w:rsidRPr="0051037F">
              <w:rPr>
                <w:b/>
              </w:rPr>
              <w:t>MSG5</w:t>
            </w:r>
          </w:p>
        </w:tc>
        <w:tc>
          <w:tcPr>
            <w:tcW w:w="3005" w:type="dxa"/>
          </w:tcPr>
          <w:p w14:paraId="21AA0528" w14:textId="221F1BDF" w:rsidR="0051037F" w:rsidRDefault="0051037F" w:rsidP="0051037F">
            <w:r>
              <w:t>If the UE has to report capability ID in MSG5, it would be just one ID.</w:t>
            </w:r>
          </w:p>
        </w:tc>
        <w:tc>
          <w:tcPr>
            <w:tcW w:w="3006" w:type="dxa"/>
          </w:tcPr>
          <w:p w14:paraId="129495E4" w14:textId="340B8026" w:rsidR="0051037F" w:rsidRDefault="0051037F" w:rsidP="0051037F">
            <w:r>
              <w:t xml:space="preserve">Since we have to honour the size constraints of MSG5, if the UE has multiple ID based on different RATs the UE supports, a potential option is for the UE to send the ID of the container of the current RAT, as this is the most useful one for the RAN node at this time.  </w:t>
            </w:r>
          </w:p>
        </w:tc>
      </w:tr>
      <w:tr w:rsidR="001623B0" w14:paraId="728E06AE" w14:textId="77777777" w:rsidTr="001623B0">
        <w:tc>
          <w:tcPr>
            <w:tcW w:w="3005" w:type="dxa"/>
          </w:tcPr>
          <w:p w14:paraId="39C534DD" w14:textId="1F145BD9" w:rsidR="001623B0" w:rsidRDefault="001623B0" w:rsidP="00280722">
            <w:r>
              <w:t>Capability transfer from the UE to the RAN</w:t>
            </w:r>
            <w:r w:rsidR="0051037F">
              <w:t xml:space="preserve">: </w:t>
            </w:r>
            <w:r w:rsidR="0051037F" w:rsidRPr="0051037F">
              <w:rPr>
                <w:b/>
              </w:rPr>
              <w:t>UE capability enquiry</w:t>
            </w:r>
          </w:p>
        </w:tc>
        <w:tc>
          <w:tcPr>
            <w:tcW w:w="3005" w:type="dxa"/>
          </w:tcPr>
          <w:p w14:paraId="05AFA156" w14:textId="77777777" w:rsidR="001623B0" w:rsidRDefault="001623B0" w:rsidP="001623B0">
            <w:r>
              <w:t xml:space="preserve">The UE and NW may need to support atleast ‘segmentation’ feature to handle the large UE capability message the UE has to send reflecting the capability ID. This is assuming that the capability based on the ID is transferred by the UE to the NW. </w:t>
            </w:r>
          </w:p>
          <w:p w14:paraId="5D89D36E" w14:textId="77777777" w:rsidR="001623B0" w:rsidRDefault="001623B0" w:rsidP="00280722"/>
        </w:tc>
        <w:tc>
          <w:tcPr>
            <w:tcW w:w="3006" w:type="dxa"/>
          </w:tcPr>
          <w:p w14:paraId="7E15DB8C" w14:textId="77777777" w:rsidR="001623B0" w:rsidRDefault="001623B0" w:rsidP="001623B0">
            <w:r>
              <w:t xml:space="preserve">The NW can query the RAT containers through different capability enquiry/information transactions and combine them before storing in the CN. </w:t>
            </w:r>
            <w:r w:rsidRPr="0051037F">
              <w:rPr>
                <w:highlight w:val="yellow"/>
              </w:rPr>
              <w:t>Since this process is allowed per current specification, the implementation impact is not big.</w:t>
            </w:r>
          </w:p>
          <w:p w14:paraId="0B81184D" w14:textId="77777777" w:rsidR="001623B0" w:rsidRDefault="001623B0" w:rsidP="00280722"/>
        </w:tc>
      </w:tr>
      <w:tr w:rsidR="00F71914" w14:paraId="685C7574" w14:textId="77777777" w:rsidTr="001623B0">
        <w:tc>
          <w:tcPr>
            <w:tcW w:w="3005" w:type="dxa"/>
          </w:tcPr>
          <w:p w14:paraId="4DA330B4" w14:textId="18B6B258" w:rsidR="00F71914" w:rsidRDefault="00F71914" w:rsidP="00280722">
            <w:r>
              <w:t>CN-CN Interface</w:t>
            </w:r>
          </w:p>
        </w:tc>
        <w:tc>
          <w:tcPr>
            <w:tcW w:w="3005" w:type="dxa"/>
            <w:vMerge w:val="restart"/>
          </w:tcPr>
          <w:p w14:paraId="08904E06" w14:textId="526F7F3F" w:rsidR="00F71914" w:rsidRDefault="00F71914" w:rsidP="00F71914">
            <w:r>
              <w:t xml:space="preserve">Current CN-RAN and CN-CN interfaces are with a transparent ASN.1 framework that has all RAT containers. And so whenever RAN or CN node tries to retrieve UE capability from the source CN, the transparent bitstring carriers all the stored RAT containers, and so adding the ID based storage can be </w:t>
            </w:r>
            <w:r w:rsidRPr="0051037F">
              <w:rPr>
                <w:highlight w:val="yellow"/>
              </w:rPr>
              <w:t>extended with minimal impact.</w:t>
            </w:r>
            <w:r>
              <w:t xml:space="preserve"> It also helps with interfacing between nodes that have implemented the capability ID feature and the legacy node which haven’t.  </w:t>
            </w:r>
          </w:p>
        </w:tc>
        <w:tc>
          <w:tcPr>
            <w:tcW w:w="3006" w:type="dxa"/>
            <w:vMerge w:val="restart"/>
          </w:tcPr>
          <w:p w14:paraId="230DED7C" w14:textId="1D57370F" w:rsidR="00F71914" w:rsidRDefault="00F71914" w:rsidP="00F71914">
            <w:r>
              <w:t>New interface is needed for CN-CN and CN-RAN to transfer capability based on RAT containers. With capability ID based transfer, the capability storage in CN is not per UE, but per ID, and so the interfaces have to anyway be adapted to transfer capability based on IDs than based on the UE.</w:t>
            </w:r>
          </w:p>
        </w:tc>
      </w:tr>
      <w:tr w:rsidR="00F71914" w14:paraId="65DC9F66" w14:textId="77777777" w:rsidTr="001623B0">
        <w:tc>
          <w:tcPr>
            <w:tcW w:w="3005" w:type="dxa"/>
          </w:tcPr>
          <w:p w14:paraId="3E12C0F4" w14:textId="70E4FBF1" w:rsidR="00F71914" w:rsidRDefault="00F71914" w:rsidP="00280722">
            <w:r>
              <w:t>RAN-CN Interface</w:t>
            </w:r>
          </w:p>
        </w:tc>
        <w:tc>
          <w:tcPr>
            <w:tcW w:w="3005" w:type="dxa"/>
            <w:vMerge/>
          </w:tcPr>
          <w:p w14:paraId="70811400" w14:textId="77777777" w:rsidR="00F71914" w:rsidRDefault="00F71914" w:rsidP="00280722"/>
        </w:tc>
        <w:tc>
          <w:tcPr>
            <w:tcW w:w="3006" w:type="dxa"/>
            <w:vMerge/>
          </w:tcPr>
          <w:p w14:paraId="22E92928" w14:textId="77777777" w:rsidR="00F71914" w:rsidRDefault="00F71914" w:rsidP="00280722"/>
        </w:tc>
      </w:tr>
      <w:tr w:rsidR="001623B0" w14:paraId="01CB9EAA" w14:textId="77777777" w:rsidTr="001623B0">
        <w:tc>
          <w:tcPr>
            <w:tcW w:w="3005" w:type="dxa"/>
          </w:tcPr>
          <w:p w14:paraId="5BDBEAEA" w14:textId="06FA6751" w:rsidR="001623B0" w:rsidRDefault="001623B0" w:rsidP="00280722">
            <w:r>
              <w:t>RAN-RAN interface</w:t>
            </w:r>
          </w:p>
        </w:tc>
        <w:tc>
          <w:tcPr>
            <w:tcW w:w="3005" w:type="dxa"/>
          </w:tcPr>
          <w:p w14:paraId="1ECFEB33" w14:textId="6D8C6247" w:rsidR="001623B0" w:rsidRDefault="00F71914" w:rsidP="00F71914">
            <w:r>
              <w:t xml:space="preserve">Once the RAN has the UE capability from all the RAT containers (either from CN or </w:t>
            </w:r>
            <w:r>
              <w:lastRenderedPageBreak/>
              <w:t xml:space="preserve">the UE), the RAN-RAN interface </w:t>
            </w:r>
            <w:r w:rsidRPr="0051037F">
              <w:rPr>
                <w:highlight w:val="yellow"/>
              </w:rPr>
              <w:t>can just re-use the existing signalling</w:t>
            </w:r>
            <w:r>
              <w:t xml:space="preserve"> to transfer the container of interest.  The interface change needed for the RAN nodes to exchange the capability ID is anyway needed irrespective of whether the ID reflects the UE capability or the RAT container.</w:t>
            </w:r>
          </w:p>
        </w:tc>
        <w:tc>
          <w:tcPr>
            <w:tcW w:w="3006" w:type="dxa"/>
          </w:tcPr>
          <w:p w14:paraId="4A88FC69" w14:textId="77777777" w:rsidR="00F71914" w:rsidRDefault="00F71914" w:rsidP="00F71914">
            <w:r>
              <w:lastRenderedPageBreak/>
              <w:t xml:space="preserve">The capability exchange between RAN nodes (RAN-RAN) is currently based on RAT </w:t>
            </w:r>
            <w:r>
              <w:lastRenderedPageBreak/>
              <w:t>containers, especially between RAN nodes of different RATs, where the target RAN node is only interested in the RAT container of the RAT the RAN is implemented with. Capability IDs reflecting the RAT containers would be easier to adapt to in RAN-RAN interfaces.</w:t>
            </w:r>
          </w:p>
          <w:p w14:paraId="297ED55A" w14:textId="77777777" w:rsidR="001623B0" w:rsidRDefault="001623B0" w:rsidP="00280722"/>
        </w:tc>
      </w:tr>
    </w:tbl>
    <w:p w14:paraId="09ED1942" w14:textId="77777777" w:rsidR="001623B0" w:rsidRDefault="001623B0" w:rsidP="00280722"/>
    <w:p w14:paraId="3A46806B" w14:textId="10A03708" w:rsidR="00155BA2" w:rsidRDefault="00155BA2" w:rsidP="00155BA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lang w:val="en-US"/>
        </w:rPr>
      </w:pPr>
    </w:p>
    <w:p w14:paraId="2AE6D99F" w14:textId="77777777" w:rsidR="00FB082B" w:rsidRDefault="00FB082B" w:rsidP="006D66EA">
      <w:pPr>
        <w:pStyle w:val="Heading1"/>
      </w:pPr>
      <w:r w:rsidRPr="003A28F3">
        <w:t xml:space="preserve">Conclusion and </w:t>
      </w:r>
      <w:r w:rsidRPr="006D66EA">
        <w:t>proposals</w:t>
      </w:r>
    </w:p>
    <w:p w14:paraId="4E05A016" w14:textId="77777777" w:rsidR="00272ADB" w:rsidRDefault="00272ADB" w:rsidP="00272ADB"/>
    <w:p w14:paraId="1E25B002" w14:textId="77777777" w:rsidR="00323A54" w:rsidRPr="00D855C2" w:rsidRDefault="00323A54" w:rsidP="00323A54">
      <w:pPr>
        <w:rPr>
          <w:b/>
        </w:rPr>
      </w:pPr>
      <w:r w:rsidRPr="00D855C2">
        <w:rPr>
          <w:b/>
        </w:rPr>
        <w:t>Observation 1: UE capability transfer does not have to be security protected in the current specification. UE capability ID is just another way of transferring UE capability, where the security requirement has not changed.</w:t>
      </w:r>
    </w:p>
    <w:p w14:paraId="6352BCE4" w14:textId="77777777" w:rsidR="00323A54" w:rsidRPr="00D855C2" w:rsidRDefault="00323A54" w:rsidP="00323A54">
      <w:pPr>
        <w:rPr>
          <w:b/>
        </w:rPr>
      </w:pPr>
      <w:r w:rsidRPr="00D855C2">
        <w:rPr>
          <w:b/>
        </w:rPr>
        <w:t xml:space="preserve">Observation 2: Security is between the USIM and CN and </w:t>
      </w:r>
      <w:r w:rsidRPr="00D135E2">
        <w:rPr>
          <w:b/>
        </w:rPr>
        <w:t xml:space="preserve">the existing NAS and AS security mechanisms </w:t>
      </w:r>
      <w:r>
        <w:rPr>
          <w:b/>
        </w:rPr>
        <w:t xml:space="preserve">do not offer </w:t>
      </w:r>
      <w:r w:rsidRPr="00D855C2">
        <w:rPr>
          <w:b/>
        </w:rPr>
        <w:t xml:space="preserve">any protection </w:t>
      </w:r>
      <w:r>
        <w:rPr>
          <w:b/>
        </w:rPr>
        <w:t>from a</w:t>
      </w:r>
      <w:r w:rsidRPr="00D855C2">
        <w:rPr>
          <w:b/>
        </w:rPr>
        <w:t xml:space="preserve"> rogue UE </w:t>
      </w:r>
      <w:r>
        <w:rPr>
          <w:b/>
        </w:rPr>
        <w:t>that uses a valid USIM.</w:t>
      </w:r>
      <w:r w:rsidRPr="00D855C2">
        <w:rPr>
          <w:b/>
        </w:rPr>
        <w:t xml:space="preserve"> </w:t>
      </w:r>
    </w:p>
    <w:p w14:paraId="4B4F5963" w14:textId="77777777" w:rsidR="00323A54" w:rsidRPr="00D855C2" w:rsidRDefault="00323A54" w:rsidP="00323A54">
      <w:pPr>
        <w:rPr>
          <w:b/>
        </w:rPr>
      </w:pPr>
      <w:r w:rsidRPr="00D855C2">
        <w:rPr>
          <w:b/>
        </w:rPr>
        <w:t xml:space="preserve">Observation 3:  It is not possible to start </w:t>
      </w:r>
      <w:r>
        <w:rPr>
          <w:b/>
        </w:rPr>
        <w:t xml:space="preserve">AS </w:t>
      </w:r>
      <w:r w:rsidRPr="00D855C2">
        <w:rPr>
          <w:b/>
        </w:rPr>
        <w:t xml:space="preserve">security using MSG5, only resumption of already established </w:t>
      </w:r>
      <w:r>
        <w:rPr>
          <w:b/>
        </w:rPr>
        <w:t xml:space="preserve">AS </w:t>
      </w:r>
      <w:r w:rsidRPr="00D855C2">
        <w:rPr>
          <w:b/>
        </w:rPr>
        <w:t>security. UE capability transfer at MSG5 is not practical when the security is already established (as the capability should be already present at the gNB)</w:t>
      </w:r>
    </w:p>
    <w:p w14:paraId="3E25051B" w14:textId="77777777" w:rsidR="00323A54" w:rsidRPr="00D855C2" w:rsidRDefault="00323A54" w:rsidP="00323A54">
      <w:pPr>
        <w:rPr>
          <w:b/>
        </w:rPr>
      </w:pPr>
      <w:r w:rsidRPr="00D855C2">
        <w:rPr>
          <w:b/>
        </w:rPr>
        <w:t xml:space="preserve">Proposal 1: Security protection is not a necessary requirement for the UE capability ID transfer procedure, in both MSG5 and UE capability transfer transactions. </w:t>
      </w:r>
    </w:p>
    <w:p w14:paraId="5709992D" w14:textId="77777777" w:rsidR="00323A54" w:rsidRPr="009733E8" w:rsidRDefault="00323A54" w:rsidP="00323A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r w:rsidRPr="009733E8">
        <w:rPr>
          <w:rFonts w:cstheme="minorHAnsi"/>
          <w:b/>
          <w:lang w:val="en-US"/>
        </w:rPr>
        <w:t>Proposal</w:t>
      </w:r>
      <w:r>
        <w:rPr>
          <w:rFonts w:cstheme="minorHAnsi"/>
          <w:b/>
          <w:lang w:val="en-US"/>
        </w:rPr>
        <w:t xml:space="preserve"> 2</w:t>
      </w:r>
      <w:r w:rsidRPr="009733E8">
        <w:rPr>
          <w:rFonts w:cstheme="minorHAnsi"/>
          <w:b/>
          <w:lang w:val="en-US"/>
        </w:rPr>
        <w:t xml:space="preserve"> : Capture in the TR that when RAN caching is allowed, the RAN node always updates the UE capability (with the ID) to the CN even when the RAN node has the capability based on the ID.</w:t>
      </w:r>
    </w:p>
    <w:p w14:paraId="4077F9EA" w14:textId="77777777" w:rsidR="00323A54" w:rsidRPr="00272ADB" w:rsidRDefault="00323A54" w:rsidP="00272ADB"/>
    <w:p w14:paraId="7B5DAB95" w14:textId="77777777" w:rsidR="007F6D1B" w:rsidRDefault="007F6D1B" w:rsidP="007F6D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p w14:paraId="7AB3DAA3" w14:textId="77777777" w:rsidR="007F6D1B" w:rsidRDefault="007F6D1B" w:rsidP="00272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p>
    <w:p w14:paraId="6BEF0D93" w14:textId="703DCF45" w:rsidR="003F197A" w:rsidRDefault="003F197A" w:rsidP="003F197A">
      <w:pPr>
        <w:pStyle w:val="Heading1"/>
      </w:pPr>
      <w:r>
        <w:t>References</w:t>
      </w:r>
    </w:p>
    <w:p w14:paraId="4ADC63D4" w14:textId="3B0C9657" w:rsidR="005D2EA5" w:rsidRPr="005D2EA5" w:rsidRDefault="005D2EA5" w:rsidP="005D2EA5">
      <w:r>
        <w:t xml:space="preserve">[1] </w:t>
      </w:r>
      <w:r w:rsidRPr="005D2EA5">
        <w:t>Summary of email discussion [103bis#12][NR/UE cap SI] UE cap ID signalling options (MediaTek)</w:t>
      </w:r>
    </w:p>
    <w:p w14:paraId="1B55EBF7" w14:textId="5A1CA383" w:rsidR="003F197A" w:rsidRDefault="003F197A" w:rsidP="003F197A">
      <w:r>
        <w:t>[</w:t>
      </w:r>
      <w:r w:rsidR="005D2EA5">
        <w:t>2</w:t>
      </w:r>
      <w:r>
        <w:t xml:space="preserve">]   TS 23743.020      </w:t>
      </w:r>
      <w:r w:rsidRPr="00235394">
        <w:t xml:space="preserve">Technical Specification Group </w:t>
      </w:r>
      <w:r w:rsidRPr="00BF4708">
        <w:t>Services and System Aspects</w:t>
      </w:r>
      <w:r w:rsidRPr="00235394">
        <w:t>;</w:t>
      </w:r>
      <w:r>
        <w:t xml:space="preserve"> </w:t>
      </w:r>
      <w:r w:rsidRPr="003F197A">
        <w:t xml:space="preserve">Study on optimisations of UE radio capability signalling </w:t>
      </w:r>
      <w:r w:rsidRPr="00235394">
        <w:t>(</w:t>
      </w:r>
      <w:r w:rsidRPr="003F197A">
        <w:t>Release 16</w:t>
      </w:r>
      <w:r w:rsidRPr="00235394">
        <w:t>)</w:t>
      </w:r>
    </w:p>
    <w:p w14:paraId="372600DB" w14:textId="77777777" w:rsidR="003F197A" w:rsidRPr="002A0563" w:rsidRDefault="003F197A" w:rsidP="00636E9D"/>
    <w:sectPr w:rsidR="003F197A" w:rsidRPr="002A0563">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CAF90" w14:textId="77777777" w:rsidR="00D67397" w:rsidRDefault="00D67397" w:rsidP="00DF7110">
      <w:pPr>
        <w:spacing w:after="0" w:line="240" w:lineRule="auto"/>
      </w:pPr>
      <w:r>
        <w:separator/>
      </w:r>
    </w:p>
  </w:endnote>
  <w:endnote w:type="continuationSeparator" w:id="0">
    <w:p w14:paraId="3037E4B3" w14:textId="77777777" w:rsidR="00D67397" w:rsidRDefault="00D67397"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9AE001" w14:textId="77777777" w:rsidR="00D67397" w:rsidRDefault="00D67397" w:rsidP="00DF7110">
      <w:pPr>
        <w:spacing w:after="0" w:line="240" w:lineRule="auto"/>
      </w:pPr>
      <w:r>
        <w:separator/>
      </w:r>
    </w:p>
  </w:footnote>
  <w:footnote w:type="continuationSeparator" w:id="0">
    <w:p w14:paraId="30832DB5" w14:textId="77777777" w:rsidR="00D67397" w:rsidRDefault="00D67397"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7964457"/>
    <w:multiLevelType w:val="hybridMultilevel"/>
    <w:tmpl w:val="4CBA0948"/>
    <w:lvl w:ilvl="0" w:tplc="95F66E64">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CC6DA4"/>
    <w:multiLevelType w:val="hybridMultilevel"/>
    <w:tmpl w:val="FB6AC6A2"/>
    <w:lvl w:ilvl="0" w:tplc="D01C7D6C">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3721605"/>
    <w:multiLevelType w:val="hybridMultilevel"/>
    <w:tmpl w:val="0748D9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B9501A5"/>
    <w:multiLevelType w:val="hybridMultilevel"/>
    <w:tmpl w:val="875EA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tentative="1">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10" w15:restartNumberingAfterBreak="0">
    <w:nsid w:val="75870066"/>
    <w:multiLevelType w:val="hybridMultilevel"/>
    <w:tmpl w:val="EA6A9244"/>
    <w:lvl w:ilvl="0" w:tplc="5008DAC8">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8"/>
  </w:num>
  <w:num w:numId="5">
    <w:abstractNumId w:val="1"/>
  </w:num>
  <w:num w:numId="6">
    <w:abstractNumId w:val="9"/>
  </w:num>
  <w:num w:numId="7">
    <w:abstractNumId w:val="3"/>
  </w:num>
  <w:num w:numId="8">
    <w:abstractNumId w:val="2"/>
  </w:num>
  <w:num w:numId="9">
    <w:abstractNumId w:val="10"/>
  </w:num>
  <w:num w:numId="10">
    <w:abstractNumId w:val="5"/>
  </w:num>
  <w:num w:numId="11">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925"/>
    <w:rsid w:val="00017ADD"/>
    <w:rsid w:val="000209BD"/>
    <w:rsid w:val="00022227"/>
    <w:rsid w:val="00022530"/>
    <w:rsid w:val="00025114"/>
    <w:rsid w:val="0002518B"/>
    <w:rsid w:val="0002567C"/>
    <w:rsid w:val="000260C4"/>
    <w:rsid w:val="00027DC1"/>
    <w:rsid w:val="000318D7"/>
    <w:rsid w:val="00032E19"/>
    <w:rsid w:val="00033C3E"/>
    <w:rsid w:val="00034A19"/>
    <w:rsid w:val="00034DCA"/>
    <w:rsid w:val="00035239"/>
    <w:rsid w:val="0003548E"/>
    <w:rsid w:val="00035C44"/>
    <w:rsid w:val="0004213C"/>
    <w:rsid w:val="00043B00"/>
    <w:rsid w:val="00043F8C"/>
    <w:rsid w:val="000458A6"/>
    <w:rsid w:val="000467AB"/>
    <w:rsid w:val="000467BE"/>
    <w:rsid w:val="00046C64"/>
    <w:rsid w:val="00050A6F"/>
    <w:rsid w:val="000513BE"/>
    <w:rsid w:val="00051CC6"/>
    <w:rsid w:val="00052490"/>
    <w:rsid w:val="00052A78"/>
    <w:rsid w:val="0005306F"/>
    <w:rsid w:val="00054694"/>
    <w:rsid w:val="00054F6B"/>
    <w:rsid w:val="00055281"/>
    <w:rsid w:val="0005653C"/>
    <w:rsid w:val="0005679B"/>
    <w:rsid w:val="00056C4E"/>
    <w:rsid w:val="000601CD"/>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D10"/>
    <w:rsid w:val="000733A3"/>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1658"/>
    <w:rsid w:val="000927B0"/>
    <w:rsid w:val="00095A4A"/>
    <w:rsid w:val="0009652D"/>
    <w:rsid w:val="000A0D11"/>
    <w:rsid w:val="000A0E9B"/>
    <w:rsid w:val="000A0EB7"/>
    <w:rsid w:val="000A2304"/>
    <w:rsid w:val="000A267A"/>
    <w:rsid w:val="000A2EB5"/>
    <w:rsid w:val="000A31A1"/>
    <w:rsid w:val="000A5529"/>
    <w:rsid w:val="000A5A30"/>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66E7"/>
    <w:rsid w:val="000C7A7E"/>
    <w:rsid w:val="000D031F"/>
    <w:rsid w:val="000D0609"/>
    <w:rsid w:val="000D2585"/>
    <w:rsid w:val="000D2D90"/>
    <w:rsid w:val="000D33D7"/>
    <w:rsid w:val="000D3700"/>
    <w:rsid w:val="000D53F8"/>
    <w:rsid w:val="000D54E1"/>
    <w:rsid w:val="000D59A5"/>
    <w:rsid w:val="000D5D4E"/>
    <w:rsid w:val="000E02E3"/>
    <w:rsid w:val="000E1452"/>
    <w:rsid w:val="000E17F5"/>
    <w:rsid w:val="000E2DAA"/>
    <w:rsid w:val="000E405F"/>
    <w:rsid w:val="000E419D"/>
    <w:rsid w:val="000E558E"/>
    <w:rsid w:val="000E614D"/>
    <w:rsid w:val="000E7453"/>
    <w:rsid w:val="000E7C5A"/>
    <w:rsid w:val="000E7CA8"/>
    <w:rsid w:val="000E7F74"/>
    <w:rsid w:val="000F0563"/>
    <w:rsid w:val="000F0E19"/>
    <w:rsid w:val="000F0FE5"/>
    <w:rsid w:val="000F16D5"/>
    <w:rsid w:val="000F1E75"/>
    <w:rsid w:val="000F375B"/>
    <w:rsid w:val="000F43AB"/>
    <w:rsid w:val="000F4AD6"/>
    <w:rsid w:val="000F6170"/>
    <w:rsid w:val="000F6280"/>
    <w:rsid w:val="000F7296"/>
    <w:rsid w:val="00101CAC"/>
    <w:rsid w:val="001024BA"/>
    <w:rsid w:val="001032DB"/>
    <w:rsid w:val="001039BE"/>
    <w:rsid w:val="00105979"/>
    <w:rsid w:val="00105A16"/>
    <w:rsid w:val="00105EA4"/>
    <w:rsid w:val="001065E0"/>
    <w:rsid w:val="00107B60"/>
    <w:rsid w:val="00110038"/>
    <w:rsid w:val="001112EA"/>
    <w:rsid w:val="00111D1C"/>
    <w:rsid w:val="00112997"/>
    <w:rsid w:val="00113B43"/>
    <w:rsid w:val="0011415B"/>
    <w:rsid w:val="00114899"/>
    <w:rsid w:val="001162D0"/>
    <w:rsid w:val="001213C0"/>
    <w:rsid w:val="00122CA0"/>
    <w:rsid w:val="0012303A"/>
    <w:rsid w:val="001236A8"/>
    <w:rsid w:val="00124DAB"/>
    <w:rsid w:val="001253B1"/>
    <w:rsid w:val="00125AD2"/>
    <w:rsid w:val="001262C5"/>
    <w:rsid w:val="00126930"/>
    <w:rsid w:val="001272E8"/>
    <w:rsid w:val="00127538"/>
    <w:rsid w:val="0012761E"/>
    <w:rsid w:val="001301D0"/>
    <w:rsid w:val="0013107C"/>
    <w:rsid w:val="00131FCD"/>
    <w:rsid w:val="0013298D"/>
    <w:rsid w:val="00133E38"/>
    <w:rsid w:val="00133E44"/>
    <w:rsid w:val="0013435E"/>
    <w:rsid w:val="00134CB8"/>
    <w:rsid w:val="001366EF"/>
    <w:rsid w:val="001368E9"/>
    <w:rsid w:val="00141B91"/>
    <w:rsid w:val="00142378"/>
    <w:rsid w:val="00142AD4"/>
    <w:rsid w:val="00143023"/>
    <w:rsid w:val="00143410"/>
    <w:rsid w:val="00143EDE"/>
    <w:rsid w:val="001440DA"/>
    <w:rsid w:val="001443AB"/>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593D"/>
    <w:rsid w:val="00155BA2"/>
    <w:rsid w:val="00156F72"/>
    <w:rsid w:val="00160AA8"/>
    <w:rsid w:val="001623B0"/>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2B2E"/>
    <w:rsid w:val="001B374D"/>
    <w:rsid w:val="001B3819"/>
    <w:rsid w:val="001B409B"/>
    <w:rsid w:val="001B4461"/>
    <w:rsid w:val="001B44DB"/>
    <w:rsid w:val="001B4724"/>
    <w:rsid w:val="001B479E"/>
    <w:rsid w:val="001B54D4"/>
    <w:rsid w:val="001B5F7F"/>
    <w:rsid w:val="001B7242"/>
    <w:rsid w:val="001B79BF"/>
    <w:rsid w:val="001C0FA5"/>
    <w:rsid w:val="001C161F"/>
    <w:rsid w:val="001C1A9F"/>
    <w:rsid w:val="001C2FA4"/>
    <w:rsid w:val="001C5006"/>
    <w:rsid w:val="001C527B"/>
    <w:rsid w:val="001C6CEB"/>
    <w:rsid w:val="001C6F55"/>
    <w:rsid w:val="001C7832"/>
    <w:rsid w:val="001D1718"/>
    <w:rsid w:val="001D1C57"/>
    <w:rsid w:val="001D1F36"/>
    <w:rsid w:val="001D2345"/>
    <w:rsid w:val="001D24BC"/>
    <w:rsid w:val="001D25F9"/>
    <w:rsid w:val="001D26BC"/>
    <w:rsid w:val="001D33A9"/>
    <w:rsid w:val="001D34DB"/>
    <w:rsid w:val="001D3529"/>
    <w:rsid w:val="001D3C86"/>
    <w:rsid w:val="001D4F14"/>
    <w:rsid w:val="001D5B46"/>
    <w:rsid w:val="001D72BF"/>
    <w:rsid w:val="001D7312"/>
    <w:rsid w:val="001D7F40"/>
    <w:rsid w:val="001E0FA7"/>
    <w:rsid w:val="001E19F6"/>
    <w:rsid w:val="001E1CFB"/>
    <w:rsid w:val="001E21D2"/>
    <w:rsid w:val="001E4937"/>
    <w:rsid w:val="001E662C"/>
    <w:rsid w:val="001E6B62"/>
    <w:rsid w:val="001E7CB8"/>
    <w:rsid w:val="001F00E4"/>
    <w:rsid w:val="001F017F"/>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43A"/>
    <w:rsid w:val="00201512"/>
    <w:rsid w:val="00202030"/>
    <w:rsid w:val="002037E4"/>
    <w:rsid w:val="002047AB"/>
    <w:rsid w:val="00204990"/>
    <w:rsid w:val="00205FF3"/>
    <w:rsid w:val="0020695B"/>
    <w:rsid w:val="00206BC5"/>
    <w:rsid w:val="0020793F"/>
    <w:rsid w:val="00207C8F"/>
    <w:rsid w:val="00211121"/>
    <w:rsid w:val="00211898"/>
    <w:rsid w:val="00211A84"/>
    <w:rsid w:val="00211BE2"/>
    <w:rsid w:val="0021239D"/>
    <w:rsid w:val="0021355D"/>
    <w:rsid w:val="0021388D"/>
    <w:rsid w:val="00213A2B"/>
    <w:rsid w:val="00214155"/>
    <w:rsid w:val="00214DA0"/>
    <w:rsid w:val="00215A25"/>
    <w:rsid w:val="00215B7B"/>
    <w:rsid w:val="00215D01"/>
    <w:rsid w:val="002161A4"/>
    <w:rsid w:val="002163FB"/>
    <w:rsid w:val="0022098F"/>
    <w:rsid w:val="00221B31"/>
    <w:rsid w:val="00222601"/>
    <w:rsid w:val="00222689"/>
    <w:rsid w:val="00223696"/>
    <w:rsid w:val="00225201"/>
    <w:rsid w:val="00225A44"/>
    <w:rsid w:val="00225B31"/>
    <w:rsid w:val="002260F2"/>
    <w:rsid w:val="0022643E"/>
    <w:rsid w:val="00226BAF"/>
    <w:rsid w:val="002270E6"/>
    <w:rsid w:val="00230AE7"/>
    <w:rsid w:val="0023108D"/>
    <w:rsid w:val="002315B8"/>
    <w:rsid w:val="00231BD0"/>
    <w:rsid w:val="00234DCA"/>
    <w:rsid w:val="0023547A"/>
    <w:rsid w:val="00235E14"/>
    <w:rsid w:val="00235E7A"/>
    <w:rsid w:val="00235EA1"/>
    <w:rsid w:val="002368E4"/>
    <w:rsid w:val="002371D6"/>
    <w:rsid w:val="00237B3C"/>
    <w:rsid w:val="00237E21"/>
    <w:rsid w:val="00240588"/>
    <w:rsid w:val="002409D3"/>
    <w:rsid w:val="00241E04"/>
    <w:rsid w:val="00241E41"/>
    <w:rsid w:val="0024233F"/>
    <w:rsid w:val="002431DA"/>
    <w:rsid w:val="00243D3D"/>
    <w:rsid w:val="00244C3A"/>
    <w:rsid w:val="00245078"/>
    <w:rsid w:val="0024553B"/>
    <w:rsid w:val="00246F74"/>
    <w:rsid w:val="002471C2"/>
    <w:rsid w:val="0024793F"/>
    <w:rsid w:val="002523C0"/>
    <w:rsid w:val="00252F31"/>
    <w:rsid w:val="00253C8C"/>
    <w:rsid w:val="00253DE4"/>
    <w:rsid w:val="002548DE"/>
    <w:rsid w:val="0025708E"/>
    <w:rsid w:val="00260C42"/>
    <w:rsid w:val="00260EE7"/>
    <w:rsid w:val="00263EF6"/>
    <w:rsid w:val="002658AD"/>
    <w:rsid w:val="002658BA"/>
    <w:rsid w:val="00266A61"/>
    <w:rsid w:val="00266ED0"/>
    <w:rsid w:val="002670F7"/>
    <w:rsid w:val="00270E8A"/>
    <w:rsid w:val="00270F4F"/>
    <w:rsid w:val="00272ADB"/>
    <w:rsid w:val="00272E11"/>
    <w:rsid w:val="00273390"/>
    <w:rsid w:val="00273746"/>
    <w:rsid w:val="0027555F"/>
    <w:rsid w:val="002758FE"/>
    <w:rsid w:val="00276AC0"/>
    <w:rsid w:val="002773BC"/>
    <w:rsid w:val="002777FF"/>
    <w:rsid w:val="002778AB"/>
    <w:rsid w:val="002803B1"/>
    <w:rsid w:val="00280722"/>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6E7C"/>
    <w:rsid w:val="00297485"/>
    <w:rsid w:val="002A0563"/>
    <w:rsid w:val="002A20BD"/>
    <w:rsid w:val="002A23F7"/>
    <w:rsid w:val="002A2CBA"/>
    <w:rsid w:val="002A3064"/>
    <w:rsid w:val="002A500D"/>
    <w:rsid w:val="002A635B"/>
    <w:rsid w:val="002A68E6"/>
    <w:rsid w:val="002A6DE2"/>
    <w:rsid w:val="002A79F9"/>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1817"/>
    <w:rsid w:val="002D22A9"/>
    <w:rsid w:val="002D3047"/>
    <w:rsid w:val="002D3114"/>
    <w:rsid w:val="002D43B1"/>
    <w:rsid w:val="002D43F3"/>
    <w:rsid w:val="002D54BF"/>
    <w:rsid w:val="002D5CC5"/>
    <w:rsid w:val="002D63D7"/>
    <w:rsid w:val="002D6512"/>
    <w:rsid w:val="002D702D"/>
    <w:rsid w:val="002E1116"/>
    <w:rsid w:val="002E16CC"/>
    <w:rsid w:val="002E1834"/>
    <w:rsid w:val="002E18D2"/>
    <w:rsid w:val="002E20F8"/>
    <w:rsid w:val="002E279C"/>
    <w:rsid w:val="002E35FA"/>
    <w:rsid w:val="002E3AC0"/>
    <w:rsid w:val="002E4701"/>
    <w:rsid w:val="002E4813"/>
    <w:rsid w:val="002E5245"/>
    <w:rsid w:val="002E5E72"/>
    <w:rsid w:val="002E7AD5"/>
    <w:rsid w:val="002F03ED"/>
    <w:rsid w:val="002F056C"/>
    <w:rsid w:val="002F0CA0"/>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51A"/>
    <w:rsid w:val="00304477"/>
    <w:rsid w:val="003047BF"/>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3A54"/>
    <w:rsid w:val="0032559A"/>
    <w:rsid w:val="00325E3A"/>
    <w:rsid w:val="003266E7"/>
    <w:rsid w:val="00327243"/>
    <w:rsid w:val="003279EB"/>
    <w:rsid w:val="00330356"/>
    <w:rsid w:val="00331196"/>
    <w:rsid w:val="00331512"/>
    <w:rsid w:val="00331BC9"/>
    <w:rsid w:val="003327CF"/>
    <w:rsid w:val="00332B79"/>
    <w:rsid w:val="0033360E"/>
    <w:rsid w:val="00334DA4"/>
    <w:rsid w:val="00334E2C"/>
    <w:rsid w:val="003367FF"/>
    <w:rsid w:val="00340D92"/>
    <w:rsid w:val="003436E2"/>
    <w:rsid w:val="00343827"/>
    <w:rsid w:val="003447D9"/>
    <w:rsid w:val="00344F86"/>
    <w:rsid w:val="0034522E"/>
    <w:rsid w:val="003469E0"/>
    <w:rsid w:val="003505E8"/>
    <w:rsid w:val="00351002"/>
    <w:rsid w:val="00351BF2"/>
    <w:rsid w:val="0035259D"/>
    <w:rsid w:val="0035297C"/>
    <w:rsid w:val="0035422F"/>
    <w:rsid w:val="00356420"/>
    <w:rsid w:val="0035643F"/>
    <w:rsid w:val="00356941"/>
    <w:rsid w:val="003601E5"/>
    <w:rsid w:val="003618AB"/>
    <w:rsid w:val="00362A35"/>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3EF3"/>
    <w:rsid w:val="00384C07"/>
    <w:rsid w:val="00386C16"/>
    <w:rsid w:val="003871D2"/>
    <w:rsid w:val="003875EE"/>
    <w:rsid w:val="003878D3"/>
    <w:rsid w:val="00387F7F"/>
    <w:rsid w:val="003906E6"/>
    <w:rsid w:val="0039106B"/>
    <w:rsid w:val="003914BB"/>
    <w:rsid w:val="003922C4"/>
    <w:rsid w:val="003927F2"/>
    <w:rsid w:val="0039325E"/>
    <w:rsid w:val="003936FD"/>
    <w:rsid w:val="0039401E"/>
    <w:rsid w:val="00394688"/>
    <w:rsid w:val="003956E8"/>
    <w:rsid w:val="00395782"/>
    <w:rsid w:val="00395B4A"/>
    <w:rsid w:val="00396B35"/>
    <w:rsid w:val="00397CF5"/>
    <w:rsid w:val="003A0016"/>
    <w:rsid w:val="003A007B"/>
    <w:rsid w:val="003A065D"/>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C07"/>
    <w:rsid w:val="003B1DA4"/>
    <w:rsid w:val="003B24AB"/>
    <w:rsid w:val="003B2D45"/>
    <w:rsid w:val="003B5AAE"/>
    <w:rsid w:val="003B618E"/>
    <w:rsid w:val="003B64EB"/>
    <w:rsid w:val="003B718F"/>
    <w:rsid w:val="003B7D88"/>
    <w:rsid w:val="003C1658"/>
    <w:rsid w:val="003C272A"/>
    <w:rsid w:val="003C2928"/>
    <w:rsid w:val="003C2CB9"/>
    <w:rsid w:val="003C2D5C"/>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1A8"/>
    <w:rsid w:val="003E2678"/>
    <w:rsid w:val="003E26DC"/>
    <w:rsid w:val="003E2B40"/>
    <w:rsid w:val="003E3A38"/>
    <w:rsid w:val="003E3CFD"/>
    <w:rsid w:val="003E3D82"/>
    <w:rsid w:val="003E4A26"/>
    <w:rsid w:val="003E534A"/>
    <w:rsid w:val="003E5BEF"/>
    <w:rsid w:val="003E6853"/>
    <w:rsid w:val="003E7FEC"/>
    <w:rsid w:val="003F042E"/>
    <w:rsid w:val="003F0DF6"/>
    <w:rsid w:val="003F0FBB"/>
    <w:rsid w:val="003F11CC"/>
    <w:rsid w:val="003F16B8"/>
    <w:rsid w:val="003F197A"/>
    <w:rsid w:val="003F2E40"/>
    <w:rsid w:val="003F41AD"/>
    <w:rsid w:val="003F65B5"/>
    <w:rsid w:val="003F72CE"/>
    <w:rsid w:val="003F7B2C"/>
    <w:rsid w:val="003F7F29"/>
    <w:rsid w:val="00400B33"/>
    <w:rsid w:val="00401ABE"/>
    <w:rsid w:val="00403643"/>
    <w:rsid w:val="00407640"/>
    <w:rsid w:val="00407B1F"/>
    <w:rsid w:val="00407CFD"/>
    <w:rsid w:val="0041071E"/>
    <w:rsid w:val="00411406"/>
    <w:rsid w:val="00411B37"/>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17824"/>
    <w:rsid w:val="0042030A"/>
    <w:rsid w:val="004211B7"/>
    <w:rsid w:val="004217E5"/>
    <w:rsid w:val="004225D9"/>
    <w:rsid w:val="00422C84"/>
    <w:rsid w:val="00423698"/>
    <w:rsid w:val="00425D65"/>
    <w:rsid w:val="004276FA"/>
    <w:rsid w:val="0042793A"/>
    <w:rsid w:val="00430179"/>
    <w:rsid w:val="004308F5"/>
    <w:rsid w:val="00431F0A"/>
    <w:rsid w:val="004323A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3B67"/>
    <w:rsid w:val="0044411B"/>
    <w:rsid w:val="004446E4"/>
    <w:rsid w:val="00447B76"/>
    <w:rsid w:val="0045058F"/>
    <w:rsid w:val="004507F8"/>
    <w:rsid w:val="0045094D"/>
    <w:rsid w:val="00451DB8"/>
    <w:rsid w:val="00453272"/>
    <w:rsid w:val="00455F90"/>
    <w:rsid w:val="00456DC3"/>
    <w:rsid w:val="00457030"/>
    <w:rsid w:val="0045782C"/>
    <w:rsid w:val="00457BE0"/>
    <w:rsid w:val="00460010"/>
    <w:rsid w:val="00460455"/>
    <w:rsid w:val="0046122B"/>
    <w:rsid w:val="00462A11"/>
    <w:rsid w:val="0046375A"/>
    <w:rsid w:val="004640D7"/>
    <w:rsid w:val="0046563D"/>
    <w:rsid w:val="00465732"/>
    <w:rsid w:val="00465787"/>
    <w:rsid w:val="00465CFE"/>
    <w:rsid w:val="00466649"/>
    <w:rsid w:val="00466972"/>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6D2D"/>
    <w:rsid w:val="004872C5"/>
    <w:rsid w:val="004930FC"/>
    <w:rsid w:val="0049314E"/>
    <w:rsid w:val="00493979"/>
    <w:rsid w:val="00494134"/>
    <w:rsid w:val="0049468F"/>
    <w:rsid w:val="004946E1"/>
    <w:rsid w:val="00494B45"/>
    <w:rsid w:val="004953C7"/>
    <w:rsid w:val="00497203"/>
    <w:rsid w:val="00497786"/>
    <w:rsid w:val="004A2ACA"/>
    <w:rsid w:val="004A4311"/>
    <w:rsid w:val="004A52F4"/>
    <w:rsid w:val="004A5A97"/>
    <w:rsid w:val="004A6457"/>
    <w:rsid w:val="004A6822"/>
    <w:rsid w:val="004A6FDB"/>
    <w:rsid w:val="004A7411"/>
    <w:rsid w:val="004A786C"/>
    <w:rsid w:val="004B0647"/>
    <w:rsid w:val="004B19B2"/>
    <w:rsid w:val="004B2ADE"/>
    <w:rsid w:val="004B2E4A"/>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2C8"/>
    <w:rsid w:val="004C66D5"/>
    <w:rsid w:val="004C7234"/>
    <w:rsid w:val="004C77E9"/>
    <w:rsid w:val="004C7FC4"/>
    <w:rsid w:val="004D0017"/>
    <w:rsid w:val="004D0993"/>
    <w:rsid w:val="004D09EA"/>
    <w:rsid w:val="004D0E49"/>
    <w:rsid w:val="004D0EE6"/>
    <w:rsid w:val="004D10B2"/>
    <w:rsid w:val="004D1160"/>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18"/>
    <w:rsid w:val="004F603D"/>
    <w:rsid w:val="004F629F"/>
    <w:rsid w:val="004F76B0"/>
    <w:rsid w:val="00500883"/>
    <w:rsid w:val="00500929"/>
    <w:rsid w:val="00500CB8"/>
    <w:rsid w:val="00502A65"/>
    <w:rsid w:val="00503278"/>
    <w:rsid w:val="005034E2"/>
    <w:rsid w:val="00504CA7"/>
    <w:rsid w:val="00504D14"/>
    <w:rsid w:val="005058DE"/>
    <w:rsid w:val="00506276"/>
    <w:rsid w:val="00506880"/>
    <w:rsid w:val="00507F1C"/>
    <w:rsid w:val="0051037F"/>
    <w:rsid w:val="00511DDC"/>
    <w:rsid w:val="005128E6"/>
    <w:rsid w:val="00512F80"/>
    <w:rsid w:val="00513EE2"/>
    <w:rsid w:val="005145C5"/>
    <w:rsid w:val="00514BF0"/>
    <w:rsid w:val="00515449"/>
    <w:rsid w:val="00515E23"/>
    <w:rsid w:val="005168D4"/>
    <w:rsid w:val="005203B5"/>
    <w:rsid w:val="00521316"/>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729"/>
    <w:rsid w:val="00543DF5"/>
    <w:rsid w:val="00545022"/>
    <w:rsid w:val="00547C01"/>
    <w:rsid w:val="00547DE2"/>
    <w:rsid w:val="005505C2"/>
    <w:rsid w:val="00550966"/>
    <w:rsid w:val="005510C8"/>
    <w:rsid w:val="00551937"/>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967"/>
    <w:rsid w:val="0058431E"/>
    <w:rsid w:val="005855C7"/>
    <w:rsid w:val="00585B50"/>
    <w:rsid w:val="00585B65"/>
    <w:rsid w:val="00586287"/>
    <w:rsid w:val="005872B0"/>
    <w:rsid w:val="00587C37"/>
    <w:rsid w:val="00590137"/>
    <w:rsid w:val="00590694"/>
    <w:rsid w:val="00590DDE"/>
    <w:rsid w:val="005922E7"/>
    <w:rsid w:val="0059294B"/>
    <w:rsid w:val="005A1241"/>
    <w:rsid w:val="005A1A58"/>
    <w:rsid w:val="005A1AC8"/>
    <w:rsid w:val="005A20C2"/>
    <w:rsid w:val="005A241C"/>
    <w:rsid w:val="005A2536"/>
    <w:rsid w:val="005A42E7"/>
    <w:rsid w:val="005A4BA7"/>
    <w:rsid w:val="005A4C61"/>
    <w:rsid w:val="005A571B"/>
    <w:rsid w:val="005A5F29"/>
    <w:rsid w:val="005A73B4"/>
    <w:rsid w:val="005A7996"/>
    <w:rsid w:val="005B10D0"/>
    <w:rsid w:val="005B1D45"/>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ACF"/>
    <w:rsid w:val="005C2B45"/>
    <w:rsid w:val="005C3B70"/>
    <w:rsid w:val="005C42E3"/>
    <w:rsid w:val="005C4607"/>
    <w:rsid w:val="005C513C"/>
    <w:rsid w:val="005C7697"/>
    <w:rsid w:val="005C770F"/>
    <w:rsid w:val="005D0986"/>
    <w:rsid w:val="005D0E30"/>
    <w:rsid w:val="005D2980"/>
    <w:rsid w:val="005D2EA5"/>
    <w:rsid w:val="005D327E"/>
    <w:rsid w:val="005D4967"/>
    <w:rsid w:val="005D4968"/>
    <w:rsid w:val="005D4AB4"/>
    <w:rsid w:val="005D4FA7"/>
    <w:rsid w:val="005D57BC"/>
    <w:rsid w:val="005D74CE"/>
    <w:rsid w:val="005D7E7C"/>
    <w:rsid w:val="005E01FC"/>
    <w:rsid w:val="005E20C1"/>
    <w:rsid w:val="005E252A"/>
    <w:rsid w:val="005E33FE"/>
    <w:rsid w:val="005E3CBD"/>
    <w:rsid w:val="005E54A8"/>
    <w:rsid w:val="005E5F42"/>
    <w:rsid w:val="005E6B4D"/>
    <w:rsid w:val="005E71C4"/>
    <w:rsid w:val="005F00EE"/>
    <w:rsid w:val="005F1B8A"/>
    <w:rsid w:val="005F29FE"/>
    <w:rsid w:val="005F308D"/>
    <w:rsid w:val="005F35C2"/>
    <w:rsid w:val="005F428F"/>
    <w:rsid w:val="005F48E7"/>
    <w:rsid w:val="005F4F5E"/>
    <w:rsid w:val="005F5319"/>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4BC"/>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8FD"/>
    <w:rsid w:val="00634919"/>
    <w:rsid w:val="00634DE3"/>
    <w:rsid w:val="006350B4"/>
    <w:rsid w:val="006357B6"/>
    <w:rsid w:val="006364B9"/>
    <w:rsid w:val="00636E9D"/>
    <w:rsid w:val="00636ED2"/>
    <w:rsid w:val="00637171"/>
    <w:rsid w:val="00637457"/>
    <w:rsid w:val="00637B55"/>
    <w:rsid w:val="00640AD2"/>
    <w:rsid w:val="00640F15"/>
    <w:rsid w:val="00641BE0"/>
    <w:rsid w:val="00642455"/>
    <w:rsid w:val="0064286D"/>
    <w:rsid w:val="006429BA"/>
    <w:rsid w:val="0064450D"/>
    <w:rsid w:val="006448B3"/>
    <w:rsid w:val="00644D33"/>
    <w:rsid w:val="00645660"/>
    <w:rsid w:val="00645A79"/>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367"/>
    <w:rsid w:val="00670830"/>
    <w:rsid w:val="00670FFC"/>
    <w:rsid w:val="00672463"/>
    <w:rsid w:val="006725C1"/>
    <w:rsid w:val="00674043"/>
    <w:rsid w:val="00674C8F"/>
    <w:rsid w:val="00675204"/>
    <w:rsid w:val="0067661D"/>
    <w:rsid w:val="00676B00"/>
    <w:rsid w:val="00677232"/>
    <w:rsid w:val="0068052E"/>
    <w:rsid w:val="00680E72"/>
    <w:rsid w:val="00681090"/>
    <w:rsid w:val="006816C2"/>
    <w:rsid w:val="0068301E"/>
    <w:rsid w:val="0068326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0DE1"/>
    <w:rsid w:val="006B117D"/>
    <w:rsid w:val="006B1F1E"/>
    <w:rsid w:val="006B2CB3"/>
    <w:rsid w:val="006B36CB"/>
    <w:rsid w:val="006B44B3"/>
    <w:rsid w:val="006B4FDB"/>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4F1"/>
    <w:rsid w:val="006F3572"/>
    <w:rsid w:val="006F4569"/>
    <w:rsid w:val="006F4590"/>
    <w:rsid w:val="006F714C"/>
    <w:rsid w:val="006F773E"/>
    <w:rsid w:val="006F7A26"/>
    <w:rsid w:val="007004CD"/>
    <w:rsid w:val="0070184D"/>
    <w:rsid w:val="007027B8"/>
    <w:rsid w:val="0070372E"/>
    <w:rsid w:val="00703D3A"/>
    <w:rsid w:val="00703E6E"/>
    <w:rsid w:val="00704121"/>
    <w:rsid w:val="00704556"/>
    <w:rsid w:val="0070486A"/>
    <w:rsid w:val="00705516"/>
    <w:rsid w:val="00711251"/>
    <w:rsid w:val="00711BF7"/>
    <w:rsid w:val="0071529D"/>
    <w:rsid w:val="007152DF"/>
    <w:rsid w:val="0071661B"/>
    <w:rsid w:val="0071663A"/>
    <w:rsid w:val="007167FD"/>
    <w:rsid w:val="00720051"/>
    <w:rsid w:val="00720409"/>
    <w:rsid w:val="007206B0"/>
    <w:rsid w:val="0072146B"/>
    <w:rsid w:val="00722243"/>
    <w:rsid w:val="007224DA"/>
    <w:rsid w:val="007225E0"/>
    <w:rsid w:val="00722E48"/>
    <w:rsid w:val="0072322C"/>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001"/>
    <w:rsid w:val="007461E4"/>
    <w:rsid w:val="00746C36"/>
    <w:rsid w:val="007479A4"/>
    <w:rsid w:val="00747C4E"/>
    <w:rsid w:val="00752304"/>
    <w:rsid w:val="0075404D"/>
    <w:rsid w:val="00754649"/>
    <w:rsid w:val="00754A27"/>
    <w:rsid w:val="00756D16"/>
    <w:rsid w:val="0075722E"/>
    <w:rsid w:val="007607D1"/>
    <w:rsid w:val="007628BB"/>
    <w:rsid w:val="00762967"/>
    <w:rsid w:val="00763010"/>
    <w:rsid w:val="0076329A"/>
    <w:rsid w:val="007633F3"/>
    <w:rsid w:val="00764628"/>
    <w:rsid w:val="0076477C"/>
    <w:rsid w:val="00764899"/>
    <w:rsid w:val="00764965"/>
    <w:rsid w:val="00764F1B"/>
    <w:rsid w:val="00764F3E"/>
    <w:rsid w:val="00765FF8"/>
    <w:rsid w:val="0076667A"/>
    <w:rsid w:val="007671CA"/>
    <w:rsid w:val="00770385"/>
    <w:rsid w:val="00770524"/>
    <w:rsid w:val="007713D9"/>
    <w:rsid w:val="007716F1"/>
    <w:rsid w:val="00771F63"/>
    <w:rsid w:val="00774319"/>
    <w:rsid w:val="007761A8"/>
    <w:rsid w:val="00776286"/>
    <w:rsid w:val="00776EC8"/>
    <w:rsid w:val="00776F5F"/>
    <w:rsid w:val="00777CC7"/>
    <w:rsid w:val="00780E29"/>
    <w:rsid w:val="00781DDC"/>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97D46"/>
    <w:rsid w:val="007A03B7"/>
    <w:rsid w:val="007A2349"/>
    <w:rsid w:val="007A2902"/>
    <w:rsid w:val="007A3024"/>
    <w:rsid w:val="007A38F1"/>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CE5"/>
    <w:rsid w:val="007C4F26"/>
    <w:rsid w:val="007C5A03"/>
    <w:rsid w:val="007C5A3B"/>
    <w:rsid w:val="007C681D"/>
    <w:rsid w:val="007D01A9"/>
    <w:rsid w:val="007D0F8B"/>
    <w:rsid w:val="007D11D6"/>
    <w:rsid w:val="007D2012"/>
    <w:rsid w:val="007D23EB"/>
    <w:rsid w:val="007D26AE"/>
    <w:rsid w:val="007D277E"/>
    <w:rsid w:val="007D5206"/>
    <w:rsid w:val="007D5C2A"/>
    <w:rsid w:val="007D600D"/>
    <w:rsid w:val="007D6379"/>
    <w:rsid w:val="007E06C4"/>
    <w:rsid w:val="007E0832"/>
    <w:rsid w:val="007E0E07"/>
    <w:rsid w:val="007E123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139F"/>
    <w:rsid w:val="007F216C"/>
    <w:rsid w:val="007F27C8"/>
    <w:rsid w:val="007F2FC7"/>
    <w:rsid w:val="007F3479"/>
    <w:rsid w:val="007F3BA9"/>
    <w:rsid w:val="007F3EA4"/>
    <w:rsid w:val="007F4930"/>
    <w:rsid w:val="007F6468"/>
    <w:rsid w:val="007F6D1B"/>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BD9"/>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0BEB"/>
    <w:rsid w:val="00832369"/>
    <w:rsid w:val="00832927"/>
    <w:rsid w:val="00833904"/>
    <w:rsid w:val="00834ED8"/>
    <w:rsid w:val="00835BCE"/>
    <w:rsid w:val="0083691B"/>
    <w:rsid w:val="00836B2E"/>
    <w:rsid w:val="00836F12"/>
    <w:rsid w:val="00837D12"/>
    <w:rsid w:val="00840148"/>
    <w:rsid w:val="00840285"/>
    <w:rsid w:val="00841BBC"/>
    <w:rsid w:val="00841BDA"/>
    <w:rsid w:val="00841E2F"/>
    <w:rsid w:val="00845886"/>
    <w:rsid w:val="0084635C"/>
    <w:rsid w:val="0084702C"/>
    <w:rsid w:val="0084786B"/>
    <w:rsid w:val="00850AC0"/>
    <w:rsid w:val="00851CAE"/>
    <w:rsid w:val="008522AB"/>
    <w:rsid w:val="008526BA"/>
    <w:rsid w:val="00854744"/>
    <w:rsid w:val="00855703"/>
    <w:rsid w:val="00856631"/>
    <w:rsid w:val="00856968"/>
    <w:rsid w:val="0085779B"/>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885"/>
    <w:rsid w:val="00877C2C"/>
    <w:rsid w:val="00882F57"/>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A743D"/>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4776"/>
    <w:rsid w:val="008C526F"/>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4758"/>
    <w:rsid w:val="008F0FD3"/>
    <w:rsid w:val="008F1923"/>
    <w:rsid w:val="008F1BF2"/>
    <w:rsid w:val="008F235D"/>
    <w:rsid w:val="008F2B4B"/>
    <w:rsid w:val="008F3876"/>
    <w:rsid w:val="008F3B2E"/>
    <w:rsid w:val="008F4925"/>
    <w:rsid w:val="008F5091"/>
    <w:rsid w:val="008F5E65"/>
    <w:rsid w:val="008F6481"/>
    <w:rsid w:val="008F7389"/>
    <w:rsid w:val="00902309"/>
    <w:rsid w:val="00902D34"/>
    <w:rsid w:val="009051CB"/>
    <w:rsid w:val="00906693"/>
    <w:rsid w:val="00906EE4"/>
    <w:rsid w:val="0091135C"/>
    <w:rsid w:val="0091149E"/>
    <w:rsid w:val="00911773"/>
    <w:rsid w:val="009119D1"/>
    <w:rsid w:val="00912AC5"/>
    <w:rsid w:val="009138CD"/>
    <w:rsid w:val="00913A62"/>
    <w:rsid w:val="009147EF"/>
    <w:rsid w:val="00915834"/>
    <w:rsid w:val="00916944"/>
    <w:rsid w:val="00920769"/>
    <w:rsid w:val="00921D6A"/>
    <w:rsid w:val="00921EAE"/>
    <w:rsid w:val="00921FB8"/>
    <w:rsid w:val="009221C1"/>
    <w:rsid w:val="009222BB"/>
    <w:rsid w:val="009231BA"/>
    <w:rsid w:val="00924524"/>
    <w:rsid w:val="009245F2"/>
    <w:rsid w:val="00925023"/>
    <w:rsid w:val="00925AC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430"/>
    <w:rsid w:val="009505CF"/>
    <w:rsid w:val="009513D7"/>
    <w:rsid w:val="009514B4"/>
    <w:rsid w:val="009516E1"/>
    <w:rsid w:val="009518EA"/>
    <w:rsid w:val="00952965"/>
    <w:rsid w:val="00952D17"/>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33E8"/>
    <w:rsid w:val="00974689"/>
    <w:rsid w:val="00974914"/>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2826"/>
    <w:rsid w:val="009B314C"/>
    <w:rsid w:val="009B32EE"/>
    <w:rsid w:val="009B3495"/>
    <w:rsid w:val="009B3882"/>
    <w:rsid w:val="009B4024"/>
    <w:rsid w:val="009B41CA"/>
    <w:rsid w:val="009B4FE3"/>
    <w:rsid w:val="009B563B"/>
    <w:rsid w:val="009B68C4"/>
    <w:rsid w:val="009B6984"/>
    <w:rsid w:val="009B7358"/>
    <w:rsid w:val="009C09E7"/>
    <w:rsid w:val="009C2610"/>
    <w:rsid w:val="009C30C1"/>
    <w:rsid w:val="009C376B"/>
    <w:rsid w:val="009C57F4"/>
    <w:rsid w:val="009C5833"/>
    <w:rsid w:val="009C7B5D"/>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B4F"/>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4A2"/>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CB4"/>
    <w:rsid w:val="00A27F39"/>
    <w:rsid w:val="00A305F5"/>
    <w:rsid w:val="00A315E1"/>
    <w:rsid w:val="00A3206E"/>
    <w:rsid w:val="00A32CCC"/>
    <w:rsid w:val="00A32E26"/>
    <w:rsid w:val="00A33418"/>
    <w:rsid w:val="00A34093"/>
    <w:rsid w:val="00A34C6C"/>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255D"/>
    <w:rsid w:val="00A534F4"/>
    <w:rsid w:val="00A53F3C"/>
    <w:rsid w:val="00A54D2C"/>
    <w:rsid w:val="00A56034"/>
    <w:rsid w:val="00A578E2"/>
    <w:rsid w:val="00A600D8"/>
    <w:rsid w:val="00A608CC"/>
    <w:rsid w:val="00A60C0E"/>
    <w:rsid w:val="00A621CE"/>
    <w:rsid w:val="00A6278D"/>
    <w:rsid w:val="00A62C9E"/>
    <w:rsid w:val="00A63092"/>
    <w:rsid w:val="00A63691"/>
    <w:rsid w:val="00A6393B"/>
    <w:rsid w:val="00A64565"/>
    <w:rsid w:val="00A65490"/>
    <w:rsid w:val="00A6552F"/>
    <w:rsid w:val="00A6562C"/>
    <w:rsid w:val="00A65D63"/>
    <w:rsid w:val="00A66699"/>
    <w:rsid w:val="00A67E09"/>
    <w:rsid w:val="00A70DF9"/>
    <w:rsid w:val="00A7216C"/>
    <w:rsid w:val="00A7272D"/>
    <w:rsid w:val="00A72AF8"/>
    <w:rsid w:val="00A72CB2"/>
    <w:rsid w:val="00A734DB"/>
    <w:rsid w:val="00A73736"/>
    <w:rsid w:val="00A73D09"/>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A53"/>
    <w:rsid w:val="00AA3D38"/>
    <w:rsid w:val="00AA432E"/>
    <w:rsid w:val="00AA4332"/>
    <w:rsid w:val="00AA5338"/>
    <w:rsid w:val="00AA58A5"/>
    <w:rsid w:val="00AA7E2C"/>
    <w:rsid w:val="00AB187E"/>
    <w:rsid w:val="00AB1976"/>
    <w:rsid w:val="00AB1AFD"/>
    <w:rsid w:val="00AB1CA7"/>
    <w:rsid w:val="00AB4834"/>
    <w:rsid w:val="00AB552F"/>
    <w:rsid w:val="00AB5DAD"/>
    <w:rsid w:val="00AB5FA1"/>
    <w:rsid w:val="00AC043F"/>
    <w:rsid w:val="00AC13F0"/>
    <w:rsid w:val="00AC1ECD"/>
    <w:rsid w:val="00AC211B"/>
    <w:rsid w:val="00AC2303"/>
    <w:rsid w:val="00AC265E"/>
    <w:rsid w:val="00AC338D"/>
    <w:rsid w:val="00AC36FD"/>
    <w:rsid w:val="00AC40F0"/>
    <w:rsid w:val="00AC54CC"/>
    <w:rsid w:val="00AC62DA"/>
    <w:rsid w:val="00AC6FCF"/>
    <w:rsid w:val="00AC779E"/>
    <w:rsid w:val="00AC7D6A"/>
    <w:rsid w:val="00AD0482"/>
    <w:rsid w:val="00AD0E23"/>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4C3"/>
    <w:rsid w:val="00AF2FA7"/>
    <w:rsid w:val="00AF4011"/>
    <w:rsid w:val="00AF4A7B"/>
    <w:rsid w:val="00AF4AB4"/>
    <w:rsid w:val="00AF5614"/>
    <w:rsid w:val="00AF6D55"/>
    <w:rsid w:val="00AF6DB8"/>
    <w:rsid w:val="00AF75FD"/>
    <w:rsid w:val="00B015F3"/>
    <w:rsid w:val="00B01B58"/>
    <w:rsid w:val="00B02280"/>
    <w:rsid w:val="00B03F42"/>
    <w:rsid w:val="00B05F0A"/>
    <w:rsid w:val="00B06768"/>
    <w:rsid w:val="00B07760"/>
    <w:rsid w:val="00B10692"/>
    <w:rsid w:val="00B13BF3"/>
    <w:rsid w:val="00B15D2A"/>
    <w:rsid w:val="00B1695D"/>
    <w:rsid w:val="00B17719"/>
    <w:rsid w:val="00B205B6"/>
    <w:rsid w:val="00B20D44"/>
    <w:rsid w:val="00B2173C"/>
    <w:rsid w:val="00B21752"/>
    <w:rsid w:val="00B21CBA"/>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6871"/>
    <w:rsid w:val="00B37060"/>
    <w:rsid w:val="00B3756B"/>
    <w:rsid w:val="00B403A6"/>
    <w:rsid w:val="00B40902"/>
    <w:rsid w:val="00B40AB5"/>
    <w:rsid w:val="00B4132C"/>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6F9C"/>
    <w:rsid w:val="00B5775B"/>
    <w:rsid w:val="00B6046E"/>
    <w:rsid w:val="00B60530"/>
    <w:rsid w:val="00B61D0C"/>
    <w:rsid w:val="00B62FC2"/>
    <w:rsid w:val="00B63DBE"/>
    <w:rsid w:val="00B646E6"/>
    <w:rsid w:val="00B6533C"/>
    <w:rsid w:val="00B6628E"/>
    <w:rsid w:val="00B6650F"/>
    <w:rsid w:val="00B66990"/>
    <w:rsid w:val="00B66C2C"/>
    <w:rsid w:val="00B6775E"/>
    <w:rsid w:val="00B67BF0"/>
    <w:rsid w:val="00B7032E"/>
    <w:rsid w:val="00B71775"/>
    <w:rsid w:val="00B71CCC"/>
    <w:rsid w:val="00B7252A"/>
    <w:rsid w:val="00B72924"/>
    <w:rsid w:val="00B72B9A"/>
    <w:rsid w:val="00B72E57"/>
    <w:rsid w:val="00B73100"/>
    <w:rsid w:val="00B74481"/>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2418"/>
    <w:rsid w:val="00B93A44"/>
    <w:rsid w:val="00B946F3"/>
    <w:rsid w:val="00B95BE1"/>
    <w:rsid w:val="00B95C02"/>
    <w:rsid w:val="00B95FA9"/>
    <w:rsid w:val="00B96946"/>
    <w:rsid w:val="00B97671"/>
    <w:rsid w:val="00BA047C"/>
    <w:rsid w:val="00BA0B68"/>
    <w:rsid w:val="00BA2A3D"/>
    <w:rsid w:val="00BA2FBA"/>
    <w:rsid w:val="00BA3F63"/>
    <w:rsid w:val="00BA4291"/>
    <w:rsid w:val="00BA5D92"/>
    <w:rsid w:val="00BA63F0"/>
    <w:rsid w:val="00BA6A70"/>
    <w:rsid w:val="00BA6FB0"/>
    <w:rsid w:val="00BB09BB"/>
    <w:rsid w:val="00BB1108"/>
    <w:rsid w:val="00BB2526"/>
    <w:rsid w:val="00BB2B91"/>
    <w:rsid w:val="00BB40C1"/>
    <w:rsid w:val="00BB4344"/>
    <w:rsid w:val="00BB4E3B"/>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C7D59"/>
    <w:rsid w:val="00BD2C30"/>
    <w:rsid w:val="00BD2D48"/>
    <w:rsid w:val="00BD309C"/>
    <w:rsid w:val="00BD4B47"/>
    <w:rsid w:val="00BD51C0"/>
    <w:rsid w:val="00BD62ED"/>
    <w:rsid w:val="00BD7BEB"/>
    <w:rsid w:val="00BE1069"/>
    <w:rsid w:val="00BE1777"/>
    <w:rsid w:val="00BE1A30"/>
    <w:rsid w:val="00BE1F35"/>
    <w:rsid w:val="00BE21DD"/>
    <w:rsid w:val="00BE2D2B"/>
    <w:rsid w:val="00BE2E9C"/>
    <w:rsid w:val="00BE2F8F"/>
    <w:rsid w:val="00BE58B1"/>
    <w:rsid w:val="00BE5E59"/>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1D47"/>
    <w:rsid w:val="00C026A8"/>
    <w:rsid w:val="00C0312F"/>
    <w:rsid w:val="00C048C5"/>
    <w:rsid w:val="00C04E70"/>
    <w:rsid w:val="00C05333"/>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41F1"/>
    <w:rsid w:val="00C156F0"/>
    <w:rsid w:val="00C16304"/>
    <w:rsid w:val="00C16E7A"/>
    <w:rsid w:val="00C17136"/>
    <w:rsid w:val="00C20EE9"/>
    <w:rsid w:val="00C2140A"/>
    <w:rsid w:val="00C216C7"/>
    <w:rsid w:val="00C2289D"/>
    <w:rsid w:val="00C228D0"/>
    <w:rsid w:val="00C23BCE"/>
    <w:rsid w:val="00C23BD3"/>
    <w:rsid w:val="00C24DB7"/>
    <w:rsid w:val="00C27DCD"/>
    <w:rsid w:val="00C304A1"/>
    <w:rsid w:val="00C31317"/>
    <w:rsid w:val="00C313BE"/>
    <w:rsid w:val="00C3183F"/>
    <w:rsid w:val="00C31CCD"/>
    <w:rsid w:val="00C335DF"/>
    <w:rsid w:val="00C33614"/>
    <w:rsid w:val="00C337FE"/>
    <w:rsid w:val="00C33CCE"/>
    <w:rsid w:val="00C35871"/>
    <w:rsid w:val="00C3692E"/>
    <w:rsid w:val="00C36C68"/>
    <w:rsid w:val="00C36D0B"/>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35CE"/>
    <w:rsid w:val="00C850A6"/>
    <w:rsid w:val="00C85EA7"/>
    <w:rsid w:val="00C85FCF"/>
    <w:rsid w:val="00C90553"/>
    <w:rsid w:val="00C9135C"/>
    <w:rsid w:val="00C92618"/>
    <w:rsid w:val="00C92835"/>
    <w:rsid w:val="00C92D11"/>
    <w:rsid w:val="00C936F0"/>
    <w:rsid w:val="00C93DEF"/>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329"/>
    <w:rsid w:val="00CB3B63"/>
    <w:rsid w:val="00CB44AE"/>
    <w:rsid w:val="00CB48D7"/>
    <w:rsid w:val="00CB57F5"/>
    <w:rsid w:val="00CC03CC"/>
    <w:rsid w:val="00CC0882"/>
    <w:rsid w:val="00CC0A60"/>
    <w:rsid w:val="00CC0ABD"/>
    <w:rsid w:val="00CC20ED"/>
    <w:rsid w:val="00CC2667"/>
    <w:rsid w:val="00CC3953"/>
    <w:rsid w:val="00CC3FFC"/>
    <w:rsid w:val="00CC5281"/>
    <w:rsid w:val="00CC6687"/>
    <w:rsid w:val="00CC6BA9"/>
    <w:rsid w:val="00CC7193"/>
    <w:rsid w:val="00CC778E"/>
    <w:rsid w:val="00CD004F"/>
    <w:rsid w:val="00CD0177"/>
    <w:rsid w:val="00CD2C72"/>
    <w:rsid w:val="00CD413E"/>
    <w:rsid w:val="00CD5AF3"/>
    <w:rsid w:val="00CE0604"/>
    <w:rsid w:val="00CE0FEB"/>
    <w:rsid w:val="00CE1841"/>
    <w:rsid w:val="00CE1870"/>
    <w:rsid w:val="00CE1983"/>
    <w:rsid w:val="00CE3843"/>
    <w:rsid w:val="00CE5224"/>
    <w:rsid w:val="00CE580D"/>
    <w:rsid w:val="00CE5C88"/>
    <w:rsid w:val="00CE5DC9"/>
    <w:rsid w:val="00CE7003"/>
    <w:rsid w:val="00CE7F87"/>
    <w:rsid w:val="00CF0BEB"/>
    <w:rsid w:val="00CF30CF"/>
    <w:rsid w:val="00CF58FC"/>
    <w:rsid w:val="00CF68DC"/>
    <w:rsid w:val="00CF6EA2"/>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14E3"/>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F46"/>
    <w:rsid w:val="00D26324"/>
    <w:rsid w:val="00D268EC"/>
    <w:rsid w:val="00D30B0C"/>
    <w:rsid w:val="00D3286F"/>
    <w:rsid w:val="00D3291B"/>
    <w:rsid w:val="00D33C53"/>
    <w:rsid w:val="00D35C2C"/>
    <w:rsid w:val="00D35E0D"/>
    <w:rsid w:val="00D360B4"/>
    <w:rsid w:val="00D3665F"/>
    <w:rsid w:val="00D36A9B"/>
    <w:rsid w:val="00D41305"/>
    <w:rsid w:val="00D418D2"/>
    <w:rsid w:val="00D4243B"/>
    <w:rsid w:val="00D42BB9"/>
    <w:rsid w:val="00D440C8"/>
    <w:rsid w:val="00D443DF"/>
    <w:rsid w:val="00D44441"/>
    <w:rsid w:val="00D44C7A"/>
    <w:rsid w:val="00D469A0"/>
    <w:rsid w:val="00D46AB8"/>
    <w:rsid w:val="00D46B2D"/>
    <w:rsid w:val="00D53301"/>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397"/>
    <w:rsid w:val="00D67717"/>
    <w:rsid w:val="00D717C3"/>
    <w:rsid w:val="00D723F4"/>
    <w:rsid w:val="00D725E3"/>
    <w:rsid w:val="00D727DF"/>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5C2"/>
    <w:rsid w:val="00D85D73"/>
    <w:rsid w:val="00D860D0"/>
    <w:rsid w:val="00D901B3"/>
    <w:rsid w:val="00D90A13"/>
    <w:rsid w:val="00D90A1F"/>
    <w:rsid w:val="00D91F11"/>
    <w:rsid w:val="00D92359"/>
    <w:rsid w:val="00D936D8"/>
    <w:rsid w:val="00D93743"/>
    <w:rsid w:val="00D93B3F"/>
    <w:rsid w:val="00D94159"/>
    <w:rsid w:val="00D947F4"/>
    <w:rsid w:val="00D96636"/>
    <w:rsid w:val="00D96924"/>
    <w:rsid w:val="00D96E0C"/>
    <w:rsid w:val="00D9748B"/>
    <w:rsid w:val="00DA0633"/>
    <w:rsid w:val="00DA0AB7"/>
    <w:rsid w:val="00DA1296"/>
    <w:rsid w:val="00DA307A"/>
    <w:rsid w:val="00DA39DB"/>
    <w:rsid w:val="00DA42D7"/>
    <w:rsid w:val="00DA4D16"/>
    <w:rsid w:val="00DA508B"/>
    <w:rsid w:val="00DA5BDB"/>
    <w:rsid w:val="00DA6A24"/>
    <w:rsid w:val="00DB0539"/>
    <w:rsid w:val="00DB0648"/>
    <w:rsid w:val="00DB0927"/>
    <w:rsid w:val="00DB0E20"/>
    <w:rsid w:val="00DB0E2C"/>
    <w:rsid w:val="00DB2F62"/>
    <w:rsid w:val="00DB3848"/>
    <w:rsid w:val="00DB3E18"/>
    <w:rsid w:val="00DB4000"/>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124F"/>
    <w:rsid w:val="00DD15F4"/>
    <w:rsid w:val="00DD1CA1"/>
    <w:rsid w:val="00DD1FFA"/>
    <w:rsid w:val="00DD2FD5"/>
    <w:rsid w:val="00DD448F"/>
    <w:rsid w:val="00DD4B60"/>
    <w:rsid w:val="00DD4F46"/>
    <w:rsid w:val="00DD55F2"/>
    <w:rsid w:val="00DD59BD"/>
    <w:rsid w:val="00DD6AEE"/>
    <w:rsid w:val="00DE05DE"/>
    <w:rsid w:val="00DE1ABB"/>
    <w:rsid w:val="00DE3012"/>
    <w:rsid w:val="00DE313F"/>
    <w:rsid w:val="00DE323E"/>
    <w:rsid w:val="00DE33A2"/>
    <w:rsid w:val="00DE36C2"/>
    <w:rsid w:val="00DE3CA8"/>
    <w:rsid w:val="00DE4110"/>
    <w:rsid w:val="00DE4C01"/>
    <w:rsid w:val="00DE4D71"/>
    <w:rsid w:val="00DE566B"/>
    <w:rsid w:val="00DE5CA0"/>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0992"/>
    <w:rsid w:val="00E21E40"/>
    <w:rsid w:val="00E24D86"/>
    <w:rsid w:val="00E267C9"/>
    <w:rsid w:val="00E26C08"/>
    <w:rsid w:val="00E26D49"/>
    <w:rsid w:val="00E30AE3"/>
    <w:rsid w:val="00E30DAC"/>
    <w:rsid w:val="00E318D1"/>
    <w:rsid w:val="00E3194D"/>
    <w:rsid w:val="00E31F56"/>
    <w:rsid w:val="00E322F4"/>
    <w:rsid w:val="00E32719"/>
    <w:rsid w:val="00E32D15"/>
    <w:rsid w:val="00E34059"/>
    <w:rsid w:val="00E34997"/>
    <w:rsid w:val="00E34E62"/>
    <w:rsid w:val="00E35B47"/>
    <w:rsid w:val="00E35E79"/>
    <w:rsid w:val="00E37226"/>
    <w:rsid w:val="00E37DB7"/>
    <w:rsid w:val="00E40A6B"/>
    <w:rsid w:val="00E40BEF"/>
    <w:rsid w:val="00E4253D"/>
    <w:rsid w:val="00E42841"/>
    <w:rsid w:val="00E43AAE"/>
    <w:rsid w:val="00E44273"/>
    <w:rsid w:val="00E44B14"/>
    <w:rsid w:val="00E44EE1"/>
    <w:rsid w:val="00E45097"/>
    <w:rsid w:val="00E46C82"/>
    <w:rsid w:val="00E509E7"/>
    <w:rsid w:val="00E5122C"/>
    <w:rsid w:val="00E518BC"/>
    <w:rsid w:val="00E5284F"/>
    <w:rsid w:val="00E52CFA"/>
    <w:rsid w:val="00E52E40"/>
    <w:rsid w:val="00E530D0"/>
    <w:rsid w:val="00E537FF"/>
    <w:rsid w:val="00E5408F"/>
    <w:rsid w:val="00E54627"/>
    <w:rsid w:val="00E54D20"/>
    <w:rsid w:val="00E56A48"/>
    <w:rsid w:val="00E600AE"/>
    <w:rsid w:val="00E6026E"/>
    <w:rsid w:val="00E60387"/>
    <w:rsid w:val="00E607D7"/>
    <w:rsid w:val="00E60A9E"/>
    <w:rsid w:val="00E61893"/>
    <w:rsid w:val="00E62B7C"/>
    <w:rsid w:val="00E62CD5"/>
    <w:rsid w:val="00E63322"/>
    <w:rsid w:val="00E63A8C"/>
    <w:rsid w:val="00E64423"/>
    <w:rsid w:val="00E65206"/>
    <w:rsid w:val="00E65212"/>
    <w:rsid w:val="00E652C1"/>
    <w:rsid w:val="00E654CD"/>
    <w:rsid w:val="00E6617A"/>
    <w:rsid w:val="00E66D8B"/>
    <w:rsid w:val="00E672CC"/>
    <w:rsid w:val="00E67E6F"/>
    <w:rsid w:val="00E704DE"/>
    <w:rsid w:val="00E71E28"/>
    <w:rsid w:val="00E73F62"/>
    <w:rsid w:val="00E74072"/>
    <w:rsid w:val="00E74607"/>
    <w:rsid w:val="00E74609"/>
    <w:rsid w:val="00E74753"/>
    <w:rsid w:val="00E74B43"/>
    <w:rsid w:val="00E75AAE"/>
    <w:rsid w:val="00E7615D"/>
    <w:rsid w:val="00E770ED"/>
    <w:rsid w:val="00E771C6"/>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25C2"/>
    <w:rsid w:val="00EA547F"/>
    <w:rsid w:val="00EA5BD7"/>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60D9"/>
    <w:rsid w:val="00EC6AD8"/>
    <w:rsid w:val="00EC7114"/>
    <w:rsid w:val="00EC7944"/>
    <w:rsid w:val="00ED0C6D"/>
    <w:rsid w:val="00ED111E"/>
    <w:rsid w:val="00ED16E3"/>
    <w:rsid w:val="00ED22F9"/>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718B"/>
    <w:rsid w:val="00EE7B38"/>
    <w:rsid w:val="00EF0018"/>
    <w:rsid w:val="00EF0A72"/>
    <w:rsid w:val="00EF1C92"/>
    <w:rsid w:val="00EF2AA6"/>
    <w:rsid w:val="00EF2D25"/>
    <w:rsid w:val="00EF39B9"/>
    <w:rsid w:val="00EF4889"/>
    <w:rsid w:val="00EF49C7"/>
    <w:rsid w:val="00EF4D7B"/>
    <w:rsid w:val="00EF5FAE"/>
    <w:rsid w:val="00EF6B2A"/>
    <w:rsid w:val="00EF7F3A"/>
    <w:rsid w:val="00EF7FFA"/>
    <w:rsid w:val="00F00187"/>
    <w:rsid w:val="00F00311"/>
    <w:rsid w:val="00F00F77"/>
    <w:rsid w:val="00F03696"/>
    <w:rsid w:val="00F03FA4"/>
    <w:rsid w:val="00F04303"/>
    <w:rsid w:val="00F048C4"/>
    <w:rsid w:val="00F049D9"/>
    <w:rsid w:val="00F04AFC"/>
    <w:rsid w:val="00F0738B"/>
    <w:rsid w:val="00F100A9"/>
    <w:rsid w:val="00F1029A"/>
    <w:rsid w:val="00F1036D"/>
    <w:rsid w:val="00F103AC"/>
    <w:rsid w:val="00F10E98"/>
    <w:rsid w:val="00F114BB"/>
    <w:rsid w:val="00F1185C"/>
    <w:rsid w:val="00F12B31"/>
    <w:rsid w:val="00F13226"/>
    <w:rsid w:val="00F134E4"/>
    <w:rsid w:val="00F15AE1"/>
    <w:rsid w:val="00F1775E"/>
    <w:rsid w:val="00F20708"/>
    <w:rsid w:val="00F21C06"/>
    <w:rsid w:val="00F22DD1"/>
    <w:rsid w:val="00F23449"/>
    <w:rsid w:val="00F2351B"/>
    <w:rsid w:val="00F2398B"/>
    <w:rsid w:val="00F23E64"/>
    <w:rsid w:val="00F2598D"/>
    <w:rsid w:val="00F25AE1"/>
    <w:rsid w:val="00F25F74"/>
    <w:rsid w:val="00F278CE"/>
    <w:rsid w:val="00F30287"/>
    <w:rsid w:val="00F31191"/>
    <w:rsid w:val="00F32973"/>
    <w:rsid w:val="00F3300B"/>
    <w:rsid w:val="00F335BB"/>
    <w:rsid w:val="00F33B36"/>
    <w:rsid w:val="00F33C88"/>
    <w:rsid w:val="00F34185"/>
    <w:rsid w:val="00F3563D"/>
    <w:rsid w:val="00F35B3C"/>
    <w:rsid w:val="00F36AE0"/>
    <w:rsid w:val="00F3749C"/>
    <w:rsid w:val="00F41F1D"/>
    <w:rsid w:val="00F42B98"/>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269"/>
    <w:rsid w:val="00F7096A"/>
    <w:rsid w:val="00F70D45"/>
    <w:rsid w:val="00F70ED9"/>
    <w:rsid w:val="00F71143"/>
    <w:rsid w:val="00F71475"/>
    <w:rsid w:val="00F71914"/>
    <w:rsid w:val="00F73CA7"/>
    <w:rsid w:val="00F7433A"/>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4C86"/>
    <w:rsid w:val="00F95726"/>
    <w:rsid w:val="00F96D16"/>
    <w:rsid w:val="00F97DE6"/>
    <w:rsid w:val="00FA050A"/>
    <w:rsid w:val="00FA0D9F"/>
    <w:rsid w:val="00FA1AAD"/>
    <w:rsid w:val="00FA1E6D"/>
    <w:rsid w:val="00FA23B4"/>
    <w:rsid w:val="00FA34D0"/>
    <w:rsid w:val="00FA3819"/>
    <w:rsid w:val="00FA436A"/>
    <w:rsid w:val="00FA45B8"/>
    <w:rsid w:val="00FA5E05"/>
    <w:rsid w:val="00FA6478"/>
    <w:rsid w:val="00FB03C8"/>
    <w:rsid w:val="00FB082B"/>
    <w:rsid w:val="00FB1F61"/>
    <w:rsid w:val="00FB22EF"/>
    <w:rsid w:val="00FB253C"/>
    <w:rsid w:val="00FB33DA"/>
    <w:rsid w:val="00FB449A"/>
    <w:rsid w:val="00FB4E8B"/>
    <w:rsid w:val="00FB5195"/>
    <w:rsid w:val="00FB5865"/>
    <w:rsid w:val="00FC0953"/>
    <w:rsid w:val="00FC1224"/>
    <w:rsid w:val="00FC13DC"/>
    <w:rsid w:val="00FC177A"/>
    <w:rsid w:val="00FC229B"/>
    <w:rsid w:val="00FC258A"/>
    <w:rsid w:val="00FC30DB"/>
    <w:rsid w:val="00FC4378"/>
    <w:rsid w:val="00FC45ED"/>
    <w:rsid w:val="00FC4A91"/>
    <w:rsid w:val="00FC4B7E"/>
    <w:rsid w:val="00FC4F00"/>
    <w:rsid w:val="00FC5D27"/>
    <w:rsid w:val="00FC6988"/>
    <w:rsid w:val="00FD0302"/>
    <w:rsid w:val="00FD0F41"/>
    <w:rsid w:val="00FD1214"/>
    <w:rsid w:val="00FD28E6"/>
    <w:rsid w:val="00FD46DB"/>
    <w:rsid w:val="00FD6D75"/>
    <w:rsid w:val="00FE17D3"/>
    <w:rsid w:val="00FE1A6A"/>
    <w:rsid w:val="00FE1D98"/>
    <w:rsid w:val="00FE1DF4"/>
    <w:rsid w:val="00FE3E3F"/>
    <w:rsid w:val="00FE4777"/>
    <w:rsid w:val="00FE6056"/>
    <w:rsid w:val="00FE72E2"/>
    <w:rsid w:val="00FF2C4D"/>
    <w:rsid w:val="00FF2F22"/>
    <w:rsid w:val="00FF473D"/>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2"/>
      </w:numPr>
      <w:contextualSpacing/>
    </w:pPr>
  </w:style>
  <w:style w:type="paragraph" w:styleId="ListBullet4">
    <w:name w:val="List Bullet 4"/>
    <w:basedOn w:val="ListBullet3"/>
    <w:rsid w:val="005E01FC"/>
    <w:pPr>
      <w:numPr>
        <w:numId w:val="3"/>
      </w:numPr>
      <w:tabs>
        <w:tab w:val="clear" w:pos="1077"/>
        <w:tab w:val="clear" w:pos="1361"/>
      </w:tabs>
      <w:ind w:left="720" w:hanging="360"/>
    </w:pPr>
  </w:style>
  <w:style w:type="paragraph" w:styleId="ListBullet3">
    <w:name w:val="List Bullet 3"/>
    <w:basedOn w:val="ListBullet2"/>
    <w:qFormat/>
    <w:rsid w:val="005E01FC"/>
    <w:pPr>
      <w:numPr>
        <w:numId w:val="4"/>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5"/>
      </w:numPr>
      <w:contextualSpacing/>
    </w:pPr>
  </w:style>
  <w:style w:type="character" w:customStyle="1" w:styleId="ListParagraphChar">
    <w:name w:val="List Paragraph Char"/>
    <w:aliases w:val="- Bullets Char,列出段落 Char"/>
    <w:link w:val="ListParagraph"/>
    <w:uiPriority w:val="34"/>
    <w:qFormat/>
    <w:locked/>
    <w:rsid w:val="004735D7"/>
  </w:style>
  <w:style w:type="paragraph" w:styleId="BodyText">
    <w:name w:val="Body Text"/>
    <w:basedOn w:val="Normal"/>
    <w:link w:val="BodyTextChar"/>
    <w:unhideWhenUsed/>
    <w:rsid w:val="001443AB"/>
    <w:pPr>
      <w:overflowPunct w:val="0"/>
      <w:autoSpaceDE w:val="0"/>
      <w:autoSpaceDN w:val="0"/>
      <w:adjustRightInd w:val="0"/>
      <w:spacing w:after="120" w:line="240" w:lineRule="auto"/>
    </w:pPr>
    <w:rPr>
      <w:rFonts w:ascii="Times New Roman" w:hAnsi="Times New Roman" w:cs="Times New Roman"/>
      <w:sz w:val="20"/>
      <w:szCs w:val="20"/>
    </w:rPr>
  </w:style>
  <w:style w:type="character" w:customStyle="1" w:styleId="BodyTextChar">
    <w:name w:val="Body Text Char"/>
    <w:basedOn w:val="DefaultParagraphFont"/>
    <w:link w:val="BodyText"/>
    <w:rsid w:val="001443AB"/>
    <w:rPr>
      <w:rFonts w:ascii="Times New Roman" w:hAnsi="Times New Roman" w:cs="Times New Roman"/>
      <w:sz w:val="20"/>
      <w:szCs w:val="20"/>
    </w:rPr>
  </w:style>
  <w:style w:type="paragraph" w:customStyle="1" w:styleId="N1">
    <w:name w:val="N1"/>
    <w:basedOn w:val="Normal"/>
    <w:link w:val="N1Char"/>
    <w:qFormat/>
    <w:rsid w:val="005E6B4D"/>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5E6B4D"/>
    <w:rPr>
      <w:rFonts w:eastAsiaTheme="minorEastAsia" w:cstheme="minorHAnsi"/>
      <w:lang w:val="en-US" w:eastAsia="ko-KR" w:bidi="hi-IN"/>
    </w:rPr>
  </w:style>
  <w:style w:type="paragraph" w:customStyle="1" w:styleId="Agreement">
    <w:name w:val="Agreement"/>
    <w:basedOn w:val="Normal"/>
    <w:next w:val="Doc-text2"/>
    <w:rsid w:val="00776286"/>
    <w:pPr>
      <w:numPr>
        <w:numId w:val="6"/>
      </w:numPr>
      <w:spacing w:before="60" w:after="0" w:line="240" w:lineRule="auto"/>
    </w:pPr>
    <w:rPr>
      <w:rFonts w:ascii="Arial" w:eastAsia="MS Mincho" w:hAnsi="Arial" w:cs="Times New Roman"/>
      <w:b/>
      <w:sz w:val="20"/>
      <w:szCs w:val="24"/>
      <w:lang w:eastAsia="en-GB"/>
    </w:rPr>
  </w:style>
  <w:style w:type="table" w:styleId="TableGrid">
    <w:name w:val="Table Grid"/>
    <w:basedOn w:val="TableNormal"/>
    <w:uiPriority w:val="39"/>
    <w:rsid w:val="00E372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2D18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2D1817"/>
    <w:rPr>
      <w:rFonts w:ascii="Courier New" w:eastAsia="Times New Roman" w:hAnsi="Courier New" w:cs="Courier New"/>
      <w:sz w:val="20"/>
      <w:szCs w:val="20"/>
      <w:lang w:val="en-US"/>
    </w:rPr>
  </w:style>
  <w:style w:type="character" w:customStyle="1" w:styleId="ZGSM">
    <w:name w:val="ZGSM"/>
    <w:rsid w:val="003F197A"/>
  </w:style>
  <w:style w:type="paragraph" w:customStyle="1" w:styleId="ZT">
    <w:name w:val="ZT"/>
    <w:rsid w:val="003F197A"/>
    <w:pPr>
      <w:framePr w:wrap="notBeside" w:hAnchor="margin" w:yAlign="center"/>
      <w:widowControl w:val="0"/>
      <w:spacing w:after="0" w:line="240" w:lineRule="atLeast"/>
      <w:jc w:val="right"/>
    </w:pPr>
    <w:rPr>
      <w:rFonts w:ascii="Arial" w:hAnsi="Arial" w:cs="Times New Roman"/>
      <w:b/>
      <w:sz w:val="34"/>
      <w:szCs w:val="20"/>
    </w:rPr>
  </w:style>
  <w:style w:type="paragraph" w:customStyle="1" w:styleId="3GPPHeader">
    <w:name w:val="3GPP_Header"/>
    <w:basedOn w:val="BodyText"/>
    <w:rsid w:val="005A20C2"/>
    <w:pPr>
      <w:tabs>
        <w:tab w:val="left" w:pos="1701"/>
        <w:tab w:val="right" w:pos="9639"/>
      </w:tabs>
      <w:spacing w:after="240"/>
      <w:jc w:val="both"/>
      <w:textAlignment w:val="baseline"/>
    </w:pPr>
    <w:rPr>
      <w:rFonts w:ascii="Arial" w:eastAsiaTheme="minorEastAsia"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77500869">
      <w:bodyDiv w:val="1"/>
      <w:marLeft w:val="0"/>
      <w:marRight w:val="0"/>
      <w:marTop w:val="0"/>
      <w:marBottom w:val="0"/>
      <w:divBdr>
        <w:top w:val="none" w:sz="0" w:space="0" w:color="auto"/>
        <w:left w:val="none" w:sz="0" w:space="0" w:color="auto"/>
        <w:bottom w:val="none" w:sz="0" w:space="0" w:color="auto"/>
        <w:right w:val="none" w:sz="0" w:space="0" w:color="auto"/>
      </w:divBdr>
    </w:div>
    <w:div w:id="190075281">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36595382">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568031912">
      <w:bodyDiv w:val="1"/>
      <w:marLeft w:val="0"/>
      <w:marRight w:val="0"/>
      <w:marTop w:val="0"/>
      <w:marBottom w:val="0"/>
      <w:divBdr>
        <w:top w:val="none" w:sz="0" w:space="0" w:color="auto"/>
        <w:left w:val="none" w:sz="0" w:space="0" w:color="auto"/>
        <w:bottom w:val="none" w:sz="0" w:space="0" w:color="auto"/>
        <w:right w:val="none" w:sz="0" w:space="0" w:color="auto"/>
      </w:divBdr>
    </w:div>
    <w:div w:id="599918383">
      <w:bodyDiv w:val="1"/>
      <w:marLeft w:val="0"/>
      <w:marRight w:val="0"/>
      <w:marTop w:val="0"/>
      <w:marBottom w:val="0"/>
      <w:divBdr>
        <w:top w:val="none" w:sz="0" w:space="0" w:color="auto"/>
        <w:left w:val="none" w:sz="0" w:space="0" w:color="auto"/>
        <w:bottom w:val="none" w:sz="0" w:space="0" w:color="auto"/>
        <w:right w:val="none" w:sz="0" w:space="0" w:color="auto"/>
      </w:divBdr>
      <w:divsChild>
        <w:div w:id="14965698">
          <w:marLeft w:val="360"/>
          <w:marRight w:val="0"/>
          <w:marTop w:val="240"/>
          <w:marBottom w:val="0"/>
          <w:divBdr>
            <w:top w:val="none" w:sz="0" w:space="0" w:color="auto"/>
            <w:left w:val="none" w:sz="0" w:space="0" w:color="auto"/>
            <w:bottom w:val="none" w:sz="0" w:space="0" w:color="auto"/>
            <w:right w:val="none" w:sz="0" w:space="0" w:color="auto"/>
          </w:divBdr>
        </w:div>
        <w:div w:id="144245424">
          <w:marLeft w:val="360"/>
          <w:marRight w:val="0"/>
          <w:marTop w:val="240"/>
          <w:marBottom w:val="0"/>
          <w:divBdr>
            <w:top w:val="none" w:sz="0" w:space="0" w:color="auto"/>
            <w:left w:val="none" w:sz="0" w:space="0" w:color="auto"/>
            <w:bottom w:val="none" w:sz="0" w:space="0" w:color="auto"/>
            <w:right w:val="none" w:sz="0" w:space="0" w:color="auto"/>
          </w:divBdr>
        </w:div>
        <w:div w:id="1821385638">
          <w:marLeft w:val="360"/>
          <w:marRight w:val="0"/>
          <w:marTop w:val="240"/>
          <w:marBottom w:val="0"/>
          <w:divBdr>
            <w:top w:val="none" w:sz="0" w:space="0" w:color="auto"/>
            <w:left w:val="none" w:sz="0" w:space="0" w:color="auto"/>
            <w:bottom w:val="none" w:sz="0" w:space="0" w:color="auto"/>
            <w:right w:val="none" w:sz="0" w:space="0" w:color="auto"/>
          </w:divBdr>
        </w:div>
      </w:divsChild>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760031696">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172910352">
      <w:bodyDiv w:val="1"/>
      <w:marLeft w:val="0"/>
      <w:marRight w:val="0"/>
      <w:marTop w:val="0"/>
      <w:marBottom w:val="0"/>
      <w:divBdr>
        <w:top w:val="none" w:sz="0" w:space="0" w:color="auto"/>
        <w:left w:val="none" w:sz="0" w:space="0" w:color="auto"/>
        <w:bottom w:val="none" w:sz="0" w:space="0" w:color="auto"/>
        <w:right w:val="none" w:sz="0" w:space="0" w:color="auto"/>
      </w:divBdr>
      <w:divsChild>
        <w:div w:id="946500872">
          <w:marLeft w:val="360"/>
          <w:marRight w:val="0"/>
          <w:marTop w:val="240"/>
          <w:marBottom w:val="0"/>
          <w:divBdr>
            <w:top w:val="none" w:sz="0" w:space="0" w:color="auto"/>
            <w:left w:val="none" w:sz="0" w:space="0" w:color="auto"/>
            <w:bottom w:val="none" w:sz="0" w:space="0" w:color="auto"/>
            <w:right w:val="none" w:sz="0" w:space="0" w:color="auto"/>
          </w:divBdr>
        </w:div>
        <w:div w:id="1090546538">
          <w:marLeft w:val="360"/>
          <w:marRight w:val="0"/>
          <w:marTop w:val="240"/>
          <w:marBottom w:val="0"/>
          <w:divBdr>
            <w:top w:val="none" w:sz="0" w:space="0" w:color="auto"/>
            <w:left w:val="none" w:sz="0" w:space="0" w:color="auto"/>
            <w:bottom w:val="none" w:sz="0" w:space="0" w:color="auto"/>
            <w:right w:val="none" w:sz="0" w:space="0" w:color="auto"/>
          </w:divBdr>
        </w:div>
        <w:div w:id="770664514">
          <w:marLeft w:val="360"/>
          <w:marRight w:val="0"/>
          <w:marTop w:val="240"/>
          <w:marBottom w:val="0"/>
          <w:divBdr>
            <w:top w:val="none" w:sz="0" w:space="0" w:color="auto"/>
            <w:left w:val="none" w:sz="0" w:space="0" w:color="auto"/>
            <w:bottom w:val="none" w:sz="0" w:space="0" w:color="auto"/>
            <w:right w:val="none" w:sz="0" w:space="0" w:color="auto"/>
          </w:divBdr>
        </w:div>
      </w:divsChild>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552155793">
      <w:bodyDiv w:val="1"/>
      <w:marLeft w:val="0"/>
      <w:marRight w:val="0"/>
      <w:marTop w:val="0"/>
      <w:marBottom w:val="0"/>
      <w:divBdr>
        <w:top w:val="none" w:sz="0" w:space="0" w:color="auto"/>
        <w:left w:val="none" w:sz="0" w:space="0" w:color="auto"/>
        <w:bottom w:val="none" w:sz="0" w:space="0" w:color="auto"/>
        <w:right w:val="none" w:sz="0" w:space="0" w:color="auto"/>
      </w:divBdr>
    </w:div>
    <w:div w:id="1687290363">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15929862">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2070494199">
      <w:bodyDiv w:val="1"/>
      <w:marLeft w:val="0"/>
      <w:marRight w:val="0"/>
      <w:marTop w:val="0"/>
      <w:marBottom w:val="0"/>
      <w:divBdr>
        <w:top w:val="none" w:sz="0" w:space="0" w:color="auto"/>
        <w:left w:val="none" w:sz="0" w:space="0" w:color="auto"/>
        <w:bottom w:val="none" w:sz="0" w:space="0" w:color="auto"/>
        <w:right w:val="none" w:sz="0" w:space="0" w:color="auto"/>
      </w:divBdr>
      <w:divsChild>
        <w:div w:id="232543715">
          <w:marLeft w:val="360"/>
          <w:marRight w:val="0"/>
          <w:marTop w:val="240"/>
          <w:marBottom w:val="0"/>
          <w:divBdr>
            <w:top w:val="none" w:sz="0" w:space="0" w:color="auto"/>
            <w:left w:val="none" w:sz="0" w:space="0" w:color="auto"/>
            <w:bottom w:val="none" w:sz="0" w:space="0" w:color="auto"/>
            <w:right w:val="none" w:sz="0" w:space="0" w:color="auto"/>
          </w:divBdr>
        </w:div>
        <w:div w:id="1870947523">
          <w:marLeft w:val="360"/>
          <w:marRight w:val="0"/>
          <w:marTop w:val="240"/>
          <w:marBottom w:val="0"/>
          <w:divBdr>
            <w:top w:val="none" w:sz="0" w:space="0" w:color="auto"/>
            <w:left w:val="none" w:sz="0" w:space="0" w:color="auto"/>
            <w:bottom w:val="none" w:sz="0" w:space="0" w:color="auto"/>
            <w:right w:val="none" w:sz="0" w:space="0" w:color="auto"/>
          </w:divBdr>
        </w:div>
        <w:div w:id="1770002947">
          <w:marLeft w:val="360"/>
          <w:marRight w:val="0"/>
          <w:marTop w:val="240"/>
          <w:marBottom w:val="0"/>
          <w:divBdr>
            <w:top w:val="none" w:sz="0" w:space="0" w:color="auto"/>
            <w:left w:val="none" w:sz="0" w:space="0" w:color="auto"/>
            <w:bottom w:val="none" w:sz="0" w:space="0" w:color="auto"/>
            <w:right w:val="none" w:sz="0" w:space="0" w:color="auto"/>
          </w:divBdr>
        </w:div>
      </w:divsChild>
    </w:div>
    <w:div w:id="211583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3.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208A863-93D8-4989-A02C-810F85525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4</Pages>
  <Words>1622</Words>
  <Characters>7771</Characters>
  <Application>Microsoft Office Word</Application>
  <DocSecurity>0</DocSecurity>
  <Lines>212</Lines>
  <Paragraphs>57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 CTPClassification=CTP_NT</cp:keywords>
  <dc:description/>
  <cp:lastModifiedBy>Intel Corp - Naveen Palle</cp:lastModifiedBy>
  <cp:revision>28</cp:revision>
  <dcterms:created xsi:type="dcterms:W3CDTF">2018-11-01T00:08:00Z</dcterms:created>
  <dcterms:modified xsi:type="dcterms:W3CDTF">2018-11-02T02:51:00Z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b40de213-844d-45e5-93ba-ec7cbd218058</vt:lpwstr>
  </property>
  <property fmtid="{D5CDD505-2E9C-101B-9397-08002B2CF9AE}" pid="3" name="CTP_BU">
    <vt:lpwstr>NA</vt:lpwstr>
  </property>
  <property fmtid="{D5CDD505-2E9C-101B-9397-08002B2CF9AE}" pid="4" name="CTP_TimeStamp">
    <vt:lpwstr>2018-11-02 02:51:57Z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