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43283" w14:textId="07BF78CC" w:rsidR="007E42C5" w:rsidRPr="00B266B0" w:rsidRDefault="007E42C5" w:rsidP="007E42C5">
      <w:pPr>
        <w:pStyle w:val="Header"/>
        <w:tabs>
          <w:tab w:val="right" w:pos="9639"/>
        </w:tabs>
        <w:rPr>
          <w:bCs/>
          <w:i/>
          <w:noProof w:val="0"/>
          <w:sz w:val="24"/>
          <w:szCs w:val="24"/>
        </w:rPr>
      </w:pPr>
      <w:r w:rsidRPr="00B05962">
        <w:rPr>
          <w:bCs/>
          <w:noProof w:val="0"/>
          <w:sz w:val="24"/>
          <w:szCs w:val="24"/>
        </w:rPr>
        <w:t>3GPP TSG-RAN WG2 Meeting #101</w:t>
      </w:r>
      <w:r>
        <w:rPr>
          <w:bCs/>
          <w:noProof w:val="0"/>
          <w:sz w:val="24"/>
          <w:szCs w:val="24"/>
        </w:rPr>
        <w:t>bis</w:t>
      </w:r>
      <w:r w:rsidRPr="00B266B0">
        <w:rPr>
          <w:bCs/>
          <w:noProof w:val="0"/>
          <w:sz w:val="24"/>
          <w:szCs w:val="24"/>
        </w:rPr>
        <w:tab/>
      </w:r>
      <w:r w:rsidR="008E1824" w:rsidRPr="008E1824">
        <w:rPr>
          <w:bCs/>
          <w:noProof w:val="0"/>
          <w:sz w:val="24"/>
          <w:szCs w:val="24"/>
        </w:rPr>
        <w:t>R2-1805704</w:t>
      </w:r>
    </w:p>
    <w:p w14:paraId="0E427C39" w14:textId="77777777" w:rsidR="007E42C5" w:rsidRPr="00B266B0" w:rsidRDefault="007E42C5" w:rsidP="007E42C5">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F31E9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42C5">
        <w:rPr>
          <w:rFonts w:cs="Arial"/>
          <w:b/>
          <w:bCs/>
          <w:sz w:val="24"/>
          <w:lang w:eastAsia="ja-JP"/>
        </w:rPr>
        <w:t>11.1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0D7D57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0C56">
        <w:rPr>
          <w:rFonts w:ascii="Arial" w:hAnsi="Arial" w:cs="Arial"/>
          <w:b/>
          <w:bCs/>
          <w:sz w:val="24"/>
        </w:rPr>
        <w:t xml:space="preserve">IAB Topology Management </w:t>
      </w:r>
    </w:p>
    <w:p w14:paraId="3AC3A0B1" w14:textId="20068AF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B3187">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FDAA02" w14:textId="5B35E3BC" w:rsidR="00822474" w:rsidRDefault="00614ADE" w:rsidP="00CD4C7B">
      <w:r>
        <w:t>Various contributions have been made that discuss IAB topology</w:t>
      </w:r>
      <w:r w:rsidR="00FE2FEA">
        <w:t xml:space="preserve">, including options to support tree, mesh and </w:t>
      </w:r>
      <w:r w:rsidR="00EE6B57">
        <w:t>d</w:t>
      </w:r>
      <w:r w:rsidR="00FE2FEA">
        <w:t>irected acyc</w:t>
      </w:r>
      <w:r w:rsidR="007E42C5">
        <w:t xml:space="preserve">lic graph topology structures. </w:t>
      </w:r>
      <w:r w:rsidR="00775BE4">
        <w:t xml:space="preserve">For all these options a topology management function will be needed. </w:t>
      </w:r>
      <w:r w:rsidR="00FE2FEA">
        <w:t xml:space="preserve">In this contribution we </w:t>
      </w:r>
      <w:r w:rsidR="00560505">
        <w:t>discuss</w:t>
      </w:r>
      <w:r w:rsidR="00FE2FEA">
        <w:t xml:space="preserve"> </w:t>
      </w:r>
      <w:r w:rsidR="0079307E">
        <w:t>an</w:t>
      </w:r>
      <w:r w:rsidR="00775BE4">
        <w:t xml:space="preserve"> </w:t>
      </w:r>
      <w:r w:rsidR="0079307E">
        <w:t>approach to</w:t>
      </w:r>
      <w:r w:rsidR="00775BE4">
        <w:t xml:space="preserve"> topology management, and propose</w:t>
      </w:r>
      <w:r w:rsidR="00FE2FEA">
        <w:t xml:space="preserve"> a structure for the initial release of IAB.</w:t>
      </w:r>
      <w:r w:rsidR="00435C22">
        <w:t xml:space="preserve">  The proposal is intended to maximize use of existing functionality.</w:t>
      </w:r>
    </w:p>
    <w:p w14:paraId="127ACA6D" w14:textId="026599C6" w:rsidR="00CD4C7B" w:rsidRPr="007E42C5" w:rsidRDefault="00CD4C7B" w:rsidP="00CD4C7B">
      <w:pPr>
        <w:pStyle w:val="Heading1"/>
      </w:pPr>
      <w:r w:rsidRPr="007E42C5">
        <w:t>2</w:t>
      </w:r>
      <w:r w:rsidR="00FB78B7" w:rsidRPr="007E42C5">
        <w:tab/>
      </w:r>
      <w:r w:rsidR="00FE2FEA" w:rsidRPr="007E42C5">
        <w:t>Discussion</w:t>
      </w:r>
    </w:p>
    <w:p w14:paraId="60E5BF43" w14:textId="0B520502" w:rsidR="00D96969" w:rsidRPr="00D96969" w:rsidRDefault="00D96969" w:rsidP="00D96969">
      <w:pPr>
        <w:pStyle w:val="Heading2"/>
      </w:pPr>
      <w:r>
        <w:t>2.1</w:t>
      </w:r>
      <w:r>
        <w:tab/>
        <w:t xml:space="preserve">Topology Management vs Forwarding / Routing </w:t>
      </w:r>
    </w:p>
    <w:p w14:paraId="442D2EC8" w14:textId="526D3D44" w:rsidR="00D96969" w:rsidRDefault="00D96969" w:rsidP="00D96969">
      <w:r>
        <w:t>Topology Management and routing/forwarding have not been clearly defined, leading to some confusion when discussing IAB architecture. For clarity, we can separate these as follows:</w:t>
      </w:r>
    </w:p>
    <w:p w14:paraId="14687B3C" w14:textId="40009F33" w:rsidR="00D96969" w:rsidRDefault="00D96969" w:rsidP="00D96969">
      <w:r w:rsidRPr="003E4A42">
        <w:rPr>
          <w:b/>
        </w:rPr>
        <w:t>Topology Management</w:t>
      </w:r>
      <w:r>
        <w:t xml:space="preserve"> determines the tree/mesh/graph structure by altering connectivity between IAB Node UEs and upstream radios. To alter the topology, Topology Management uses control plane of the IAB node as will be described in the next section. Topology management has the following characteristics:</w:t>
      </w:r>
    </w:p>
    <w:p w14:paraId="074C78B4" w14:textId="54E36A09" w:rsidR="00D96969" w:rsidRPr="00D65900" w:rsidRDefault="00D96969" w:rsidP="00D96969">
      <w:pPr>
        <w:pStyle w:val="ListParagraph"/>
        <w:numPr>
          <w:ilvl w:val="0"/>
          <w:numId w:val="17"/>
        </w:numPr>
      </w:pPr>
      <w:r>
        <w:t>It may change the topology at any time by triggering an IAB node handover, establishing n</w:t>
      </w:r>
      <w:r w:rsidRPr="00D65900">
        <w:t>ew IAB node connectivity (e</w:t>
      </w:r>
      <w:r w:rsidR="007E42C5">
        <w:t>.</w:t>
      </w:r>
      <w:r w:rsidRPr="00D65900">
        <w:t>g</w:t>
      </w:r>
      <w:r w:rsidR="007E42C5">
        <w:t>.</w:t>
      </w:r>
      <w:r w:rsidRPr="00D65900">
        <w:t xml:space="preserve">: </w:t>
      </w:r>
      <w:r>
        <w:t>IAB node dual connectivity</w:t>
      </w:r>
      <w:r w:rsidRPr="00D65900">
        <w:t>), or</w:t>
      </w:r>
      <w:r>
        <w:t xml:space="preserve"> by admitting a </w:t>
      </w:r>
      <w:r w:rsidRPr="00D65900">
        <w:t>new IAB node or Donor.</w:t>
      </w:r>
    </w:p>
    <w:p w14:paraId="1BBF44F2" w14:textId="6C0A2C07" w:rsidR="00D96969" w:rsidRDefault="00D96969" w:rsidP="00D96969">
      <w:pPr>
        <w:pStyle w:val="ListParagraph"/>
        <w:numPr>
          <w:ilvl w:val="0"/>
          <w:numId w:val="17"/>
        </w:numPr>
      </w:pPr>
      <w:r w:rsidRPr="00D65900">
        <w:t xml:space="preserve">Topology </w:t>
      </w:r>
      <w:r>
        <w:t>c</w:t>
      </w:r>
      <w:r w:rsidRPr="00D65900">
        <w:t>hanges are based on aggregate IAB Node considerations</w:t>
      </w:r>
      <w:r>
        <w:t xml:space="preserve"> such as IAB node and donor congestion </w:t>
      </w:r>
      <w:r w:rsidR="007E42C5">
        <w:t xml:space="preserve">or </w:t>
      </w:r>
      <w:r>
        <w:t>IAB node hop distance from a donor</w:t>
      </w:r>
      <w:r w:rsidRPr="00D65900">
        <w:t xml:space="preserve">, not per-subscriber UE </w:t>
      </w:r>
      <w:r>
        <w:t>considerations. M</w:t>
      </w:r>
      <w:r w:rsidRPr="00D65900">
        <w:t>any su</w:t>
      </w:r>
      <w:r>
        <w:t>bscriber-UEs may be served by each</w:t>
      </w:r>
      <w:r w:rsidRPr="00D65900">
        <w:t xml:space="preserve"> IAB node</w:t>
      </w:r>
      <w:r>
        <w:t xml:space="preserve"> and it would be impractical to alter IAB node connectivity based on a request or conditions encountered by just one of these UEs.</w:t>
      </w:r>
    </w:p>
    <w:p w14:paraId="7AC1EF11" w14:textId="6475CBC7" w:rsidR="00D96969" w:rsidRPr="00D65900" w:rsidRDefault="00D96969" w:rsidP="00D96969">
      <w:pPr>
        <w:pStyle w:val="ListParagraph"/>
        <w:numPr>
          <w:ilvl w:val="0"/>
          <w:numId w:val="17"/>
        </w:numPr>
      </w:pPr>
      <w:r>
        <w:t xml:space="preserve">Topology management may provide only one, or more than one connectivity options to connect an IAB node with the network. </w:t>
      </w:r>
    </w:p>
    <w:p w14:paraId="7CFD5423" w14:textId="5D47FA95" w:rsidR="00D96969" w:rsidRPr="00730631" w:rsidRDefault="00D96969" w:rsidP="00D96969">
      <w:r w:rsidRPr="003E4A42">
        <w:rPr>
          <w:b/>
        </w:rPr>
        <w:t>Routing/Forwarding</w:t>
      </w:r>
      <w:r>
        <w:t xml:space="preserve"> in contrast determines the path</w:t>
      </w:r>
      <w:r w:rsidR="007E4A67">
        <w:t xml:space="preserve"> or route</w:t>
      </w:r>
      <w:r>
        <w:t xml:space="preserve"> through the IAB tree/m</w:t>
      </w:r>
      <w:r w:rsidRPr="00F25CDE">
        <w:t>esh</w:t>
      </w:r>
      <w:r>
        <w:t xml:space="preserve">/graph over which packets </w:t>
      </w:r>
      <w:r w:rsidR="007E4A67">
        <w:t xml:space="preserve">are </w:t>
      </w:r>
      <w:r>
        <w:t>forwarded. Routing/forwarding has the following characteristics:</w:t>
      </w:r>
    </w:p>
    <w:p w14:paraId="1D91B163" w14:textId="2D6511A7" w:rsidR="00D96969" w:rsidRPr="00730631" w:rsidRDefault="00D96969" w:rsidP="00D96969">
      <w:pPr>
        <w:pStyle w:val="ListParagraph"/>
        <w:numPr>
          <w:ilvl w:val="0"/>
          <w:numId w:val="19"/>
        </w:numPr>
      </w:pPr>
      <w:r>
        <w:t>It d</w:t>
      </w:r>
      <w:r w:rsidRPr="00730631">
        <w:t xml:space="preserve">etermines </w:t>
      </w:r>
      <w:r>
        <w:t>the path used to forward a flow. The g</w:t>
      </w:r>
      <w:r w:rsidRPr="00730631">
        <w:t>ranularity may be as low as per-subscriber UE Flow</w:t>
      </w:r>
      <w:r w:rsidR="007E42C5">
        <w:t>.</w:t>
      </w:r>
    </w:p>
    <w:p w14:paraId="794EE160" w14:textId="77777777" w:rsidR="00D96969" w:rsidRPr="00730631" w:rsidRDefault="00D96969" w:rsidP="00D96969">
      <w:pPr>
        <w:pStyle w:val="ListParagraph"/>
        <w:numPr>
          <w:ilvl w:val="0"/>
          <w:numId w:val="19"/>
        </w:numPr>
      </w:pPr>
      <w:r w:rsidRPr="00730631">
        <w:t>Paths are between the UE-serving IAB node and a network end-point</w:t>
      </w:r>
      <w:r>
        <w:t>.</w:t>
      </w:r>
    </w:p>
    <w:p w14:paraId="62292BD7" w14:textId="77777777" w:rsidR="00D96969" w:rsidRDefault="00D96969" w:rsidP="00D96969">
      <w:pPr>
        <w:pStyle w:val="ListParagraph"/>
        <w:numPr>
          <w:ilvl w:val="0"/>
          <w:numId w:val="19"/>
        </w:numPr>
      </w:pPr>
      <w:r w:rsidRPr="00730631">
        <w:t>Topology is a constraint on the choice of possible routes</w:t>
      </w:r>
      <w:r>
        <w:t>, and at a given point in time there may be only one route available.</w:t>
      </w:r>
    </w:p>
    <w:p w14:paraId="6083BCA2" w14:textId="2F9D35ED" w:rsidR="00D96969" w:rsidRPr="00730631" w:rsidRDefault="00D96969" w:rsidP="00D96969">
      <w:pPr>
        <w:pStyle w:val="ListParagraph"/>
        <w:numPr>
          <w:ilvl w:val="0"/>
          <w:numId w:val="19"/>
        </w:numPr>
      </w:pPr>
      <w:r>
        <w:t xml:space="preserve">When there is a topology change, routes may require updating to ensure that packets are forwarded </w:t>
      </w:r>
      <w:r w:rsidR="007E4A67">
        <w:t>on the correct path between</w:t>
      </w:r>
      <w:r>
        <w:t xml:space="preserve"> the UE serving IAB node</w:t>
      </w:r>
      <w:r w:rsidR="007E4A67">
        <w:t xml:space="preserve"> and the network</w:t>
      </w:r>
      <w:r>
        <w:t>.</w:t>
      </w:r>
    </w:p>
    <w:p w14:paraId="38E87169" w14:textId="03E821B1" w:rsidR="00D96969" w:rsidRPr="00D95B0E" w:rsidRDefault="00D96969" w:rsidP="00D96969">
      <w:pPr>
        <w:rPr>
          <w:b/>
        </w:rPr>
      </w:pPr>
      <w:r w:rsidRPr="00D95B0E">
        <w:rPr>
          <w:b/>
        </w:rPr>
        <w:t>Proposal</w:t>
      </w:r>
      <w:r>
        <w:rPr>
          <w:b/>
        </w:rPr>
        <w:t xml:space="preserve"> 1</w:t>
      </w:r>
      <w:r w:rsidRPr="00D95B0E">
        <w:rPr>
          <w:b/>
        </w:rPr>
        <w:t>:  Topology Management, which controls the connectivity of IAB nodes should be consider</w:t>
      </w:r>
      <w:r>
        <w:rPr>
          <w:b/>
        </w:rPr>
        <w:t>ed separately from Routing which determines the path through the topology over which a packet is forwarded.</w:t>
      </w:r>
    </w:p>
    <w:p w14:paraId="4853ABD3" w14:textId="77777777" w:rsidR="00D96969" w:rsidRPr="007E42C5" w:rsidRDefault="00D96969" w:rsidP="00D96969">
      <w:pPr>
        <w:rPr>
          <w:lang w:val="en-GB"/>
        </w:rPr>
      </w:pPr>
    </w:p>
    <w:p w14:paraId="45EC06F3" w14:textId="69081AA8" w:rsidR="00BC2C72" w:rsidRDefault="00D96969" w:rsidP="00684707">
      <w:pPr>
        <w:pStyle w:val="Heading2"/>
      </w:pPr>
      <w:r>
        <w:lastRenderedPageBreak/>
        <w:t>2.2</w:t>
      </w:r>
      <w:r w:rsidR="00684707">
        <w:tab/>
      </w:r>
      <w:r w:rsidR="00BC2C72">
        <w:t>IAB model</w:t>
      </w:r>
      <w:r w:rsidR="00414A2B">
        <w:t xml:space="preserve"> and IAB Node Control Plane</w:t>
      </w:r>
    </w:p>
    <w:p w14:paraId="6689BFD3" w14:textId="5C16AEFA" w:rsidR="003A258F" w:rsidRDefault="00775BE4" w:rsidP="00775BE4">
      <w:pPr>
        <w:rPr>
          <w:lang w:val="en-GB"/>
        </w:rPr>
      </w:pPr>
      <w:r>
        <w:rPr>
          <w:lang w:val="en-GB"/>
        </w:rPr>
        <w:t>The complexity of IAB becomes easier to address wh</w:t>
      </w:r>
      <w:r w:rsidR="003A258F">
        <w:rPr>
          <w:lang w:val="en-GB"/>
        </w:rPr>
        <w:t>e</w:t>
      </w:r>
      <w:r w:rsidR="005E4AF3">
        <w:rPr>
          <w:lang w:val="en-GB"/>
        </w:rPr>
        <w:t>n there is a clear model for</w:t>
      </w:r>
      <w:r w:rsidR="003A258F">
        <w:rPr>
          <w:lang w:val="en-GB"/>
        </w:rPr>
        <w:t xml:space="preserve"> IAB components and </w:t>
      </w:r>
      <w:r>
        <w:rPr>
          <w:lang w:val="en-GB"/>
        </w:rPr>
        <w:t xml:space="preserve">delineation between control and user planes for various aspects. </w:t>
      </w:r>
      <w:r w:rsidR="003A258F">
        <w:rPr>
          <w:lang w:val="en-GB"/>
        </w:rPr>
        <w:t xml:space="preserve">  For the former</w:t>
      </w:r>
      <w:r w:rsidR="00D96969">
        <w:rPr>
          <w:lang w:val="en-GB"/>
        </w:rPr>
        <w:t>,</w:t>
      </w:r>
      <w:r w:rsidR="003A258F">
        <w:rPr>
          <w:lang w:val="en-GB"/>
        </w:rPr>
        <w:t xml:space="preserve"> each IAB node </w:t>
      </w:r>
      <w:r w:rsidR="00D96969">
        <w:rPr>
          <w:lang w:val="en-GB"/>
        </w:rPr>
        <w:t xml:space="preserve">may </w:t>
      </w:r>
      <w:r w:rsidR="003A258F">
        <w:rPr>
          <w:lang w:val="en-GB"/>
        </w:rPr>
        <w:t xml:space="preserve">be modelled as containing at least a logical UE component responsible for communication with the next-hop upstream node, and a radio component responsible for downstream transmissions.   The donor may be modelled as containing only the radio component.  </w:t>
      </w:r>
      <w:r w:rsidR="00707A2E">
        <w:rPr>
          <w:lang w:val="en-GB"/>
        </w:rPr>
        <w:t>This structure</w:t>
      </w:r>
      <w:r w:rsidR="003A258F">
        <w:rPr>
          <w:lang w:val="en-GB"/>
        </w:rPr>
        <w:t>, shown in figure 1 is applicable</w:t>
      </w:r>
      <w:r w:rsidR="002B770C">
        <w:rPr>
          <w:lang w:val="en-GB"/>
        </w:rPr>
        <w:t xml:space="preserve"> for the different</w:t>
      </w:r>
      <w:r w:rsidR="00E323F9">
        <w:rPr>
          <w:lang w:val="en-GB"/>
        </w:rPr>
        <w:t xml:space="preserve"> approaches</w:t>
      </w:r>
      <w:r w:rsidR="002B770C">
        <w:rPr>
          <w:lang w:val="en-GB"/>
        </w:rPr>
        <w:t xml:space="preserve"> </w:t>
      </w:r>
      <w:r w:rsidR="00902803">
        <w:rPr>
          <w:lang w:val="en-GB"/>
        </w:rPr>
        <w:t xml:space="preserve">(Layer 2 and 3) </w:t>
      </w:r>
      <w:r w:rsidR="002B770C">
        <w:rPr>
          <w:lang w:val="en-GB"/>
        </w:rPr>
        <w:t>being discussed for IAB</w:t>
      </w:r>
      <w:r w:rsidR="00E323F9">
        <w:rPr>
          <w:lang w:val="en-GB"/>
        </w:rPr>
        <w:t xml:space="preserve">, </w:t>
      </w:r>
      <w:r w:rsidR="003A258F">
        <w:rPr>
          <w:lang w:val="en-GB"/>
        </w:rPr>
        <w:t xml:space="preserve">with variations </w:t>
      </w:r>
      <w:r w:rsidR="00E323F9">
        <w:rPr>
          <w:lang w:val="en-GB"/>
        </w:rPr>
        <w:t xml:space="preserve">that involve having a </w:t>
      </w:r>
      <w:r w:rsidR="003A258F">
        <w:rPr>
          <w:lang w:val="en-GB"/>
        </w:rPr>
        <w:t xml:space="preserve">full gNB, </w:t>
      </w:r>
      <w:r w:rsidR="00E323F9">
        <w:rPr>
          <w:lang w:val="en-GB"/>
        </w:rPr>
        <w:t xml:space="preserve">a </w:t>
      </w:r>
      <w:r w:rsidR="003A258F">
        <w:rPr>
          <w:lang w:val="en-GB"/>
        </w:rPr>
        <w:t xml:space="preserve">DU/CU split or a modified F1 interface for IAB nodes. </w:t>
      </w:r>
      <w:r w:rsidR="00E436E6">
        <w:rPr>
          <w:lang w:val="en-GB"/>
        </w:rPr>
        <w:t xml:space="preserve"> </w:t>
      </w:r>
    </w:p>
    <w:p w14:paraId="4BAB46A4" w14:textId="42CBDDAC" w:rsidR="003A258F" w:rsidRDefault="002B770C" w:rsidP="003A258F">
      <w:pPr>
        <w:jc w:val="center"/>
        <w:rPr>
          <w:lang w:val="en-GB"/>
        </w:rPr>
      </w:pPr>
      <w:r>
        <w:rPr>
          <w:noProof/>
          <w:lang w:val="en-GB"/>
        </w:rPr>
        <w:drawing>
          <wp:inline distT="0" distB="0" distL="0" distR="0" wp14:anchorId="67D4CDC0" wp14:editId="71296315">
            <wp:extent cx="2493010" cy="596221"/>
            <wp:effectExtent l="0" t="0" r="254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6950" cy="604338"/>
                    </a:xfrm>
                    <a:prstGeom prst="rect">
                      <a:avLst/>
                    </a:prstGeom>
                    <a:noFill/>
                  </pic:spPr>
                </pic:pic>
              </a:graphicData>
            </a:graphic>
          </wp:inline>
        </w:drawing>
      </w:r>
    </w:p>
    <w:p w14:paraId="02D59234" w14:textId="6D11BB06" w:rsidR="003A258F" w:rsidRDefault="003A258F" w:rsidP="003A258F">
      <w:pPr>
        <w:jc w:val="center"/>
        <w:rPr>
          <w:lang w:val="en-GB"/>
        </w:rPr>
      </w:pPr>
      <w:r>
        <w:rPr>
          <w:lang w:val="en-GB"/>
        </w:rPr>
        <w:t>Figure 1: IAB Node Components</w:t>
      </w:r>
    </w:p>
    <w:p w14:paraId="1B6D50A9" w14:textId="77777777" w:rsidR="003A258F" w:rsidRDefault="003A258F" w:rsidP="00775BE4">
      <w:pPr>
        <w:rPr>
          <w:lang w:val="en-GB"/>
        </w:rPr>
      </w:pPr>
    </w:p>
    <w:p w14:paraId="1F9161BB" w14:textId="2E775B5A" w:rsidR="003A258F" w:rsidRPr="002B770C" w:rsidRDefault="00E323F9" w:rsidP="00775BE4">
      <w:pPr>
        <w:rPr>
          <w:b/>
          <w:lang w:val="en-GB"/>
        </w:rPr>
      </w:pPr>
      <w:r w:rsidRPr="00E323F9">
        <w:rPr>
          <w:b/>
          <w:lang w:val="en-GB"/>
        </w:rPr>
        <w:t>Observation 1:  IAB nodes contain a logical radio component, and a logical UE component</w:t>
      </w:r>
      <w:r w:rsidR="002B770C">
        <w:rPr>
          <w:b/>
          <w:lang w:val="en-GB"/>
        </w:rPr>
        <w:t xml:space="preserve"> </w:t>
      </w:r>
      <w:r w:rsidR="00A06DCE">
        <w:rPr>
          <w:b/>
          <w:lang w:val="en-GB"/>
        </w:rPr>
        <w:t xml:space="preserve">(IAB-Node UE) </w:t>
      </w:r>
      <w:r w:rsidR="002B770C">
        <w:rPr>
          <w:b/>
          <w:lang w:val="en-GB"/>
        </w:rPr>
        <w:t xml:space="preserve">while Donors have only a radio component.  The UE component </w:t>
      </w:r>
      <w:r w:rsidR="006165E1">
        <w:rPr>
          <w:b/>
          <w:lang w:val="en-GB"/>
        </w:rPr>
        <w:t xml:space="preserve">of an IAB node </w:t>
      </w:r>
      <w:r w:rsidR="002B770C">
        <w:rPr>
          <w:b/>
          <w:lang w:val="en-GB"/>
        </w:rPr>
        <w:t xml:space="preserve">connects to an upstream radio </w:t>
      </w:r>
      <w:r w:rsidR="00037E0E">
        <w:rPr>
          <w:b/>
          <w:lang w:val="en-GB"/>
        </w:rPr>
        <w:t>component.</w:t>
      </w:r>
    </w:p>
    <w:p w14:paraId="5EA82613" w14:textId="5D83EFB8" w:rsidR="00037E0E" w:rsidRDefault="00775BE4" w:rsidP="00775BE4">
      <w:pPr>
        <w:rPr>
          <w:lang w:val="en-GB"/>
        </w:rPr>
      </w:pPr>
      <w:r>
        <w:rPr>
          <w:lang w:val="en-GB"/>
        </w:rPr>
        <w:t xml:space="preserve">There has been much discussion of the subscriber user plane, which carries PDUs from the </w:t>
      </w:r>
      <w:r w:rsidR="00BC2C72">
        <w:rPr>
          <w:lang w:val="en-GB"/>
        </w:rPr>
        <w:t>UE to the NGC, and some discussion of the</w:t>
      </w:r>
      <w:r>
        <w:rPr>
          <w:lang w:val="en-GB"/>
        </w:rPr>
        <w:t xml:space="preserve"> subscriber control plane </w:t>
      </w:r>
      <w:r w:rsidR="00BC2C72">
        <w:rPr>
          <w:lang w:val="en-GB"/>
        </w:rPr>
        <w:t xml:space="preserve">which supports </w:t>
      </w:r>
      <w:r w:rsidR="002B770C">
        <w:rPr>
          <w:lang w:val="en-GB"/>
        </w:rPr>
        <w:t>RRC and F1-C</w:t>
      </w:r>
      <w:r w:rsidR="00BC2C72">
        <w:rPr>
          <w:lang w:val="en-GB"/>
        </w:rPr>
        <w:t xml:space="preserve"> </w:t>
      </w:r>
      <w:r w:rsidR="002B770C">
        <w:rPr>
          <w:lang w:val="en-GB"/>
        </w:rPr>
        <w:t xml:space="preserve">to the UE and UE serving DU respectively.  While the UE control plane determines connectivity between the UE and the </w:t>
      </w:r>
      <w:r w:rsidR="005E4AF3">
        <w:rPr>
          <w:lang w:val="en-GB"/>
        </w:rPr>
        <w:t xml:space="preserve">immediate upstream </w:t>
      </w:r>
      <w:r w:rsidR="002B770C">
        <w:rPr>
          <w:lang w:val="en-GB"/>
        </w:rPr>
        <w:t>IAB node, it does not affect connectivity between an IAB node and the upstream ra</w:t>
      </w:r>
      <w:r w:rsidR="006165E1">
        <w:rPr>
          <w:lang w:val="en-GB"/>
        </w:rPr>
        <w:t xml:space="preserve">dio to which the IAB node is directly connected.   </w:t>
      </w:r>
      <w:r w:rsidR="00037E0E">
        <w:rPr>
          <w:lang w:val="en-GB"/>
        </w:rPr>
        <w:t>When an IAB node is relaying UE traffic, its UE component remains in the RRC Connected State</w:t>
      </w:r>
      <w:r w:rsidR="00902803">
        <w:rPr>
          <w:lang w:val="en-GB"/>
        </w:rPr>
        <w:t>,</w:t>
      </w:r>
      <w:r w:rsidR="006165E1">
        <w:rPr>
          <w:lang w:val="en-GB"/>
        </w:rPr>
        <w:t xml:space="preserve"> </w:t>
      </w:r>
      <w:r w:rsidR="00037E0E">
        <w:rPr>
          <w:lang w:val="en-GB"/>
        </w:rPr>
        <w:t xml:space="preserve">and </w:t>
      </w:r>
      <w:r w:rsidR="006165E1">
        <w:rPr>
          <w:lang w:val="en-GB"/>
        </w:rPr>
        <w:t>there</w:t>
      </w:r>
      <w:r w:rsidR="00037E0E">
        <w:rPr>
          <w:lang w:val="en-GB"/>
        </w:rPr>
        <w:t xml:space="preserve"> must be a </w:t>
      </w:r>
      <w:r w:rsidR="006165E1">
        <w:rPr>
          <w:lang w:val="en-GB"/>
        </w:rPr>
        <w:t xml:space="preserve">Control Plane between the IAB </w:t>
      </w:r>
      <w:r w:rsidR="005E4AF3">
        <w:rPr>
          <w:lang w:val="en-GB"/>
        </w:rPr>
        <w:t>node UE</w:t>
      </w:r>
      <w:r w:rsidR="006165E1">
        <w:rPr>
          <w:lang w:val="en-GB"/>
        </w:rPr>
        <w:t xml:space="preserve"> and the upstream radio</w:t>
      </w:r>
      <w:r w:rsidR="00E81FDB">
        <w:rPr>
          <w:lang w:val="en-GB"/>
        </w:rPr>
        <w:t xml:space="preserve"> to manage </w:t>
      </w:r>
      <w:r w:rsidR="007B6C56">
        <w:rPr>
          <w:lang w:val="en-GB"/>
        </w:rPr>
        <w:t xml:space="preserve">IAB node </w:t>
      </w:r>
      <w:r w:rsidR="00037E0E">
        <w:rPr>
          <w:lang w:val="en-GB"/>
        </w:rPr>
        <w:t>connectivity.</w:t>
      </w:r>
    </w:p>
    <w:p w14:paraId="0CD754C1" w14:textId="2A0C9B40" w:rsidR="00775BE4" w:rsidRDefault="005E4AF3" w:rsidP="00775BE4">
      <w:pPr>
        <w:rPr>
          <w:lang w:val="en-GB"/>
        </w:rPr>
      </w:pPr>
      <w:r>
        <w:rPr>
          <w:lang w:val="en-GB"/>
        </w:rPr>
        <w:t>The IAB Node C</w:t>
      </w:r>
      <w:r w:rsidR="006165E1">
        <w:rPr>
          <w:lang w:val="en-GB"/>
        </w:rPr>
        <w:t>ont</w:t>
      </w:r>
      <w:r>
        <w:rPr>
          <w:lang w:val="en-GB"/>
        </w:rPr>
        <w:t>rol P</w:t>
      </w:r>
      <w:r w:rsidR="007B6C56">
        <w:rPr>
          <w:lang w:val="en-GB"/>
        </w:rPr>
        <w:t>lane has</w:t>
      </w:r>
      <w:r w:rsidR="006165E1">
        <w:rPr>
          <w:lang w:val="en-GB"/>
        </w:rPr>
        <w:t xml:space="preserve"> its own RRC signalling and RRM, as the air-interface characteristics that may warrant a change in IAB node connectivity to a new upstream node are independent of those</w:t>
      </w:r>
      <w:r w:rsidR="00BE5FD7">
        <w:rPr>
          <w:lang w:val="en-GB"/>
        </w:rPr>
        <w:t xml:space="preserve"> between </w:t>
      </w:r>
      <w:r w:rsidR="006165E1">
        <w:rPr>
          <w:lang w:val="en-GB"/>
        </w:rPr>
        <w:t>the</w:t>
      </w:r>
      <w:r w:rsidR="006E29EE">
        <w:rPr>
          <w:lang w:val="en-GB"/>
        </w:rPr>
        <w:t xml:space="preserve"> subscriber</w:t>
      </w:r>
      <w:r w:rsidR="006165E1">
        <w:rPr>
          <w:lang w:val="en-GB"/>
        </w:rPr>
        <w:t xml:space="preserve"> UE</w:t>
      </w:r>
      <w:r w:rsidR="00BE5FD7">
        <w:rPr>
          <w:lang w:val="en-GB"/>
        </w:rPr>
        <w:t xml:space="preserve"> and </w:t>
      </w:r>
      <w:r w:rsidR="006E29EE">
        <w:rPr>
          <w:lang w:val="en-GB"/>
        </w:rPr>
        <w:t>the radio component with which it directly communicates</w:t>
      </w:r>
      <w:r w:rsidR="006165E1">
        <w:rPr>
          <w:lang w:val="en-GB"/>
        </w:rPr>
        <w:t>. T</w:t>
      </w:r>
      <w:r>
        <w:rPr>
          <w:lang w:val="en-GB"/>
        </w:rPr>
        <w:t>he IAB Node</w:t>
      </w:r>
      <w:r w:rsidR="006165E1">
        <w:rPr>
          <w:lang w:val="en-GB"/>
        </w:rPr>
        <w:t xml:space="preserve"> </w:t>
      </w:r>
      <w:r>
        <w:rPr>
          <w:lang w:val="en-GB"/>
        </w:rPr>
        <w:t>Control P</w:t>
      </w:r>
      <w:r w:rsidR="006165E1">
        <w:rPr>
          <w:lang w:val="en-GB"/>
        </w:rPr>
        <w:t>lane is depicted in figure 2 for the case where RRC/RRM is in the CU of the Donor gNB.</w:t>
      </w:r>
      <w:r w:rsidR="000F74A5">
        <w:rPr>
          <w:lang w:val="en-GB"/>
        </w:rPr>
        <w:t xml:space="preserve">  For each IAB Node UE, an RRC instance conveys messages (e</w:t>
      </w:r>
      <w:r w:rsidR="008B4611">
        <w:rPr>
          <w:lang w:val="en-GB"/>
        </w:rPr>
        <w:t>.</w:t>
      </w:r>
      <w:r w:rsidR="000F74A5">
        <w:rPr>
          <w:lang w:val="en-GB"/>
        </w:rPr>
        <w:t>g</w:t>
      </w:r>
      <w:r w:rsidR="008B4611">
        <w:rPr>
          <w:lang w:val="en-GB"/>
        </w:rPr>
        <w:t>.</w:t>
      </w:r>
      <w:r w:rsidR="000F74A5">
        <w:rPr>
          <w:lang w:val="en-GB"/>
        </w:rPr>
        <w:t xml:space="preserve">: </w:t>
      </w:r>
      <w:r w:rsidR="008B4611">
        <w:rPr>
          <w:lang w:val="en-GB"/>
        </w:rPr>
        <w:t>r</w:t>
      </w:r>
      <w:r w:rsidR="000F74A5">
        <w:rPr>
          <w:lang w:val="en-GB"/>
        </w:rPr>
        <w:t>adio measurements, HO messages</w:t>
      </w:r>
      <w:r w:rsidR="00BE5FD7">
        <w:rPr>
          <w:lang w:val="en-GB"/>
        </w:rPr>
        <w:t>, etc.</w:t>
      </w:r>
      <w:r w:rsidR="000F74A5">
        <w:rPr>
          <w:lang w:val="en-GB"/>
        </w:rPr>
        <w:t xml:space="preserve">) between the IAB Node UE and the upstream radio, while RRM </w:t>
      </w:r>
      <w:r w:rsidR="00BE5FD7">
        <w:rPr>
          <w:lang w:val="en-GB"/>
        </w:rPr>
        <w:t>performs functions such as Radio Admission Control and Connection Mobility Control</w:t>
      </w:r>
      <w:r w:rsidR="00E81FDB">
        <w:rPr>
          <w:lang w:val="en-GB"/>
        </w:rPr>
        <w:t xml:space="preserve"> for the subtending con</w:t>
      </w:r>
      <w:r w:rsidR="0042011D">
        <w:rPr>
          <w:lang w:val="en-GB"/>
        </w:rPr>
        <w:t>ne</w:t>
      </w:r>
      <w:r w:rsidR="00E81FDB">
        <w:rPr>
          <w:lang w:val="en-GB"/>
        </w:rPr>
        <w:t>cted IAB Nodes.</w:t>
      </w:r>
    </w:p>
    <w:p w14:paraId="38FFAC45" w14:textId="40ACBB85" w:rsidR="00A06DCE" w:rsidRDefault="00A06DCE" w:rsidP="00775BE4">
      <w:pPr>
        <w:rPr>
          <w:b/>
          <w:lang w:val="en-GB"/>
        </w:rPr>
      </w:pPr>
      <w:r w:rsidRPr="00A06DCE">
        <w:rPr>
          <w:b/>
          <w:lang w:val="en-GB"/>
        </w:rPr>
        <w:t>Observation 2: Each IAB node UE</w:t>
      </w:r>
      <w:r w:rsidR="00044122">
        <w:rPr>
          <w:b/>
          <w:lang w:val="en-GB"/>
        </w:rPr>
        <w:t xml:space="preserve"> must have</w:t>
      </w:r>
      <w:r w:rsidR="00D032D0">
        <w:rPr>
          <w:b/>
          <w:lang w:val="en-GB"/>
        </w:rPr>
        <w:t xml:space="preserve"> a control plane that supports RRC.  RRC </w:t>
      </w:r>
      <w:r w:rsidR="005E4AF3">
        <w:rPr>
          <w:b/>
          <w:lang w:val="en-GB"/>
        </w:rPr>
        <w:t>between an IAB</w:t>
      </w:r>
      <w:r w:rsidR="00D032D0">
        <w:rPr>
          <w:b/>
          <w:lang w:val="en-GB"/>
        </w:rPr>
        <w:t xml:space="preserve"> node</w:t>
      </w:r>
      <w:r w:rsidR="005E4AF3">
        <w:rPr>
          <w:b/>
          <w:lang w:val="en-GB"/>
        </w:rPr>
        <w:t xml:space="preserve"> UE and an upstream radio</w:t>
      </w:r>
      <w:r w:rsidR="00D032D0">
        <w:rPr>
          <w:b/>
          <w:lang w:val="en-GB"/>
        </w:rPr>
        <w:t xml:space="preserve"> </w:t>
      </w:r>
      <w:r w:rsidR="002C4345">
        <w:rPr>
          <w:b/>
          <w:lang w:val="en-GB"/>
        </w:rPr>
        <w:t>can convey</w:t>
      </w:r>
      <w:r w:rsidR="00902803">
        <w:rPr>
          <w:b/>
          <w:lang w:val="en-GB"/>
        </w:rPr>
        <w:t xml:space="preserve"> messages that determine I</w:t>
      </w:r>
      <w:r w:rsidR="00D032D0">
        <w:rPr>
          <w:b/>
          <w:lang w:val="en-GB"/>
        </w:rPr>
        <w:t xml:space="preserve">AB node connectivity. A separate control plane instance is required for each IAB node. </w:t>
      </w:r>
    </w:p>
    <w:p w14:paraId="32C9A446" w14:textId="7F80912D" w:rsidR="004B17FA" w:rsidRDefault="004B17FA" w:rsidP="004B17FA">
      <w:pPr>
        <w:jc w:val="center"/>
      </w:pPr>
      <w:r>
        <w:rPr>
          <w:noProof/>
        </w:rPr>
        <w:drawing>
          <wp:inline distT="0" distB="0" distL="0" distR="0" wp14:anchorId="6F298F16" wp14:editId="28633BAD">
            <wp:extent cx="3103490" cy="2078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3767" cy="2085874"/>
                    </a:xfrm>
                    <a:prstGeom prst="rect">
                      <a:avLst/>
                    </a:prstGeom>
                    <a:noFill/>
                  </pic:spPr>
                </pic:pic>
              </a:graphicData>
            </a:graphic>
          </wp:inline>
        </w:drawing>
      </w:r>
    </w:p>
    <w:p w14:paraId="5D6731E4" w14:textId="5855F0CF" w:rsidR="004B17FA" w:rsidRDefault="004B17FA" w:rsidP="004B17FA">
      <w:pPr>
        <w:jc w:val="center"/>
      </w:pPr>
      <w:r>
        <w:t>Figure 2: IAB node Control Plane</w:t>
      </w:r>
    </w:p>
    <w:p w14:paraId="6433F9FB" w14:textId="24AA1E9B" w:rsidR="00911C07" w:rsidRDefault="00911C07" w:rsidP="00911C07">
      <w:pPr>
        <w:rPr>
          <w:b/>
        </w:rPr>
      </w:pPr>
      <w:r>
        <w:rPr>
          <w:b/>
        </w:rPr>
        <w:t xml:space="preserve">Proposal 2: Topology Management of the IAB Tree/Mesh/Graph structure </w:t>
      </w:r>
      <w:r w:rsidR="008B4611">
        <w:rPr>
          <w:b/>
        </w:rPr>
        <w:t>should</w:t>
      </w:r>
      <w:r>
        <w:rPr>
          <w:b/>
        </w:rPr>
        <w:t xml:space="preserve"> be based on RRC Signaling between IAB Node UEs and upstream radios. </w:t>
      </w:r>
      <w:r w:rsidR="008B4611">
        <w:rPr>
          <w:b/>
        </w:rPr>
        <w:t>RRM enhancements for Topology Management should be studied</w:t>
      </w:r>
      <w:r>
        <w:rPr>
          <w:b/>
        </w:rPr>
        <w:t>.</w:t>
      </w:r>
    </w:p>
    <w:p w14:paraId="4C58EE26" w14:textId="4F26D3FC" w:rsidR="00CC057E" w:rsidRDefault="003C555B" w:rsidP="003C555B">
      <w:r>
        <w:t>It would be expect</w:t>
      </w:r>
      <w:r w:rsidR="00EF1348">
        <w:t>ed</w:t>
      </w:r>
      <w:r>
        <w:t xml:space="preserve"> that </w:t>
      </w:r>
      <w:r w:rsidR="00CC057E">
        <w:t>multiple</w:t>
      </w:r>
      <w:r w:rsidR="00EF1348">
        <w:t xml:space="preserve"> donors are</w:t>
      </w:r>
      <w:r w:rsidR="00CC057E">
        <w:t xml:space="preserve"> </w:t>
      </w:r>
      <w:r w:rsidR="00EF1348">
        <w:t>needed</w:t>
      </w:r>
      <w:r w:rsidR="00CC057E">
        <w:t xml:space="preserve"> within a topology area, as shown in figure 2. </w:t>
      </w:r>
      <w:r w:rsidR="007517F5">
        <w:t>For most deployments i</w:t>
      </w:r>
      <w:r w:rsidR="00CC057E">
        <w:t>t would be inadvisable to rely on a single</w:t>
      </w:r>
      <w:r w:rsidR="00EF1348">
        <w:t xml:space="preserve"> donor to provide the only possible</w:t>
      </w:r>
      <w:r w:rsidR="00CC057E">
        <w:t xml:space="preserve"> point of connection to the network for an</w:t>
      </w:r>
      <w:r w:rsidR="00EF1348">
        <w:t xml:space="preserve"> IAB node,</w:t>
      </w:r>
      <w:r w:rsidR="00CC057E">
        <w:t xml:space="preserve"> its entire subtending </w:t>
      </w:r>
      <w:r w:rsidR="006E29EE">
        <w:t xml:space="preserve">structure </w:t>
      </w:r>
      <w:r w:rsidR="00EF1348">
        <w:t>of IAB nodes, and all the UEs to</w:t>
      </w:r>
      <w:r w:rsidR="00CC057E">
        <w:t xml:space="preserve"> which </w:t>
      </w:r>
      <w:r w:rsidR="00EF1348">
        <w:t>they provide service</w:t>
      </w:r>
      <w:r w:rsidR="00CC057E">
        <w:t xml:space="preserve">. </w:t>
      </w:r>
      <w:r w:rsidR="00EF1348">
        <w:lastRenderedPageBreak/>
        <w:t>Even in the absence of IAB node mobility, v</w:t>
      </w:r>
      <w:r w:rsidR="00CC057E">
        <w:t xml:space="preserve">arying radio conditions at mmwave make it likely that the IAB node directly connected to a donor will need to move to an alternative donor (or an IAB node served by an alternative donor) </w:t>
      </w:r>
      <w:r w:rsidR="007B6C56">
        <w:t>to</w:t>
      </w:r>
      <w:r w:rsidR="00CC057E">
        <w:t xml:space="preserve"> maintain service.</w:t>
      </w:r>
      <w:r w:rsidR="00EF1348">
        <w:t xml:space="preserve">  </w:t>
      </w:r>
      <w:r w:rsidR="002217B1">
        <w:t>Similarly,</w:t>
      </w:r>
      <w:r w:rsidR="007B6C56">
        <w:t xml:space="preserve"> it must be possible to alter</w:t>
      </w:r>
      <w:r w:rsidR="00EF1348">
        <w:t xml:space="preserve"> </w:t>
      </w:r>
      <w:r w:rsidR="007B6C56">
        <w:t xml:space="preserve">the </w:t>
      </w:r>
      <w:r w:rsidR="00EF1348">
        <w:t xml:space="preserve">point of connection </w:t>
      </w:r>
      <w:r w:rsidR="007B6C56">
        <w:t>of a downstream IAB node</w:t>
      </w:r>
      <w:r w:rsidR="00EF1348">
        <w:t>, either by switching to a different upstream IAB node, or by directly connecting to a donor.</w:t>
      </w:r>
    </w:p>
    <w:p w14:paraId="407408E6" w14:textId="2144C03E" w:rsidR="00911C07" w:rsidRDefault="00CC057E" w:rsidP="00911C07">
      <w:pPr>
        <w:rPr>
          <w:b/>
        </w:rPr>
      </w:pPr>
      <w:r w:rsidRPr="00CC057E">
        <w:rPr>
          <w:b/>
        </w:rPr>
        <w:t xml:space="preserve">Observation 3: </w:t>
      </w:r>
      <w:r w:rsidR="00FD0C60">
        <w:rPr>
          <w:b/>
        </w:rPr>
        <w:t xml:space="preserve">It must be possible </w:t>
      </w:r>
      <w:r w:rsidR="00911C07">
        <w:rPr>
          <w:b/>
        </w:rPr>
        <w:t xml:space="preserve">to </w:t>
      </w:r>
      <w:r w:rsidR="00FD0C60">
        <w:rPr>
          <w:b/>
        </w:rPr>
        <w:t>alter the</w:t>
      </w:r>
      <w:r w:rsidR="00EF1348">
        <w:rPr>
          <w:b/>
        </w:rPr>
        <w:t xml:space="preserve"> point of connection </w:t>
      </w:r>
      <w:r w:rsidR="00FD0C60">
        <w:rPr>
          <w:b/>
        </w:rPr>
        <w:t xml:space="preserve">of an IAB node </w:t>
      </w:r>
      <w:r w:rsidR="00EF1348">
        <w:rPr>
          <w:b/>
        </w:rPr>
        <w:t>to the network by switching to a different upstream</w:t>
      </w:r>
      <w:r w:rsidR="00911C07">
        <w:rPr>
          <w:b/>
        </w:rPr>
        <w:t xml:space="preserve"> IAB node, or a different donor, hence </w:t>
      </w:r>
      <w:r w:rsidRPr="00CC057E">
        <w:rPr>
          <w:b/>
        </w:rPr>
        <w:t>IAB</w:t>
      </w:r>
      <w:r w:rsidR="00911C07">
        <w:rPr>
          <w:b/>
        </w:rPr>
        <w:t xml:space="preserve"> Node Topology</w:t>
      </w:r>
      <w:r w:rsidRPr="00CC057E">
        <w:rPr>
          <w:b/>
        </w:rPr>
        <w:t xml:space="preserve"> must be managed over more than one Donor</w:t>
      </w:r>
      <w:r w:rsidR="00902803">
        <w:rPr>
          <w:b/>
        </w:rPr>
        <w:t xml:space="preserve">.  </w:t>
      </w:r>
    </w:p>
    <w:p w14:paraId="26B2FBC0" w14:textId="3A630EE8" w:rsidR="00FE2FEA" w:rsidRDefault="00911C07" w:rsidP="00FE2FEA">
      <w:pPr>
        <w:rPr>
          <w:b/>
        </w:rPr>
      </w:pPr>
      <w:r>
        <w:rPr>
          <w:b/>
        </w:rPr>
        <w:t xml:space="preserve">Proposal 3: Because relying on a single, fixed connection to a Donor can lead to unreliable service, particularly at mmwave frequencies, the Topology Management </w:t>
      </w:r>
      <w:r w:rsidR="002036EA">
        <w:rPr>
          <w:b/>
        </w:rPr>
        <w:t xml:space="preserve">function should </w:t>
      </w:r>
      <w:r>
        <w:rPr>
          <w:b/>
        </w:rPr>
        <w:t xml:space="preserve">be able to </w:t>
      </w:r>
      <w:r w:rsidR="002036EA">
        <w:rPr>
          <w:b/>
        </w:rPr>
        <w:t xml:space="preserve">consider </w:t>
      </w:r>
      <w:r>
        <w:rPr>
          <w:b/>
        </w:rPr>
        <w:t>multiple Donors.</w:t>
      </w:r>
    </w:p>
    <w:p w14:paraId="047DD9A9" w14:textId="053FB3E6" w:rsidR="00FD3E36" w:rsidRPr="00FD3E36" w:rsidRDefault="00FD3E36" w:rsidP="00FE2FEA">
      <w:r>
        <w:t xml:space="preserve">It is not acceptable for Topology management to blindly reconfigure IAB node connectivity without considering the number of hops between UEs and the Donor. </w:t>
      </w:r>
      <w:r w:rsidR="002C4345">
        <w:t>While the algorithms for Topology Management need not be standardized,</w:t>
      </w:r>
      <w:r>
        <w:t xml:space="preserve"> each Topology Management Function </w:t>
      </w:r>
      <w:r w:rsidR="002C4345">
        <w:t xml:space="preserve">instance </w:t>
      </w:r>
      <w:r>
        <w:t xml:space="preserve">must know the </w:t>
      </w:r>
      <w:r w:rsidR="002C4345">
        <w:t>hop positions of</w:t>
      </w:r>
      <w:r>
        <w:t xml:space="preserve"> IAB nodes </w:t>
      </w:r>
      <w:r w:rsidR="004A2120">
        <w:t xml:space="preserve">that are </w:t>
      </w:r>
      <w:r w:rsidR="002C4345">
        <w:t>affected by its control</w:t>
      </w:r>
      <w:r w:rsidR="004A2120">
        <w:t>.</w:t>
      </w:r>
    </w:p>
    <w:p w14:paraId="59292798" w14:textId="77E53B52" w:rsidR="00911C07" w:rsidRDefault="00911C07" w:rsidP="00AF0C3C">
      <w:pPr>
        <w:rPr>
          <w:b/>
        </w:rPr>
      </w:pPr>
      <w:r>
        <w:rPr>
          <w:b/>
        </w:rPr>
        <w:t xml:space="preserve">Proposal 4: </w:t>
      </w:r>
      <w:r w:rsidR="002036EA">
        <w:rPr>
          <w:b/>
        </w:rPr>
        <w:t xml:space="preserve">It should be possible to provide </w:t>
      </w:r>
      <w:r>
        <w:rPr>
          <w:b/>
        </w:rPr>
        <w:t xml:space="preserve">Topology Management </w:t>
      </w:r>
      <w:r w:rsidR="002036EA">
        <w:rPr>
          <w:b/>
        </w:rPr>
        <w:t xml:space="preserve">function with the </w:t>
      </w:r>
      <w:r>
        <w:rPr>
          <w:b/>
        </w:rPr>
        <w:t>knowledge of IAB node hop position.</w:t>
      </w:r>
    </w:p>
    <w:p w14:paraId="03DE6A3D" w14:textId="14CC07C0" w:rsidR="00E436E6" w:rsidRPr="00AF0C3C" w:rsidRDefault="0051450B" w:rsidP="00AF0C3C">
      <w:pPr>
        <w:rPr>
          <w:b/>
        </w:rPr>
      </w:pPr>
      <w:r>
        <w:rPr>
          <w:b/>
        </w:rPr>
        <w:t>Proposal 5</w:t>
      </w:r>
      <w:r w:rsidR="00E436E6">
        <w:rPr>
          <w:b/>
        </w:rPr>
        <w:t xml:space="preserve">: The primary </w:t>
      </w:r>
      <w:r w:rsidR="007A2407">
        <w:rPr>
          <w:b/>
        </w:rPr>
        <w:t>mechanism for controlling the</w:t>
      </w:r>
      <w:r w:rsidR="00E436E6">
        <w:rPr>
          <w:b/>
        </w:rPr>
        <w:t xml:space="preserve"> topology will be </w:t>
      </w:r>
      <w:r w:rsidR="002A54F4">
        <w:rPr>
          <w:b/>
        </w:rPr>
        <w:t xml:space="preserve">based on </w:t>
      </w:r>
      <w:r w:rsidR="00E436E6">
        <w:rPr>
          <w:b/>
        </w:rPr>
        <w:t xml:space="preserve">RRC, </w:t>
      </w:r>
      <w:r w:rsidR="007A2407">
        <w:rPr>
          <w:b/>
        </w:rPr>
        <w:t>including Handover of IAB nodes to different upstream nodes. It is FFS whether other mechanisms (e</w:t>
      </w:r>
      <w:r w:rsidR="002036EA">
        <w:rPr>
          <w:b/>
        </w:rPr>
        <w:t>.</w:t>
      </w:r>
      <w:r w:rsidR="007A2407">
        <w:rPr>
          <w:b/>
        </w:rPr>
        <w:t>g</w:t>
      </w:r>
      <w:r w:rsidR="002036EA">
        <w:rPr>
          <w:b/>
        </w:rPr>
        <w:t>.</w:t>
      </w:r>
      <w:r w:rsidR="007A2407">
        <w:rPr>
          <w:b/>
        </w:rPr>
        <w:t>: IAB Node Dual Connectivity) should be supported in the first release.</w:t>
      </w:r>
    </w:p>
    <w:p w14:paraId="5FF0E443" w14:textId="3FADFD15" w:rsidR="00CD4C7B" w:rsidRDefault="00CD4C7B" w:rsidP="00CD4C7B">
      <w:pPr>
        <w:pStyle w:val="Heading1"/>
        <w:rPr>
          <w:lang w:val="en-US"/>
        </w:rPr>
      </w:pPr>
      <w:r w:rsidRPr="0001093E">
        <w:rPr>
          <w:lang w:val="en-US"/>
        </w:rPr>
        <w:t>3</w:t>
      </w:r>
      <w:r w:rsidRPr="0001093E">
        <w:rPr>
          <w:lang w:val="en-US"/>
        </w:rPr>
        <w:tab/>
      </w:r>
      <w:r w:rsidR="00C4640D">
        <w:rPr>
          <w:lang w:val="en-US"/>
        </w:rPr>
        <w:t>Proposal</w:t>
      </w:r>
      <w:r w:rsidR="00991CF3">
        <w:rPr>
          <w:lang w:val="en-US"/>
        </w:rPr>
        <w:t>s</w:t>
      </w:r>
    </w:p>
    <w:p w14:paraId="44083637" w14:textId="7FB1032D" w:rsidR="004B3389" w:rsidRDefault="004B3389" w:rsidP="00C4640D">
      <w:r w:rsidRPr="004B3389">
        <w:t>We make the following observations and proposals:</w:t>
      </w:r>
    </w:p>
    <w:p w14:paraId="3A128814" w14:textId="77777777" w:rsidR="003E4A42" w:rsidRPr="00D95B0E" w:rsidRDefault="003E4A42" w:rsidP="003E4A42">
      <w:pPr>
        <w:rPr>
          <w:b/>
        </w:rPr>
      </w:pPr>
      <w:r w:rsidRPr="00D95B0E">
        <w:rPr>
          <w:b/>
        </w:rPr>
        <w:t>Proposal</w:t>
      </w:r>
      <w:r>
        <w:rPr>
          <w:b/>
        </w:rPr>
        <w:t xml:space="preserve"> 1</w:t>
      </w:r>
      <w:r w:rsidRPr="00D95B0E">
        <w:rPr>
          <w:b/>
        </w:rPr>
        <w:t>:  Topology Management, which controls the connectivity of IAB nodes should be consider</w:t>
      </w:r>
      <w:r>
        <w:rPr>
          <w:b/>
        </w:rPr>
        <w:t>ed separately from Routing which determines the path through the topology over which a packet is forwarded.</w:t>
      </w:r>
    </w:p>
    <w:p w14:paraId="73FB2E25" w14:textId="77777777" w:rsidR="003E4A42" w:rsidRPr="002B770C" w:rsidRDefault="003E4A42" w:rsidP="003E4A42">
      <w:pPr>
        <w:rPr>
          <w:b/>
          <w:lang w:val="en-GB"/>
        </w:rPr>
      </w:pPr>
      <w:r w:rsidRPr="00E323F9">
        <w:rPr>
          <w:b/>
          <w:lang w:val="en-GB"/>
        </w:rPr>
        <w:t>Observation 1:  IAB nodes contain a logical radio component, and a logical UE component</w:t>
      </w:r>
      <w:r>
        <w:rPr>
          <w:b/>
          <w:lang w:val="en-GB"/>
        </w:rPr>
        <w:t xml:space="preserve"> (IAB-Node UE) while Donors have only a radio component.  The UE component of an IAB node connects to an upstream radio component.</w:t>
      </w:r>
    </w:p>
    <w:p w14:paraId="06263B34" w14:textId="77777777" w:rsidR="003E4A42" w:rsidRDefault="003E4A42" w:rsidP="003E4A42">
      <w:pPr>
        <w:rPr>
          <w:b/>
          <w:lang w:val="en-GB"/>
        </w:rPr>
      </w:pPr>
      <w:r w:rsidRPr="00A06DCE">
        <w:rPr>
          <w:b/>
          <w:lang w:val="en-GB"/>
        </w:rPr>
        <w:t>Observation 2: Each IAB node UE</w:t>
      </w:r>
      <w:r>
        <w:rPr>
          <w:b/>
          <w:lang w:val="en-GB"/>
        </w:rPr>
        <w:t xml:space="preserve"> must have a control plane that supports RRC.  RRC between an IAB node UE and an upstream radio can convey messages that determine IAB node connectivity. A separate control plane instance is required for each IAB node. </w:t>
      </w:r>
    </w:p>
    <w:p w14:paraId="03B9F3D0" w14:textId="77777777" w:rsidR="003E4A42" w:rsidRDefault="003E4A42" w:rsidP="003E4A42">
      <w:pPr>
        <w:rPr>
          <w:b/>
        </w:rPr>
      </w:pPr>
      <w:r>
        <w:rPr>
          <w:b/>
        </w:rPr>
        <w:t>Proposal 2: Topology Management of the IAB Tree/Mesh/Graph structure should be based on RRC Signaling between IAB Node UEs and upstream radios. RRM enhancements for Topology Management should be studied.</w:t>
      </w:r>
    </w:p>
    <w:p w14:paraId="0FCB35B4" w14:textId="77777777" w:rsidR="003E4A42" w:rsidRDefault="003E4A42" w:rsidP="003E4A42">
      <w:pPr>
        <w:rPr>
          <w:b/>
        </w:rPr>
      </w:pPr>
      <w:r w:rsidRPr="00CC057E">
        <w:rPr>
          <w:b/>
        </w:rPr>
        <w:t xml:space="preserve">Observation 3: </w:t>
      </w:r>
      <w:r>
        <w:rPr>
          <w:b/>
        </w:rPr>
        <w:t xml:space="preserve">It must be possible to alter the point of connection of an IAB node to the network by switching to a different upstream IAB node, or a different donor, hence </w:t>
      </w:r>
      <w:r w:rsidRPr="00CC057E">
        <w:rPr>
          <w:b/>
        </w:rPr>
        <w:t>IAB</w:t>
      </w:r>
      <w:r>
        <w:rPr>
          <w:b/>
        </w:rPr>
        <w:t xml:space="preserve"> Node Topology</w:t>
      </w:r>
      <w:r w:rsidRPr="00CC057E">
        <w:rPr>
          <w:b/>
        </w:rPr>
        <w:t xml:space="preserve"> must be managed over more than one Donor</w:t>
      </w:r>
      <w:r>
        <w:rPr>
          <w:b/>
        </w:rPr>
        <w:t xml:space="preserve">.  </w:t>
      </w:r>
    </w:p>
    <w:p w14:paraId="01D7E448" w14:textId="77777777" w:rsidR="003E4A42" w:rsidRDefault="003E4A42" w:rsidP="003E4A42">
      <w:pPr>
        <w:rPr>
          <w:b/>
        </w:rPr>
      </w:pPr>
      <w:r>
        <w:rPr>
          <w:b/>
        </w:rPr>
        <w:t>Proposal 3: Because relying on a single, fixed connection to a Donor can lead to unreliable service, particularly at mmwave frequencies, the Topology Management function should be able to consider multiple Donors.</w:t>
      </w:r>
    </w:p>
    <w:p w14:paraId="525D3FE0" w14:textId="77777777" w:rsidR="003E4A42" w:rsidRDefault="003E4A42" w:rsidP="003E4A42">
      <w:pPr>
        <w:rPr>
          <w:b/>
        </w:rPr>
      </w:pPr>
      <w:r>
        <w:rPr>
          <w:b/>
        </w:rPr>
        <w:t>Proposal 4: It should be possible to provide Topology Management function with the knowledge of IAB node hop position.</w:t>
      </w:r>
    </w:p>
    <w:p w14:paraId="5E68442D" w14:textId="77777777" w:rsidR="003E4A42" w:rsidRPr="00AF0C3C" w:rsidRDefault="003E4A42" w:rsidP="003E4A42">
      <w:pPr>
        <w:rPr>
          <w:b/>
        </w:rPr>
      </w:pPr>
      <w:r>
        <w:rPr>
          <w:b/>
        </w:rPr>
        <w:t>Proposal 5: The primary mechanism for controlling the topology will be based on RRC, including Handover of IAB nodes to different upstream nodes. It is FFS whether other mechanisms (e.g.: IAB Node Dual Connectivity) should be supported in the first release.</w:t>
      </w:r>
    </w:p>
    <w:p w14:paraId="0CFD941A" w14:textId="77777777" w:rsidR="00247156" w:rsidRPr="003B4450" w:rsidRDefault="00247156" w:rsidP="00247156"/>
    <w:p w14:paraId="0FDCFAC2" w14:textId="7D2CF356" w:rsidR="00CD4C7B" w:rsidRPr="0001093E" w:rsidRDefault="00CD4C7B" w:rsidP="00CD4C7B">
      <w:pPr>
        <w:pStyle w:val="Heading1"/>
        <w:rPr>
          <w:lang w:val="en-US"/>
        </w:rPr>
      </w:pPr>
      <w:r w:rsidRPr="0001093E">
        <w:rPr>
          <w:lang w:val="en-US"/>
        </w:rPr>
        <w:t>References</w:t>
      </w:r>
    </w:p>
    <w:p w14:paraId="511F5551" w14:textId="77777777" w:rsidR="003B425E" w:rsidRDefault="003B425E" w:rsidP="003B425E">
      <w:pPr>
        <w:numPr>
          <w:ilvl w:val="0"/>
          <w:numId w:val="4"/>
        </w:numPr>
        <w:overflowPunct w:val="0"/>
        <w:autoSpaceDE w:val="0"/>
        <w:autoSpaceDN w:val="0"/>
        <w:adjustRightInd w:val="0"/>
        <w:textAlignment w:val="baseline"/>
      </w:pPr>
      <w:bookmarkStart w:id="0" w:name="_Ref75086397"/>
      <w:r>
        <w:t>RP-171880</w:t>
      </w:r>
      <w:r w:rsidRPr="006E13D1">
        <w:t xml:space="preserve"> </w:t>
      </w:r>
      <w:r w:rsidRPr="00B41564">
        <w:rPr>
          <w:i/>
          <w:iCs/>
        </w:rPr>
        <w:t>Study on Integrated Access and Backhaul for NR</w:t>
      </w:r>
      <w:r>
        <w:t xml:space="preserve"> - </w:t>
      </w:r>
      <w:r w:rsidRPr="00B41564">
        <w:t>AT&amp;T, Qualcomm, Samsung</w:t>
      </w:r>
    </w:p>
    <w:p w14:paraId="35F222F4" w14:textId="6F797CF6" w:rsidR="00080512" w:rsidRPr="0001093E" w:rsidRDefault="003B425E" w:rsidP="00CD4C7B">
      <w:pPr>
        <w:numPr>
          <w:ilvl w:val="0"/>
          <w:numId w:val="4"/>
        </w:numPr>
        <w:overflowPunct w:val="0"/>
        <w:autoSpaceDE w:val="0"/>
        <w:autoSpaceDN w:val="0"/>
        <w:adjustRightInd w:val="0"/>
        <w:textAlignment w:val="baseline"/>
      </w:pPr>
      <w:bookmarkStart w:id="1" w:name="_Ref503254760"/>
      <w:r w:rsidRPr="006927A8">
        <w:t>3GPP TS 37.340</w:t>
      </w:r>
      <w:r>
        <w:t xml:space="preserve"> </w:t>
      </w:r>
      <w:r w:rsidRPr="00A030BC">
        <w:rPr>
          <w:i/>
        </w:rPr>
        <w:t>Evolved Universal Terrestrial Radio Access (E-UTRA) and NR; Multi-connectivity; Stage 2</w:t>
      </w:r>
      <w:bookmarkStart w:id="2" w:name="_GoBack"/>
      <w:bookmarkEnd w:id="0"/>
      <w:bookmarkEnd w:id="1"/>
      <w:bookmarkEnd w:id="2"/>
    </w:p>
    <w:sectPr w:rsidR="00080512" w:rsidRPr="000109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98AF" w14:textId="77777777" w:rsidR="00003BDD" w:rsidRDefault="00003BDD">
      <w:r>
        <w:separator/>
      </w:r>
    </w:p>
  </w:endnote>
  <w:endnote w:type="continuationSeparator" w:id="0">
    <w:p w14:paraId="1BB202D0" w14:textId="77777777" w:rsidR="00003BDD" w:rsidRDefault="0000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90461" w14:textId="77777777" w:rsidR="00003BDD" w:rsidRDefault="00003BDD">
      <w:r>
        <w:separator/>
      </w:r>
    </w:p>
  </w:footnote>
  <w:footnote w:type="continuationSeparator" w:id="0">
    <w:p w14:paraId="34F0BA2A" w14:textId="77777777" w:rsidR="00003BDD" w:rsidRDefault="00003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3422D"/>
    <w:multiLevelType w:val="hybridMultilevel"/>
    <w:tmpl w:val="38BCEBAA"/>
    <w:lvl w:ilvl="0" w:tplc="AC26A4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45500"/>
    <w:multiLevelType w:val="hybridMultilevel"/>
    <w:tmpl w:val="449EE45C"/>
    <w:lvl w:ilvl="0" w:tplc="1F24137C">
      <w:start w:val="1"/>
      <w:numFmt w:val="bullet"/>
      <w:lvlText w:val="•"/>
      <w:lvlJc w:val="left"/>
      <w:pPr>
        <w:tabs>
          <w:tab w:val="num" w:pos="720"/>
        </w:tabs>
        <w:ind w:left="720" w:hanging="360"/>
      </w:pPr>
      <w:rPr>
        <w:rFonts w:ascii="Arial" w:hAnsi="Arial" w:hint="default"/>
      </w:rPr>
    </w:lvl>
    <w:lvl w:ilvl="1" w:tplc="EC16B854">
      <w:numFmt w:val="bullet"/>
      <w:lvlText w:val="–"/>
      <w:lvlJc w:val="left"/>
      <w:pPr>
        <w:tabs>
          <w:tab w:val="num" w:pos="1440"/>
        </w:tabs>
        <w:ind w:left="1440" w:hanging="360"/>
      </w:pPr>
      <w:rPr>
        <w:rFonts w:ascii="Arial" w:hAnsi="Arial" w:hint="default"/>
      </w:rPr>
    </w:lvl>
    <w:lvl w:ilvl="2" w:tplc="050A885E">
      <w:numFmt w:val="bullet"/>
      <w:lvlText w:val="•"/>
      <w:lvlJc w:val="left"/>
      <w:pPr>
        <w:tabs>
          <w:tab w:val="num" w:pos="2160"/>
        </w:tabs>
        <w:ind w:left="2160" w:hanging="360"/>
      </w:pPr>
      <w:rPr>
        <w:rFonts w:ascii="Arial" w:hAnsi="Arial" w:hint="default"/>
      </w:rPr>
    </w:lvl>
    <w:lvl w:ilvl="3" w:tplc="1B3291C4" w:tentative="1">
      <w:start w:val="1"/>
      <w:numFmt w:val="bullet"/>
      <w:lvlText w:val="•"/>
      <w:lvlJc w:val="left"/>
      <w:pPr>
        <w:tabs>
          <w:tab w:val="num" w:pos="2880"/>
        </w:tabs>
        <w:ind w:left="2880" w:hanging="360"/>
      </w:pPr>
      <w:rPr>
        <w:rFonts w:ascii="Arial" w:hAnsi="Arial" w:hint="default"/>
      </w:rPr>
    </w:lvl>
    <w:lvl w:ilvl="4" w:tplc="76F2A34C" w:tentative="1">
      <w:start w:val="1"/>
      <w:numFmt w:val="bullet"/>
      <w:lvlText w:val="•"/>
      <w:lvlJc w:val="left"/>
      <w:pPr>
        <w:tabs>
          <w:tab w:val="num" w:pos="3600"/>
        </w:tabs>
        <w:ind w:left="3600" w:hanging="360"/>
      </w:pPr>
      <w:rPr>
        <w:rFonts w:ascii="Arial" w:hAnsi="Arial" w:hint="default"/>
      </w:rPr>
    </w:lvl>
    <w:lvl w:ilvl="5" w:tplc="0D280596" w:tentative="1">
      <w:start w:val="1"/>
      <w:numFmt w:val="bullet"/>
      <w:lvlText w:val="•"/>
      <w:lvlJc w:val="left"/>
      <w:pPr>
        <w:tabs>
          <w:tab w:val="num" w:pos="4320"/>
        </w:tabs>
        <w:ind w:left="4320" w:hanging="360"/>
      </w:pPr>
      <w:rPr>
        <w:rFonts w:ascii="Arial" w:hAnsi="Arial" w:hint="default"/>
      </w:rPr>
    </w:lvl>
    <w:lvl w:ilvl="6" w:tplc="A20E9ACC" w:tentative="1">
      <w:start w:val="1"/>
      <w:numFmt w:val="bullet"/>
      <w:lvlText w:val="•"/>
      <w:lvlJc w:val="left"/>
      <w:pPr>
        <w:tabs>
          <w:tab w:val="num" w:pos="5040"/>
        </w:tabs>
        <w:ind w:left="5040" w:hanging="360"/>
      </w:pPr>
      <w:rPr>
        <w:rFonts w:ascii="Arial" w:hAnsi="Arial" w:hint="default"/>
      </w:rPr>
    </w:lvl>
    <w:lvl w:ilvl="7" w:tplc="EDBA97C2" w:tentative="1">
      <w:start w:val="1"/>
      <w:numFmt w:val="bullet"/>
      <w:lvlText w:val="•"/>
      <w:lvlJc w:val="left"/>
      <w:pPr>
        <w:tabs>
          <w:tab w:val="num" w:pos="5760"/>
        </w:tabs>
        <w:ind w:left="5760" w:hanging="360"/>
      </w:pPr>
      <w:rPr>
        <w:rFonts w:ascii="Arial" w:hAnsi="Arial" w:hint="default"/>
      </w:rPr>
    </w:lvl>
    <w:lvl w:ilvl="8" w:tplc="9964FF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C093A"/>
    <w:multiLevelType w:val="hybridMultilevel"/>
    <w:tmpl w:val="30E0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587379"/>
    <w:multiLevelType w:val="hybridMultilevel"/>
    <w:tmpl w:val="653C3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B4175D1"/>
    <w:multiLevelType w:val="hybridMultilevel"/>
    <w:tmpl w:val="2B248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978C2"/>
    <w:multiLevelType w:val="hybridMultilevel"/>
    <w:tmpl w:val="FA6A5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840A30"/>
    <w:multiLevelType w:val="hybridMultilevel"/>
    <w:tmpl w:val="2B9A28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F616F0F"/>
    <w:multiLevelType w:val="hybridMultilevel"/>
    <w:tmpl w:val="D93C5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F727A76"/>
    <w:multiLevelType w:val="hybridMultilevel"/>
    <w:tmpl w:val="938C0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3"/>
  </w:num>
  <w:num w:numId="6">
    <w:abstractNumId w:val="5"/>
  </w:num>
  <w:num w:numId="7">
    <w:abstractNumId w:val="10"/>
  </w:num>
  <w:num w:numId="8">
    <w:abstractNumId w:val="8"/>
  </w:num>
  <w:num w:numId="9">
    <w:abstractNumId w:val="15"/>
  </w:num>
  <w:num w:numId="10">
    <w:abstractNumId w:val="7"/>
  </w:num>
  <w:num w:numId="11">
    <w:abstractNumId w:val="4"/>
  </w:num>
  <w:num w:numId="12">
    <w:abstractNumId w:val="2"/>
  </w:num>
  <w:num w:numId="13">
    <w:abstractNumId w:val="14"/>
  </w:num>
  <w:num w:numId="14">
    <w:abstractNumId w:val="1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D"/>
    <w:rsid w:val="0001093E"/>
    <w:rsid w:val="0002066A"/>
    <w:rsid w:val="00033397"/>
    <w:rsid w:val="00037E0E"/>
    <w:rsid w:val="00040095"/>
    <w:rsid w:val="00044122"/>
    <w:rsid w:val="000505A2"/>
    <w:rsid w:val="000506B0"/>
    <w:rsid w:val="00051E25"/>
    <w:rsid w:val="00053E1D"/>
    <w:rsid w:val="0005429A"/>
    <w:rsid w:val="00057884"/>
    <w:rsid w:val="0006335F"/>
    <w:rsid w:val="00064F19"/>
    <w:rsid w:val="00065B19"/>
    <w:rsid w:val="00070E4D"/>
    <w:rsid w:val="00072218"/>
    <w:rsid w:val="000755F4"/>
    <w:rsid w:val="0007639B"/>
    <w:rsid w:val="00080512"/>
    <w:rsid w:val="00084AC4"/>
    <w:rsid w:val="0008539D"/>
    <w:rsid w:val="00090468"/>
    <w:rsid w:val="00093D8E"/>
    <w:rsid w:val="00096276"/>
    <w:rsid w:val="000A1DB4"/>
    <w:rsid w:val="000A78A3"/>
    <w:rsid w:val="000B1AB4"/>
    <w:rsid w:val="000B52A5"/>
    <w:rsid w:val="000B7BCF"/>
    <w:rsid w:val="000C0482"/>
    <w:rsid w:val="000C522B"/>
    <w:rsid w:val="000C5679"/>
    <w:rsid w:val="000D58AB"/>
    <w:rsid w:val="000F74A5"/>
    <w:rsid w:val="00100FBD"/>
    <w:rsid w:val="00112F1A"/>
    <w:rsid w:val="0011627B"/>
    <w:rsid w:val="00117066"/>
    <w:rsid w:val="00131832"/>
    <w:rsid w:val="0013241B"/>
    <w:rsid w:val="00135B1C"/>
    <w:rsid w:val="00140E4F"/>
    <w:rsid w:val="00141CFF"/>
    <w:rsid w:val="0014463A"/>
    <w:rsid w:val="00145075"/>
    <w:rsid w:val="00146CC0"/>
    <w:rsid w:val="00146F83"/>
    <w:rsid w:val="00147833"/>
    <w:rsid w:val="00153128"/>
    <w:rsid w:val="0015537D"/>
    <w:rsid w:val="00155BE8"/>
    <w:rsid w:val="0015688A"/>
    <w:rsid w:val="0015742A"/>
    <w:rsid w:val="00164791"/>
    <w:rsid w:val="001741A0"/>
    <w:rsid w:val="00183056"/>
    <w:rsid w:val="001877D8"/>
    <w:rsid w:val="00190B29"/>
    <w:rsid w:val="00194CD0"/>
    <w:rsid w:val="001A1D8E"/>
    <w:rsid w:val="001A52FF"/>
    <w:rsid w:val="001A5E56"/>
    <w:rsid w:val="001B49C9"/>
    <w:rsid w:val="001C5448"/>
    <w:rsid w:val="001D04F6"/>
    <w:rsid w:val="001D34A6"/>
    <w:rsid w:val="001D4344"/>
    <w:rsid w:val="001D5D71"/>
    <w:rsid w:val="001D6493"/>
    <w:rsid w:val="001E3787"/>
    <w:rsid w:val="001E700F"/>
    <w:rsid w:val="001F168B"/>
    <w:rsid w:val="001F177C"/>
    <w:rsid w:val="001F1788"/>
    <w:rsid w:val="001F5909"/>
    <w:rsid w:val="001F7831"/>
    <w:rsid w:val="002036EA"/>
    <w:rsid w:val="002037CC"/>
    <w:rsid w:val="00204045"/>
    <w:rsid w:val="0020687C"/>
    <w:rsid w:val="00207F42"/>
    <w:rsid w:val="002217B1"/>
    <w:rsid w:val="00225466"/>
    <w:rsid w:val="00225D66"/>
    <w:rsid w:val="0022606D"/>
    <w:rsid w:val="00245548"/>
    <w:rsid w:val="00247156"/>
    <w:rsid w:val="00257D72"/>
    <w:rsid w:val="002649A2"/>
    <w:rsid w:val="00264EBC"/>
    <w:rsid w:val="00272413"/>
    <w:rsid w:val="002747EC"/>
    <w:rsid w:val="00274930"/>
    <w:rsid w:val="00282E5F"/>
    <w:rsid w:val="002855BF"/>
    <w:rsid w:val="0028709F"/>
    <w:rsid w:val="002A54F4"/>
    <w:rsid w:val="002A6E2C"/>
    <w:rsid w:val="002B23AD"/>
    <w:rsid w:val="002B3B9F"/>
    <w:rsid w:val="002B770C"/>
    <w:rsid w:val="002C259E"/>
    <w:rsid w:val="002C399E"/>
    <w:rsid w:val="002C4345"/>
    <w:rsid w:val="002C5604"/>
    <w:rsid w:val="002C59F0"/>
    <w:rsid w:val="002D3B82"/>
    <w:rsid w:val="002D5FC7"/>
    <w:rsid w:val="002E408B"/>
    <w:rsid w:val="002E5F69"/>
    <w:rsid w:val="002F0D22"/>
    <w:rsid w:val="002F5D28"/>
    <w:rsid w:val="002F6CDB"/>
    <w:rsid w:val="003059F7"/>
    <w:rsid w:val="003172DC"/>
    <w:rsid w:val="00321556"/>
    <w:rsid w:val="00322C4A"/>
    <w:rsid w:val="00324D78"/>
    <w:rsid w:val="00326069"/>
    <w:rsid w:val="003331BF"/>
    <w:rsid w:val="0035049E"/>
    <w:rsid w:val="0035462D"/>
    <w:rsid w:val="00363677"/>
    <w:rsid w:val="0036581E"/>
    <w:rsid w:val="0037051E"/>
    <w:rsid w:val="00370644"/>
    <w:rsid w:val="00377731"/>
    <w:rsid w:val="00394CFB"/>
    <w:rsid w:val="003957ED"/>
    <w:rsid w:val="003A258F"/>
    <w:rsid w:val="003A30BB"/>
    <w:rsid w:val="003B40AD"/>
    <w:rsid w:val="003B425E"/>
    <w:rsid w:val="003B4450"/>
    <w:rsid w:val="003B4B22"/>
    <w:rsid w:val="003B4B82"/>
    <w:rsid w:val="003C4E37"/>
    <w:rsid w:val="003C555B"/>
    <w:rsid w:val="003D1804"/>
    <w:rsid w:val="003D2925"/>
    <w:rsid w:val="003E16BE"/>
    <w:rsid w:val="003E40AD"/>
    <w:rsid w:val="003E4A42"/>
    <w:rsid w:val="004006E8"/>
    <w:rsid w:val="00401855"/>
    <w:rsid w:val="00403A0C"/>
    <w:rsid w:val="004044F1"/>
    <w:rsid w:val="00414A2B"/>
    <w:rsid w:val="0042011D"/>
    <w:rsid w:val="004316A9"/>
    <w:rsid w:val="00435C22"/>
    <w:rsid w:val="004378AF"/>
    <w:rsid w:val="00453A46"/>
    <w:rsid w:val="00453B35"/>
    <w:rsid w:val="00456FB2"/>
    <w:rsid w:val="004708C1"/>
    <w:rsid w:val="00477455"/>
    <w:rsid w:val="00484744"/>
    <w:rsid w:val="00494CFB"/>
    <w:rsid w:val="004A1716"/>
    <w:rsid w:val="004A2120"/>
    <w:rsid w:val="004B1634"/>
    <w:rsid w:val="004B17FA"/>
    <w:rsid w:val="004B321D"/>
    <w:rsid w:val="004B3389"/>
    <w:rsid w:val="004B5F2E"/>
    <w:rsid w:val="004C32DE"/>
    <w:rsid w:val="004D3578"/>
    <w:rsid w:val="004D380D"/>
    <w:rsid w:val="004D4DD3"/>
    <w:rsid w:val="004E213A"/>
    <w:rsid w:val="004E6227"/>
    <w:rsid w:val="00503171"/>
    <w:rsid w:val="00506C28"/>
    <w:rsid w:val="0051450B"/>
    <w:rsid w:val="00525FCD"/>
    <w:rsid w:val="00526BA5"/>
    <w:rsid w:val="00527867"/>
    <w:rsid w:val="00534DA0"/>
    <w:rsid w:val="005355D8"/>
    <w:rsid w:val="00543A16"/>
    <w:rsid w:val="00543E6C"/>
    <w:rsid w:val="00552570"/>
    <w:rsid w:val="0055373D"/>
    <w:rsid w:val="00560505"/>
    <w:rsid w:val="00565087"/>
    <w:rsid w:val="0056573F"/>
    <w:rsid w:val="00566951"/>
    <w:rsid w:val="00566C6C"/>
    <w:rsid w:val="00570748"/>
    <w:rsid w:val="00583E81"/>
    <w:rsid w:val="00592C4A"/>
    <w:rsid w:val="00597B3E"/>
    <w:rsid w:val="005A1849"/>
    <w:rsid w:val="005B5E82"/>
    <w:rsid w:val="005D1BB9"/>
    <w:rsid w:val="005D3CFA"/>
    <w:rsid w:val="005D4994"/>
    <w:rsid w:val="005D5D26"/>
    <w:rsid w:val="005D61E9"/>
    <w:rsid w:val="005D7585"/>
    <w:rsid w:val="005E0453"/>
    <w:rsid w:val="005E311C"/>
    <w:rsid w:val="005E4AF3"/>
    <w:rsid w:val="005F4043"/>
    <w:rsid w:val="005F66B3"/>
    <w:rsid w:val="005F7AC8"/>
    <w:rsid w:val="00602405"/>
    <w:rsid w:val="00603813"/>
    <w:rsid w:val="006041F5"/>
    <w:rsid w:val="0060455D"/>
    <w:rsid w:val="00611566"/>
    <w:rsid w:val="00612412"/>
    <w:rsid w:val="006125C1"/>
    <w:rsid w:val="00614ADE"/>
    <w:rsid w:val="006165E1"/>
    <w:rsid w:val="00620602"/>
    <w:rsid w:val="0062339A"/>
    <w:rsid w:val="00646D99"/>
    <w:rsid w:val="00651241"/>
    <w:rsid w:val="00656910"/>
    <w:rsid w:val="00657890"/>
    <w:rsid w:val="00662020"/>
    <w:rsid w:val="006633C2"/>
    <w:rsid w:val="00664934"/>
    <w:rsid w:val="00664A69"/>
    <w:rsid w:val="00670352"/>
    <w:rsid w:val="00676ECE"/>
    <w:rsid w:val="00677339"/>
    <w:rsid w:val="00684707"/>
    <w:rsid w:val="0069500B"/>
    <w:rsid w:val="006A769B"/>
    <w:rsid w:val="006B0FCF"/>
    <w:rsid w:val="006B1B85"/>
    <w:rsid w:val="006C5CDE"/>
    <w:rsid w:val="006C66D8"/>
    <w:rsid w:val="006D1C69"/>
    <w:rsid w:val="006D1E24"/>
    <w:rsid w:val="006D7912"/>
    <w:rsid w:val="006E1417"/>
    <w:rsid w:val="006E29EE"/>
    <w:rsid w:val="006E557D"/>
    <w:rsid w:val="006E6D23"/>
    <w:rsid w:val="006F6A2C"/>
    <w:rsid w:val="00703F66"/>
    <w:rsid w:val="00707A2E"/>
    <w:rsid w:val="00710201"/>
    <w:rsid w:val="00730631"/>
    <w:rsid w:val="00734A5B"/>
    <w:rsid w:val="007373B3"/>
    <w:rsid w:val="00742DCA"/>
    <w:rsid w:val="00744E76"/>
    <w:rsid w:val="00744E8C"/>
    <w:rsid w:val="00746103"/>
    <w:rsid w:val="007517F5"/>
    <w:rsid w:val="0075227C"/>
    <w:rsid w:val="00752783"/>
    <w:rsid w:val="007550CD"/>
    <w:rsid w:val="0075568F"/>
    <w:rsid w:val="00757D40"/>
    <w:rsid w:val="00760B18"/>
    <w:rsid w:val="007677E1"/>
    <w:rsid w:val="007679B4"/>
    <w:rsid w:val="0077046C"/>
    <w:rsid w:val="00773FFE"/>
    <w:rsid w:val="00774B3A"/>
    <w:rsid w:val="00775BA6"/>
    <w:rsid w:val="00775BE4"/>
    <w:rsid w:val="00781F0F"/>
    <w:rsid w:val="007858F9"/>
    <w:rsid w:val="00786399"/>
    <w:rsid w:val="007864D2"/>
    <w:rsid w:val="0078727C"/>
    <w:rsid w:val="0079049D"/>
    <w:rsid w:val="0079307E"/>
    <w:rsid w:val="007955CE"/>
    <w:rsid w:val="007974F7"/>
    <w:rsid w:val="007A2407"/>
    <w:rsid w:val="007A417B"/>
    <w:rsid w:val="007A6665"/>
    <w:rsid w:val="007A7555"/>
    <w:rsid w:val="007B0F5B"/>
    <w:rsid w:val="007B18D8"/>
    <w:rsid w:val="007B6C56"/>
    <w:rsid w:val="007C095F"/>
    <w:rsid w:val="007C40C1"/>
    <w:rsid w:val="007C4EDA"/>
    <w:rsid w:val="007C5B47"/>
    <w:rsid w:val="007E42C5"/>
    <w:rsid w:val="007E4A67"/>
    <w:rsid w:val="007F0C8B"/>
    <w:rsid w:val="007F45B0"/>
    <w:rsid w:val="007F69E7"/>
    <w:rsid w:val="007F75DB"/>
    <w:rsid w:val="007F75FB"/>
    <w:rsid w:val="008028A4"/>
    <w:rsid w:val="00804099"/>
    <w:rsid w:val="008114D5"/>
    <w:rsid w:val="00813245"/>
    <w:rsid w:val="00817107"/>
    <w:rsid w:val="00822474"/>
    <w:rsid w:val="008247C5"/>
    <w:rsid w:val="00830CA5"/>
    <w:rsid w:val="008329B8"/>
    <w:rsid w:val="00834348"/>
    <w:rsid w:val="008364BF"/>
    <w:rsid w:val="00850045"/>
    <w:rsid w:val="0085186C"/>
    <w:rsid w:val="008534EE"/>
    <w:rsid w:val="00860607"/>
    <w:rsid w:val="008674FE"/>
    <w:rsid w:val="00871041"/>
    <w:rsid w:val="00871AAB"/>
    <w:rsid w:val="008768CA"/>
    <w:rsid w:val="00876A4E"/>
    <w:rsid w:val="00877EF9"/>
    <w:rsid w:val="00880559"/>
    <w:rsid w:val="00885C04"/>
    <w:rsid w:val="00886795"/>
    <w:rsid w:val="00892FCD"/>
    <w:rsid w:val="00893379"/>
    <w:rsid w:val="008A32AA"/>
    <w:rsid w:val="008A5336"/>
    <w:rsid w:val="008A5D0A"/>
    <w:rsid w:val="008B24C0"/>
    <w:rsid w:val="008B2FCF"/>
    <w:rsid w:val="008B4611"/>
    <w:rsid w:val="008B5306"/>
    <w:rsid w:val="008B725F"/>
    <w:rsid w:val="008C1D13"/>
    <w:rsid w:val="008D09E5"/>
    <w:rsid w:val="008D1812"/>
    <w:rsid w:val="008D3647"/>
    <w:rsid w:val="008E1824"/>
    <w:rsid w:val="008E5532"/>
    <w:rsid w:val="00901EF4"/>
    <w:rsid w:val="0090271F"/>
    <w:rsid w:val="00902803"/>
    <w:rsid w:val="00902DB9"/>
    <w:rsid w:val="0090466A"/>
    <w:rsid w:val="00911C07"/>
    <w:rsid w:val="00912AD6"/>
    <w:rsid w:val="00917857"/>
    <w:rsid w:val="00925185"/>
    <w:rsid w:val="00927A8E"/>
    <w:rsid w:val="009319B7"/>
    <w:rsid w:val="00931D4B"/>
    <w:rsid w:val="00935D17"/>
    <w:rsid w:val="00936071"/>
    <w:rsid w:val="00940212"/>
    <w:rsid w:val="0094062C"/>
    <w:rsid w:val="00942EC2"/>
    <w:rsid w:val="00961B32"/>
    <w:rsid w:val="00962D7F"/>
    <w:rsid w:val="00964356"/>
    <w:rsid w:val="009647DA"/>
    <w:rsid w:val="00970DB3"/>
    <w:rsid w:val="00974BB0"/>
    <w:rsid w:val="00991CF3"/>
    <w:rsid w:val="009923E0"/>
    <w:rsid w:val="009A0AF3"/>
    <w:rsid w:val="009B07CD"/>
    <w:rsid w:val="009B7186"/>
    <w:rsid w:val="009C1714"/>
    <w:rsid w:val="009C19E9"/>
    <w:rsid w:val="009C36D1"/>
    <w:rsid w:val="009D144D"/>
    <w:rsid w:val="009D6987"/>
    <w:rsid w:val="009E1430"/>
    <w:rsid w:val="009E3603"/>
    <w:rsid w:val="009E7F64"/>
    <w:rsid w:val="009F1DC4"/>
    <w:rsid w:val="009F614D"/>
    <w:rsid w:val="009F7C65"/>
    <w:rsid w:val="00A02F90"/>
    <w:rsid w:val="00A06DCE"/>
    <w:rsid w:val="00A10F02"/>
    <w:rsid w:val="00A204CA"/>
    <w:rsid w:val="00A254FF"/>
    <w:rsid w:val="00A308E5"/>
    <w:rsid w:val="00A30C56"/>
    <w:rsid w:val="00A31DFA"/>
    <w:rsid w:val="00A44A1D"/>
    <w:rsid w:val="00A53724"/>
    <w:rsid w:val="00A55B64"/>
    <w:rsid w:val="00A607E7"/>
    <w:rsid w:val="00A63F6A"/>
    <w:rsid w:val="00A67B05"/>
    <w:rsid w:val="00A82346"/>
    <w:rsid w:val="00A86998"/>
    <w:rsid w:val="00A9101D"/>
    <w:rsid w:val="00A94614"/>
    <w:rsid w:val="00A95566"/>
    <w:rsid w:val="00A9671C"/>
    <w:rsid w:val="00A971E4"/>
    <w:rsid w:val="00AA1553"/>
    <w:rsid w:val="00AA3FF7"/>
    <w:rsid w:val="00AA42E2"/>
    <w:rsid w:val="00AB648C"/>
    <w:rsid w:val="00AB72AC"/>
    <w:rsid w:val="00AC59BD"/>
    <w:rsid w:val="00AC5F5F"/>
    <w:rsid w:val="00AE6CB7"/>
    <w:rsid w:val="00AF0C3C"/>
    <w:rsid w:val="00AF3C5E"/>
    <w:rsid w:val="00AF4631"/>
    <w:rsid w:val="00AF528A"/>
    <w:rsid w:val="00AF6508"/>
    <w:rsid w:val="00B010FF"/>
    <w:rsid w:val="00B03A7B"/>
    <w:rsid w:val="00B07690"/>
    <w:rsid w:val="00B15449"/>
    <w:rsid w:val="00B24624"/>
    <w:rsid w:val="00B249B0"/>
    <w:rsid w:val="00B3182B"/>
    <w:rsid w:val="00B32983"/>
    <w:rsid w:val="00B37AC9"/>
    <w:rsid w:val="00B41108"/>
    <w:rsid w:val="00B46A92"/>
    <w:rsid w:val="00B47FD1"/>
    <w:rsid w:val="00B516BB"/>
    <w:rsid w:val="00B56F6F"/>
    <w:rsid w:val="00B67885"/>
    <w:rsid w:val="00B808D3"/>
    <w:rsid w:val="00B82819"/>
    <w:rsid w:val="00B849FC"/>
    <w:rsid w:val="00B87A73"/>
    <w:rsid w:val="00B91985"/>
    <w:rsid w:val="00B975BF"/>
    <w:rsid w:val="00BA005B"/>
    <w:rsid w:val="00BA0393"/>
    <w:rsid w:val="00BA308A"/>
    <w:rsid w:val="00BA5AC7"/>
    <w:rsid w:val="00BB7680"/>
    <w:rsid w:val="00BC2C72"/>
    <w:rsid w:val="00BC468A"/>
    <w:rsid w:val="00BD4D65"/>
    <w:rsid w:val="00BE2D45"/>
    <w:rsid w:val="00BE5FD7"/>
    <w:rsid w:val="00BE719D"/>
    <w:rsid w:val="00C1204A"/>
    <w:rsid w:val="00C12B51"/>
    <w:rsid w:val="00C23056"/>
    <w:rsid w:val="00C24650"/>
    <w:rsid w:val="00C25453"/>
    <w:rsid w:val="00C262E5"/>
    <w:rsid w:val="00C27E14"/>
    <w:rsid w:val="00C33079"/>
    <w:rsid w:val="00C4084E"/>
    <w:rsid w:val="00C43DB0"/>
    <w:rsid w:val="00C44A4A"/>
    <w:rsid w:val="00C4640D"/>
    <w:rsid w:val="00C52B86"/>
    <w:rsid w:val="00C71136"/>
    <w:rsid w:val="00C75B11"/>
    <w:rsid w:val="00C83A13"/>
    <w:rsid w:val="00C856D5"/>
    <w:rsid w:val="00C86C7C"/>
    <w:rsid w:val="00C9068C"/>
    <w:rsid w:val="00C9106A"/>
    <w:rsid w:val="00C92967"/>
    <w:rsid w:val="00C95047"/>
    <w:rsid w:val="00CA27A6"/>
    <w:rsid w:val="00CA3D0C"/>
    <w:rsid w:val="00CA4C40"/>
    <w:rsid w:val="00CA5076"/>
    <w:rsid w:val="00CA654B"/>
    <w:rsid w:val="00CB0EA4"/>
    <w:rsid w:val="00CB46AF"/>
    <w:rsid w:val="00CB5B12"/>
    <w:rsid w:val="00CC057E"/>
    <w:rsid w:val="00CC5E24"/>
    <w:rsid w:val="00CD03FE"/>
    <w:rsid w:val="00CD0847"/>
    <w:rsid w:val="00CD297C"/>
    <w:rsid w:val="00CD4C7B"/>
    <w:rsid w:val="00CE1864"/>
    <w:rsid w:val="00CE2024"/>
    <w:rsid w:val="00CE32CE"/>
    <w:rsid w:val="00CE6217"/>
    <w:rsid w:val="00CF5E0F"/>
    <w:rsid w:val="00CF63C8"/>
    <w:rsid w:val="00D007FF"/>
    <w:rsid w:val="00D032D0"/>
    <w:rsid w:val="00D03FD5"/>
    <w:rsid w:val="00D06551"/>
    <w:rsid w:val="00D17661"/>
    <w:rsid w:val="00D2491C"/>
    <w:rsid w:val="00D2610B"/>
    <w:rsid w:val="00D324D2"/>
    <w:rsid w:val="00D351C7"/>
    <w:rsid w:val="00D371A6"/>
    <w:rsid w:val="00D37991"/>
    <w:rsid w:val="00D42BAE"/>
    <w:rsid w:val="00D6092B"/>
    <w:rsid w:val="00D628BE"/>
    <w:rsid w:val="00D65900"/>
    <w:rsid w:val="00D70055"/>
    <w:rsid w:val="00D738D6"/>
    <w:rsid w:val="00D80795"/>
    <w:rsid w:val="00D82689"/>
    <w:rsid w:val="00D83B09"/>
    <w:rsid w:val="00D84263"/>
    <w:rsid w:val="00D8504C"/>
    <w:rsid w:val="00D854BE"/>
    <w:rsid w:val="00D8577B"/>
    <w:rsid w:val="00D85DE6"/>
    <w:rsid w:val="00D87761"/>
    <w:rsid w:val="00D87E00"/>
    <w:rsid w:val="00D9134D"/>
    <w:rsid w:val="00D9371C"/>
    <w:rsid w:val="00D94E7F"/>
    <w:rsid w:val="00D95B0E"/>
    <w:rsid w:val="00D96969"/>
    <w:rsid w:val="00D96D11"/>
    <w:rsid w:val="00DA5312"/>
    <w:rsid w:val="00DA7A03"/>
    <w:rsid w:val="00DB0862"/>
    <w:rsid w:val="00DB1818"/>
    <w:rsid w:val="00DC309B"/>
    <w:rsid w:val="00DC3174"/>
    <w:rsid w:val="00DC3EA6"/>
    <w:rsid w:val="00DC4DA2"/>
    <w:rsid w:val="00DC596F"/>
    <w:rsid w:val="00DD4216"/>
    <w:rsid w:val="00DE0873"/>
    <w:rsid w:val="00DE6073"/>
    <w:rsid w:val="00DE6C87"/>
    <w:rsid w:val="00DF08E6"/>
    <w:rsid w:val="00DF4A3D"/>
    <w:rsid w:val="00DF7CBF"/>
    <w:rsid w:val="00E0152D"/>
    <w:rsid w:val="00E0398F"/>
    <w:rsid w:val="00E07110"/>
    <w:rsid w:val="00E217A7"/>
    <w:rsid w:val="00E267BC"/>
    <w:rsid w:val="00E3050A"/>
    <w:rsid w:val="00E323F9"/>
    <w:rsid w:val="00E36C38"/>
    <w:rsid w:val="00E414A8"/>
    <w:rsid w:val="00E4290D"/>
    <w:rsid w:val="00E436E6"/>
    <w:rsid w:val="00E450DC"/>
    <w:rsid w:val="00E45D13"/>
    <w:rsid w:val="00E47EB3"/>
    <w:rsid w:val="00E51DFE"/>
    <w:rsid w:val="00E51E43"/>
    <w:rsid w:val="00E53F38"/>
    <w:rsid w:val="00E55A84"/>
    <w:rsid w:val="00E6032A"/>
    <w:rsid w:val="00E62835"/>
    <w:rsid w:val="00E63538"/>
    <w:rsid w:val="00E64A03"/>
    <w:rsid w:val="00E65AAA"/>
    <w:rsid w:val="00E72A18"/>
    <w:rsid w:val="00E73D97"/>
    <w:rsid w:val="00E77645"/>
    <w:rsid w:val="00E77B95"/>
    <w:rsid w:val="00E77E73"/>
    <w:rsid w:val="00E81FDB"/>
    <w:rsid w:val="00E8227E"/>
    <w:rsid w:val="00E83697"/>
    <w:rsid w:val="00E90492"/>
    <w:rsid w:val="00E97384"/>
    <w:rsid w:val="00EA06CA"/>
    <w:rsid w:val="00EA6249"/>
    <w:rsid w:val="00EB3187"/>
    <w:rsid w:val="00EC4A25"/>
    <w:rsid w:val="00EC6288"/>
    <w:rsid w:val="00ED7AED"/>
    <w:rsid w:val="00EE3792"/>
    <w:rsid w:val="00EE663E"/>
    <w:rsid w:val="00EE6B57"/>
    <w:rsid w:val="00EF1348"/>
    <w:rsid w:val="00EF2770"/>
    <w:rsid w:val="00F025A2"/>
    <w:rsid w:val="00F0580F"/>
    <w:rsid w:val="00F07388"/>
    <w:rsid w:val="00F2026E"/>
    <w:rsid w:val="00F2210A"/>
    <w:rsid w:val="00F22367"/>
    <w:rsid w:val="00F226F3"/>
    <w:rsid w:val="00F25CDE"/>
    <w:rsid w:val="00F27628"/>
    <w:rsid w:val="00F308F6"/>
    <w:rsid w:val="00F30C0D"/>
    <w:rsid w:val="00F36AF5"/>
    <w:rsid w:val="00F37743"/>
    <w:rsid w:val="00F411B8"/>
    <w:rsid w:val="00F45168"/>
    <w:rsid w:val="00F5468E"/>
    <w:rsid w:val="00F549DB"/>
    <w:rsid w:val="00F54A3D"/>
    <w:rsid w:val="00F54CB0"/>
    <w:rsid w:val="00F56E5F"/>
    <w:rsid w:val="00F57476"/>
    <w:rsid w:val="00F6188A"/>
    <w:rsid w:val="00F653B8"/>
    <w:rsid w:val="00F65B6B"/>
    <w:rsid w:val="00F70855"/>
    <w:rsid w:val="00F71B89"/>
    <w:rsid w:val="00F7353C"/>
    <w:rsid w:val="00F76F8F"/>
    <w:rsid w:val="00F87F6A"/>
    <w:rsid w:val="00F976FB"/>
    <w:rsid w:val="00FA0BC2"/>
    <w:rsid w:val="00FA1266"/>
    <w:rsid w:val="00FA2FBA"/>
    <w:rsid w:val="00FA6093"/>
    <w:rsid w:val="00FA7F14"/>
    <w:rsid w:val="00FB15F7"/>
    <w:rsid w:val="00FB36FA"/>
    <w:rsid w:val="00FB76F9"/>
    <w:rsid w:val="00FB78B7"/>
    <w:rsid w:val="00FC0C7B"/>
    <w:rsid w:val="00FC1192"/>
    <w:rsid w:val="00FC7BC8"/>
    <w:rsid w:val="00FD0C60"/>
    <w:rsid w:val="00FD3E36"/>
    <w:rsid w:val="00FE2FEA"/>
    <w:rsid w:val="00FF036F"/>
    <w:rsid w:val="00FF057B"/>
    <w:rsid w:val="00FF2123"/>
    <w:rsid w:val="00FF5518"/>
    <w:rsid w:val="00FF5B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basedOn w:val="DefaultParagraphFont"/>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basedOn w:val="DefaultParagraphFont"/>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basedOn w:val="CommentText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basedOn w:val="DefaultParagraphFont"/>
    <w:link w:val="BalloonText"/>
    <w:rsid w:val="00051E2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46790">
      <w:bodyDiv w:val="1"/>
      <w:marLeft w:val="0"/>
      <w:marRight w:val="0"/>
      <w:marTop w:val="0"/>
      <w:marBottom w:val="0"/>
      <w:divBdr>
        <w:top w:val="none" w:sz="0" w:space="0" w:color="auto"/>
        <w:left w:val="none" w:sz="0" w:space="0" w:color="auto"/>
        <w:bottom w:val="none" w:sz="0" w:space="0" w:color="auto"/>
        <w:right w:val="none" w:sz="0" w:space="0" w:color="auto"/>
      </w:divBdr>
    </w:div>
    <w:div w:id="384108363">
      <w:bodyDiv w:val="1"/>
      <w:marLeft w:val="0"/>
      <w:marRight w:val="0"/>
      <w:marTop w:val="0"/>
      <w:marBottom w:val="0"/>
      <w:divBdr>
        <w:top w:val="none" w:sz="0" w:space="0" w:color="auto"/>
        <w:left w:val="none" w:sz="0" w:space="0" w:color="auto"/>
        <w:bottom w:val="none" w:sz="0" w:space="0" w:color="auto"/>
        <w:right w:val="none" w:sz="0" w:space="0" w:color="auto"/>
      </w:divBdr>
      <w:divsChild>
        <w:div w:id="890531757">
          <w:marLeft w:val="360"/>
          <w:marRight w:val="0"/>
          <w:marTop w:val="0"/>
          <w:marBottom w:val="120"/>
          <w:divBdr>
            <w:top w:val="none" w:sz="0" w:space="0" w:color="auto"/>
            <w:left w:val="none" w:sz="0" w:space="0" w:color="auto"/>
            <w:bottom w:val="none" w:sz="0" w:space="0" w:color="auto"/>
            <w:right w:val="none" w:sz="0" w:space="0" w:color="auto"/>
          </w:divBdr>
        </w:div>
        <w:div w:id="1072243068">
          <w:marLeft w:val="720"/>
          <w:marRight w:val="0"/>
          <w:marTop w:val="0"/>
          <w:marBottom w:val="120"/>
          <w:divBdr>
            <w:top w:val="none" w:sz="0" w:space="0" w:color="auto"/>
            <w:left w:val="none" w:sz="0" w:space="0" w:color="auto"/>
            <w:bottom w:val="none" w:sz="0" w:space="0" w:color="auto"/>
            <w:right w:val="none" w:sz="0" w:space="0" w:color="auto"/>
          </w:divBdr>
        </w:div>
        <w:div w:id="1786464542">
          <w:marLeft w:val="1094"/>
          <w:marRight w:val="0"/>
          <w:marTop w:val="0"/>
          <w:marBottom w:val="120"/>
          <w:divBdr>
            <w:top w:val="none" w:sz="0" w:space="0" w:color="auto"/>
            <w:left w:val="none" w:sz="0" w:space="0" w:color="auto"/>
            <w:bottom w:val="none" w:sz="0" w:space="0" w:color="auto"/>
            <w:right w:val="none" w:sz="0" w:space="0" w:color="auto"/>
          </w:divBdr>
        </w:div>
        <w:div w:id="1943802674">
          <w:marLeft w:val="1094"/>
          <w:marRight w:val="0"/>
          <w:marTop w:val="0"/>
          <w:marBottom w:val="120"/>
          <w:divBdr>
            <w:top w:val="none" w:sz="0" w:space="0" w:color="auto"/>
            <w:left w:val="none" w:sz="0" w:space="0" w:color="auto"/>
            <w:bottom w:val="none" w:sz="0" w:space="0" w:color="auto"/>
            <w:right w:val="none" w:sz="0" w:space="0" w:color="auto"/>
          </w:divBdr>
        </w:div>
        <w:div w:id="2112162215">
          <w:marLeft w:val="1094"/>
          <w:marRight w:val="0"/>
          <w:marTop w:val="0"/>
          <w:marBottom w:val="120"/>
          <w:divBdr>
            <w:top w:val="none" w:sz="0" w:space="0" w:color="auto"/>
            <w:left w:val="none" w:sz="0" w:space="0" w:color="auto"/>
            <w:bottom w:val="none" w:sz="0" w:space="0" w:color="auto"/>
            <w:right w:val="none" w:sz="0" w:space="0" w:color="auto"/>
          </w:divBdr>
        </w:div>
        <w:div w:id="801266865">
          <w:marLeft w:val="720"/>
          <w:marRight w:val="0"/>
          <w:marTop w:val="0"/>
          <w:marBottom w:val="120"/>
          <w:divBdr>
            <w:top w:val="none" w:sz="0" w:space="0" w:color="auto"/>
            <w:left w:val="none" w:sz="0" w:space="0" w:color="auto"/>
            <w:bottom w:val="none" w:sz="0" w:space="0" w:color="auto"/>
            <w:right w:val="none" w:sz="0" w:space="0" w:color="auto"/>
          </w:divBdr>
        </w:div>
      </w:divsChild>
    </w:div>
    <w:div w:id="482816988">
      <w:bodyDiv w:val="1"/>
      <w:marLeft w:val="0"/>
      <w:marRight w:val="0"/>
      <w:marTop w:val="0"/>
      <w:marBottom w:val="0"/>
      <w:divBdr>
        <w:top w:val="none" w:sz="0" w:space="0" w:color="auto"/>
        <w:left w:val="none" w:sz="0" w:space="0" w:color="auto"/>
        <w:bottom w:val="none" w:sz="0" w:space="0" w:color="auto"/>
        <w:right w:val="none" w:sz="0" w:space="0" w:color="auto"/>
      </w:divBdr>
    </w:div>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129659971">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250897103">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sChild>
    </w:div>
    <w:div w:id="1901743529">
      <w:bodyDiv w:val="1"/>
      <w:marLeft w:val="0"/>
      <w:marRight w:val="0"/>
      <w:marTop w:val="0"/>
      <w:marBottom w:val="0"/>
      <w:divBdr>
        <w:top w:val="none" w:sz="0" w:space="0" w:color="auto"/>
        <w:left w:val="none" w:sz="0" w:space="0" w:color="auto"/>
        <w:bottom w:val="none" w:sz="0" w:space="0" w:color="auto"/>
        <w:right w:val="none" w:sz="0" w:space="0" w:color="auto"/>
      </w:divBdr>
    </w:div>
    <w:div w:id="2004314352">
      <w:bodyDiv w:val="1"/>
      <w:marLeft w:val="0"/>
      <w:marRight w:val="0"/>
      <w:marTop w:val="0"/>
      <w:marBottom w:val="0"/>
      <w:divBdr>
        <w:top w:val="none" w:sz="0" w:space="0" w:color="auto"/>
        <w:left w:val="none" w:sz="0" w:space="0" w:color="auto"/>
        <w:bottom w:val="none" w:sz="0" w:space="0" w:color="auto"/>
        <w:right w:val="none" w:sz="0" w:space="0" w:color="auto"/>
      </w:divBdr>
      <w:divsChild>
        <w:div w:id="1950501026">
          <w:marLeft w:val="720"/>
          <w:marRight w:val="0"/>
          <w:marTop w:val="0"/>
          <w:marBottom w:val="120"/>
          <w:divBdr>
            <w:top w:val="none" w:sz="0" w:space="0" w:color="auto"/>
            <w:left w:val="none" w:sz="0" w:space="0" w:color="auto"/>
            <w:bottom w:val="none" w:sz="0" w:space="0" w:color="auto"/>
            <w:right w:val="none" w:sz="0" w:space="0" w:color="auto"/>
          </w:divBdr>
        </w:div>
        <w:div w:id="1979646299">
          <w:marLeft w:val="720"/>
          <w:marRight w:val="0"/>
          <w:marTop w:val="0"/>
          <w:marBottom w:val="120"/>
          <w:divBdr>
            <w:top w:val="none" w:sz="0" w:space="0" w:color="auto"/>
            <w:left w:val="none" w:sz="0" w:space="0" w:color="auto"/>
            <w:bottom w:val="none" w:sz="0" w:space="0" w:color="auto"/>
            <w:right w:val="none" w:sz="0" w:space="0" w:color="auto"/>
          </w:divBdr>
        </w:div>
        <w:div w:id="1607618143">
          <w:marLeft w:val="1094"/>
          <w:marRight w:val="0"/>
          <w:marTop w:val="0"/>
          <w:marBottom w:val="120"/>
          <w:divBdr>
            <w:top w:val="none" w:sz="0" w:space="0" w:color="auto"/>
            <w:left w:val="none" w:sz="0" w:space="0" w:color="auto"/>
            <w:bottom w:val="none" w:sz="0" w:space="0" w:color="auto"/>
            <w:right w:val="none" w:sz="0" w:space="0" w:color="auto"/>
          </w:divBdr>
        </w:div>
        <w:div w:id="608202236">
          <w:marLeft w:val="10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5AIRPNAIUNRU-859666464-1732</_dlc_DocId>
    <_dlc_DocIdUrl xmlns="71c5aaf6-e6ce-465b-b873-5148d2a4c105">
      <Url>https://nokia.sharepoint.com/sites/c5g/e2earch/_layouts/15/DocIdRedir.aspx?ID=5AIRPNAIUNRU-859666464-1732</Url>
      <Description>5AIRPNAIUNRU-859666464-1732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8131AC-CDCB-4DE1-8619-0D8190483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7594C56A-04DE-4835-894D-B2F3C8B531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Kahn, Colin (Nokia - US/Murray Hill)</dc:creator>
  <cp:lastModifiedBy>Dawid Koziol</cp:lastModifiedBy>
  <cp:revision>5</cp:revision>
  <dcterms:created xsi:type="dcterms:W3CDTF">2018-04-05T22:23:00Z</dcterms:created>
  <dcterms:modified xsi:type="dcterms:W3CDTF">2018-04-05T22:56:00Z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45ad014c-c7cd-477c-b17c-858c2af95cee</vt:lpwstr>
  </property>
  <property fmtid="{D5CDD505-2E9C-101B-9397-08002B2CF9AE}" pid="4" name="_NewReviewCycle">
    <vt:lpwstr/>
  </property>
  <property fmtid="{D5CDD505-2E9C-101B-9397-08002B2CF9AE}" pid="5" name="_AdHocReviewCycleID">
    <vt:i4>128621169</vt:i4>
  </property>
  <property fmtid="{D5CDD505-2E9C-101B-9397-08002B2CF9AE}" pid="6" name="_EmailSubject">
    <vt:lpwstr>[C5G/EAS WP3] Self-backhaul/IAB - Weekly meeting</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