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052C3857" w:rsidR="00CD4C7B" w:rsidRPr="00B266B0" w:rsidRDefault="00B05962" w:rsidP="0F0FD6CE">
      <w:pPr>
        <w:pStyle w:val="Header"/>
        <w:tabs>
          <w:tab w:val="right" w:pos="9639"/>
        </w:tabs>
        <w:rPr>
          <w:i/>
          <w:iCs/>
          <w:noProof w:val="0"/>
          <w:sz w:val="24"/>
          <w:szCs w:val="24"/>
        </w:rPr>
      </w:pPr>
      <w:r w:rsidRPr="0F0FD6CE">
        <w:rPr>
          <w:noProof w:val="0"/>
          <w:sz w:val="24"/>
          <w:szCs w:val="24"/>
        </w:rPr>
        <w:t>3GPP TSG-RAN WG2 Meeting #101</w:t>
      </w:r>
      <w:r w:rsidR="00D67CD1" w:rsidRPr="0F0FD6CE">
        <w:rPr>
          <w:noProof w:val="0"/>
          <w:sz w:val="24"/>
          <w:szCs w:val="24"/>
        </w:rPr>
        <w:t>bis</w:t>
      </w:r>
      <w:r w:rsidR="00CD4C7B" w:rsidRPr="00B266B0">
        <w:rPr>
          <w:bCs/>
          <w:noProof w:val="0"/>
          <w:sz w:val="24"/>
          <w:szCs w:val="24"/>
        </w:rPr>
        <w:tab/>
      </w:r>
      <w:r w:rsidR="00CD4C7B" w:rsidRPr="0F0FD6CE">
        <w:rPr>
          <w:noProof w:val="0"/>
          <w:sz w:val="24"/>
          <w:szCs w:val="24"/>
        </w:rPr>
        <w:t>R2-1</w:t>
      </w:r>
      <w:r w:rsidR="00D3792D" w:rsidRPr="0F0FD6CE">
        <w:rPr>
          <w:noProof w:val="0"/>
          <w:sz w:val="24"/>
          <w:szCs w:val="24"/>
        </w:rPr>
        <w:t>8</w:t>
      </w:r>
      <w:r w:rsidR="008658E9">
        <w:rPr>
          <w:noProof w:val="0"/>
          <w:sz w:val="24"/>
          <w:szCs w:val="24"/>
        </w:rPr>
        <w:t>04759</w:t>
      </w:r>
    </w:p>
    <w:p w14:paraId="231362B2" w14:textId="03ABB934" w:rsidR="00CD4C7B" w:rsidRPr="00B266B0" w:rsidRDefault="00231728" w:rsidP="0F0FD6CE">
      <w:pPr>
        <w:pStyle w:val="Header"/>
        <w:tabs>
          <w:tab w:val="right" w:pos="9639"/>
        </w:tabs>
        <w:rPr>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302CB3C" w:rsidR="00CD4C7B" w:rsidRPr="00B266B0" w:rsidRDefault="00CD4C7B" w:rsidP="0F0FD6CE">
      <w:pPr>
        <w:pStyle w:val="CRCoverPage"/>
        <w:tabs>
          <w:tab w:val="left" w:pos="1985"/>
        </w:tabs>
        <w:rPr>
          <w:rFonts w:cs="Arial"/>
          <w:b/>
          <w:bCs/>
          <w:sz w:val="24"/>
          <w:szCs w:val="24"/>
          <w:lang w:eastAsia="ja-JP"/>
        </w:rPr>
      </w:pPr>
      <w:r w:rsidRPr="0F0FD6CE">
        <w:rPr>
          <w:rFonts w:cs="Arial"/>
          <w:b/>
          <w:bCs/>
          <w:sz w:val="24"/>
          <w:szCs w:val="24"/>
        </w:rPr>
        <w:t>Agenda item:</w:t>
      </w:r>
      <w:r>
        <w:rPr>
          <w:rFonts w:cs="Arial"/>
          <w:b/>
          <w:bCs/>
          <w:sz w:val="24"/>
        </w:rPr>
        <w:tab/>
      </w:r>
      <w:r w:rsidR="00D54833" w:rsidRPr="0F0FD6CE">
        <w:rPr>
          <w:rFonts w:cs="Arial"/>
          <w:b/>
          <w:bCs/>
          <w:sz w:val="24"/>
          <w:szCs w:val="24"/>
          <w:lang w:eastAsia="ja-JP"/>
        </w:rPr>
        <w:t>11</w:t>
      </w:r>
      <w:r w:rsidR="002747EC" w:rsidRPr="0F0FD6CE">
        <w:rPr>
          <w:rFonts w:cs="Arial"/>
          <w:b/>
          <w:bCs/>
          <w:sz w:val="24"/>
          <w:szCs w:val="24"/>
          <w:lang w:eastAsia="ja-JP"/>
        </w:rPr>
        <w:t>.</w:t>
      </w:r>
      <w:r w:rsidR="00D54833" w:rsidRPr="0F0FD6CE">
        <w:rPr>
          <w:rFonts w:cs="Arial"/>
          <w:b/>
          <w:bCs/>
          <w:sz w:val="24"/>
          <w:szCs w:val="24"/>
          <w:lang w:eastAsia="ja-JP"/>
        </w:rPr>
        <w:t>2</w:t>
      </w:r>
    </w:p>
    <w:p w14:paraId="6A1BC0C1" w14:textId="2FF76E31" w:rsidR="00CD4C7B" w:rsidRPr="00585A1A" w:rsidRDefault="00CD4C7B" w:rsidP="0F0FD6CE">
      <w:pPr>
        <w:tabs>
          <w:tab w:val="left" w:pos="1985"/>
        </w:tabs>
        <w:ind w:left="1985" w:hanging="1985"/>
        <w:rPr>
          <w:rFonts w:ascii="Arial" w:hAnsi="Arial" w:cs="Arial"/>
          <w:b/>
          <w:bCs/>
          <w:sz w:val="24"/>
          <w:szCs w:val="24"/>
        </w:rPr>
      </w:pPr>
      <w:r w:rsidRPr="0F0FD6CE">
        <w:rPr>
          <w:rFonts w:ascii="Arial" w:hAnsi="Arial" w:cs="Arial"/>
          <w:b/>
          <w:bCs/>
          <w:sz w:val="24"/>
          <w:szCs w:val="24"/>
        </w:rPr>
        <w:t>Source:</w:t>
      </w:r>
      <w:r w:rsidRPr="00585A1A">
        <w:rPr>
          <w:rFonts w:ascii="Arial" w:hAnsi="Arial" w:cs="Arial"/>
          <w:b/>
          <w:bCs/>
          <w:sz w:val="24"/>
        </w:rPr>
        <w:tab/>
      </w:r>
      <w:r w:rsidR="001741A0" w:rsidRPr="0F0FD6CE">
        <w:rPr>
          <w:rFonts w:ascii="Arial" w:hAnsi="Arial" w:cs="Arial"/>
          <w:b/>
          <w:bCs/>
          <w:sz w:val="24"/>
          <w:szCs w:val="24"/>
        </w:rPr>
        <w:t>Nokia</w:t>
      </w:r>
      <w:r w:rsidR="00090468" w:rsidRPr="0F0FD6CE">
        <w:rPr>
          <w:rFonts w:ascii="Arial" w:hAnsi="Arial" w:cs="Arial"/>
          <w:b/>
          <w:bCs/>
          <w:sz w:val="24"/>
          <w:szCs w:val="24"/>
        </w:rPr>
        <w:t xml:space="preserve">, </w:t>
      </w:r>
      <w:r w:rsidR="00325AE3" w:rsidRPr="0F0FD6CE">
        <w:rPr>
          <w:rFonts w:ascii="Arial" w:hAnsi="Arial" w:cs="Arial"/>
          <w:b/>
          <w:bCs/>
          <w:sz w:val="24"/>
          <w:szCs w:val="24"/>
        </w:rPr>
        <w:t>Nokia</w:t>
      </w:r>
      <w:r w:rsidR="00090468" w:rsidRPr="0F0FD6CE">
        <w:rPr>
          <w:rFonts w:ascii="Arial" w:hAnsi="Arial" w:cs="Arial"/>
          <w:b/>
          <w:bCs/>
          <w:sz w:val="24"/>
          <w:szCs w:val="24"/>
        </w:rPr>
        <w:t xml:space="preserve"> Shanghai Bell</w:t>
      </w:r>
    </w:p>
    <w:p w14:paraId="45BE90BE" w14:textId="08A72306" w:rsidR="00CD4C7B" w:rsidRDefault="00CD4C7B" w:rsidP="0F0FD6CE">
      <w:pPr>
        <w:ind w:left="1985" w:hanging="1985"/>
        <w:rPr>
          <w:rFonts w:ascii="Arial" w:hAnsi="Arial" w:cs="Arial"/>
          <w:b/>
          <w:bCs/>
          <w:sz w:val="24"/>
          <w:szCs w:val="24"/>
        </w:rPr>
      </w:pPr>
      <w:r w:rsidRPr="0F0FD6CE">
        <w:rPr>
          <w:rFonts w:ascii="Arial" w:hAnsi="Arial" w:cs="Arial"/>
          <w:b/>
          <w:bCs/>
          <w:sz w:val="24"/>
          <w:szCs w:val="24"/>
        </w:rPr>
        <w:t>Title:</w:t>
      </w:r>
      <w:r w:rsidRPr="00585A1A">
        <w:rPr>
          <w:rFonts w:ascii="Arial" w:hAnsi="Arial" w:cs="Arial"/>
          <w:b/>
          <w:bCs/>
          <w:sz w:val="24"/>
        </w:rPr>
        <w:tab/>
      </w:r>
      <w:r w:rsidR="00D54833" w:rsidRPr="0F0FD6CE">
        <w:rPr>
          <w:rFonts w:ascii="Arial" w:hAnsi="Arial" w:cs="Arial"/>
          <w:b/>
          <w:bCs/>
          <w:sz w:val="24"/>
          <w:szCs w:val="24"/>
        </w:rPr>
        <w:t xml:space="preserve">Overview of </w:t>
      </w:r>
      <w:r w:rsidR="00585A1A" w:rsidRPr="0F0FD6CE">
        <w:rPr>
          <w:rFonts w:ascii="Arial" w:hAnsi="Arial" w:cs="Arial"/>
          <w:b/>
          <w:bCs/>
          <w:sz w:val="24"/>
          <w:szCs w:val="24"/>
        </w:rPr>
        <w:t xml:space="preserve">RAN2 </w:t>
      </w:r>
      <w:r w:rsidR="00032953" w:rsidRPr="0F0FD6CE">
        <w:rPr>
          <w:rFonts w:ascii="Arial" w:hAnsi="Arial" w:cs="Arial"/>
          <w:b/>
          <w:bCs/>
          <w:sz w:val="24"/>
          <w:szCs w:val="24"/>
        </w:rPr>
        <w:t xml:space="preserve">areas </w:t>
      </w:r>
      <w:r w:rsidR="00585A1A" w:rsidRPr="0F0FD6CE">
        <w:rPr>
          <w:rFonts w:ascii="Arial" w:hAnsi="Arial" w:cs="Arial"/>
          <w:b/>
          <w:bCs/>
          <w:sz w:val="24"/>
          <w:szCs w:val="24"/>
        </w:rPr>
        <w:t xml:space="preserve">impacted by the </w:t>
      </w:r>
      <w:r w:rsidR="00032953" w:rsidRPr="0F0FD6CE">
        <w:rPr>
          <w:rFonts w:ascii="Arial" w:hAnsi="Arial" w:cs="Arial"/>
          <w:b/>
          <w:bCs/>
          <w:sz w:val="24"/>
          <w:szCs w:val="24"/>
        </w:rPr>
        <w:t xml:space="preserve">New </w:t>
      </w:r>
      <w:r w:rsidR="00585A1A" w:rsidRPr="0F0FD6CE">
        <w:rPr>
          <w:rFonts w:ascii="Arial" w:hAnsi="Arial" w:cs="Arial"/>
          <w:b/>
          <w:bCs/>
          <w:sz w:val="24"/>
          <w:szCs w:val="24"/>
        </w:rPr>
        <w:t>Study Item on NR-based access to unlicensed spectrum</w:t>
      </w:r>
    </w:p>
    <w:p w14:paraId="3AC3A0B1" w14:textId="58ED0187" w:rsidR="00CD4C7B" w:rsidRPr="00B266B0" w:rsidRDefault="00CD4C7B" w:rsidP="0F0FD6CE">
      <w:pPr>
        <w:ind w:left="1985" w:hanging="1985"/>
        <w:rPr>
          <w:rFonts w:ascii="Arial" w:hAnsi="Arial" w:cs="Arial"/>
          <w:b/>
          <w:bCs/>
          <w:sz w:val="24"/>
          <w:szCs w:val="24"/>
        </w:rPr>
      </w:pPr>
      <w:r w:rsidRPr="0F0FD6CE">
        <w:rPr>
          <w:rFonts w:ascii="Arial" w:hAnsi="Arial" w:cs="Arial"/>
          <w:b/>
          <w:bCs/>
          <w:sz w:val="24"/>
          <w:szCs w:val="24"/>
        </w:rPr>
        <w:t>WID/SID:</w:t>
      </w:r>
      <w:r>
        <w:rPr>
          <w:rFonts w:ascii="Arial" w:hAnsi="Arial" w:cs="Arial"/>
          <w:b/>
          <w:bCs/>
          <w:sz w:val="24"/>
        </w:rPr>
        <w:tab/>
      </w:r>
      <w:r w:rsidR="00D54833" w:rsidRPr="0F0FD6CE">
        <w:rPr>
          <w:rFonts w:ascii="Arial" w:hAnsi="Arial" w:cs="Arial"/>
          <w:b/>
          <w:bCs/>
          <w:sz w:val="24"/>
          <w:szCs w:val="24"/>
        </w:rPr>
        <w:t>FS</w:t>
      </w:r>
      <w:r w:rsidR="00112F1A" w:rsidRPr="0F0FD6CE">
        <w:rPr>
          <w:rFonts w:ascii="Arial" w:hAnsi="Arial" w:cs="Arial"/>
          <w:b/>
          <w:bCs/>
          <w:sz w:val="24"/>
          <w:szCs w:val="24"/>
        </w:rPr>
        <w:t>_</w:t>
      </w:r>
      <w:r w:rsidR="00D54833" w:rsidRPr="0F0FD6CE">
        <w:rPr>
          <w:rFonts w:ascii="Arial" w:hAnsi="Arial" w:cs="Arial"/>
          <w:b/>
          <w:bCs/>
          <w:sz w:val="24"/>
          <w:szCs w:val="24"/>
        </w:rPr>
        <w:t>NR</w:t>
      </w:r>
      <w:r w:rsidR="00112F1A" w:rsidRPr="0F0FD6CE">
        <w:rPr>
          <w:rFonts w:ascii="Arial" w:hAnsi="Arial" w:cs="Arial"/>
          <w:b/>
          <w:bCs/>
          <w:sz w:val="24"/>
          <w:szCs w:val="24"/>
        </w:rPr>
        <w:t>-</w:t>
      </w:r>
      <w:r w:rsidR="00D54833" w:rsidRPr="0F0FD6CE">
        <w:rPr>
          <w:rFonts w:ascii="Arial" w:hAnsi="Arial" w:cs="Arial"/>
          <w:b/>
          <w:bCs/>
          <w:sz w:val="24"/>
          <w:szCs w:val="24"/>
        </w:rPr>
        <w:t>Unlic</w:t>
      </w:r>
      <w:r w:rsidR="00112F1A" w:rsidRPr="0F0FD6CE">
        <w:rPr>
          <w:rFonts w:ascii="Arial" w:hAnsi="Arial" w:cs="Arial"/>
          <w:b/>
          <w:bCs/>
          <w:sz w:val="24"/>
          <w:szCs w:val="24"/>
        </w:rPr>
        <w:t xml:space="preserve"> </w:t>
      </w:r>
      <w:r w:rsidR="00D80795" w:rsidRPr="0F0FD6CE">
        <w:rPr>
          <w:rFonts w:ascii="Arial" w:hAnsi="Arial" w:cs="Arial"/>
          <w:b/>
          <w:bCs/>
          <w:sz w:val="24"/>
          <w:szCs w:val="24"/>
        </w:rPr>
        <w:t>-</w:t>
      </w:r>
      <w:r w:rsidRPr="0F0FD6CE">
        <w:rPr>
          <w:rFonts w:ascii="Arial" w:hAnsi="Arial" w:cs="Arial"/>
          <w:b/>
          <w:bCs/>
          <w:sz w:val="24"/>
          <w:szCs w:val="24"/>
        </w:rPr>
        <w:t xml:space="preserve"> Release</w:t>
      </w:r>
      <w:r w:rsidR="00D80795" w:rsidRPr="0F0FD6CE">
        <w:rPr>
          <w:rFonts w:ascii="Arial" w:hAnsi="Arial" w:cs="Arial"/>
          <w:b/>
          <w:bCs/>
          <w:sz w:val="24"/>
          <w:szCs w:val="24"/>
        </w:rPr>
        <w:t xml:space="preserve"> </w:t>
      </w:r>
      <w:r w:rsidR="00970DB3" w:rsidRPr="0F0FD6CE">
        <w:rPr>
          <w:rFonts w:ascii="Arial" w:hAnsi="Arial" w:cs="Arial"/>
          <w:b/>
          <w:bCs/>
          <w:sz w:val="24"/>
          <w:szCs w:val="24"/>
        </w:rPr>
        <w:t>15</w:t>
      </w:r>
    </w:p>
    <w:p w14:paraId="7DF86DB4" w14:textId="77777777" w:rsidR="00CD4C7B" w:rsidRPr="00B266B0" w:rsidRDefault="00CD4C7B" w:rsidP="0F0FD6CE">
      <w:pPr>
        <w:tabs>
          <w:tab w:val="left" w:pos="1985"/>
        </w:tabs>
        <w:rPr>
          <w:rFonts w:ascii="Arial" w:hAnsi="Arial" w:cs="Arial"/>
          <w:b/>
          <w:bCs/>
          <w:sz w:val="24"/>
          <w:szCs w:val="24"/>
        </w:rPr>
      </w:pPr>
      <w:r w:rsidRPr="0F0FD6CE">
        <w:rPr>
          <w:rFonts w:ascii="Arial" w:hAnsi="Arial" w:cs="Arial"/>
          <w:b/>
          <w:bCs/>
          <w:sz w:val="24"/>
          <w:szCs w:val="24"/>
        </w:rPr>
        <w:t>Document for:</w:t>
      </w:r>
      <w:r w:rsidRPr="00B266B0">
        <w:rPr>
          <w:rFonts w:ascii="Arial" w:hAnsi="Arial" w:cs="Arial"/>
          <w:b/>
          <w:bCs/>
          <w:sz w:val="24"/>
        </w:rPr>
        <w:tab/>
      </w:r>
      <w:r w:rsidRPr="0F0FD6CE">
        <w:rPr>
          <w:rFonts w:ascii="Arial" w:hAnsi="Arial" w:cs="Arial"/>
          <w:b/>
          <w:bCs/>
          <w:sz w:val="24"/>
          <w:szCs w:val="24"/>
        </w:rPr>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4C5974B5" w:rsidR="00CD4C7B" w:rsidRPr="006E13D1" w:rsidRDefault="00997B9C" w:rsidP="00BB5AF1">
      <w:pPr>
        <w:jc w:val="both"/>
      </w:pPr>
      <w:r w:rsidRPr="0F0FD6CE">
        <w:rPr>
          <w:lang w:val="en-US"/>
        </w:rPr>
        <w:t>The study item on NR-based access to unlicensed spectrum was approved at RAN#75 [1]</w:t>
      </w:r>
      <w:r w:rsidR="00CE3876">
        <w:t xml:space="preserve">. </w:t>
      </w:r>
      <w:r w:rsidR="00AE75D3">
        <w:t>The w</w:t>
      </w:r>
      <w:r w:rsidR="00585A1A">
        <w:t xml:space="preserve">ork started in RAN1#92. </w:t>
      </w:r>
      <w:r w:rsidR="00AE75D3">
        <w:t>The t</w:t>
      </w:r>
      <w:r w:rsidR="00585A1A">
        <w:t xml:space="preserve">arget </w:t>
      </w:r>
      <w:r w:rsidR="006457DE">
        <w:t xml:space="preserve">of this contribution is </w:t>
      </w:r>
      <w:r w:rsidR="00AE75D3">
        <w:t>to identify th</w:t>
      </w:r>
      <w:r w:rsidR="00BB5AF1">
        <w:t xml:space="preserve">e areas requiring work in RAN2, and more </w:t>
      </w:r>
      <w:r w:rsidR="00AE75D3">
        <w:t>specifical</w:t>
      </w:r>
      <w:r w:rsidR="00BB5AF1">
        <w:t xml:space="preserve">ly, </w:t>
      </w:r>
      <w:r w:rsidR="00AE75D3">
        <w:t>to identify the topics where RAN2 can start discussions during the study item phase without additional input from RAN1.</w:t>
      </w:r>
    </w:p>
    <w:p w14:paraId="127ACA6D" w14:textId="6AC65A7A" w:rsidR="003577DA" w:rsidRDefault="00CD4C7B" w:rsidP="003577DA">
      <w:pPr>
        <w:pStyle w:val="Heading1"/>
      </w:pPr>
      <w:r w:rsidRPr="006E13D1">
        <w:t>2</w:t>
      </w:r>
      <w:r w:rsidRPr="006E13D1">
        <w:tab/>
      </w:r>
      <w:r w:rsidR="00D54833">
        <w:t>Deployment scenarios</w:t>
      </w:r>
    </w:p>
    <w:p w14:paraId="47C4B4CC" w14:textId="434FAD25" w:rsidR="003577DA" w:rsidRDefault="0F0FD6CE" w:rsidP="00CD4C7B">
      <w:r>
        <w:t>NR-U deployment scenarios have already been discussed in RAN1#92, with the following agreements:</w:t>
      </w:r>
    </w:p>
    <w:p w14:paraId="59F912A6" w14:textId="77777777" w:rsidR="000D7054" w:rsidRPr="000D7054" w:rsidRDefault="0F0FD6CE" w:rsidP="00710B4F">
      <w:pPr>
        <w:ind w:left="568"/>
        <w:rPr>
          <w:i/>
          <w:iCs/>
          <w:lang w:val="en-US"/>
        </w:rPr>
      </w:pPr>
      <w:r w:rsidRPr="0F0FD6CE">
        <w:rPr>
          <w:i/>
          <w:iCs/>
          <w:highlight w:val="green"/>
          <w:lang w:val="en-US"/>
        </w:rPr>
        <w:t>Agreement:</w:t>
      </w:r>
    </w:p>
    <w:p w14:paraId="434D6124" w14:textId="77777777" w:rsidR="000D7054" w:rsidRPr="00D53012" w:rsidRDefault="0F0FD6CE" w:rsidP="00710B4F">
      <w:pPr>
        <w:ind w:left="568"/>
        <w:rPr>
          <w:i/>
          <w:iCs/>
          <w:lang w:val="en-US"/>
        </w:rPr>
      </w:pPr>
      <w:r w:rsidRPr="0F0FD6CE">
        <w:rPr>
          <w:i/>
          <w:iCs/>
          <w:lang w:val="en-US"/>
        </w:rPr>
        <w:t xml:space="preserve">Study the additional functionality needed beyond the specifications for operation in licensed spectrum in the following deployment scenarios. </w:t>
      </w:r>
    </w:p>
    <w:p w14:paraId="0A947F11" w14:textId="77777777" w:rsidR="000D7054" w:rsidRPr="00D53012" w:rsidRDefault="0F0FD6CE" w:rsidP="00710B4F">
      <w:pPr>
        <w:numPr>
          <w:ilvl w:val="0"/>
          <w:numId w:val="17"/>
        </w:numPr>
        <w:spacing w:after="0"/>
        <w:ind w:left="928"/>
        <w:rPr>
          <w:i/>
          <w:iCs/>
          <w:lang w:val="en-US"/>
        </w:rPr>
      </w:pPr>
      <w:r w:rsidRPr="0F0FD6CE">
        <w:rPr>
          <w:i/>
          <w:iCs/>
          <w:lang w:val="en-US"/>
        </w:rPr>
        <w:t>Carrier aggregation between licensed band NR (PCell) and NR-U (SCell)</w:t>
      </w:r>
    </w:p>
    <w:p w14:paraId="7DDB729C" w14:textId="77777777" w:rsidR="000D7054" w:rsidRPr="00D53012" w:rsidRDefault="0F0FD6CE" w:rsidP="00710B4F">
      <w:pPr>
        <w:numPr>
          <w:ilvl w:val="1"/>
          <w:numId w:val="17"/>
        </w:numPr>
        <w:spacing w:after="0"/>
        <w:ind w:left="1648"/>
        <w:rPr>
          <w:i/>
          <w:iCs/>
          <w:lang w:val="en-US"/>
        </w:rPr>
      </w:pPr>
      <w:r w:rsidRPr="0F0FD6CE">
        <w:rPr>
          <w:i/>
          <w:iCs/>
          <w:lang w:val="en-US"/>
        </w:rPr>
        <w:t>NR-U SCell may have both DL and UL, or DL-only.</w:t>
      </w:r>
    </w:p>
    <w:p w14:paraId="66C8B6CB" w14:textId="77777777" w:rsidR="000D7054" w:rsidRPr="00D53012" w:rsidRDefault="0F0FD6CE" w:rsidP="00710B4F">
      <w:pPr>
        <w:numPr>
          <w:ilvl w:val="0"/>
          <w:numId w:val="17"/>
        </w:numPr>
        <w:spacing w:after="0"/>
        <w:ind w:left="928"/>
        <w:rPr>
          <w:i/>
          <w:iCs/>
          <w:lang w:val="en-US"/>
        </w:rPr>
      </w:pPr>
      <w:r w:rsidRPr="0F0FD6CE">
        <w:rPr>
          <w:i/>
          <w:iCs/>
          <w:lang w:val="en-US"/>
        </w:rPr>
        <w:t>Dual connectivity between licensed band LTE (PCell) and NR-U (PSCell)</w:t>
      </w:r>
      <w:bookmarkStart w:id="0" w:name="_Hlk500847868"/>
      <w:bookmarkEnd w:id="0"/>
    </w:p>
    <w:p w14:paraId="3D1967C8" w14:textId="77777777" w:rsidR="000D7054" w:rsidRPr="00D53012" w:rsidRDefault="0F0FD6CE" w:rsidP="00710B4F">
      <w:pPr>
        <w:numPr>
          <w:ilvl w:val="0"/>
          <w:numId w:val="17"/>
        </w:numPr>
        <w:spacing w:after="0"/>
        <w:ind w:left="928"/>
        <w:rPr>
          <w:i/>
          <w:iCs/>
          <w:lang w:val="en-US"/>
        </w:rPr>
      </w:pPr>
      <w:r w:rsidRPr="0F0FD6CE">
        <w:rPr>
          <w:i/>
          <w:iCs/>
          <w:lang w:val="en-US"/>
        </w:rPr>
        <w:t>Stand-alone NR-U</w:t>
      </w:r>
    </w:p>
    <w:p w14:paraId="12AF3BED" w14:textId="77777777" w:rsidR="000D7054" w:rsidRPr="00D53012" w:rsidRDefault="0F0FD6CE" w:rsidP="00710B4F">
      <w:pPr>
        <w:numPr>
          <w:ilvl w:val="0"/>
          <w:numId w:val="17"/>
        </w:numPr>
        <w:spacing w:after="0"/>
        <w:ind w:left="928"/>
        <w:rPr>
          <w:i/>
          <w:iCs/>
          <w:lang w:val="en-US"/>
        </w:rPr>
      </w:pPr>
      <w:r w:rsidRPr="0F0FD6CE">
        <w:rPr>
          <w:i/>
          <w:iCs/>
          <w:lang w:val="en-US"/>
        </w:rPr>
        <w:t>An NR cell with DL in unlicensed band and UL in licensed band</w:t>
      </w:r>
    </w:p>
    <w:p w14:paraId="679AA586" w14:textId="154BE61D" w:rsidR="000D7054" w:rsidRPr="00D53012" w:rsidRDefault="0F0FD6CE" w:rsidP="00710B4F">
      <w:pPr>
        <w:numPr>
          <w:ilvl w:val="0"/>
          <w:numId w:val="17"/>
        </w:numPr>
        <w:spacing w:after="0"/>
        <w:ind w:left="928"/>
        <w:rPr>
          <w:i/>
          <w:iCs/>
          <w:lang w:val="en-US"/>
        </w:rPr>
      </w:pPr>
      <w:bookmarkStart w:id="1" w:name="_Hlk500847837"/>
      <w:r w:rsidRPr="0F0FD6CE">
        <w:rPr>
          <w:i/>
          <w:iCs/>
          <w:lang w:val="en-US"/>
        </w:rPr>
        <w:t>Dual connectivity between licensed band NR (PCell) and NR-U (PSCell)</w:t>
      </w:r>
      <w:bookmarkEnd w:id="1"/>
    </w:p>
    <w:p w14:paraId="7971F195" w14:textId="77777777" w:rsidR="001E4030" w:rsidRDefault="001E4030" w:rsidP="00CD4C7B"/>
    <w:p w14:paraId="1E5C2A25" w14:textId="2480BA25" w:rsidR="00BC6940" w:rsidRDefault="00617EF2" w:rsidP="00CD4C7B">
      <w:r>
        <w:t xml:space="preserve">The following </w:t>
      </w:r>
      <w:r w:rsidR="00A2490D">
        <w:t xml:space="preserve">deployments </w:t>
      </w:r>
      <w:r>
        <w:t xml:space="preserve">scenarios are </w:t>
      </w:r>
      <w:r w:rsidR="00A2490D">
        <w:t xml:space="preserve">used as baseline for discussion in </w:t>
      </w:r>
      <w:r w:rsidR="00656014">
        <w:t xml:space="preserve">the remainder of this contribution, </w:t>
      </w:r>
      <w:r w:rsidR="00A2490D">
        <w:t xml:space="preserve">as they are </w:t>
      </w:r>
      <w:r w:rsidR="007E6E57">
        <w:t xml:space="preserve">representative </w:t>
      </w:r>
      <w:r>
        <w:t xml:space="preserve">of the </w:t>
      </w:r>
      <w:r w:rsidR="00A2490D">
        <w:t>deployment scenarios</w:t>
      </w:r>
      <w:r w:rsidR="00656014">
        <w:t xml:space="preserve"> </w:t>
      </w:r>
      <w:r w:rsidR="00530418">
        <w:t>agreed by RAN1:</w:t>
      </w:r>
    </w:p>
    <w:p w14:paraId="39209A4F" w14:textId="68B89901" w:rsidR="00D54833" w:rsidRPr="00FB120B" w:rsidRDefault="00D54833" w:rsidP="0F0FD6CE">
      <w:pPr>
        <w:pStyle w:val="ListParagraph"/>
        <w:numPr>
          <w:ilvl w:val="0"/>
          <w:numId w:val="16"/>
        </w:numPr>
        <w:ind w:left="714" w:hanging="357"/>
        <w:rPr>
          <w:lang w:val="it-IT"/>
        </w:rPr>
      </w:pPr>
      <w:r w:rsidRPr="00FB120B">
        <w:rPr>
          <w:lang w:val="it-IT"/>
        </w:rPr>
        <w:t>Non-standalone (NSA)</w:t>
      </w:r>
      <w:r w:rsidR="007E225D" w:rsidRPr="00FB120B">
        <w:rPr>
          <w:lang w:val="it-IT"/>
        </w:rPr>
        <w:t xml:space="preserve"> NR-U</w:t>
      </w:r>
    </w:p>
    <w:p w14:paraId="5F61CEDF" w14:textId="53D16B16" w:rsidR="00D54833" w:rsidRDefault="00D54833" w:rsidP="00AE75D3">
      <w:pPr>
        <w:pStyle w:val="ListParagraph"/>
        <w:numPr>
          <w:ilvl w:val="1"/>
          <w:numId w:val="16"/>
        </w:numPr>
      </w:pPr>
      <w:r>
        <w:t>Carrier Aggregation</w:t>
      </w:r>
      <w:r w:rsidR="00185B7B">
        <w:t xml:space="preserve"> (CA)</w:t>
      </w:r>
      <w:commentRangeStart w:id="2"/>
      <w:commentRangeEnd w:id="2"/>
    </w:p>
    <w:p w14:paraId="492D68FD" w14:textId="70827EB2" w:rsidR="00D54833" w:rsidRDefault="00A65A62" w:rsidP="00AE75D3">
      <w:pPr>
        <w:pStyle w:val="ListParagraph"/>
        <w:numPr>
          <w:ilvl w:val="2"/>
          <w:numId w:val="16"/>
        </w:numPr>
      </w:pPr>
      <w:r>
        <w:t>NR PCell + NR-U SC</w:t>
      </w:r>
      <w:r w:rsidR="00D54833">
        <w:t>ell</w:t>
      </w:r>
      <w:r w:rsidR="007E225D">
        <w:t>(s)</w:t>
      </w:r>
      <w:r w:rsidR="00D54833">
        <w:t xml:space="preserve"> </w:t>
      </w:r>
    </w:p>
    <w:p w14:paraId="08968D5E" w14:textId="59CD090B" w:rsidR="00D54833" w:rsidRPr="00710B4F" w:rsidRDefault="00FB120B" w:rsidP="00AE75D3">
      <w:pPr>
        <w:pStyle w:val="ListParagraph"/>
        <w:numPr>
          <w:ilvl w:val="1"/>
          <w:numId w:val="16"/>
        </w:numPr>
      </w:pPr>
      <w:r>
        <w:t>E</w:t>
      </w:r>
      <w:r w:rsidR="0000435C">
        <w:t>-</w:t>
      </w:r>
      <w:r>
        <w:t>UTRA</w:t>
      </w:r>
      <w:r w:rsidR="0000435C">
        <w:t xml:space="preserve">-New Radio </w:t>
      </w:r>
      <w:r w:rsidR="00D54833">
        <w:t xml:space="preserve">Dual </w:t>
      </w:r>
      <w:r w:rsidR="00D54833" w:rsidRPr="00710B4F">
        <w:t xml:space="preserve">connectivity </w:t>
      </w:r>
      <w:r w:rsidR="002D4790" w:rsidRPr="00710B4F">
        <w:t>(EN-DC</w:t>
      </w:r>
      <w:r w:rsidR="001E4030" w:rsidRPr="00710B4F">
        <w:t>-U</w:t>
      </w:r>
      <w:r w:rsidR="002D4790" w:rsidRPr="00710B4F">
        <w:t>)</w:t>
      </w:r>
    </w:p>
    <w:p w14:paraId="26174C09" w14:textId="3FF83E0F" w:rsidR="00D54833" w:rsidRDefault="0F0FD6CE" w:rsidP="00AE75D3">
      <w:pPr>
        <w:pStyle w:val="ListParagraph"/>
        <w:numPr>
          <w:ilvl w:val="2"/>
          <w:numId w:val="16"/>
        </w:numPr>
      </w:pPr>
      <w:r>
        <w:t>LTE PCell + NR-U PSCell</w:t>
      </w:r>
    </w:p>
    <w:p w14:paraId="31719ACC" w14:textId="21250FEA" w:rsidR="00355D67" w:rsidRPr="00710B4F" w:rsidRDefault="00355D67" w:rsidP="001E4030">
      <w:pPr>
        <w:pStyle w:val="ListParagraph"/>
        <w:numPr>
          <w:ilvl w:val="1"/>
          <w:numId w:val="16"/>
        </w:numPr>
      </w:pPr>
      <w:r>
        <w:t xml:space="preserve">NR </w:t>
      </w:r>
      <w:r w:rsidRPr="002F282C">
        <w:t>Dual connectivity</w:t>
      </w:r>
      <w:r w:rsidR="0F0FD6CE" w:rsidRPr="002F282C">
        <w:t xml:space="preserve"> </w:t>
      </w:r>
      <w:r w:rsidR="0F0FD6CE" w:rsidRPr="00710B4F">
        <w:t>(NR-DC</w:t>
      </w:r>
      <w:r w:rsidR="001E4030" w:rsidRPr="00710B4F">
        <w:t>-U</w:t>
      </w:r>
      <w:r w:rsidR="0F0FD6CE" w:rsidRPr="00710B4F">
        <w:t>)</w:t>
      </w:r>
    </w:p>
    <w:p w14:paraId="72D5535F" w14:textId="245BE3D2" w:rsidR="00355D67" w:rsidRDefault="00355D67">
      <w:pPr>
        <w:pStyle w:val="ListParagraph"/>
        <w:numPr>
          <w:ilvl w:val="2"/>
          <w:numId w:val="16"/>
        </w:numPr>
      </w:pPr>
      <w:r w:rsidRPr="002F282C">
        <w:t>NR (PCell) and NR-U (PSCell)</w:t>
      </w:r>
    </w:p>
    <w:p w14:paraId="03AB900C" w14:textId="1E18B2C7" w:rsidR="00D54833" w:rsidRDefault="00D54833" w:rsidP="00AE75D3">
      <w:pPr>
        <w:pStyle w:val="ListParagraph"/>
        <w:numPr>
          <w:ilvl w:val="0"/>
          <w:numId w:val="16"/>
        </w:numPr>
      </w:pPr>
      <w:r>
        <w:t>Standalone (SA)</w:t>
      </w:r>
      <w:r w:rsidR="007E225D">
        <w:t xml:space="preserve"> NR-U</w:t>
      </w:r>
    </w:p>
    <w:p w14:paraId="5FF0E443" w14:textId="07B3CD06" w:rsidR="00CD4C7B" w:rsidRPr="006E13D1" w:rsidRDefault="00CD4C7B" w:rsidP="00CD4C7B">
      <w:pPr>
        <w:pStyle w:val="Heading1"/>
      </w:pPr>
      <w:r w:rsidRPr="006E13D1">
        <w:t>3</w:t>
      </w:r>
      <w:r w:rsidRPr="006E13D1">
        <w:tab/>
      </w:r>
      <w:r w:rsidR="00032953">
        <w:t>Areas with no/limited impact from RAN1</w:t>
      </w:r>
    </w:p>
    <w:p w14:paraId="387680B5" w14:textId="3617201E" w:rsidR="00D54833" w:rsidRPr="00D54833" w:rsidRDefault="0F0FD6CE" w:rsidP="00D54833">
      <w:r>
        <w:t>In this section we present and shortly discuss the RAN2 areas impacted by NR operation in unlicensed spectrum, and for which work could in principle start in RAN2 without additional input from RAN1.</w:t>
      </w:r>
    </w:p>
    <w:p w14:paraId="608B3551" w14:textId="2231DA43" w:rsidR="00DC6697" w:rsidRDefault="004035DE" w:rsidP="000F6EBE">
      <w:pPr>
        <w:pStyle w:val="Heading2"/>
      </w:pPr>
      <w:r>
        <w:lastRenderedPageBreak/>
        <w:t>3.1</w:t>
      </w:r>
      <w:r w:rsidR="00CD4C7B" w:rsidRPr="006E13D1">
        <w:tab/>
      </w:r>
      <w:r w:rsidR="00D54833" w:rsidRPr="006457DE">
        <w:t>Random Access</w:t>
      </w:r>
      <w:r w:rsidR="00972C2C" w:rsidRPr="006457DE">
        <w:t xml:space="preserve"> Procedure</w:t>
      </w:r>
      <w:r w:rsidR="00D54833">
        <w:t xml:space="preserve"> </w:t>
      </w:r>
    </w:p>
    <w:p w14:paraId="48DF113D" w14:textId="4A0F9788" w:rsidR="00AE75D3" w:rsidRDefault="0F0FD6CE" w:rsidP="000F6EBE">
      <w:r>
        <w:t>As baseline assumption, the same random access (RA) procedure as it was standardized for NR in Rel-15 should also be adopted for operation in unlicensed spectrum. RAN2 should also discuss possible changes to the RA procedure due to the unpredictability introduced by LBT. For example:</w:t>
      </w:r>
    </w:p>
    <w:p w14:paraId="664D71F4" w14:textId="5848EBCF" w:rsidR="00032953" w:rsidRDefault="0F0FD6CE" w:rsidP="00AE75D3">
      <w:pPr>
        <w:pStyle w:val="ListParagraph"/>
        <w:numPr>
          <w:ilvl w:val="0"/>
          <w:numId w:val="15"/>
        </w:numPr>
      </w:pPr>
      <w:r>
        <w:t>Extension of the RA response (RAR) window to accommodate for delays due to LBT</w:t>
      </w:r>
    </w:p>
    <w:p w14:paraId="22E3604D" w14:textId="0ACEA8A1" w:rsidR="00F04C36" w:rsidRDefault="0F0FD6CE" w:rsidP="00AE75D3">
      <w:pPr>
        <w:pStyle w:val="ListParagraph"/>
        <w:numPr>
          <w:ilvl w:val="0"/>
          <w:numId w:val="15"/>
        </w:numPr>
      </w:pPr>
      <w:r>
        <w:t>Increase of the RA preamble counter (and associated power ramping) is conditional on successful LBT</w:t>
      </w:r>
    </w:p>
    <w:p w14:paraId="577F4038" w14:textId="11B7351E" w:rsidR="00355D67" w:rsidRPr="000F6EBE" w:rsidRDefault="00355D67" w:rsidP="00355D67">
      <w:r>
        <w:t>The RA procedure on an unlicensed cell may be applicable to EN-DC</w:t>
      </w:r>
      <w:r w:rsidR="00710B4F">
        <w:t>-U</w:t>
      </w:r>
      <w:r>
        <w:t>, NR-DC</w:t>
      </w:r>
      <w:r w:rsidR="00710B4F">
        <w:t>-U</w:t>
      </w:r>
      <w:r>
        <w:t xml:space="preserve"> and SA deployment scenarios. </w:t>
      </w:r>
    </w:p>
    <w:p w14:paraId="16C7CCEB" w14:textId="0BBBDDA2" w:rsidR="000F6EBE" w:rsidRDefault="004035DE" w:rsidP="00DC6697">
      <w:pPr>
        <w:pStyle w:val="Heading2"/>
      </w:pPr>
      <w:r>
        <w:t>3.2</w:t>
      </w:r>
      <w:r w:rsidR="00DC6697" w:rsidRPr="006E13D1">
        <w:tab/>
      </w:r>
      <w:r w:rsidR="005F5EEB">
        <w:t xml:space="preserve">Transmission </w:t>
      </w:r>
      <w:r w:rsidR="005F5EEB">
        <w:t xml:space="preserve">of </w:t>
      </w:r>
      <w:r w:rsidR="00710B4F">
        <w:t>system information</w:t>
      </w:r>
    </w:p>
    <w:p w14:paraId="3E93B58F" w14:textId="13ECCD96" w:rsidR="00EA7D6C" w:rsidRDefault="00710B4F" w:rsidP="0F0FD6CE">
      <w:pPr>
        <w:rPr>
          <w:lang w:val="en-US"/>
        </w:rPr>
      </w:pPr>
      <w:r>
        <w:rPr>
          <w:lang w:val="en-US"/>
        </w:rPr>
        <w:t xml:space="preserve">Transmission of </w:t>
      </w:r>
      <w:r w:rsidR="0F0FD6CE" w:rsidRPr="0F0FD6CE">
        <w:rPr>
          <w:lang w:val="en-US"/>
        </w:rPr>
        <w:t xml:space="preserve">system information in unlicensed spectrum is also subject to clear channel assessment using LBT. This limits the chances for the gNB to signal the RMSI, with potential impacts on the system performance. Though transmission of </w:t>
      </w:r>
      <w:r>
        <w:rPr>
          <w:lang w:val="en-US"/>
        </w:rPr>
        <w:t>system information</w:t>
      </w:r>
      <w:r w:rsidR="0F0FD6CE" w:rsidRPr="0F0FD6CE">
        <w:rPr>
          <w:lang w:val="en-US"/>
        </w:rPr>
        <w:t xml:space="preserve"> has some dependencies to the NR-U discovery reference signal (DRS) design to be discussed in RAN1, RAN2 could start discussion on whether the </w:t>
      </w:r>
      <w:r>
        <w:rPr>
          <w:lang w:val="en-US"/>
        </w:rPr>
        <w:t>system information</w:t>
      </w:r>
      <w:r w:rsidR="0F0FD6CE" w:rsidRPr="0F0FD6CE">
        <w:rPr>
          <w:lang w:val="en-US"/>
        </w:rPr>
        <w:t xml:space="preserve"> scheduling window in NR is large enough to accommodate for multiple transmission opportunities in case of LBT failures. </w:t>
      </w:r>
    </w:p>
    <w:p w14:paraId="280A4359" w14:textId="44FB049E" w:rsidR="008070EA" w:rsidRDefault="0F0FD6CE" w:rsidP="0F0FD6CE">
      <w:pPr>
        <w:rPr>
          <w:lang w:val="en-US"/>
        </w:rPr>
      </w:pPr>
      <w:r w:rsidRPr="0F0FD6CE">
        <w:rPr>
          <w:lang w:val="en-US"/>
        </w:rPr>
        <w:t>The content of the system information may also require modifications to allow operation in unlicensed spectrum. This will most probably require discussions in RAN2. However, only in a potential work item phase and after receiving necessary input from RAN1.</w:t>
      </w:r>
    </w:p>
    <w:p w14:paraId="132EE0EE" w14:textId="52B8B0C5" w:rsidR="00355D67" w:rsidRDefault="00355D67" w:rsidP="00355D67">
      <w:r>
        <w:rPr>
          <w:lang w:val="en-US"/>
        </w:rPr>
        <w:t xml:space="preserve">The transmission of </w:t>
      </w:r>
      <w:r w:rsidR="00710B4F">
        <w:rPr>
          <w:lang w:val="en-US"/>
        </w:rPr>
        <w:t>system i</w:t>
      </w:r>
      <w:r>
        <w:rPr>
          <w:lang w:val="en-US"/>
        </w:rPr>
        <w:t>nformation in unlicensed spectrum is applicable to SA, NR-DC</w:t>
      </w:r>
      <w:r w:rsidR="00710B4F">
        <w:rPr>
          <w:lang w:val="en-US"/>
        </w:rPr>
        <w:t>-U</w:t>
      </w:r>
      <w:r>
        <w:rPr>
          <w:lang w:val="en-US"/>
        </w:rPr>
        <w:t xml:space="preserve"> and EN-DC</w:t>
      </w:r>
      <w:r w:rsidR="00710B4F">
        <w:rPr>
          <w:lang w:val="en-US"/>
        </w:rPr>
        <w:t>-U</w:t>
      </w:r>
      <w:r>
        <w:rPr>
          <w:lang w:val="en-US"/>
        </w:rPr>
        <w:t xml:space="preserve"> </w:t>
      </w:r>
      <w:r w:rsidR="008658E9">
        <w:t>deployment</w:t>
      </w:r>
      <w:r w:rsidR="008658E9">
        <w:rPr>
          <w:lang w:val="en-US"/>
        </w:rPr>
        <w:t xml:space="preserve"> </w:t>
      </w:r>
      <w:r>
        <w:rPr>
          <w:lang w:val="en-US"/>
        </w:rPr>
        <w:t>scenario</w:t>
      </w:r>
      <w:r w:rsidR="00710B4F">
        <w:rPr>
          <w:lang w:val="en-US"/>
        </w:rPr>
        <w:t>s</w:t>
      </w:r>
      <w:r>
        <w:rPr>
          <w:lang w:val="en-US"/>
        </w:rPr>
        <w:t xml:space="preserve"> (for neighbor cell relation, in the latter cases).</w:t>
      </w:r>
    </w:p>
    <w:p w14:paraId="5C7EC29E" w14:textId="3FE8A283" w:rsidR="000F6EBE" w:rsidRPr="00AE75D3" w:rsidRDefault="004E33AA" w:rsidP="00F319B4">
      <w:pPr>
        <w:pStyle w:val="Heading2"/>
      </w:pPr>
      <w:r>
        <w:t>3.3</w:t>
      </w:r>
      <w:r>
        <w:tab/>
      </w:r>
      <w:r w:rsidR="000F6EBE" w:rsidRPr="00AE75D3">
        <w:t xml:space="preserve">Scheduling Request </w:t>
      </w:r>
      <w:r w:rsidR="00553A01" w:rsidRPr="00AE75D3">
        <w:t>Procedure</w:t>
      </w:r>
    </w:p>
    <w:p w14:paraId="2A800B7A" w14:textId="311D61E3" w:rsidR="00F04C36" w:rsidRPr="00AE75D3" w:rsidRDefault="0F0FD6CE" w:rsidP="007C320E">
      <w:r>
        <w:t xml:space="preserve">Like for the RA procedure, the unpredictability introduced by LBT may eventually also impact the Scheduling Request (SR) procedure, and corresponding RAN2 specifications. For example, the SR counter and prohibit timer may need to be increased and started, respectively, only upon a successful transmission of the SR (i.e. conditionally based on successful LBT in UL). </w:t>
      </w:r>
    </w:p>
    <w:p w14:paraId="21DC70A3" w14:textId="3EBC976A" w:rsidR="00355D67" w:rsidRPr="00AE75D3" w:rsidRDefault="00355D67" w:rsidP="00355D67">
      <w:bookmarkStart w:id="3" w:name="_Hlk510516908"/>
      <w:r>
        <w:t xml:space="preserve">The SR </w:t>
      </w:r>
      <w:r w:rsidRPr="00AE75D3">
        <w:t xml:space="preserve">procedure </w:t>
      </w:r>
      <w:r>
        <w:t xml:space="preserve">on an </w:t>
      </w:r>
      <w:r w:rsidRPr="00AE75D3">
        <w:t xml:space="preserve">unlicensed </w:t>
      </w:r>
      <w:r>
        <w:t xml:space="preserve">cell </w:t>
      </w:r>
      <w:r w:rsidRPr="00AE75D3">
        <w:t xml:space="preserve">may be applicable to </w:t>
      </w:r>
      <w:r>
        <w:t>EN-</w:t>
      </w:r>
      <w:r w:rsidRPr="00AE75D3">
        <w:t>DC</w:t>
      </w:r>
      <w:r w:rsidR="00710B4F">
        <w:t>-U</w:t>
      </w:r>
      <w:r>
        <w:t>, NR-DC</w:t>
      </w:r>
      <w:r w:rsidR="00710B4F">
        <w:t>-U</w:t>
      </w:r>
      <w:r w:rsidRPr="00AE75D3">
        <w:t xml:space="preserve"> and SA</w:t>
      </w:r>
      <w:r w:rsidR="00710B4F">
        <w:t xml:space="preserve"> procedures</w:t>
      </w:r>
      <w:r w:rsidRPr="00AE75D3">
        <w:t>.</w:t>
      </w:r>
    </w:p>
    <w:p w14:paraId="478E03B8" w14:textId="2421B622" w:rsidR="00DC6697" w:rsidRPr="00AE75D3" w:rsidRDefault="004035DE" w:rsidP="00DC6697">
      <w:pPr>
        <w:pStyle w:val="Heading2"/>
      </w:pPr>
      <w:r>
        <w:t>3.4</w:t>
      </w:r>
      <w:r w:rsidR="00DC6697" w:rsidRPr="00AE75D3">
        <w:tab/>
        <w:t>Radio Link Monitoring and Radio Link failure</w:t>
      </w:r>
    </w:p>
    <w:p w14:paraId="5A540D0F" w14:textId="024B864A" w:rsidR="00F04C36" w:rsidRDefault="0F0FD6CE" w:rsidP="00D34D55">
      <w:r>
        <w:t xml:space="preserve">As there is no cell-specific reference signal (CRS) in NR, a specific reference signal (RS) for radio link monitoring (RLM) purposes are introduced. When considering operation in unlicensed spectrum, the transmission of RLM-RS is also conditional on successful LBT. The resulting unpredictability in the transmission of RLM-RS on RLM/RLF procedures needs to be considered. </w:t>
      </w:r>
      <w:bookmarkStart w:id="4" w:name="_Hlk510528052"/>
      <w:bookmarkEnd w:id="4"/>
    </w:p>
    <w:bookmarkEnd w:id="3"/>
    <w:p w14:paraId="0A9CD288" w14:textId="61B80D00" w:rsidR="00355D67" w:rsidRPr="006F177F" w:rsidRDefault="00355D67" w:rsidP="0F0FD6CE">
      <w:pPr>
        <w:rPr>
          <w:lang w:val="en-US"/>
        </w:rPr>
      </w:pPr>
      <w:r>
        <w:rPr>
          <w:lang w:val="en-US"/>
        </w:rPr>
        <w:t xml:space="preserve">The RLM/RLF procedure is applicable to </w:t>
      </w:r>
      <w:r w:rsidRPr="006F177F">
        <w:rPr>
          <w:lang w:val="en-US"/>
        </w:rPr>
        <w:t>SA</w:t>
      </w:r>
      <w:r>
        <w:rPr>
          <w:lang w:val="en-US"/>
        </w:rPr>
        <w:t>, NR-DC</w:t>
      </w:r>
      <w:r w:rsidR="00710B4F">
        <w:rPr>
          <w:lang w:val="en-US"/>
        </w:rPr>
        <w:t>-U</w:t>
      </w:r>
      <w:r>
        <w:rPr>
          <w:lang w:val="en-US"/>
        </w:rPr>
        <w:t xml:space="preserve"> and EN-DC</w:t>
      </w:r>
      <w:r w:rsidR="00710B4F">
        <w:rPr>
          <w:lang w:val="en-US"/>
        </w:rPr>
        <w:t>-U</w:t>
      </w:r>
      <w:r>
        <w:rPr>
          <w:lang w:val="en-US"/>
        </w:rPr>
        <w:t xml:space="preserve"> </w:t>
      </w:r>
      <w:r w:rsidR="008658E9">
        <w:t>deployment</w:t>
      </w:r>
      <w:r w:rsidR="008658E9">
        <w:rPr>
          <w:lang w:val="en-US"/>
        </w:rPr>
        <w:t xml:space="preserve"> </w:t>
      </w:r>
      <w:r>
        <w:rPr>
          <w:lang w:val="en-US"/>
        </w:rPr>
        <w:t>scenarios (for secondary RLM, in the latter cases).</w:t>
      </w:r>
    </w:p>
    <w:p w14:paraId="742525C1" w14:textId="6A30B9B9" w:rsidR="00DC6697" w:rsidRPr="006F177F" w:rsidRDefault="004035DE" w:rsidP="0F0FD6CE">
      <w:pPr>
        <w:pStyle w:val="Heading2"/>
        <w:rPr>
          <w:lang w:val="en-US"/>
        </w:rPr>
      </w:pPr>
      <w:r>
        <w:rPr>
          <w:lang w:val="en-US"/>
        </w:rPr>
        <w:t>3.5</w:t>
      </w:r>
      <w:r w:rsidR="00DC6697" w:rsidRPr="006F177F">
        <w:rPr>
          <w:lang w:val="en-US"/>
        </w:rPr>
        <w:tab/>
      </w:r>
      <w:r w:rsidR="00DC6697" w:rsidRPr="006457DE">
        <w:rPr>
          <w:lang w:val="en-US"/>
        </w:rPr>
        <w:t>Paging</w:t>
      </w:r>
    </w:p>
    <w:p w14:paraId="6A44D705" w14:textId="5D5AF28E" w:rsidR="00796760" w:rsidRDefault="0F0FD6CE" w:rsidP="0F0FD6CE">
      <w:pPr>
        <w:rPr>
          <w:lang w:val="en-US"/>
        </w:rPr>
      </w:pPr>
      <w:r w:rsidRPr="0F0FD6CE">
        <w:rPr>
          <w:lang w:val="en-US"/>
        </w:rPr>
        <w:t xml:space="preserve">Due to the uncertainty introduced by LBT, the gNB may not be able to page the UE in the paging occasion, with potential impacts on the performance </w:t>
      </w:r>
      <w:r w:rsidRPr="0F0FD6CE">
        <w:rPr>
          <w:lang w:val="en-US"/>
        </w:rPr>
        <w:t xml:space="preserve">of NR-U. RAN2 should discuss possible enhancements to provide extended paging occasion for the gNB, without severely impacting the UE power consumption. </w:t>
      </w:r>
    </w:p>
    <w:p w14:paraId="2115F979" w14:textId="246C2045" w:rsidR="00585A1A" w:rsidRPr="00585A1A" w:rsidRDefault="0F0FD6CE" w:rsidP="0F0FD6CE">
      <w:pPr>
        <w:rPr>
          <w:lang w:val="en-US"/>
        </w:rPr>
      </w:pPr>
      <w:r w:rsidRPr="0F0FD6CE">
        <w:rPr>
          <w:lang w:val="en-US"/>
        </w:rPr>
        <w:t>The paging procedure in unlicensed spectrum is only applicable to the SA deployment scenario.</w:t>
      </w:r>
    </w:p>
    <w:p w14:paraId="63106BB3" w14:textId="33A7D59C" w:rsidR="00585A1A" w:rsidRPr="006E13D1" w:rsidRDefault="00585A1A" w:rsidP="00585A1A">
      <w:pPr>
        <w:pStyle w:val="Heading1"/>
      </w:pPr>
      <w:r>
        <w:t>4</w:t>
      </w:r>
      <w:r w:rsidRPr="006E13D1">
        <w:tab/>
      </w:r>
      <w:r w:rsidR="00032953">
        <w:t xml:space="preserve">Areas </w:t>
      </w:r>
      <w:r w:rsidR="009B03C8">
        <w:t xml:space="preserve">impacted by </w:t>
      </w:r>
      <w:r w:rsidR="00032953">
        <w:t xml:space="preserve">RAN1 </w:t>
      </w:r>
      <w:r w:rsidR="009B03C8">
        <w:t>discussion/decisions</w:t>
      </w:r>
    </w:p>
    <w:p w14:paraId="75D82566" w14:textId="623AD791" w:rsidR="00F52505" w:rsidRPr="00D54833" w:rsidRDefault="0F0FD6CE" w:rsidP="00F52505">
      <w:r>
        <w:t>In this section we present and shortly discuss the RAN2 areas impacted by operation in unlicensed spectrum, and for which work cannot be started in RAN2 without additional input from RAN1.</w:t>
      </w:r>
    </w:p>
    <w:p w14:paraId="3F2387E6" w14:textId="1DF77113" w:rsidR="00972C2C" w:rsidRPr="000F6EBE" w:rsidRDefault="00585A1A" w:rsidP="00972C2C">
      <w:pPr>
        <w:pStyle w:val="Heading2"/>
      </w:pPr>
      <w:r>
        <w:lastRenderedPageBreak/>
        <w:t>4.1</w:t>
      </w:r>
      <w:r w:rsidR="00972C2C" w:rsidRPr="006E13D1">
        <w:tab/>
      </w:r>
      <w:r w:rsidR="00972C2C">
        <w:t>Mobility &amp; RRM measurements</w:t>
      </w:r>
    </w:p>
    <w:p w14:paraId="5D05DEF4" w14:textId="3F3B6C2F" w:rsidR="001B3A21" w:rsidRDefault="0F0FD6CE" w:rsidP="0F0FD6CE">
      <w:pPr>
        <w:spacing w:after="0"/>
        <w:rPr>
          <w:lang w:val="en-US"/>
        </w:rPr>
      </w:pPr>
      <w:r w:rsidRPr="0F0FD6CE">
        <w:rPr>
          <w:lang w:val="en-US"/>
        </w:rPr>
        <w:t xml:space="preserve">NR introduces the concept of </w:t>
      </w:r>
      <w:r w:rsidRPr="0F0FD6CE">
        <w:rPr>
          <w:rFonts w:eastAsia="MS Mincho"/>
          <w:lang w:eastAsia="ja-JP"/>
        </w:rPr>
        <w:t xml:space="preserve">SSB block based RRM measurement timing configuration (SMTC) </w:t>
      </w:r>
      <w:r w:rsidRPr="0F0FD6CE">
        <w:rPr>
          <w:lang w:val="en-US"/>
        </w:rPr>
        <w:t xml:space="preserve">for SSB-based measurements. The SMTC is a timing configuration where the UE is configured to perform SSB-based RRM measurements. The NR SMTC framework presents several similarities with the LAA DMTC framework, which was introduced in Rel-13 LAA to handle the time unpredictability in the transmission of DRS for the purpose (among others) of performing RRM measurements. </w:t>
      </w:r>
    </w:p>
    <w:p w14:paraId="55D9879E" w14:textId="77777777" w:rsidR="001B3A21" w:rsidRDefault="001B3A21" w:rsidP="00972C2C">
      <w:pPr>
        <w:spacing w:after="0"/>
        <w:rPr>
          <w:lang w:val="en-US"/>
        </w:rPr>
      </w:pPr>
    </w:p>
    <w:p w14:paraId="2327E83D" w14:textId="1AC8A24C" w:rsidR="00134FEA" w:rsidRDefault="0F0FD6CE" w:rsidP="0F0FD6CE">
      <w:pPr>
        <w:spacing w:after="0"/>
        <w:rPr>
          <w:lang w:val="en-US"/>
        </w:rPr>
      </w:pPr>
      <w:r w:rsidRPr="0F0FD6CE">
        <w:rPr>
          <w:lang w:val="en-US"/>
        </w:rPr>
        <w:t>We expect that the NR SMTC framework can be largely reused in NR-U to handle the uncertainty introduced by LBT on the transmission of reference signals for mobility and RRM purposes. However, some modifications to (and/or extensions of) such SMTC framework may be needed. For example:</w:t>
      </w:r>
    </w:p>
    <w:p w14:paraId="5D9208B9" w14:textId="77777777" w:rsidR="00134FEA" w:rsidRDefault="00134FEA" w:rsidP="00972C2C">
      <w:pPr>
        <w:spacing w:after="0"/>
        <w:rPr>
          <w:lang w:val="en-US"/>
        </w:rPr>
      </w:pPr>
    </w:p>
    <w:p w14:paraId="422C1213" w14:textId="45779D93" w:rsidR="00134FEA" w:rsidRDefault="0F0FD6CE" w:rsidP="0F0FD6CE">
      <w:pPr>
        <w:pStyle w:val="ListParagraph"/>
        <w:numPr>
          <w:ilvl w:val="0"/>
          <w:numId w:val="12"/>
        </w:numPr>
        <w:spacing w:after="0"/>
        <w:rPr>
          <w:lang w:val="en-US"/>
        </w:rPr>
      </w:pPr>
      <w:r w:rsidRPr="0F0FD6CE">
        <w:rPr>
          <w:lang w:val="en-US"/>
        </w:rPr>
        <w:t>A new set of SMTC window durations and/or SMTC periodicities may need to be defined for operation in unlicensed spectrum.</w:t>
      </w:r>
    </w:p>
    <w:p w14:paraId="2E0DCF24" w14:textId="18E4F6FB" w:rsidR="00134FEA" w:rsidRDefault="0F0FD6CE" w:rsidP="0F0FD6CE">
      <w:pPr>
        <w:pStyle w:val="ListParagraph"/>
        <w:numPr>
          <w:ilvl w:val="0"/>
          <w:numId w:val="12"/>
        </w:numPr>
        <w:spacing w:after="0"/>
        <w:rPr>
          <w:lang w:val="en-US"/>
        </w:rPr>
      </w:pPr>
      <w:r w:rsidRPr="0F0FD6CE">
        <w:rPr>
          <w:lang w:val="en-US"/>
        </w:rPr>
        <w:t>The SMTC framework may need to be extended to also cover CSI-RS-based RRM measurements, and not only SSB-based RRM measurements.</w:t>
      </w:r>
    </w:p>
    <w:p w14:paraId="0938C59E" w14:textId="575F7191" w:rsidR="008862C9" w:rsidRPr="00A46EED" w:rsidRDefault="0F0FD6CE" w:rsidP="0F0FD6CE">
      <w:pPr>
        <w:pStyle w:val="ListParagraph"/>
        <w:numPr>
          <w:ilvl w:val="0"/>
          <w:numId w:val="12"/>
        </w:numPr>
        <w:ind w:left="714" w:hanging="357"/>
        <w:rPr>
          <w:lang w:val="en-US"/>
        </w:rPr>
      </w:pPr>
      <w:r w:rsidRPr="0F0FD6CE">
        <w:rPr>
          <w:lang w:val="en-US"/>
        </w:rPr>
        <w:t>The SMTC framework may need modifications to enable the UE to detect and measure unsynchronized NR-U cells. This is especially true for RRM measurements requiring measurement gaps, and in cases the minimum DRS periodicity in an NR-U cell is larger than the maximum SMTC window and/or measurement gap durations that the UE can be configured with.</w:t>
      </w:r>
    </w:p>
    <w:p w14:paraId="5AB3EF09" w14:textId="77777777" w:rsidR="00355D67" w:rsidRPr="00134FEA" w:rsidRDefault="00355D67" w:rsidP="0F0FD6CE">
      <w:pPr>
        <w:spacing w:after="0"/>
        <w:rPr>
          <w:lang w:val="en-US"/>
        </w:rPr>
      </w:pPr>
      <w:r>
        <w:rPr>
          <w:lang w:val="en-US"/>
        </w:rPr>
        <w:t xml:space="preserve">However, these modifications and/or extensions </w:t>
      </w:r>
      <w:r w:rsidRPr="00134FEA">
        <w:rPr>
          <w:lang w:val="en-US"/>
        </w:rPr>
        <w:t xml:space="preserve">may depend on the </w:t>
      </w:r>
      <w:r>
        <w:rPr>
          <w:lang w:val="en-US"/>
        </w:rPr>
        <w:t xml:space="preserve">specific </w:t>
      </w:r>
      <w:r w:rsidRPr="00134FEA">
        <w:rPr>
          <w:lang w:val="en-US"/>
        </w:rPr>
        <w:t xml:space="preserve">NR-U DRS </w:t>
      </w:r>
      <w:r>
        <w:rPr>
          <w:lang w:val="en-US"/>
        </w:rPr>
        <w:t xml:space="preserve">design </w:t>
      </w:r>
      <w:r w:rsidRPr="00134FEA">
        <w:rPr>
          <w:lang w:val="en-US"/>
        </w:rPr>
        <w:t>agreed in RAN1, as</w:t>
      </w:r>
      <w:r>
        <w:rPr>
          <w:lang w:val="en-US"/>
        </w:rPr>
        <w:t xml:space="preserve"> well as on </w:t>
      </w:r>
      <w:r w:rsidRPr="00134FEA">
        <w:rPr>
          <w:lang w:val="en-US"/>
        </w:rPr>
        <w:t xml:space="preserve">whether the RRM measurements need be performed </w:t>
      </w:r>
      <w:r>
        <w:rPr>
          <w:lang w:val="en-US"/>
        </w:rPr>
        <w:t xml:space="preserve">only on synchronized cells (CA scenario), or </w:t>
      </w:r>
      <w:r w:rsidRPr="00134FEA">
        <w:rPr>
          <w:lang w:val="en-US"/>
        </w:rPr>
        <w:t>on both synchronized and unsynchronized cells</w:t>
      </w:r>
      <w:r>
        <w:rPr>
          <w:lang w:val="en-US"/>
        </w:rPr>
        <w:t xml:space="preserve"> (SA, NR-DC and EN-DC scenarios)</w:t>
      </w:r>
      <w:r w:rsidRPr="00134FEA">
        <w:rPr>
          <w:lang w:val="en-US"/>
        </w:rPr>
        <w:t xml:space="preserve">. </w:t>
      </w:r>
    </w:p>
    <w:p w14:paraId="43E60FB3" w14:textId="77777777" w:rsidR="00355D67" w:rsidRDefault="00355D67" w:rsidP="00355D67">
      <w:pPr>
        <w:spacing w:after="0"/>
        <w:rPr>
          <w:lang w:val="en-US"/>
        </w:rPr>
      </w:pPr>
    </w:p>
    <w:p w14:paraId="6BF5214A" w14:textId="77777777" w:rsidR="00355D67" w:rsidRDefault="0F0FD6CE" w:rsidP="0F0FD6CE">
      <w:pPr>
        <w:spacing w:after="0"/>
        <w:rPr>
          <w:lang w:val="en-US"/>
        </w:rPr>
      </w:pPr>
      <w:r w:rsidRPr="0F0FD6CE">
        <w:rPr>
          <w:lang w:val="en-US"/>
        </w:rPr>
        <w:t>Similar considerations apply for RRM measurements in both RRC connected mode and idle/inactive mode.</w:t>
      </w:r>
    </w:p>
    <w:p w14:paraId="360AF6DD" w14:textId="77777777" w:rsidR="00355D67" w:rsidRDefault="00355D67" w:rsidP="00355D67">
      <w:pPr>
        <w:spacing w:after="0"/>
        <w:rPr>
          <w:lang w:val="en-US"/>
        </w:rPr>
      </w:pPr>
    </w:p>
    <w:p w14:paraId="5DAD542D" w14:textId="5EEB068E" w:rsidR="00355D67" w:rsidRPr="00F52505" w:rsidRDefault="00355D67" w:rsidP="00355D67">
      <w:r>
        <w:t>Mobility and RRM measurements in RRC connected mode are applicable to CA, EN-DC</w:t>
      </w:r>
      <w:r w:rsidR="00710B4F">
        <w:t>-U</w:t>
      </w:r>
      <w:r>
        <w:t>, NR-DC</w:t>
      </w:r>
      <w:r w:rsidR="00710B4F">
        <w:t>-U</w:t>
      </w:r>
      <w:r>
        <w:t xml:space="preserve"> and SA </w:t>
      </w:r>
      <w:r w:rsidR="008658E9">
        <w:t>deployment</w:t>
      </w:r>
      <w:r w:rsidR="008658E9">
        <w:t xml:space="preserve"> </w:t>
      </w:r>
      <w:r>
        <w:t xml:space="preserve">scenarios, while RRM measurements for idle mode mobility are only relevant for SA </w:t>
      </w:r>
      <w:r w:rsidR="008658E9">
        <w:t>deployment</w:t>
      </w:r>
      <w:r w:rsidR="008658E9">
        <w:t xml:space="preserve"> </w:t>
      </w:r>
      <w:r>
        <w:t>scenario</w:t>
      </w:r>
      <w:r>
        <w:t>.</w:t>
      </w:r>
    </w:p>
    <w:p w14:paraId="1F9965E5" w14:textId="1FBC6AB6" w:rsidR="000F6EBE" w:rsidRDefault="00585A1A" w:rsidP="00DC6697">
      <w:pPr>
        <w:pStyle w:val="Heading2"/>
      </w:pPr>
      <w:r>
        <w:t>4</w:t>
      </w:r>
      <w:r w:rsidR="00DC6697" w:rsidRPr="006E13D1">
        <w:t>.2</w:t>
      </w:r>
      <w:r w:rsidR="00DC6697" w:rsidRPr="006E13D1">
        <w:tab/>
      </w:r>
      <w:r w:rsidR="00DC6697">
        <w:t>UL sche</w:t>
      </w:r>
      <w:r w:rsidR="000F6EBE">
        <w:t>duling</w:t>
      </w:r>
    </w:p>
    <w:p w14:paraId="55F6CDBD" w14:textId="65B22269" w:rsidR="00C27C4E" w:rsidRDefault="0F0FD6CE" w:rsidP="000F6EBE">
      <w:r>
        <w:t xml:space="preserve">Rel-14 eLAA introduces several UL scheduling enhancements impacting the MAC specifications. </w:t>
      </w:r>
    </w:p>
    <w:p w14:paraId="093A8F1B" w14:textId="4521C85A" w:rsidR="00C27C4E" w:rsidRDefault="0F0FD6CE" w:rsidP="00C27C4E">
      <w:pPr>
        <w:pStyle w:val="ListParagraph"/>
        <w:numPr>
          <w:ilvl w:val="0"/>
          <w:numId w:val="13"/>
        </w:numPr>
      </w:pPr>
      <w:r>
        <w:t>Flexible scheduling timing (including the possibility to receive multiple UL grants in one slot, scheduling UL transmissions with different timing offsets)</w:t>
      </w:r>
    </w:p>
    <w:p w14:paraId="3BB311ED" w14:textId="6A211BB2" w:rsidR="00C27C4E" w:rsidRDefault="0F0FD6CE" w:rsidP="00C27C4E">
      <w:pPr>
        <w:pStyle w:val="ListParagraph"/>
        <w:numPr>
          <w:ilvl w:val="0"/>
          <w:numId w:val="13"/>
        </w:numPr>
      </w:pPr>
      <w:r>
        <w:t>Multi-slot/subframe scheduling</w:t>
      </w:r>
    </w:p>
    <w:p w14:paraId="6229B012" w14:textId="0454FA09" w:rsidR="00C27C4E" w:rsidRDefault="0F0FD6CE" w:rsidP="00C27C4E">
      <w:pPr>
        <w:pStyle w:val="ListParagraph"/>
        <w:numPr>
          <w:ilvl w:val="0"/>
          <w:numId w:val="13"/>
        </w:numPr>
      </w:pPr>
      <w:r>
        <w:t xml:space="preserve">2-stage scheduling. </w:t>
      </w:r>
    </w:p>
    <w:p w14:paraId="0BD1D68C" w14:textId="4A5AE4E6" w:rsidR="00C27C4E" w:rsidRDefault="0F0FD6CE" w:rsidP="000F6EBE">
      <w:r>
        <w:t>The first two enhancements are likely be supported in the baseline Rel-15 NR specifications. 2-stage scheduling, on the other hand, may not be needed in NR-U due to the much faster turn-around times in NR as compared to LTE. In any case, potential UL scheduling enhancements as compared to Rel-15 NR baseline specifications are first to be discussed in RAN1, and only after that, impacts on RAN2 specifications should be discussed.</w:t>
      </w:r>
    </w:p>
    <w:p w14:paraId="663EED5B" w14:textId="0CE008F1" w:rsidR="00355D67" w:rsidRPr="00D34D55" w:rsidRDefault="00355D67" w:rsidP="00355D67">
      <w:r>
        <w:t>UL scheduling enhancements (if any) are expected to be relevant for CA, EN-DC</w:t>
      </w:r>
      <w:r w:rsidR="00710B4F">
        <w:t>-U</w:t>
      </w:r>
      <w:r>
        <w:t>, NR-DC</w:t>
      </w:r>
      <w:r w:rsidR="00710B4F">
        <w:t>-U</w:t>
      </w:r>
      <w:r>
        <w:t xml:space="preserve"> and SA </w:t>
      </w:r>
      <w:r w:rsidR="008658E9">
        <w:t>deployment</w:t>
      </w:r>
      <w:r w:rsidR="008658E9">
        <w:t xml:space="preserve"> </w:t>
      </w:r>
      <w:r>
        <w:t>scenarios.</w:t>
      </w:r>
    </w:p>
    <w:p w14:paraId="2115C79F" w14:textId="0F4FB475" w:rsidR="00DC6697" w:rsidRPr="00DC6697" w:rsidRDefault="00585A1A" w:rsidP="000F6EBE">
      <w:pPr>
        <w:pStyle w:val="Heading2"/>
      </w:pPr>
      <w:r>
        <w:t>4</w:t>
      </w:r>
      <w:r w:rsidR="000F6EBE">
        <w:t xml:space="preserve">.3 </w:t>
      </w:r>
      <w:r w:rsidR="000F6EBE">
        <w:tab/>
        <w:t xml:space="preserve">UL </w:t>
      </w:r>
      <w:r w:rsidR="00DC6697">
        <w:t xml:space="preserve">grant-free </w:t>
      </w:r>
    </w:p>
    <w:p w14:paraId="58A40612" w14:textId="26F7305A" w:rsidR="00096004" w:rsidRDefault="0F0FD6CE" w:rsidP="0F0FD6CE">
      <w:pPr>
        <w:rPr>
          <w:lang w:val="en-US"/>
        </w:rPr>
      </w:pPr>
      <w:r w:rsidRPr="0F0FD6CE">
        <w:rPr>
          <w:lang w:val="en-US"/>
        </w:rPr>
        <w:t xml:space="preserve">NR introduces support of UL grant-free transmission in the baseline Rel-15 specifications. As feLAA also introduces support for autonomous UL (AUL) in Rel-15, it is expected that UL grant-free transmission will also be supported in NR-U. This may eventually impact the RAN2 specifications, including: </w:t>
      </w:r>
    </w:p>
    <w:p w14:paraId="650E568F" w14:textId="62AC4BA2" w:rsidR="00096004" w:rsidRDefault="0F0FD6CE" w:rsidP="0F0FD6CE">
      <w:pPr>
        <w:pStyle w:val="ListParagraph"/>
        <w:numPr>
          <w:ilvl w:val="0"/>
          <w:numId w:val="13"/>
        </w:numPr>
        <w:rPr>
          <w:lang w:val="en-US"/>
        </w:rPr>
      </w:pPr>
      <w:r w:rsidRPr="0F0FD6CE">
        <w:rPr>
          <w:lang w:val="en-US"/>
        </w:rPr>
        <w:t>HARQ operation for UL grant-free transmissions in unlicensed spectrum</w:t>
      </w:r>
    </w:p>
    <w:p w14:paraId="7D3A2C03" w14:textId="4DAC116A" w:rsidR="00DE210A" w:rsidRDefault="0F0FD6CE" w:rsidP="0F0FD6CE">
      <w:pPr>
        <w:pStyle w:val="ListParagraph"/>
        <w:numPr>
          <w:ilvl w:val="0"/>
          <w:numId w:val="13"/>
        </w:numPr>
        <w:rPr>
          <w:lang w:val="en-US"/>
        </w:rPr>
      </w:pPr>
      <w:r w:rsidRPr="0F0FD6CE">
        <w:rPr>
          <w:lang w:val="en-US"/>
        </w:rPr>
        <w:t>Multiplexing and configuration of LBT channel access priority classes for UL grant-free transmissions</w:t>
      </w:r>
    </w:p>
    <w:p w14:paraId="4D30C0F0" w14:textId="0F9F70A7" w:rsidR="006233FF" w:rsidRDefault="0F0FD6CE" w:rsidP="0F0FD6CE">
      <w:pPr>
        <w:pStyle w:val="ListParagraph"/>
        <w:numPr>
          <w:ilvl w:val="0"/>
          <w:numId w:val="13"/>
        </w:numPr>
        <w:rPr>
          <w:lang w:val="en-US"/>
        </w:rPr>
      </w:pPr>
      <w:r w:rsidRPr="0F0FD6CE">
        <w:rPr>
          <w:lang w:val="en-US"/>
        </w:rPr>
        <w:t>geNB operation with UL acquired transmission opportunity</w:t>
      </w:r>
    </w:p>
    <w:p w14:paraId="61338AC3" w14:textId="34BCB685" w:rsidR="00096004" w:rsidRDefault="00096004" w:rsidP="00DC6697">
      <w:r>
        <w:t xml:space="preserve">However, </w:t>
      </w:r>
      <w:r w:rsidR="009E54BD">
        <w:t xml:space="preserve">also </w:t>
      </w:r>
      <w:r>
        <w:t xml:space="preserve">these items </w:t>
      </w:r>
      <w:r w:rsidR="000E199F">
        <w:t xml:space="preserve">first need to be discussed in RAN1, </w:t>
      </w:r>
      <w:r>
        <w:t xml:space="preserve">before </w:t>
      </w:r>
      <w:r w:rsidR="009E54BD">
        <w:t>any discussion can start in RAN2.</w:t>
      </w:r>
    </w:p>
    <w:p w14:paraId="32BE9232" w14:textId="2EF18E61" w:rsidR="00355D67" w:rsidRDefault="00355D67" w:rsidP="00355D67">
      <w:r>
        <w:t>As for UL scheduling enhancements, UL grant-free operation in unlicensed spectrum is also applicable to CA, EN-DC</w:t>
      </w:r>
      <w:r w:rsidR="008658E9">
        <w:t>-U</w:t>
      </w:r>
      <w:r>
        <w:t>, NR-DC</w:t>
      </w:r>
      <w:r w:rsidR="008658E9">
        <w:t>-U</w:t>
      </w:r>
      <w:r>
        <w:t xml:space="preserve"> and SA deployment </w:t>
      </w:r>
      <w:r>
        <w:t>scenarios.</w:t>
      </w:r>
    </w:p>
    <w:p w14:paraId="43A12B72" w14:textId="570ED74C" w:rsidR="00CD4C7B" w:rsidRPr="006E13D1" w:rsidRDefault="004035DE" w:rsidP="00CD4C7B">
      <w:pPr>
        <w:pStyle w:val="Heading1"/>
      </w:pPr>
      <w:r>
        <w:lastRenderedPageBreak/>
        <w:t>6</w:t>
      </w:r>
      <w:r w:rsidR="00CD4C7B" w:rsidRPr="006E13D1">
        <w:tab/>
      </w:r>
      <w:r>
        <w:t xml:space="preserve">Summary and </w:t>
      </w:r>
      <w:r w:rsidR="00DE210A">
        <w:t>Conclus</w:t>
      </w:r>
      <w:r w:rsidR="00D34D55">
        <w:t>ion</w:t>
      </w:r>
      <w:r>
        <w:t>s</w:t>
      </w:r>
    </w:p>
    <w:p w14:paraId="1D8DDE7A" w14:textId="03EFEE97" w:rsidR="00355D67" w:rsidRPr="00D54833" w:rsidRDefault="00355D67" w:rsidP="00355D67">
      <w:r>
        <w:t xml:space="preserve">In this contribution we provided an overview of the RAN2 areas impacted by NR operation in unlicensed spectrum. We discussed the relevance of each item on the most representative NR-U deployment scenarios agreed in RAN1. We also provided our considerations on the areas that require further discussions and agreement in RAN1, as opposite to the areas where RAN2 can in principle start the work with no (or limited) additional input from RAN1. The analysis is summarized in Table 1. </w:t>
      </w:r>
    </w:p>
    <w:p w14:paraId="00FC2AEE" w14:textId="5813181C" w:rsidR="004035DE" w:rsidRPr="006E13D1" w:rsidRDefault="0F0FD6CE" w:rsidP="004035DE">
      <w:pPr>
        <w:pStyle w:val="TH"/>
      </w:pPr>
      <w:r>
        <w:t xml:space="preserve">Table 1: List of RAN2 areas/topics impacted by the NR-U SI, including considerations on their applicability to the NR-U deployment scenarios, as well as on their interdependency with RAN1  </w:t>
      </w:r>
    </w:p>
    <w:tbl>
      <w:tblPr>
        <w:tblW w:w="79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18"/>
        <w:gridCol w:w="1559"/>
        <w:gridCol w:w="1600"/>
        <w:gridCol w:w="1093"/>
        <w:gridCol w:w="1276"/>
        <w:gridCol w:w="992"/>
      </w:tblGrid>
      <w:tr w:rsidR="004035DE" w:rsidRPr="006E13D1" w14:paraId="386DFD8A" w14:textId="77777777" w:rsidTr="008658E9">
        <w:trPr>
          <w:trHeight w:val="240"/>
          <w:jc w:val="center"/>
        </w:trPr>
        <w:tc>
          <w:tcPr>
            <w:tcW w:w="4577" w:type="dxa"/>
            <w:gridSpan w:val="3"/>
            <w:tcBorders>
              <w:top w:val="nil"/>
              <w:left w:val="nil"/>
              <w:bottom w:val="single" w:sz="4" w:space="0" w:color="auto"/>
              <w:right w:val="single" w:sz="4" w:space="0" w:color="auto"/>
            </w:tcBorders>
            <w:noWrap/>
          </w:tcPr>
          <w:p w14:paraId="65079A9D" w14:textId="77777777" w:rsidR="004035DE" w:rsidRDefault="004035DE" w:rsidP="009B0E02">
            <w:pPr>
              <w:pStyle w:val="TAH"/>
              <w:spacing w:before="20" w:after="20"/>
              <w:ind w:left="57" w:right="57"/>
              <w:jc w:val="left"/>
            </w:pPr>
          </w:p>
        </w:tc>
        <w:tc>
          <w:tcPr>
            <w:tcW w:w="3361" w:type="dxa"/>
            <w:gridSpan w:val="3"/>
            <w:tcBorders>
              <w:top w:val="single" w:sz="4" w:space="0" w:color="auto"/>
              <w:left w:val="single" w:sz="4" w:space="0" w:color="auto"/>
              <w:bottom w:val="single" w:sz="4" w:space="0" w:color="auto"/>
              <w:right w:val="single" w:sz="4" w:space="0" w:color="auto"/>
            </w:tcBorders>
          </w:tcPr>
          <w:p w14:paraId="6FC3750A" w14:textId="77777777" w:rsidR="004035DE" w:rsidRDefault="0F0FD6CE" w:rsidP="009B0E02">
            <w:pPr>
              <w:pStyle w:val="TAH"/>
              <w:spacing w:before="20" w:after="20"/>
              <w:ind w:left="57" w:right="57"/>
            </w:pPr>
            <w:r>
              <w:t>Deployment scenario</w:t>
            </w:r>
          </w:p>
        </w:tc>
      </w:tr>
      <w:tr w:rsidR="004035DE" w:rsidRPr="006E13D1" w14:paraId="2DE09967" w14:textId="77777777" w:rsidTr="008658E9">
        <w:trPr>
          <w:trHeight w:val="240"/>
          <w:jc w:val="center"/>
        </w:trPr>
        <w:tc>
          <w:tcPr>
            <w:tcW w:w="2977" w:type="dxa"/>
            <w:gridSpan w:val="2"/>
            <w:tcBorders>
              <w:top w:val="single" w:sz="4" w:space="0" w:color="auto"/>
              <w:left w:val="single" w:sz="4" w:space="0" w:color="auto"/>
              <w:bottom w:val="single" w:sz="4" w:space="0" w:color="auto"/>
              <w:right w:val="single" w:sz="4" w:space="0" w:color="auto"/>
            </w:tcBorders>
            <w:noWrap/>
            <w:vAlign w:val="center"/>
          </w:tcPr>
          <w:p w14:paraId="6EA4692D" w14:textId="77777777" w:rsidR="004035DE" w:rsidRPr="006E13D1" w:rsidRDefault="0F0FD6CE" w:rsidP="009B0E02">
            <w:pPr>
              <w:pStyle w:val="TAH"/>
              <w:spacing w:before="20" w:after="20"/>
              <w:ind w:left="57" w:right="57"/>
            </w:pPr>
            <w:r>
              <w:t>Topic</w:t>
            </w:r>
          </w:p>
        </w:tc>
        <w:tc>
          <w:tcPr>
            <w:tcW w:w="1600" w:type="dxa"/>
            <w:tcBorders>
              <w:top w:val="single" w:sz="4" w:space="0" w:color="auto"/>
              <w:left w:val="single" w:sz="4" w:space="0" w:color="auto"/>
              <w:bottom w:val="single" w:sz="4" w:space="0" w:color="auto"/>
              <w:right w:val="single" w:sz="4" w:space="0" w:color="auto"/>
            </w:tcBorders>
            <w:vAlign w:val="center"/>
          </w:tcPr>
          <w:p w14:paraId="3463DF94" w14:textId="4C622EDC" w:rsidR="004035DE" w:rsidRDefault="0F0FD6CE" w:rsidP="009B0E02">
            <w:pPr>
              <w:pStyle w:val="TAH"/>
              <w:spacing w:before="20" w:after="20"/>
              <w:ind w:left="57" w:right="57"/>
            </w:pPr>
            <w:r>
              <w:t>Require more input from RAN1</w:t>
            </w:r>
          </w:p>
        </w:tc>
        <w:tc>
          <w:tcPr>
            <w:tcW w:w="1093" w:type="dxa"/>
            <w:tcBorders>
              <w:top w:val="single" w:sz="4" w:space="0" w:color="auto"/>
              <w:left w:val="single" w:sz="4" w:space="0" w:color="auto"/>
              <w:bottom w:val="single" w:sz="4" w:space="0" w:color="auto"/>
              <w:right w:val="single" w:sz="4" w:space="0" w:color="auto"/>
            </w:tcBorders>
            <w:vAlign w:val="center"/>
          </w:tcPr>
          <w:p w14:paraId="768510E5" w14:textId="329350F1" w:rsidR="004035DE" w:rsidRPr="006E13D1" w:rsidRDefault="0F0FD6CE" w:rsidP="009B0E02">
            <w:pPr>
              <w:pStyle w:val="TAH"/>
              <w:spacing w:before="20" w:after="20"/>
              <w:ind w:left="57" w:right="57"/>
            </w:pPr>
            <w:r>
              <w:t>CA</w:t>
            </w:r>
          </w:p>
        </w:tc>
        <w:tc>
          <w:tcPr>
            <w:tcW w:w="1276" w:type="dxa"/>
            <w:tcBorders>
              <w:top w:val="single" w:sz="4" w:space="0" w:color="auto"/>
              <w:left w:val="single" w:sz="4" w:space="0" w:color="auto"/>
              <w:bottom w:val="single" w:sz="4" w:space="0" w:color="auto"/>
              <w:right w:val="single" w:sz="4" w:space="0" w:color="auto"/>
            </w:tcBorders>
            <w:vAlign w:val="center"/>
          </w:tcPr>
          <w:p w14:paraId="69E6231D" w14:textId="6CD7A21A" w:rsidR="004035DE" w:rsidRDefault="00355D67" w:rsidP="009B0E02">
            <w:pPr>
              <w:pStyle w:val="TAH"/>
              <w:spacing w:before="20" w:after="20"/>
              <w:ind w:left="57" w:right="57"/>
            </w:pPr>
            <w:r>
              <w:t>EN-DC</w:t>
            </w:r>
            <w:r w:rsidR="008658E9">
              <w:t>-U</w:t>
            </w:r>
            <w:r>
              <w:t>/</w:t>
            </w:r>
            <w:r w:rsidR="008658E9">
              <w:br/>
            </w:r>
            <w:r>
              <w:t>NR-DC</w:t>
            </w:r>
            <w:r w:rsidR="008658E9">
              <w:t>-U</w:t>
            </w:r>
          </w:p>
        </w:tc>
        <w:tc>
          <w:tcPr>
            <w:tcW w:w="992" w:type="dxa"/>
            <w:tcBorders>
              <w:top w:val="single" w:sz="4" w:space="0" w:color="auto"/>
              <w:left w:val="single" w:sz="4" w:space="0" w:color="auto"/>
              <w:bottom w:val="single" w:sz="4" w:space="0" w:color="auto"/>
              <w:right w:val="single" w:sz="4" w:space="0" w:color="auto"/>
            </w:tcBorders>
            <w:noWrap/>
            <w:vAlign w:val="center"/>
          </w:tcPr>
          <w:p w14:paraId="3CDE0E8A" w14:textId="77777777" w:rsidR="004035DE" w:rsidRPr="006E13D1" w:rsidRDefault="0F0FD6CE" w:rsidP="009B0E02">
            <w:pPr>
              <w:pStyle w:val="TAH"/>
              <w:spacing w:before="20" w:after="20"/>
              <w:ind w:left="57" w:right="57"/>
            </w:pPr>
            <w:r>
              <w:t>SA</w:t>
            </w:r>
          </w:p>
        </w:tc>
      </w:tr>
      <w:tr w:rsidR="00E31F58" w:rsidRPr="006E13D1" w14:paraId="5187FC37" w14:textId="77777777" w:rsidTr="008658E9">
        <w:trPr>
          <w:trHeight w:val="240"/>
          <w:jc w:val="center"/>
        </w:trPr>
        <w:tc>
          <w:tcPr>
            <w:tcW w:w="2977" w:type="dxa"/>
            <w:gridSpan w:val="2"/>
            <w:tcBorders>
              <w:top w:val="single" w:sz="4" w:space="0" w:color="auto"/>
              <w:left w:val="single" w:sz="4" w:space="0" w:color="auto"/>
              <w:bottom w:val="single" w:sz="4" w:space="0" w:color="auto"/>
              <w:right w:val="single" w:sz="4" w:space="0" w:color="auto"/>
            </w:tcBorders>
            <w:noWrap/>
            <w:vAlign w:val="center"/>
          </w:tcPr>
          <w:p w14:paraId="1C69D305" w14:textId="77777777" w:rsidR="00E31F58" w:rsidRPr="006E13D1" w:rsidRDefault="0F0FD6CE" w:rsidP="00E31F58">
            <w:pPr>
              <w:pStyle w:val="TAC"/>
              <w:spacing w:before="20" w:after="20"/>
              <w:ind w:left="57" w:right="57"/>
              <w:jc w:val="left"/>
            </w:pPr>
            <w:r>
              <w:t>Random Access</w:t>
            </w:r>
          </w:p>
        </w:tc>
        <w:tc>
          <w:tcPr>
            <w:tcW w:w="1600" w:type="dxa"/>
            <w:tcBorders>
              <w:top w:val="single" w:sz="4" w:space="0" w:color="auto"/>
              <w:left w:val="single" w:sz="4" w:space="0" w:color="auto"/>
              <w:bottom w:val="single" w:sz="4" w:space="0" w:color="auto"/>
              <w:right w:val="single" w:sz="4" w:space="0" w:color="auto"/>
            </w:tcBorders>
            <w:vAlign w:val="center"/>
          </w:tcPr>
          <w:p w14:paraId="22D12F0D" w14:textId="77777777" w:rsidR="00E31F58" w:rsidRPr="006E13D1" w:rsidRDefault="0F0FD6CE" w:rsidP="00E31F58">
            <w:pPr>
              <w:pStyle w:val="TAC"/>
              <w:spacing w:before="20" w:after="20"/>
              <w:ind w:left="57" w:right="57"/>
            </w:pPr>
            <w:r>
              <w:t>No</w:t>
            </w:r>
          </w:p>
        </w:tc>
        <w:tc>
          <w:tcPr>
            <w:tcW w:w="1093" w:type="dxa"/>
            <w:tcBorders>
              <w:top w:val="single" w:sz="4" w:space="0" w:color="auto"/>
              <w:left w:val="single" w:sz="4" w:space="0" w:color="auto"/>
              <w:bottom w:val="single" w:sz="4" w:space="0" w:color="auto"/>
              <w:right w:val="single" w:sz="4" w:space="0" w:color="auto"/>
            </w:tcBorders>
            <w:vAlign w:val="center"/>
          </w:tcPr>
          <w:p w14:paraId="4E06BD18" w14:textId="77777777" w:rsidR="00E31F58" w:rsidRPr="006E13D1" w:rsidRDefault="00E31F58" w:rsidP="00E31F58">
            <w:pPr>
              <w:pStyle w:val="TAC"/>
              <w:spacing w:before="20" w:after="20"/>
              <w:ind w:left="57" w:right="57"/>
            </w:pPr>
          </w:p>
        </w:tc>
        <w:tc>
          <w:tcPr>
            <w:tcW w:w="1276" w:type="dxa"/>
            <w:tcBorders>
              <w:top w:val="single" w:sz="4" w:space="0" w:color="auto"/>
              <w:left w:val="single" w:sz="4" w:space="0" w:color="auto"/>
              <w:bottom w:val="single" w:sz="4" w:space="0" w:color="auto"/>
              <w:right w:val="single" w:sz="4" w:space="0" w:color="auto"/>
            </w:tcBorders>
            <w:vAlign w:val="center"/>
          </w:tcPr>
          <w:p w14:paraId="73912479" w14:textId="53D6C5AE" w:rsidR="00E31F58" w:rsidRPr="006E13D1" w:rsidRDefault="0F0FD6CE" w:rsidP="00E31F58">
            <w:pPr>
              <w:pStyle w:val="TAC"/>
              <w:spacing w:before="20" w:after="20"/>
              <w:ind w:left="57" w:right="57"/>
            </w:pPr>
            <w:r>
              <w:t>x</w:t>
            </w:r>
          </w:p>
        </w:tc>
        <w:tc>
          <w:tcPr>
            <w:tcW w:w="992" w:type="dxa"/>
            <w:tcBorders>
              <w:top w:val="single" w:sz="4" w:space="0" w:color="auto"/>
              <w:left w:val="single" w:sz="4" w:space="0" w:color="auto"/>
              <w:bottom w:val="single" w:sz="4" w:space="0" w:color="auto"/>
              <w:right w:val="single" w:sz="4" w:space="0" w:color="auto"/>
            </w:tcBorders>
            <w:noWrap/>
            <w:vAlign w:val="center"/>
          </w:tcPr>
          <w:p w14:paraId="22311F3C" w14:textId="77777777" w:rsidR="00E31F58" w:rsidRPr="006E13D1" w:rsidRDefault="0F0FD6CE" w:rsidP="00E31F58">
            <w:pPr>
              <w:pStyle w:val="TAC"/>
              <w:spacing w:before="20" w:after="20"/>
              <w:ind w:left="57" w:right="57"/>
            </w:pPr>
            <w:r>
              <w:t>x</w:t>
            </w:r>
          </w:p>
        </w:tc>
      </w:tr>
      <w:tr w:rsidR="00E31F58" w:rsidRPr="006E13D1" w14:paraId="41B03AA0" w14:textId="77777777" w:rsidTr="008658E9">
        <w:trPr>
          <w:trHeight w:val="240"/>
          <w:jc w:val="center"/>
        </w:trPr>
        <w:tc>
          <w:tcPr>
            <w:tcW w:w="2977" w:type="dxa"/>
            <w:gridSpan w:val="2"/>
            <w:tcBorders>
              <w:top w:val="single" w:sz="4" w:space="0" w:color="auto"/>
            </w:tcBorders>
            <w:noWrap/>
            <w:vAlign w:val="center"/>
          </w:tcPr>
          <w:p w14:paraId="68E3A564" w14:textId="05CF4235" w:rsidR="00E31F58" w:rsidRPr="006E13D1" w:rsidRDefault="005F4882" w:rsidP="00E31F58">
            <w:pPr>
              <w:pStyle w:val="TAC"/>
              <w:spacing w:before="20" w:after="20"/>
              <w:ind w:left="57" w:right="57"/>
              <w:jc w:val="left"/>
            </w:pPr>
            <w:r>
              <w:t>T</w:t>
            </w:r>
            <w:r w:rsidRPr="005F4882">
              <w:t>ransmission</w:t>
            </w:r>
            <w:r>
              <w:t xml:space="preserve"> of system information</w:t>
            </w:r>
          </w:p>
        </w:tc>
        <w:tc>
          <w:tcPr>
            <w:tcW w:w="1600" w:type="dxa"/>
            <w:tcBorders>
              <w:top w:val="single" w:sz="4" w:space="0" w:color="auto"/>
            </w:tcBorders>
            <w:vAlign w:val="center"/>
          </w:tcPr>
          <w:p w14:paraId="004CDE40" w14:textId="77777777" w:rsidR="00E31F58" w:rsidRPr="006E13D1" w:rsidRDefault="0F0FD6CE" w:rsidP="00E31F58">
            <w:pPr>
              <w:pStyle w:val="TAC"/>
              <w:spacing w:before="20" w:after="20"/>
              <w:ind w:left="57" w:right="57"/>
            </w:pPr>
            <w:r>
              <w:t>No</w:t>
            </w:r>
          </w:p>
        </w:tc>
        <w:tc>
          <w:tcPr>
            <w:tcW w:w="1093" w:type="dxa"/>
            <w:tcBorders>
              <w:top w:val="single" w:sz="4" w:space="0" w:color="auto"/>
            </w:tcBorders>
            <w:vAlign w:val="center"/>
          </w:tcPr>
          <w:p w14:paraId="1FF6E676" w14:textId="0AACAEBE" w:rsidR="00E31F58" w:rsidRPr="006E13D1" w:rsidRDefault="00E31F58" w:rsidP="00E31F58">
            <w:pPr>
              <w:pStyle w:val="TAC"/>
              <w:spacing w:before="20" w:after="20"/>
              <w:ind w:left="57" w:right="57"/>
            </w:pPr>
          </w:p>
        </w:tc>
        <w:tc>
          <w:tcPr>
            <w:tcW w:w="1276" w:type="dxa"/>
            <w:tcBorders>
              <w:top w:val="single" w:sz="4" w:space="0" w:color="auto"/>
            </w:tcBorders>
            <w:vAlign w:val="center"/>
          </w:tcPr>
          <w:p w14:paraId="5DF412F6" w14:textId="17C8AC4D" w:rsidR="00E31F58" w:rsidRPr="006E13D1" w:rsidRDefault="0F0FD6CE" w:rsidP="00E31F58">
            <w:pPr>
              <w:pStyle w:val="TAC"/>
              <w:spacing w:before="20" w:after="20"/>
              <w:ind w:left="57" w:right="57"/>
            </w:pPr>
            <w:r>
              <w:t>x</w:t>
            </w:r>
            <w:r w:rsidR="005F4882">
              <w:t xml:space="preserve"> (for ANR)</w:t>
            </w:r>
          </w:p>
        </w:tc>
        <w:tc>
          <w:tcPr>
            <w:tcW w:w="992" w:type="dxa"/>
            <w:tcBorders>
              <w:top w:val="single" w:sz="4" w:space="0" w:color="auto"/>
            </w:tcBorders>
            <w:noWrap/>
            <w:vAlign w:val="center"/>
          </w:tcPr>
          <w:p w14:paraId="77884446" w14:textId="35F2D609" w:rsidR="00E31F58" w:rsidRPr="006E13D1" w:rsidRDefault="0F0FD6CE" w:rsidP="00E31F58">
            <w:pPr>
              <w:pStyle w:val="TAC"/>
              <w:spacing w:before="20" w:after="20"/>
              <w:ind w:left="57" w:right="57"/>
            </w:pPr>
            <w:r>
              <w:t>x</w:t>
            </w:r>
          </w:p>
        </w:tc>
      </w:tr>
      <w:tr w:rsidR="00E31F58" w:rsidRPr="006E13D1" w14:paraId="19A5D696" w14:textId="77777777" w:rsidTr="008658E9">
        <w:trPr>
          <w:trHeight w:val="240"/>
          <w:jc w:val="center"/>
        </w:trPr>
        <w:tc>
          <w:tcPr>
            <w:tcW w:w="2977" w:type="dxa"/>
            <w:gridSpan w:val="2"/>
            <w:noWrap/>
            <w:vAlign w:val="center"/>
          </w:tcPr>
          <w:p w14:paraId="20C5D615" w14:textId="77777777" w:rsidR="00E31F58" w:rsidRPr="006E13D1" w:rsidRDefault="0F0FD6CE" w:rsidP="00E31F58">
            <w:pPr>
              <w:pStyle w:val="TAC"/>
              <w:spacing w:before="20" w:after="20"/>
              <w:ind w:left="57" w:right="57"/>
              <w:jc w:val="left"/>
            </w:pPr>
            <w:r>
              <w:t>Scheduling request</w:t>
            </w:r>
          </w:p>
        </w:tc>
        <w:tc>
          <w:tcPr>
            <w:tcW w:w="1600" w:type="dxa"/>
            <w:vAlign w:val="center"/>
          </w:tcPr>
          <w:p w14:paraId="60B2A1D1" w14:textId="77777777" w:rsidR="00E31F58" w:rsidRPr="006E13D1" w:rsidRDefault="0F0FD6CE" w:rsidP="00E31F58">
            <w:pPr>
              <w:pStyle w:val="TAC"/>
              <w:spacing w:before="20" w:after="20"/>
              <w:ind w:left="57" w:right="57"/>
            </w:pPr>
            <w:r>
              <w:t>No</w:t>
            </w:r>
          </w:p>
        </w:tc>
        <w:tc>
          <w:tcPr>
            <w:tcW w:w="1093" w:type="dxa"/>
            <w:vAlign w:val="center"/>
          </w:tcPr>
          <w:p w14:paraId="3FF6C5FD" w14:textId="77777777" w:rsidR="00E31F58" w:rsidRPr="006E13D1" w:rsidRDefault="00E31F58" w:rsidP="00E31F58">
            <w:pPr>
              <w:pStyle w:val="TAC"/>
              <w:spacing w:before="20" w:after="20"/>
              <w:ind w:left="57" w:right="57"/>
            </w:pPr>
          </w:p>
        </w:tc>
        <w:tc>
          <w:tcPr>
            <w:tcW w:w="1276" w:type="dxa"/>
            <w:vAlign w:val="center"/>
          </w:tcPr>
          <w:p w14:paraId="7916466F" w14:textId="2ACB30C9" w:rsidR="00E31F58" w:rsidRPr="006E13D1" w:rsidRDefault="0F0FD6CE" w:rsidP="00E31F58">
            <w:pPr>
              <w:pStyle w:val="TAC"/>
              <w:spacing w:before="20" w:after="20"/>
              <w:ind w:left="57" w:right="57"/>
            </w:pPr>
            <w:r>
              <w:t>x</w:t>
            </w:r>
          </w:p>
        </w:tc>
        <w:tc>
          <w:tcPr>
            <w:tcW w:w="992" w:type="dxa"/>
            <w:noWrap/>
            <w:vAlign w:val="center"/>
          </w:tcPr>
          <w:p w14:paraId="6699141F" w14:textId="5787DB73" w:rsidR="00E31F58" w:rsidRPr="006E13D1" w:rsidRDefault="0F0FD6CE" w:rsidP="00E31F58">
            <w:pPr>
              <w:pStyle w:val="TAC"/>
              <w:spacing w:before="20" w:after="20"/>
              <w:ind w:left="57" w:right="57"/>
            </w:pPr>
            <w:r>
              <w:t>x</w:t>
            </w:r>
          </w:p>
        </w:tc>
      </w:tr>
      <w:tr w:rsidR="00E31F58" w:rsidRPr="006E13D1" w14:paraId="711D5DF1" w14:textId="77777777" w:rsidTr="008658E9">
        <w:trPr>
          <w:trHeight w:val="240"/>
          <w:jc w:val="center"/>
        </w:trPr>
        <w:tc>
          <w:tcPr>
            <w:tcW w:w="2977" w:type="dxa"/>
            <w:gridSpan w:val="2"/>
            <w:noWrap/>
            <w:vAlign w:val="center"/>
          </w:tcPr>
          <w:p w14:paraId="0A25EC7F" w14:textId="77777777" w:rsidR="00E31F58" w:rsidRDefault="0F0FD6CE" w:rsidP="00E31F58">
            <w:pPr>
              <w:pStyle w:val="TAC"/>
              <w:spacing w:before="20" w:after="20"/>
              <w:ind w:left="57" w:right="57"/>
              <w:jc w:val="left"/>
            </w:pPr>
            <w:r>
              <w:t>RLM/RLF</w:t>
            </w:r>
          </w:p>
        </w:tc>
        <w:tc>
          <w:tcPr>
            <w:tcW w:w="1600" w:type="dxa"/>
            <w:vAlign w:val="center"/>
          </w:tcPr>
          <w:p w14:paraId="6BEE79DC" w14:textId="77777777" w:rsidR="00E31F58" w:rsidRPr="006E13D1" w:rsidRDefault="0F0FD6CE" w:rsidP="00E31F58">
            <w:pPr>
              <w:pStyle w:val="TAC"/>
              <w:spacing w:before="20" w:after="20"/>
              <w:ind w:left="57" w:right="57"/>
            </w:pPr>
            <w:r>
              <w:t>No</w:t>
            </w:r>
          </w:p>
        </w:tc>
        <w:tc>
          <w:tcPr>
            <w:tcW w:w="1093" w:type="dxa"/>
            <w:vAlign w:val="center"/>
          </w:tcPr>
          <w:p w14:paraId="36C5CFD4" w14:textId="77777777" w:rsidR="00E31F58" w:rsidRPr="006E13D1" w:rsidRDefault="00E31F58" w:rsidP="00E31F58">
            <w:pPr>
              <w:pStyle w:val="TAC"/>
              <w:spacing w:before="20" w:after="20"/>
              <w:ind w:left="57" w:right="57"/>
            </w:pPr>
          </w:p>
        </w:tc>
        <w:tc>
          <w:tcPr>
            <w:tcW w:w="1276" w:type="dxa"/>
            <w:vAlign w:val="center"/>
          </w:tcPr>
          <w:p w14:paraId="5DC2C8DD" w14:textId="45845DC0" w:rsidR="00E31F58" w:rsidRPr="006E13D1" w:rsidRDefault="0F0FD6CE" w:rsidP="00E31F58">
            <w:pPr>
              <w:pStyle w:val="TAC"/>
              <w:spacing w:before="20" w:after="20"/>
              <w:ind w:left="57" w:right="57"/>
            </w:pPr>
            <w:r>
              <w:t>x</w:t>
            </w:r>
          </w:p>
        </w:tc>
        <w:tc>
          <w:tcPr>
            <w:tcW w:w="992" w:type="dxa"/>
            <w:noWrap/>
            <w:vAlign w:val="center"/>
          </w:tcPr>
          <w:p w14:paraId="14A09FC1" w14:textId="77777777" w:rsidR="00E31F58" w:rsidRDefault="0F0FD6CE" w:rsidP="00E31F58">
            <w:pPr>
              <w:pStyle w:val="TAC"/>
              <w:spacing w:before="20" w:after="20"/>
              <w:ind w:left="57" w:right="57"/>
            </w:pPr>
            <w:r>
              <w:t>x</w:t>
            </w:r>
          </w:p>
        </w:tc>
      </w:tr>
      <w:tr w:rsidR="00E31F58" w:rsidRPr="006E13D1" w14:paraId="5538CF6A" w14:textId="77777777" w:rsidTr="008658E9">
        <w:trPr>
          <w:trHeight w:val="240"/>
          <w:jc w:val="center"/>
        </w:trPr>
        <w:tc>
          <w:tcPr>
            <w:tcW w:w="2977" w:type="dxa"/>
            <w:gridSpan w:val="2"/>
            <w:noWrap/>
            <w:vAlign w:val="center"/>
          </w:tcPr>
          <w:p w14:paraId="0EA9D48D" w14:textId="77777777" w:rsidR="00E31F58" w:rsidRDefault="0F0FD6CE" w:rsidP="00E31F58">
            <w:pPr>
              <w:pStyle w:val="TAC"/>
              <w:spacing w:before="20" w:after="20"/>
              <w:ind w:left="57" w:right="57"/>
              <w:jc w:val="left"/>
            </w:pPr>
            <w:r>
              <w:t>Paging</w:t>
            </w:r>
          </w:p>
        </w:tc>
        <w:tc>
          <w:tcPr>
            <w:tcW w:w="1600" w:type="dxa"/>
            <w:vAlign w:val="center"/>
          </w:tcPr>
          <w:p w14:paraId="244BCB37" w14:textId="77777777" w:rsidR="00E31F58" w:rsidRPr="006E13D1" w:rsidRDefault="0F0FD6CE" w:rsidP="00E31F58">
            <w:pPr>
              <w:pStyle w:val="TAC"/>
              <w:spacing w:before="20" w:after="20"/>
              <w:ind w:left="57" w:right="57"/>
            </w:pPr>
            <w:r>
              <w:t>No</w:t>
            </w:r>
          </w:p>
        </w:tc>
        <w:tc>
          <w:tcPr>
            <w:tcW w:w="1093" w:type="dxa"/>
            <w:vAlign w:val="center"/>
          </w:tcPr>
          <w:p w14:paraId="0ABFB3FB" w14:textId="77777777" w:rsidR="00E31F58" w:rsidRPr="006E13D1" w:rsidRDefault="00E31F58" w:rsidP="00E31F58">
            <w:pPr>
              <w:pStyle w:val="TAC"/>
              <w:spacing w:before="20" w:after="20"/>
              <w:ind w:left="57" w:right="57"/>
            </w:pPr>
          </w:p>
        </w:tc>
        <w:tc>
          <w:tcPr>
            <w:tcW w:w="1276" w:type="dxa"/>
            <w:vAlign w:val="center"/>
          </w:tcPr>
          <w:p w14:paraId="77686418" w14:textId="79A7E58B" w:rsidR="00E31F58" w:rsidRPr="006E13D1" w:rsidRDefault="00E31F58" w:rsidP="00E31F58">
            <w:pPr>
              <w:pStyle w:val="TAC"/>
              <w:spacing w:before="20" w:after="20"/>
              <w:ind w:left="57" w:right="57"/>
            </w:pPr>
          </w:p>
        </w:tc>
        <w:tc>
          <w:tcPr>
            <w:tcW w:w="992" w:type="dxa"/>
            <w:noWrap/>
            <w:vAlign w:val="center"/>
          </w:tcPr>
          <w:p w14:paraId="7AD4EA98" w14:textId="77777777" w:rsidR="00E31F58" w:rsidRDefault="0F0FD6CE" w:rsidP="00E31F58">
            <w:pPr>
              <w:pStyle w:val="TAC"/>
              <w:spacing w:before="20" w:after="20"/>
              <w:ind w:left="57" w:right="57"/>
            </w:pPr>
            <w:r>
              <w:t>x</w:t>
            </w:r>
          </w:p>
        </w:tc>
      </w:tr>
      <w:tr w:rsidR="00E31F58" w:rsidRPr="006E13D1" w14:paraId="5CFD8001" w14:textId="77777777" w:rsidTr="008658E9">
        <w:trPr>
          <w:trHeight w:val="225"/>
          <w:jc w:val="center"/>
        </w:trPr>
        <w:tc>
          <w:tcPr>
            <w:tcW w:w="1418" w:type="dxa"/>
            <w:vMerge w:val="restart"/>
            <w:noWrap/>
            <w:vAlign w:val="center"/>
          </w:tcPr>
          <w:p w14:paraId="7F79FBA2" w14:textId="77777777" w:rsidR="00E31F58" w:rsidRDefault="0F0FD6CE" w:rsidP="00E31F58">
            <w:pPr>
              <w:pStyle w:val="TAC"/>
              <w:spacing w:before="20" w:after="20"/>
              <w:ind w:left="57" w:right="57"/>
              <w:jc w:val="left"/>
            </w:pPr>
            <w:r>
              <w:t>Mobility and RRM measurements</w:t>
            </w:r>
          </w:p>
        </w:tc>
        <w:tc>
          <w:tcPr>
            <w:tcW w:w="1559" w:type="dxa"/>
            <w:vAlign w:val="center"/>
          </w:tcPr>
          <w:p w14:paraId="05B765CC" w14:textId="77777777" w:rsidR="00E31F58" w:rsidRDefault="0F0FD6CE" w:rsidP="00E31F58">
            <w:pPr>
              <w:pStyle w:val="TAC"/>
              <w:spacing w:before="20" w:after="20"/>
              <w:ind w:left="57" w:right="57"/>
              <w:jc w:val="left"/>
            </w:pPr>
            <w:r>
              <w:t>RRC connected</w:t>
            </w:r>
          </w:p>
        </w:tc>
        <w:tc>
          <w:tcPr>
            <w:tcW w:w="1600" w:type="dxa"/>
            <w:vAlign w:val="center"/>
          </w:tcPr>
          <w:p w14:paraId="67C904F8" w14:textId="77777777" w:rsidR="00E31F58" w:rsidRDefault="0F0FD6CE" w:rsidP="00E31F58">
            <w:pPr>
              <w:pStyle w:val="TAC"/>
              <w:spacing w:before="20" w:after="20"/>
              <w:ind w:left="57" w:right="57"/>
            </w:pPr>
            <w:r>
              <w:t>Yes</w:t>
            </w:r>
          </w:p>
        </w:tc>
        <w:tc>
          <w:tcPr>
            <w:tcW w:w="1093" w:type="dxa"/>
            <w:vAlign w:val="center"/>
          </w:tcPr>
          <w:p w14:paraId="25D09156" w14:textId="77777777" w:rsidR="00E31F58" w:rsidRPr="006E13D1" w:rsidRDefault="0F0FD6CE" w:rsidP="00E31F58">
            <w:pPr>
              <w:pStyle w:val="TAC"/>
              <w:spacing w:before="20" w:after="20"/>
              <w:ind w:left="57" w:right="57"/>
            </w:pPr>
            <w:r>
              <w:t>x</w:t>
            </w:r>
          </w:p>
        </w:tc>
        <w:tc>
          <w:tcPr>
            <w:tcW w:w="1276" w:type="dxa"/>
            <w:vAlign w:val="center"/>
          </w:tcPr>
          <w:p w14:paraId="4D6451A7" w14:textId="2B233503" w:rsidR="00E31F58" w:rsidRPr="006E13D1" w:rsidRDefault="0F0FD6CE" w:rsidP="00E31F58">
            <w:pPr>
              <w:pStyle w:val="TAC"/>
              <w:spacing w:before="20" w:after="20"/>
              <w:ind w:left="57" w:right="57"/>
            </w:pPr>
            <w:r>
              <w:t>x</w:t>
            </w:r>
          </w:p>
        </w:tc>
        <w:tc>
          <w:tcPr>
            <w:tcW w:w="992" w:type="dxa"/>
            <w:vAlign w:val="center"/>
          </w:tcPr>
          <w:p w14:paraId="1C9D6377" w14:textId="77777777" w:rsidR="00E31F58" w:rsidRPr="006E13D1" w:rsidRDefault="0F0FD6CE" w:rsidP="00E31F58">
            <w:pPr>
              <w:pStyle w:val="TAC"/>
              <w:spacing w:before="20" w:after="20"/>
              <w:ind w:left="57" w:right="57"/>
            </w:pPr>
            <w:r>
              <w:t>x</w:t>
            </w:r>
          </w:p>
        </w:tc>
      </w:tr>
      <w:tr w:rsidR="00E31F58" w:rsidRPr="006E13D1" w14:paraId="272C7FB6" w14:textId="77777777" w:rsidTr="008658E9">
        <w:trPr>
          <w:trHeight w:val="225"/>
          <w:jc w:val="center"/>
        </w:trPr>
        <w:tc>
          <w:tcPr>
            <w:tcW w:w="1418" w:type="dxa"/>
            <w:vMerge/>
            <w:noWrap/>
            <w:vAlign w:val="center"/>
          </w:tcPr>
          <w:p w14:paraId="042493EA" w14:textId="77777777" w:rsidR="00E31F58" w:rsidRDefault="00E31F58" w:rsidP="00E31F58">
            <w:pPr>
              <w:pStyle w:val="TAC"/>
              <w:spacing w:before="20" w:after="20"/>
              <w:ind w:left="57" w:right="57"/>
              <w:jc w:val="left"/>
            </w:pPr>
          </w:p>
        </w:tc>
        <w:tc>
          <w:tcPr>
            <w:tcW w:w="1559" w:type="dxa"/>
            <w:vAlign w:val="center"/>
          </w:tcPr>
          <w:p w14:paraId="0A4B1A8E" w14:textId="77777777" w:rsidR="00E31F58" w:rsidRDefault="0F0FD6CE" w:rsidP="00E31F58">
            <w:pPr>
              <w:pStyle w:val="TAC"/>
              <w:spacing w:before="20" w:after="20"/>
              <w:ind w:left="57" w:right="57"/>
              <w:jc w:val="left"/>
            </w:pPr>
            <w:r>
              <w:t>Idle / Inactive</w:t>
            </w:r>
          </w:p>
        </w:tc>
        <w:tc>
          <w:tcPr>
            <w:tcW w:w="1600" w:type="dxa"/>
            <w:vAlign w:val="center"/>
          </w:tcPr>
          <w:p w14:paraId="7E4662F1" w14:textId="77777777" w:rsidR="00E31F58" w:rsidRPr="006E13D1" w:rsidRDefault="0F0FD6CE" w:rsidP="00E31F58">
            <w:pPr>
              <w:pStyle w:val="TAC"/>
              <w:spacing w:before="20" w:after="20"/>
              <w:ind w:left="57" w:right="57"/>
            </w:pPr>
            <w:r>
              <w:t>Yes</w:t>
            </w:r>
          </w:p>
        </w:tc>
        <w:tc>
          <w:tcPr>
            <w:tcW w:w="1093" w:type="dxa"/>
            <w:vAlign w:val="center"/>
          </w:tcPr>
          <w:p w14:paraId="6D4EC1F1" w14:textId="33B91E7A" w:rsidR="00E31F58" w:rsidRPr="006E13D1" w:rsidRDefault="0F0FD6CE" w:rsidP="00E31F58">
            <w:pPr>
              <w:pStyle w:val="TAC"/>
              <w:spacing w:before="20" w:after="20"/>
              <w:ind w:left="57" w:right="57"/>
            </w:pPr>
            <w:r>
              <w:t>x</w:t>
            </w:r>
          </w:p>
        </w:tc>
        <w:tc>
          <w:tcPr>
            <w:tcW w:w="1276" w:type="dxa"/>
            <w:vAlign w:val="center"/>
          </w:tcPr>
          <w:p w14:paraId="01732747" w14:textId="77777777" w:rsidR="00E31F58" w:rsidRPr="006E13D1" w:rsidRDefault="00E31F58" w:rsidP="00E31F58">
            <w:pPr>
              <w:pStyle w:val="TAC"/>
              <w:spacing w:before="20" w:after="20"/>
              <w:ind w:left="57" w:right="57"/>
            </w:pPr>
          </w:p>
        </w:tc>
        <w:tc>
          <w:tcPr>
            <w:tcW w:w="992" w:type="dxa"/>
            <w:vAlign w:val="center"/>
          </w:tcPr>
          <w:p w14:paraId="39B6717C" w14:textId="77777777" w:rsidR="00E31F58" w:rsidRPr="006E13D1" w:rsidRDefault="0F0FD6CE" w:rsidP="00E31F58">
            <w:pPr>
              <w:pStyle w:val="TAC"/>
              <w:spacing w:before="20" w:after="20"/>
              <w:ind w:left="57" w:right="57"/>
            </w:pPr>
            <w:r>
              <w:t>x</w:t>
            </w:r>
          </w:p>
        </w:tc>
      </w:tr>
      <w:tr w:rsidR="00E31F58" w:rsidRPr="006E13D1" w14:paraId="324F262F" w14:textId="77777777" w:rsidTr="008658E9">
        <w:trPr>
          <w:trHeight w:val="240"/>
          <w:jc w:val="center"/>
        </w:trPr>
        <w:tc>
          <w:tcPr>
            <w:tcW w:w="2977" w:type="dxa"/>
            <w:gridSpan w:val="2"/>
            <w:noWrap/>
            <w:vAlign w:val="center"/>
          </w:tcPr>
          <w:p w14:paraId="712C2A01" w14:textId="77777777" w:rsidR="00E31F58" w:rsidRDefault="0F0FD6CE" w:rsidP="00E31F58">
            <w:pPr>
              <w:pStyle w:val="TAC"/>
              <w:spacing w:before="20" w:after="20"/>
              <w:ind w:left="57" w:right="57"/>
              <w:jc w:val="left"/>
            </w:pPr>
            <w:r>
              <w:t>UL scheduling</w:t>
            </w:r>
          </w:p>
        </w:tc>
        <w:tc>
          <w:tcPr>
            <w:tcW w:w="1600" w:type="dxa"/>
            <w:vAlign w:val="center"/>
          </w:tcPr>
          <w:p w14:paraId="46544DBE" w14:textId="77777777" w:rsidR="00E31F58" w:rsidRDefault="0F0FD6CE" w:rsidP="00E31F58">
            <w:pPr>
              <w:pStyle w:val="TAC"/>
              <w:spacing w:before="20" w:after="20"/>
              <w:ind w:left="57" w:right="57"/>
            </w:pPr>
            <w:r>
              <w:t>Yes</w:t>
            </w:r>
          </w:p>
        </w:tc>
        <w:tc>
          <w:tcPr>
            <w:tcW w:w="1093" w:type="dxa"/>
            <w:vAlign w:val="center"/>
          </w:tcPr>
          <w:p w14:paraId="2B3742B9" w14:textId="77777777" w:rsidR="00E31F58" w:rsidRPr="006E13D1" w:rsidRDefault="0F0FD6CE" w:rsidP="00E31F58">
            <w:pPr>
              <w:pStyle w:val="TAC"/>
              <w:spacing w:before="20" w:after="20"/>
              <w:ind w:left="57" w:right="57"/>
            </w:pPr>
            <w:r>
              <w:t>x</w:t>
            </w:r>
          </w:p>
        </w:tc>
        <w:tc>
          <w:tcPr>
            <w:tcW w:w="1276" w:type="dxa"/>
            <w:vAlign w:val="center"/>
          </w:tcPr>
          <w:p w14:paraId="02077EBD" w14:textId="77777777" w:rsidR="00E31F58" w:rsidRPr="006E13D1" w:rsidRDefault="0F0FD6CE" w:rsidP="00E31F58">
            <w:pPr>
              <w:pStyle w:val="TAC"/>
              <w:spacing w:before="20" w:after="20"/>
              <w:ind w:left="57" w:right="57"/>
            </w:pPr>
            <w:r>
              <w:t>x</w:t>
            </w:r>
          </w:p>
        </w:tc>
        <w:tc>
          <w:tcPr>
            <w:tcW w:w="992" w:type="dxa"/>
            <w:noWrap/>
            <w:vAlign w:val="center"/>
          </w:tcPr>
          <w:p w14:paraId="7495CFBB" w14:textId="77777777" w:rsidR="00E31F58" w:rsidRPr="006E13D1" w:rsidRDefault="0F0FD6CE" w:rsidP="00E31F58">
            <w:pPr>
              <w:pStyle w:val="TAC"/>
              <w:spacing w:before="20" w:after="20"/>
              <w:ind w:left="57" w:right="57"/>
            </w:pPr>
            <w:r>
              <w:t>x</w:t>
            </w:r>
          </w:p>
        </w:tc>
      </w:tr>
      <w:tr w:rsidR="00E31F58" w:rsidRPr="006E13D1" w14:paraId="7EB1A4D7" w14:textId="77777777" w:rsidTr="008658E9">
        <w:trPr>
          <w:trHeight w:val="240"/>
          <w:jc w:val="center"/>
        </w:trPr>
        <w:tc>
          <w:tcPr>
            <w:tcW w:w="2977" w:type="dxa"/>
            <w:gridSpan w:val="2"/>
            <w:noWrap/>
            <w:vAlign w:val="center"/>
          </w:tcPr>
          <w:p w14:paraId="21789D30" w14:textId="77777777" w:rsidR="00E31F58" w:rsidRDefault="0F0FD6CE" w:rsidP="00E31F58">
            <w:pPr>
              <w:pStyle w:val="TAC"/>
              <w:spacing w:before="20" w:after="20"/>
              <w:ind w:left="57" w:right="57"/>
              <w:jc w:val="left"/>
            </w:pPr>
            <w:r>
              <w:t>UL grant-free</w:t>
            </w:r>
          </w:p>
        </w:tc>
        <w:tc>
          <w:tcPr>
            <w:tcW w:w="1600" w:type="dxa"/>
            <w:vAlign w:val="center"/>
          </w:tcPr>
          <w:p w14:paraId="2B32F230" w14:textId="77777777" w:rsidR="00E31F58" w:rsidRDefault="0F0FD6CE" w:rsidP="00E31F58">
            <w:pPr>
              <w:pStyle w:val="TAC"/>
              <w:spacing w:before="20" w:after="20"/>
              <w:ind w:left="57" w:right="57"/>
            </w:pPr>
            <w:r>
              <w:t>Yes</w:t>
            </w:r>
          </w:p>
        </w:tc>
        <w:tc>
          <w:tcPr>
            <w:tcW w:w="1093" w:type="dxa"/>
            <w:vAlign w:val="center"/>
          </w:tcPr>
          <w:p w14:paraId="5C81D44F" w14:textId="77777777" w:rsidR="00E31F58" w:rsidRPr="006E13D1" w:rsidRDefault="0F0FD6CE" w:rsidP="00E31F58">
            <w:pPr>
              <w:pStyle w:val="TAC"/>
              <w:spacing w:before="20" w:after="20"/>
              <w:ind w:left="57" w:right="57"/>
            </w:pPr>
            <w:r>
              <w:t>x</w:t>
            </w:r>
          </w:p>
        </w:tc>
        <w:tc>
          <w:tcPr>
            <w:tcW w:w="1276" w:type="dxa"/>
            <w:vAlign w:val="center"/>
          </w:tcPr>
          <w:p w14:paraId="7BBAAF5D" w14:textId="77777777" w:rsidR="00E31F58" w:rsidRPr="006E13D1" w:rsidRDefault="0F0FD6CE" w:rsidP="00E31F58">
            <w:pPr>
              <w:pStyle w:val="TAC"/>
              <w:spacing w:before="20" w:after="20"/>
              <w:ind w:left="57" w:right="57"/>
            </w:pPr>
            <w:r>
              <w:t>x</w:t>
            </w:r>
          </w:p>
        </w:tc>
        <w:tc>
          <w:tcPr>
            <w:tcW w:w="992" w:type="dxa"/>
            <w:noWrap/>
            <w:vAlign w:val="center"/>
          </w:tcPr>
          <w:p w14:paraId="43E68CBA" w14:textId="77777777" w:rsidR="00E31F58" w:rsidRPr="006E13D1" w:rsidRDefault="0F0FD6CE" w:rsidP="00E31F58">
            <w:pPr>
              <w:pStyle w:val="TAC"/>
              <w:spacing w:before="20" w:after="20"/>
              <w:ind w:left="57" w:right="57"/>
            </w:pPr>
            <w:r>
              <w:t>x</w:t>
            </w:r>
          </w:p>
        </w:tc>
      </w:tr>
    </w:tbl>
    <w:p w14:paraId="146A1AF1" w14:textId="4FFB0115" w:rsidR="004035DE" w:rsidRDefault="004035DE" w:rsidP="00CD4C7B"/>
    <w:p w14:paraId="77771AD7" w14:textId="3D9375C0" w:rsidR="00355D67" w:rsidRDefault="00355D67" w:rsidP="00355D67">
      <w:r>
        <w:t>Table 1 shows how from RAN2 perspective there is little difference between support of EN-DC</w:t>
      </w:r>
      <w:r w:rsidR="008658E9">
        <w:t>-U</w:t>
      </w:r>
      <w:r>
        <w:t>, NR-DC</w:t>
      </w:r>
      <w:r w:rsidR="008658E9">
        <w:t>-U</w:t>
      </w:r>
      <w:r>
        <w:t xml:space="preserve"> and SA </w:t>
      </w:r>
      <w:r w:rsidR="008658E9">
        <w:t xml:space="preserve">deployment </w:t>
      </w:r>
      <w:r>
        <w:t>scenarios. We therefore propose to progress RAN2 work with the target of supporting both CA, EN-DC</w:t>
      </w:r>
      <w:r w:rsidR="008658E9">
        <w:t>-U</w:t>
      </w:r>
      <w:r>
        <w:t>, NR-DC</w:t>
      </w:r>
      <w:r w:rsidR="008658E9">
        <w:t>-U</w:t>
      </w:r>
      <w:r>
        <w:t xml:space="preserve"> and SA deployment scenarios on the areas that require no or limited input from RAN1. </w:t>
      </w:r>
    </w:p>
    <w:p w14:paraId="2F4D8F43" w14:textId="4D369E1F" w:rsidR="00355D67" w:rsidRPr="00682206" w:rsidRDefault="00355D67" w:rsidP="0F0FD6CE">
      <w:pPr>
        <w:rPr>
          <w:b/>
          <w:bCs/>
        </w:rPr>
      </w:pPr>
      <w:r w:rsidRPr="00710B4F">
        <w:rPr>
          <w:b/>
          <w:bCs/>
        </w:rPr>
        <w:t xml:space="preserve">Proposal 1: Progress RAN2 work on NR-U with the target of supporting </w:t>
      </w:r>
      <w:bookmarkStart w:id="5" w:name="_GoBack"/>
      <w:bookmarkEnd w:id="5"/>
      <w:r w:rsidRPr="00710B4F">
        <w:rPr>
          <w:b/>
          <w:bCs/>
        </w:rPr>
        <w:t>CA, EN-DC</w:t>
      </w:r>
      <w:r w:rsidR="008658E9">
        <w:rPr>
          <w:b/>
          <w:bCs/>
        </w:rPr>
        <w:t>-U</w:t>
      </w:r>
      <w:r w:rsidRPr="00710B4F">
        <w:rPr>
          <w:b/>
          <w:bCs/>
        </w:rPr>
        <w:t>, NR-DC</w:t>
      </w:r>
      <w:r w:rsidR="008658E9">
        <w:rPr>
          <w:b/>
          <w:bCs/>
        </w:rPr>
        <w:t>-U</w:t>
      </w:r>
      <w:r w:rsidRPr="00710B4F">
        <w:rPr>
          <w:b/>
          <w:bCs/>
        </w:rPr>
        <w:t xml:space="preserve"> and SA deployment scenarios.</w:t>
      </w:r>
    </w:p>
    <w:p w14:paraId="4D7DB935" w14:textId="3B231F6B" w:rsidR="00355D67" w:rsidRPr="00682206" w:rsidRDefault="00355D67" w:rsidP="0F0FD6CE">
      <w:pPr>
        <w:rPr>
          <w:b/>
          <w:bCs/>
        </w:rPr>
      </w:pPr>
      <w:r w:rsidRPr="00710B4F">
        <w:rPr>
          <w:b/>
          <w:bCs/>
        </w:rPr>
        <w:t xml:space="preserve">Proposal 2: RAN2 first focuses on the following </w:t>
      </w:r>
      <w:r w:rsidRPr="0F0FD6CE">
        <w:rPr>
          <w:b/>
          <w:bCs/>
        </w:rPr>
        <w:t>areas</w:t>
      </w:r>
      <w:r w:rsidRPr="00710B4F">
        <w:rPr>
          <w:b/>
          <w:bCs/>
        </w:rPr>
        <w:t>:</w:t>
      </w:r>
    </w:p>
    <w:p w14:paraId="6B37051C" w14:textId="77777777" w:rsidR="00355D67" w:rsidRPr="00682206" w:rsidRDefault="0F0FD6CE" w:rsidP="0F0FD6CE">
      <w:pPr>
        <w:pStyle w:val="ListParagraph"/>
        <w:numPr>
          <w:ilvl w:val="0"/>
          <w:numId w:val="13"/>
        </w:numPr>
        <w:rPr>
          <w:b/>
          <w:bCs/>
        </w:rPr>
      </w:pPr>
      <w:r w:rsidRPr="0F0FD6CE">
        <w:rPr>
          <w:b/>
          <w:bCs/>
        </w:rPr>
        <w:t>RA procedure</w:t>
      </w:r>
    </w:p>
    <w:p w14:paraId="38CC01BA" w14:textId="10AE054F" w:rsidR="00355D67" w:rsidRPr="008658E9" w:rsidRDefault="005F4882" w:rsidP="0F0FD6CE">
      <w:pPr>
        <w:pStyle w:val="ListParagraph"/>
        <w:numPr>
          <w:ilvl w:val="0"/>
          <w:numId w:val="13"/>
        </w:numPr>
        <w:rPr>
          <w:b/>
          <w:bCs/>
        </w:rPr>
      </w:pPr>
      <w:r w:rsidRPr="008658E9">
        <w:rPr>
          <w:b/>
          <w:bCs/>
        </w:rPr>
        <w:t>T</w:t>
      </w:r>
      <w:r w:rsidR="0F0FD6CE" w:rsidRPr="008658E9">
        <w:rPr>
          <w:b/>
          <w:bCs/>
        </w:rPr>
        <w:t xml:space="preserve">ransmission </w:t>
      </w:r>
      <w:r w:rsidRPr="008658E9">
        <w:rPr>
          <w:b/>
          <w:bCs/>
        </w:rPr>
        <w:t>of system information</w:t>
      </w:r>
    </w:p>
    <w:p w14:paraId="056B0E79" w14:textId="77777777" w:rsidR="00355D67" w:rsidRPr="00682206" w:rsidRDefault="0F0FD6CE" w:rsidP="0F0FD6CE">
      <w:pPr>
        <w:pStyle w:val="ListParagraph"/>
        <w:numPr>
          <w:ilvl w:val="0"/>
          <w:numId w:val="13"/>
        </w:numPr>
        <w:rPr>
          <w:b/>
          <w:bCs/>
        </w:rPr>
      </w:pPr>
      <w:r w:rsidRPr="0F0FD6CE">
        <w:rPr>
          <w:b/>
          <w:bCs/>
        </w:rPr>
        <w:t>SR procedure</w:t>
      </w:r>
    </w:p>
    <w:p w14:paraId="7716D986" w14:textId="77777777" w:rsidR="00355D67" w:rsidRPr="00682206" w:rsidRDefault="0F0FD6CE" w:rsidP="0F0FD6CE">
      <w:pPr>
        <w:pStyle w:val="ListParagraph"/>
        <w:numPr>
          <w:ilvl w:val="0"/>
          <w:numId w:val="13"/>
        </w:numPr>
        <w:rPr>
          <w:b/>
          <w:bCs/>
        </w:rPr>
      </w:pPr>
      <w:r w:rsidRPr="0F0FD6CE">
        <w:rPr>
          <w:b/>
          <w:bCs/>
        </w:rPr>
        <w:t xml:space="preserve">RLM/RLF </w:t>
      </w:r>
    </w:p>
    <w:p w14:paraId="42A3D1E8" w14:textId="77777777" w:rsidR="00355D67" w:rsidRPr="00682206" w:rsidRDefault="0F0FD6CE" w:rsidP="0F0FD6CE">
      <w:pPr>
        <w:pStyle w:val="ListParagraph"/>
        <w:numPr>
          <w:ilvl w:val="0"/>
          <w:numId w:val="13"/>
        </w:numPr>
        <w:rPr>
          <w:b/>
          <w:bCs/>
        </w:rPr>
      </w:pPr>
      <w:r w:rsidRPr="0F0FD6CE">
        <w:rPr>
          <w:b/>
          <w:bCs/>
        </w:rPr>
        <w:t>Paging</w:t>
      </w:r>
    </w:p>
    <w:p w14:paraId="0FDCFAC2" w14:textId="77777777" w:rsidR="00CD4C7B" w:rsidRPr="006E13D1" w:rsidRDefault="0F0FD6CE" w:rsidP="00CD4C7B">
      <w:pPr>
        <w:pStyle w:val="Heading1"/>
      </w:pPr>
      <w:r>
        <w:t>References</w:t>
      </w:r>
    </w:p>
    <w:p w14:paraId="6ED74EB7" w14:textId="2EE2952E" w:rsidR="00844A1B" w:rsidRPr="00762396" w:rsidRDefault="0F0FD6CE" w:rsidP="0F0FD6CE">
      <w:pPr>
        <w:numPr>
          <w:ilvl w:val="0"/>
          <w:numId w:val="4"/>
        </w:numPr>
        <w:overflowPunct w:val="0"/>
        <w:autoSpaceDE w:val="0"/>
        <w:autoSpaceDN w:val="0"/>
        <w:adjustRightInd w:val="0"/>
        <w:textAlignment w:val="baseline"/>
        <w:rPr>
          <w:sz w:val="18"/>
          <w:szCs w:val="18"/>
          <w:lang w:val="en-US"/>
        </w:rPr>
      </w:pPr>
      <w:bookmarkStart w:id="6" w:name="_Ref75086397"/>
      <w:r w:rsidRPr="0F0FD6CE">
        <w:rPr>
          <w:sz w:val="18"/>
          <w:szCs w:val="18"/>
          <w:lang w:val="en-US" w:eastAsia="zh-CN"/>
        </w:rPr>
        <w:t>RP-172021, “</w:t>
      </w:r>
      <w:r w:rsidRPr="0F0FD6CE">
        <w:rPr>
          <w:i/>
          <w:iCs/>
          <w:sz w:val="18"/>
          <w:szCs w:val="18"/>
          <w:lang w:val="en-US" w:eastAsia="zh-CN"/>
        </w:rPr>
        <w:t>New SID on NR-based Access to Unlicensed Spectrum</w:t>
      </w:r>
      <w:r w:rsidRPr="0F0FD6CE">
        <w:rPr>
          <w:sz w:val="18"/>
          <w:szCs w:val="18"/>
          <w:lang w:val="en-US" w:eastAsia="zh-CN"/>
        </w:rPr>
        <w:t>”, Qualcomm</w:t>
      </w:r>
      <w:bookmarkEnd w:id="6"/>
    </w:p>
    <w:sectPr w:rsidR="00844A1B" w:rsidRPr="0076239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D2A72" w14:textId="77777777" w:rsidR="003242EA" w:rsidRDefault="003242EA">
      <w:r>
        <w:separator/>
      </w:r>
    </w:p>
  </w:endnote>
  <w:endnote w:type="continuationSeparator" w:id="0">
    <w:p w14:paraId="38B3EC53" w14:textId="77777777" w:rsidR="003242EA" w:rsidRDefault="003242EA">
      <w:r>
        <w:continuationSeparator/>
      </w:r>
    </w:p>
  </w:endnote>
  <w:endnote w:type="continuationNotice" w:id="1">
    <w:p w14:paraId="1EBF20BB" w14:textId="77777777" w:rsidR="003242EA" w:rsidRDefault="003242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F75A9" w14:textId="77777777" w:rsidR="003242EA" w:rsidRDefault="003242EA">
      <w:r>
        <w:separator/>
      </w:r>
    </w:p>
  </w:footnote>
  <w:footnote w:type="continuationSeparator" w:id="0">
    <w:p w14:paraId="3C9563BB" w14:textId="77777777" w:rsidR="003242EA" w:rsidRDefault="003242EA">
      <w:r>
        <w:continuationSeparator/>
      </w:r>
    </w:p>
  </w:footnote>
  <w:footnote w:type="continuationNotice" w:id="1">
    <w:p w14:paraId="43373353" w14:textId="77777777" w:rsidR="003242EA" w:rsidRDefault="003242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530E5F"/>
    <w:multiLevelType w:val="hybridMultilevel"/>
    <w:tmpl w:val="17B01336"/>
    <w:lvl w:ilvl="0" w:tplc="04060005">
      <w:start w:val="1"/>
      <w:numFmt w:val="bullet"/>
      <w:lvlText w:val=""/>
      <w:lvlJc w:val="left"/>
      <w:pPr>
        <w:ind w:left="720" w:hanging="360"/>
      </w:pPr>
      <w:rPr>
        <w:rFonts w:ascii="Wingdings" w:hAnsi="Wingding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27E1285"/>
    <w:multiLevelType w:val="hybridMultilevel"/>
    <w:tmpl w:val="7BB40B30"/>
    <w:lvl w:ilvl="0" w:tplc="C7FA5976">
      <w:numFmt w:val="bullet"/>
      <w:lvlText w:val="-"/>
      <w:lvlJc w:val="left"/>
      <w:pPr>
        <w:ind w:left="360" w:hanging="360"/>
      </w:pPr>
      <w:rPr>
        <w:rFonts w:ascii="Calibri" w:eastAsia="Calibri" w:hAnsi="Calibri" w:cs="Calibri" w:hint="default"/>
      </w:rPr>
    </w:lvl>
    <w:lvl w:ilvl="1" w:tplc="04060003">
      <w:start w:val="1"/>
      <w:numFmt w:val="bullet"/>
      <w:lvlText w:val="o"/>
      <w:lvlJc w:val="left"/>
      <w:pPr>
        <w:ind w:left="1080" w:hanging="360"/>
      </w:pPr>
      <w:rPr>
        <w:rFonts w:ascii="Courier New" w:hAnsi="Courier New" w:cs="Courier New" w:hint="default"/>
      </w:rPr>
    </w:lvl>
    <w:lvl w:ilvl="2" w:tplc="04060005">
      <w:start w:val="1"/>
      <w:numFmt w:val="bullet"/>
      <w:lvlText w:val=""/>
      <w:lvlJc w:val="left"/>
      <w:pPr>
        <w:ind w:left="1800" w:hanging="360"/>
      </w:pPr>
      <w:rPr>
        <w:rFonts w:ascii="Wingdings" w:hAnsi="Wingdings" w:hint="default"/>
      </w:rPr>
    </w:lvl>
    <w:lvl w:ilvl="3" w:tplc="04060001">
      <w:start w:val="1"/>
      <w:numFmt w:val="bullet"/>
      <w:lvlText w:val=""/>
      <w:lvlJc w:val="left"/>
      <w:pPr>
        <w:ind w:left="2520" w:hanging="360"/>
      </w:pPr>
      <w:rPr>
        <w:rFonts w:ascii="Symbol" w:hAnsi="Symbol" w:hint="default"/>
      </w:rPr>
    </w:lvl>
    <w:lvl w:ilvl="4" w:tplc="04060003">
      <w:start w:val="1"/>
      <w:numFmt w:val="bullet"/>
      <w:lvlText w:val="o"/>
      <w:lvlJc w:val="left"/>
      <w:pPr>
        <w:ind w:left="3240" w:hanging="360"/>
      </w:pPr>
      <w:rPr>
        <w:rFonts w:ascii="Courier New" w:hAnsi="Courier New" w:cs="Courier New" w:hint="default"/>
      </w:rPr>
    </w:lvl>
    <w:lvl w:ilvl="5" w:tplc="04060005">
      <w:start w:val="1"/>
      <w:numFmt w:val="bullet"/>
      <w:lvlText w:val=""/>
      <w:lvlJc w:val="left"/>
      <w:pPr>
        <w:ind w:left="3960" w:hanging="360"/>
      </w:pPr>
      <w:rPr>
        <w:rFonts w:ascii="Wingdings" w:hAnsi="Wingdings" w:hint="default"/>
      </w:rPr>
    </w:lvl>
    <w:lvl w:ilvl="6" w:tplc="04060001">
      <w:start w:val="1"/>
      <w:numFmt w:val="bullet"/>
      <w:lvlText w:val=""/>
      <w:lvlJc w:val="left"/>
      <w:pPr>
        <w:ind w:left="4680" w:hanging="360"/>
      </w:pPr>
      <w:rPr>
        <w:rFonts w:ascii="Symbol" w:hAnsi="Symbol" w:hint="default"/>
      </w:rPr>
    </w:lvl>
    <w:lvl w:ilvl="7" w:tplc="04060003">
      <w:start w:val="1"/>
      <w:numFmt w:val="bullet"/>
      <w:lvlText w:val="o"/>
      <w:lvlJc w:val="left"/>
      <w:pPr>
        <w:ind w:left="5400" w:hanging="360"/>
      </w:pPr>
      <w:rPr>
        <w:rFonts w:ascii="Courier New" w:hAnsi="Courier New" w:cs="Courier New" w:hint="default"/>
      </w:rPr>
    </w:lvl>
    <w:lvl w:ilvl="8" w:tplc="04060005">
      <w:start w:val="1"/>
      <w:numFmt w:val="bullet"/>
      <w:lvlText w:val=""/>
      <w:lvlJc w:val="left"/>
      <w:pPr>
        <w:ind w:left="6120" w:hanging="360"/>
      </w:pPr>
      <w:rPr>
        <w:rFonts w:ascii="Wingdings" w:hAnsi="Wingdings" w:hint="default"/>
      </w:rPr>
    </w:lvl>
  </w:abstractNum>
  <w:abstractNum w:abstractNumId="4" w15:restartNumberingAfterBreak="0">
    <w:nsid w:val="243A77FB"/>
    <w:multiLevelType w:val="hybridMultilevel"/>
    <w:tmpl w:val="4BC2DD2E"/>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start w:val="1"/>
      <w:numFmt w:val="bullet"/>
      <w:lvlText w:val=""/>
      <w:lvlJc w:val="left"/>
      <w:pPr>
        <w:ind w:left="1800" w:hanging="360"/>
      </w:pPr>
      <w:rPr>
        <w:rFonts w:ascii="Wingdings" w:hAnsi="Wingdings" w:hint="default"/>
      </w:rPr>
    </w:lvl>
    <w:lvl w:ilvl="3" w:tplc="0406000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D855D52"/>
    <w:multiLevelType w:val="hybridMultilevel"/>
    <w:tmpl w:val="0F58EA1A"/>
    <w:lvl w:ilvl="0" w:tplc="533C9044">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47BC31A8"/>
    <w:multiLevelType w:val="hybridMultilevel"/>
    <w:tmpl w:val="6EAC29C4"/>
    <w:lvl w:ilvl="0" w:tplc="C7FA5976">
      <w:numFmt w:val="bullet"/>
      <w:lvlText w:val="-"/>
      <w:lvlJc w:val="left"/>
      <w:pPr>
        <w:ind w:left="720" w:hanging="360"/>
      </w:pPr>
      <w:rPr>
        <w:rFonts w:ascii="Calibri" w:eastAsia="Calibr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52AE3089"/>
    <w:multiLevelType w:val="hybridMultilevel"/>
    <w:tmpl w:val="F0F206AA"/>
    <w:lvl w:ilvl="0" w:tplc="3E4E9A68">
      <w:start w:val="4"/>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E2C102B"/>
    <w:multiLevelType w:val="hybridMultilevel"/>
    <w:tmpl w:val="CD4ECFE2"/>
    <w:lvl w:ilvl="0" w:tplc="C7FA5976">
      <w:numFmt w:val="bullet"/>
      <w:lvlText w:val="-"/>
      <w:lvlJc w:val="left"/>
      <w:pPr>
        <w:ind w:left="720" w:hanging="360"/>
      </w:pPr>
      <w:rPr>
        <w:rFonts w:ascii="Calibri" w:eastAsia="Calibri" w:hAnsi="Calibri" w:cs="Calibri"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63C12F5C"/>
    <w:multiLevelType w:val="hybridMultilevel"/>
    <w:tmpl w:val="36B2D72C"/>
    <w:lvl w:ilvl="0" w:tplc="1DFCD30C">
      <w:start w:val="1"/>
      <w:numFmt w:val="bullet"/>
      <w:lvlText w:val="-"/>
      <w:lvlJc w:val="left"/>
      <w:pPr>
        <w:ind w:left="720" w:hanging="360"/>
      </w:pPr>
      <w:rPr>
        <w:rFonts w:ascii="Calibri" w:eastAsia="Calibri" w:hAnsi="Calibri" w:cs="Calibri"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2" w15:restartNumberingAfterBreak="0">
    <w:nsid w:val="6CE61305"/>
    <w:multiLevelType w:val="hybridMultilevel"/>
    <w:tmpl w:val="A83EF89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7330582A"/>
    <w:multiLevelType w:val="hybridMultilevel"/>
    <w:tmpl w:val="08505974"/>
    <w:lvl w:ilvl="0" w:tplc="1DFCD30C">
      <w:start w:val="1"/>
      <w:numFmt w:val="bullet"/>
      <w:lvlText w:val="-"/>
      <w:lvlJc w:val="left"/>
      <w:pPr>
        <w:ind w:left="720" w:hanging="360"/>
      </w:pPr>
      <w:rPr>
        <w:rFonts w:ascii="Calibri" w:eastAsia="Calibri" w:hAnsi="Calibri" w:cs="Calibri"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4" w15:restartNumberingAfterBreak="0">
    <w:nsid w:val="783E3B69"/>
    <w:multiLevelType w:val="hybridMultilevel"/>
    <w:tmpl w:val="C60E9812"/>
    <w:lvl w:ilvl="0" w:tplc="3E4E9A68">
      <w:start w:val="4"/>
      <w:numFmt w:val="bullet"/>
      <w:lvlText w:val="-"/>
      <w:lvlJc w:val="left"/>
      <w:pPr>
        <w:ind w:left="720" w:hanging="360"/>
      </w:pPr>
      <w:rPr>
        <w:rFonts w:ascii="Times New Roman" w:eastAsia="Times New Roma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7C8A7B06"/>
    <w:multiLevelType w:val="multilevel"/>
    <w:tmpl w:val="E9AAC2F6"/>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CED7226"/>
    <w:multiLevelType w:val="hybridMultilevel"/>
    <w:tmpl w:val="C75EEFE0"/>
    <w:lvl w:ilvl="0" w:tplc="3E4E9A68">
      <w:start w:val="4"/>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13"/>
  </w:num>
  <w:num w:numId="8">
    <w:abstractNumId w:val="11"/>
  </w:num>
  <w:num w:numId="9">
    <w:abstractNumId w:val="6"/>
  </w:num>
  <w:num w:numId="10">
    <w:abstractNumId w:val="3"/>
  </w:num>
  <w:num w:numId="11">
    <w:abstractNumId w:val="2"/>
  </w:num>
  <w:num w:numId="12">
    <w:abstractNumId w:val="8"/>
  </w:num>
  <w:num w:numId="13">
    <w:abstractNumId w:val="14"/>
  </w:num>
  <w:num w:numId="14">
    <w:abstractNumId w:val="16"/>
  </w:num>
  <w:num w:numId="15">
    <w:abstractNumId w:val="7"/>
  </w:num>
  <w:num w:numId="16">
    <w:abstractNumId w:val="10"/>
  </w:num>
  <w:num w:numId="17">
    <w:abstractNumId w:val="9"/>
  </w:num>
  <w:num w:numId="18">
    <w:abstractNumId w:val="15"/>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904"/>
    <w:rsid w:val="0000435C"/>
    <w:rsid w:val="00005170"/>
    <w:rsid w:val="00016DE3"/>
    <w:rsid w:val="00032953"/>
    <w:rsid w:val="00033397"/>
    <w:rsid w:val="00040095"/>
    <w:rsid w:val="00042564"/>
    <w:rsid w:val="0004409C"/>
    <w:rsid w:val="00055A18"/>
    <w:rsid w:val="00057814"/>
    <w:rsid w:val="00072238"/>
    <w:rsid w:val="00080512"/>
    <w:rsid w:val="00084A07"/>
    <w:rsid w:val="00086E81"/>
    <w:rsid w:val="0008704A"/>
    <w:rsid w:val="00090468"/>
    <w:rsid w:val="000952AD"/>
    <w:rsid w:val="0009553E"/>
    <w:rsid w:val="00096004"/>
    <w:rsid w:val="00096111"/>
    <w:rsid w:val="000A2408"/>
    <w:rsid w:val="000A3ACA"/>
    <w:rsid w:val="000A699A"/>
    <w:rsid w:val="000B25A6"/>
    <w:rsid w:val="000B74DC"/>
    <w:rsid w:val="000B7BCF"/>
    <w:rsid w:val="000C522B"/>
    <w:rsid w:val="000D04BB"/>
    <w:rsid w:val="000D5070"/>
    <w:rsid w:val="000D58AB"/>
    <w:rsid w:val="000D7054"/>
    <w:rsid w:val="000E199F"/>
    <w:rsid w:val="000E409F"/>
    <w:rsid w:val="000F46E1"/>
    <w:rsid w:val="000F5FBD"/>
    <w:rsid w:val="000F6EBE"/>
    <w:rsid w:val="00107AE3"/>
    <w:rsid w:val="00111E10"/>
    <w:rsid w:val="00112F1A"/>
    <w:rsid w:val="00116C82"/>
    <w:rsid w:val="00120827"/>
    <w:rsid w:val="00123D67"/>
    <w:rsid w:val="001310A2"/>
    <w:rsid w:val="00132CEA"/>
    <w:rsid w:val="00134FEA"/>
    <w:rsid w:val="00145075"/>
    <w:rsid w:val="00151D80"/>
    <w:rsid w:val="001522AA"/>
    <w:rsid w:val="00153F21"/>
    <w:rsid w:val="001741A0"/>
    <w:rsid w:val="00175FA0"/>
    <w:rsid w:val="00181194"/>
    <w:rsid w:val="001817EC"/>
    <w:rsid w:val="00185B7B"/>
    <w:rsid w:val="00186E88"/>
    <w:rsid w:val="00193102"/>
    <w:rsid w:val="00194CD0"/>
    <w:rsid w:val="001951B9"/>
    <w:rsid w:val="001B275A"/>
    <w:rsid w:val="001B28D4"/>
    <w:rsid w:val="001B2EFA"/>
    <w:rsid w:val="001B3A21"/>
    <w:rsid w:val="001B49C9"/>
    <w:rsid w:val="001B5134"/>
    <w:rsid w:val="001C4F79"/>
    <w:rsid w:val="001D03F8"/>
    <w:rsid w:val="001D6D65"/>
    <w:rsid w:val="001E3519"/>
    <w:rsid w:val="001E4030"/>
    <w:rsid w:val="001E5ED7"/>
    <w:rsid w:val="001F162D"/>
    <w:rsid w:val="001F168B"/>
    <w:rsid w:val="001F67F8"/>
    <w:rsid w:val="001F7831"/>
    <w:rsid w:val="00203BD4"/>
    <w:rsid w:val="00204045"/>
    <w:rsid w:val="0020712B"/>
    <w:rsid w:val="002078A1"/>
    <w:rsid w:val="002156C6"/>
    <w:rsid w:val="00216988"/>
    <w:rsid w:val="002172E3"/>
    <w:rsid w:val="00221871"/>
    <w:rsid w:val="0022606D"/>
    <w:rsid w:val="00231728"/>
    <w:rsid w:val="00232F22"/>
    <w:rsid w:val="00235C5A"/>
    <w:rsid w:val="00244E0D"/>
    <w:rsid w:val="00244EAD"/>
    <w:rsid w:val="0025206D"/>
    <w:rsid w:val="00257E5C"/>
    <w:rsid w:val="0026176C"/>
    <w:rsid w:val="002625C3"/>
    <w:rsid w:val="002678FD"/>
    <w:rsid w:val="002747EC"/>
    <w:rsid w:val="00282B7D"/>
    <w:rsid w:val="00283DDB"/>
    <w:rsid w:val="002855BF"/>
    <w:rsid w:val="002939C5"/>
    <w:rsid w:val="002947DB"/>
    <w:rsid w:val="002956D5"/>
    <w:rsid w:val="002B7368"/>
    <w:rsid w:val="002C1D28"/>
    <w:rsid w:val="002D0C08"/>
    <w:rsid w:val="002D4790"/>
    <w:rsid w:val="002E0E18"/>
    <w:rsid w:val="002F0D22"/>
    <w:rsid w:val="002F10F5"/>
    <w:rsid w:val="002F18C2"/>
    <w:rsid w:val="00307789"/>
    <w:rsid w:val="00312E54"/>
    <w:rsid w:val="003169E8"/>
    <w:rsid w:val="003172DC"/>
    <w:rsid w:val="0032168B"/>
    <w:rsid w:val="0032359F"/>
    <w:rsid w:val="003242EA"/>
    <w:rsid w:val="00325AE3"/>
    <w:rsid w:val="00325BF8"/>
    <w:rsid w:val="00326069"/>
    <w:rsid w:val="00330C6B"/>
    <w:rsid w:val="00334DF5"/>
    <w:rsid w:val="0034302A"/>
    <w:rsid w:val="0035462D"/>
    <w:rsid w:val="00354E92"/>
    <w:rsid w:val="00355D67"/>
    <w:rsid w:val="003577DA"/>
    <w:rsid w:val="0035783E"/>
    <w:rsid w:val="003579D4"/>
    <w:rsid w:val="00363C24"/>
    <w:rsid w:val="00364B41"/>
    <w:rsid w:val="00387428"/>
    <w:rsid w:val="003A068F"/>
    <w:rsid w:val="003A1C07"/>
    <w:rsid w:val="003A23CD"/>
    <w:rsid w:val="003A6810"/>
    <w:rsid w:val="003B40AD"/>
    <w:rsid w:val="003B6535"/>
    <w:rsid w:val="003C1A0B"/>
    <w:rsid w:val="003C4E21"/>
    <w:rsid w:val="003C4E37"/>
    <w:rsid w:val="003C7936"/>
    <w:rsid w:val="003E165C"/>
    <w:rsid w:val="003E16BE"/>
    <w:rsid w:val="003E34C8"/>
    <w:rsid w:val="003F4E7F"/>
    <w:rsid w:val="004006E8"/>
    <w:rsid w:val="00401855"/>
    <w:rsid w:val="00402359"/>
    <w:rsid w:val="004035DE"/>
    <w:rsid w:val="004075E7"/>
    <w:rsid w:val="004132DF"/>
    <w:rsid w:val="00416017"/>
    <w:rsid w:val="004165AE"/>
    <w:rsid w:val="00423E64"/>
    <w:rsid w:val="00426CD5"/>
    <w:rsid w:val="0043030F"/>
    <w:rsid w:val="00433A73"/>
    <w:rsid w:val="00436917"/>
    <w:rsid w:val="004443E8"/>
    <w:rsid w:val="00445AD6"/>
    <w:rsid w:val="00457391"/>
    <w:rsid w:val="004663AD"/>
    <w:rsid w:val="00472D2C"/>
    <w:rsid w:val="00477455"/>
    <w:rsid w:val="00481E2A"/>
    <w:rsid w:val="00485DD5"/>
    <w:rsid w:val="004954F6"/>
    <w:rsid w:val="00497280"/>
    <w:rsid w:val="004A1F7B"/>
    <w:rsid w:val="004B6300"/>
    <w:rsid w:val="004C0850"/>
    <w:rsid w:val="004C44D2"/>
    <w:rsid w:val="004D310A"/>
    <w:rsid w:val="004D3578"/>
    <w:rsid w:val="004D380D"/>
    <w:rsid w:val="004D7019"/>
    <w:rsid w:val="004E20BE"/>
    <w:rsid w:val="004E213A"/>
    <w:rsid w:val="004E27C2"/>
    <w:rsid w:val="004E33AA"/>
    <w:rsid w:val="004E7931"/>
    <w:rsid w:val="004F22A5"/>
    <w:rsid w:val="00503171"/>
    <w:rsid w:val="00504DF2"/>
    <w:rsid w:val="00506C28"/>
    <w:rsid w:val="00507E9C"/>
    <w:rsid w:val="00507F0F"/>
    <w:rsid w:val="00520B62"/>
    <w:rsid w:val="0052569E"/>
    <w:rsid w:val="00530418"/>
    <w:rsid w:val="005330CD"/>
    <w:rsid w:val="00534DA0"/>
    <w:rsid w:val="00537D23"/>
    <w:rsid w:val="00543E6C"/>
    <w:rsid w:val="00545913"/>
    <w:rsid w:val="00553A01"/>
    <w:rsid w:val="00564F7D"/>
    <w:rsid w:val="00565087"/>
    <w:rsid w:val="0056573F"/>
    <w:rsid w:val="00566FD0"/>
    <w:rsid w:val="005671AE"/>
    <w:rsid w:val="00585A1A"/>
    <w:rsid w:val="00590E04"/>
    <w:rsid w:val="005933B2"/>
    <w:rsid w:val="005935A7"/>
    <w:rsid w:val="0059665F"/>
    <w:rsid w:val="005972A8"/>
    <w:rsid w:val="005978D2"/>
    <w:rsid w:val="005A636D"/>
    <w:rsid w:val="005B1096"/>
    <w:rsid w:val="005C161A"/>
    <w:rsid w:val="005D0248"/>
    <w:rsid w:val="005D7151"/>
    <w:rsid w:val="005E20E7"/>
    <w:rsid w:val="005E2B3C"/>
    <w:rsid w:val="005F0332"/>
    <w:rsid w:val="005F0CE4"/>
    <w:rsid w:val="005F383F"/>
    <w:rsid w:val="005F4882"/>
    <w:rsid w:val="005F5EEB"/>
    <w:rsid w:val="005F6CE5"/>
    <w:rsid w:val="0060233C"/>
    <w:rsid w:val="00606171"/>
    <w:rsid w:val="00606F07"/>
    <w:rsid w:val="00611566"/>
    <w:rsid w:val="00617EF2"/>
    <w:rsid w:val="006211FE"/>
    <w:rsid w:val="00622923"/>
    <w:rsid w:val="006233FF"/>
    <w:rsid w:val="006359C2"/>
    <w:rsid w:val="006457DE"/>
    <w:rsid w:val="00646985"/>
    <w:rsid w:val="00646D99"/>
    <w:rsid w:val="006537CE"/>
    <w:rsid w:val="0065511F"/>
    <w:rsid w:val="00656014"/>
    <w:rsid w:val="00656066"/>
    <w:rsid w:val="00656910"/>
    <w:rsid w:val="006736D9"/>
    <w:rsid w:val="00675CED"/>
    <w:rsid w:val="00690544"/>
    <w:rsid w:val="006914F5"/>
    <w:rsid w:val="0069618E"/>
    <w:rsid w:val="006A014A"/>
    <w:rsid w:val="006A2A13"/>
    <w:rsid w:val="006A394D"/>
    <w:rsid w:val="006A752B"/>
    <w:rsid w:val="006B2471"/>
    <w:rsid w:val="006B6624"/>
    <w:rsid w:val="006C66D8"/>
    <w:rsid w:val="006D0A2A"/>
    <w:rsid w:val="006D1E24"/>
    <w:rsid w:val="006D309C"/>
    <w:rsid w:val="006D5312"/>
    <w:rsid w:val="006D7C05"/>
    <w:rsid w:val="006E0C50"/>
    <w:rsid w:val="006E1417"/>
    <w:rsid w:val="006E4C6B"/>
    <w:rsid w:val="006F177F"/>
    <w:rsid w:val="006F1BF7"/>
    <w:rsid w:val="006F5FF0"/>
    <w:rsid w:val="006F6A2C"/>
    <w:rsid w:val="00706478"/>
    <w:rsid w:val="00710201"/>
    <w:rsid w:val="00710B4F"/>
    <w:rsid w:val="00710CEC"/>
    <w:rsid w:val="0072068E"/>
    <w:rsid w:val="007262EA"/>
    <w:rsid w:val="007342B5"/>
    <w:rsid w:val="00734A5B"/>
    <w:rsid w:val="00741FBB"/>
    <w:rsid w:val="00742633"/>
    <w:rsid w:val="007442E5"/>
    <w:rsid w:val="007442FD"/>
    <w:rsid w:val="00744E76"/>
    <w:rsid w:val="007475C6"/>
    <w:rsid w:val="007510AF"/>
    <w:rsid w:val="007550F4"/>
    <w:rsid w:val="0075545D"/>
    <w:rsid w:val="00757D40"/>
    <w:rsid w:val="007621F1"/>
    <w:rsid w:val="00762396"/>
    <w:rsid w:val="00766C4A"/>
    <w:rsid w:val="007738DD"/>
    <w:rsid w:val="00781F0F"/>
    <w:rsid w:val="00782A10"/>
    <w:rsid w:val="0078727C"/>
    <w:rsid w:val="0079049D"/>
    <w:rsid w:val="00791030"/>
    <w:rsid w:val="00792ACF"/>
    <w:rsid w:val="00793DC5"/>
    <w:rsid w:val="0079526A"/>
    <w:rsid w:val="00796760"/>
    <w:rsid w:val="007A1721"/>
    <w:rsid w:val="007A4A95"/>
    <w:rsid w:val="007B18D8"/>
    <w:rsid w:val="007C095F"/>
    <w:rsid w:val="007C25BB"/>
    <w:rsid w:val="007C320E"/>
    <w:rsid w:val="007C4F65"/>
    <w:rsid w:val="007E0A6E"/>
    <w:rsid w:val="007E18CA"/>
    <w:rsid w:val="007E225D"/>
    <w:rsid w:val="007E4CD9"/>
    <w:rsid w:val="007E6E57"/>
    <w:rsid w:val="007F28FB"/>
    <w:rsid w:val="007F538D"/>
    <w:rsid w:val="0080165E"/>
    <w:rsid w:val="008028A4"/>
    <w:rsid w:val="00804812"/>
    <w:rsid w:val="008070EA"/>
    <w:rsid w:val="00811905"/>
    <w:rsid w:val="00813245"/>
    <w:rsid w:val="008164D0"/>
    <w:rsid w:val="008217BD"/>
    <w:rsid w:val="00830736"/>
    <w:rsid w:val="008375DD"/>
    <w:rsid w:val="00841FFB"/>
    <w:rsid w:val="00844A1B"/>
    <w:rsid w:val="00850B0A"/>
    <w:rsid w:val="008519E7"/>
    <w:rsid w:val="00852316"/>
    <w:rsid w:val="008553E9"/>
    <w:rsid w:val="008605A8"/>
    <w:rsid w:val="008658E9"/>
    <w:rsid w:val="00875D24"/>
    <w:rsid w:val="008768CA"/>
    <w:rsid w:val="00877EF9"/>
    <w:rsid w:val="00880559"/>
    <w:rsid w:val="008862C9"/>
    <w:rsid w:val="00887DB3"/>
    <w:rsid w:val="00892E8B"/>
    <w:rsid w:val="00896B83"/>
    <w:rsid w:val="008A0C76"/>
    <w:rsid w:val="008B5306"/>
    <w:rsid w:val="008D2E4D"/>
    <w:rsid w:val="008D446E"/>
    <w:rsid w:val="008D5678"/>
    <w:rsid w:val="008D57E4"/>
    <w:rsid w:val="008E0D5F"/>
    <w:rsid w:val="008F0C95"/>
    <w:rsid w:val="009001AD"/>
    <w:rsid w:val="0090271F"/>
    <w:rsid w:val="00902DB9"/>
    <w:rsid w:val="0090466A"/>
    <w:rsid w:val="00904962"/>
    <w:rsid w:val="00925969"/>
    <w:rsid w:val="00927E3C"/>
    <w:rsid w:val="00936071"/>
    <w:rsid w:val="00940212"/>
    <w:rsid w:val="00942EC2"/>
    <w:rsid w:val="009469B2"/>
    <w:rsid w:val="0095006F"/>
    <w:rsid w:val="00954A44"/>
    <w:rsid w:val="00956A68"/>
    <w:rsid w:val="00961B32"/>
    <w:rsid w:val="00970DB3"/>
    <w:rsid w:val="00972C2C"/>
    <w:rsid w:val="00974BB0"/>
    <w:rsid w:val="0097727E"/>
    <w:rsid w:val="00981E7D"/>
    <w:rsid w:val="00985054"/>
    <w:rsid w:val="00986676"/>
    <w:rsid w:val="0099328D"/>
    <w:rsid w:val="00995B08"/>
    <w:rsid w:val="009961F9"/>
    <w:rsid w:val="00997B9C"/>
    <w:rsid w:val="009A0AF3"/>
    <w:rsid w:val="009B03C8"/>
    <w:rsid w:val="009B07CD"/>
    <w:rsid w:val="009B69FC"/>
    <w:rsid w:val="009C19E9"/>
    <w:rsid w:val="009D2159"/>
    <w:rsid w:val="009D60BA"/>
    <w:rsid w:val="009D610A"/>
    <w:rsid w:val="009D6C33"/>
    <w:rsid w:val="009D74A6"/>
    <w:rsid w:val="009D74EF"/>
    <w:rsid w:val="009E4E36"/>
    <w:rsid w:val="009E54BD"/>
    <w:rsid w:val="009E70B6"/>
    <w:rsid w:val="00A01B69"/>
    <w:rsid w:val="00A10F02"/>
    <w:rsid w:val="00A110B8"/>
    <w:rsid w:val="00A12E2A"/>
    <w:rsid w:val="00A204CA"/>
    <w:rsid w:val="00A2490D"/>
    <w:rsid w:val="00A375B6"/>
    <w:rsid w:val="00A424BC"/>
    <w:rsid w:val="00A4407D"/>
    <w:rsid w:val="00A447EC"/>
    <w:rsid w:val="00A46EED"/>
    <w:rsid w:val="00A53724"/>
    <w:rsid w:val="00A60371"/>
    <w:rsid w:val="00A65A62"/>
    <w:rsid w:val="00A745D7"/>
    <w:rsid w:val="00A82346"/>
    <w:rsid w:val="00A85E24"/>
    <w:rsid w:val="00A9671C"/>
    <w:rsid w:val="00AA1553"/>
    <w:rsid w:val="00AA36EA"/>
    <w:rsid w:val="00AB2300"/>
    <w:rsid w:val="00AB3468"/>
    <w:rsid w:val="00AB524D"/>
    <w:rsid w:val="00AC3609"/>
    <w:rsid w:val="00AE0448"/>
    <w:rsid w:val="00AE6212"/>
    <w:rsid w:val="00AE75D3"/>
    <w:rsid w:val="00AF06FB"/>
    <w:rsid w:val="00B0057E"/>
    <w:rsid w:val="00B05962"/>
    <w:rsid w:val="00B07510"/>
    <w:rsid w:val="00B11D25"/>
    <w:rsid w:val="00B13CE3"/>
    <w:rsid w:val="00B15449"/>
    <w:rsid w:val="00B17E01"/>
    <w:rsid w:val="00B27303"/>
    <w:rsid w:val="00B317B4"/>
    <w:rsid w:val="00B37DD0"/>
    <w:rsid w:val="00B47FD1"/>
    <w:rsid w:val="00B516BB"/>
    <w:rsid w:val="00B54B95"/>
    <w:rsid w:val="00B5789D"/>
    <w:rsid w:val="00B61626"/>
    <w:rsid w:val="00B6416D"/>
    <w:rsid w:val="00B70EA9"/>
    <w:rsid w:val="00B719BB"/>
    <w:rsid w:val="00B77018"/>
    <w:rsid w:val="00B7754A"/>
    <w:rsid w:val="00B8220A"/>
    <w:rsid w:val="00B93027"/>
    <w:rsid w:val="00B934F2"/>
    <w:rsid w:val="00B97834"/>
    <w:rsid w:val="00BA500C"/>
    <w:rsid w:val="00BA6F79"/>
    <w:rsid w:val="00BB5AF1"/>
    <w:rsid w:val="00BC3555"/>
    <w:rsid w:val="00BC368F"/>
    <w:rsid w:val="00BC6940"/>
    <w:rsid w:val="00BD00D9"/>
    <w:rsid w:val="00BD3F90"/>
    <w:rsid w:val="00BF328F"/>
    <w:rsid w:val="00C015A6"/>
    <w:rsid w:val="00C02A82"/>
    <w:rsid w:val="00C043B6"/>
    <w:rsid w:val="00C12B51"/>
    <w:rsid w:val="00C24650"/>
    <w:rsid w:val="00C2728E"/>
    <w:rsid w:val="00C27C4E"/>
    <w:rsid w:val="00C32027"/>
    <w:rsid w:val="00C33079"/>
    <w:rsid w:val="00C33B2C"/>
    <w:rsid w:val="00C52BFF"/>
    <w:rsid w:val="00C549FD"/>
    <w:rsid w:val="00C55906"/>
    <w:rsid w:val="00C577A3"/>
    <w:rsid w:val="00C57870"/>
    <w:rsid w:val="00C70799"/>
    <w:rsid w:val="00C71B0F"/>
    <w:rsid w:val="00C83A13"/>
    <w:rsid w:val="00C9068C"/>
    <w:rsid w:val="00C92967"/>
    <w:rsid w:val="00CA0F65"/>
    <w:rsid w:val="00CA1139"/>
    <w:rsid w:val="00CA3D0C"/>
    <w:rsid w:val="00CA654B"/>
    <w:rsid w:val="00CA7C61"/>
    <w:rsid w:val="00CB6703"/>
    <w:rsid w:val="00CC40AE"/>
    <w:rsid w:val="00CD2B23"/>
    <w:rsid w:val="00CD4C7B"/>
    <w:rsid w:val="00CD4E29"/>
    <w:rsid w:val="00CD54F5"/>
    <w:rsid w:val="00CE047A"/>
    <w:rsid w:val="00CE264C"/>
    <w:rsid w:val="00CE3876"/>
    <w:rsid w:val="00CE4B32"/>
    <w:rsid w:val="00CE79CB"/>
    <w:rsid w:val="00CF3ACE"/>
    <w:rsid w:val="00D04CAB"/>
    <w:rsid w:val="00D120E6"/>
    <w:rsid w:val="00D20DF1"/>
    <w:rsid w:val="00D2517E"/>
    <w:rsid w:val="00D255CC"/>
    <w:rsid w:val="00D33BE3"/>
    <w:rsid w:val="00D34D55"/>
    <w:rsid w:val="00D350E2"/>
    <w:rsid w:val="00D375A8"/>
    <w:rsid w:val="00D3792D"/>
    <w:rsid w:val="00D44F89"/>
    <w:rsid w:val="00D53012"/>
    <w:rsid w:val="00D54833"/>
    <w:rsid w:val="00D55E47"/>
    <w:rsid w:val="00D56D30"/>
    <w:rsid w:val="00D5766F"/>
    <w:rsid w:val="00D60719"/>
    <w:rsid w:val="00D62E19"/>
    <w:rsid w:val="00D64570"/>
    <w:rsid w:val="00D67CD1"/>
    <w:rsid w:val="00D70B20"/>
    <w:rsid w:val="00D738D6"/>
    <w:rsid w:val="00D80795"/>
    <w:rsid w:val="00D8342C"/>
    <w:rsid w:val="00D854BE"/>
    <w:rsid w:val="00D87E00"/>
    <w:rsid w:val="00D9134D"/>
    <w:rsid w:val="00D945F9"/>
    <w:rsid w:val="00D94B27"/>
    <w:rsid w:val="00D96D11"/>
    <w:rsid w:val="00D974B6"/>
    <w:rsid w:val="00DA7A03"/>
    <w:rsid w:val="00DB0DB8"/>
    <w:rsid w:val="00DB1240"/>
    <w:rsid w:val="00DB1818"/>
    <w:rsid w:val="00DB5C88"/>
    <w:rsid w:val="00DB63ED"/>
    <w:rsid w:val="00DB7A15"/>
    <w:rsid w:val="00DC309B"/>
    <w:rsid w:val="00DC392C"/>
    <w:rsid w:val="00DC4DA2"/>
    <w:rsid w:val="00DC51FC"/>
    <w:rsid w:val="00DC58AC"/>
    <w:rsid w:val="00DC6697"/>
    <w:rsid w:val="00DD0E53"/>
    <w:rsid w:val="00DD2831"/>
    <w:rsid w:val="00DD71FC"/>
    <w:rsid w:val="00DD7FB1"/>
    <w:rsid w:val="00DE018D"/>
    <w:rsid w:val="00DE1D96"/>
    <w:rsid w:val="00DE210A"/>
    <w:rsid w:val="00DE55D7"/>
    <w:rsid w:val="00DE5691"/>
    <w:rsid w:val="00DF14B6"/>
    <w:rsid w:val="00DF26CC"/>
    <w:rsid w:val="00DF4D5A"/>
    <w:rsid w:val="00DF6CF5"/>
    <w:rsid w:val="00E06E74"/>
    <w:rsid w:val="00E1621A"/>
    <w:rsid w:val="00E168D5"/>
    <w:rsid w:val="00E17373"/>
    <w:rsid w:val="00E2794C"/>
    <w:rsid w:val="00E27EC3"/>
    <w:rsid w:val="00E31C2B"/>
    <w:rsid w:val="00E31F58"/>
    <w:rsid w:val="00E3612F"/>
    <w:rsid w:val="00E414A8"/>
    <w:rsid w:val="00E471CF"/>
    <w:rsid w:val="00E5327B"/>
    <w:rsid w:val="00E5358B"/>
    <w:rsid w:val="00E62835"/>
    <w:rsid w:val="00E63425"/>
    <w:rsid w:val="00E63B3D"/>
    <w:rsid w:val="00E71072"/>
    <w:rsid w:val="00E77645"/>
    <w:rsid w:val="00E83303"/>
    <w:rsid w:val="00E83697"/>
    <w:rsid w:val="00E97283"/>
    <w:rsid w:val="00EA41C3"/>
    <w:rsid w:val="00EA5CA8"/>
    <w:rsid w:val="00EA5F8B"/>
    <w:rsid w:val="00EA7D6C"/>
    <w:rsid w:val="00EB6AF6"/>
    <w:rsid w:val="00EC4A25"/>
    <w:rsid w:val="00EC5CA2"/>
    <w:rsid w:val="00EE5268"/>
    <w:rsid w:val="00EE54DF"/>
    <w:rsid w:val="00EE6F27"/>
    <w:rsid w:val="00EF2D43"/>
    <w:rsid w:val="00F025A2"/>
    <w:rsid w:val="00F04C36"/>
    <w:rsid w:val="00F07388"/>
    <w:rsid w:val="00F2026E"/>
    <w:rsid w:val="00F2210A"/>
    <w:rsid w:val="00F319B4"/>
    <w:rsid w:val="00F37743"/>
    <w:rsid w:val="00F45398"/>
    <w:rsid w:val="00F505AA"/>
    <w:rsid w:val="00F52505"/>
    <w:rsid w:val="00F54A3D"/>
    <w:rsid w:val="00F54CB0"/>
    <w:rsid w:val="00F63938"/>
    <w:rsid w:val="00F653B8"/>
    <w:rsid w:val="00F6589C"/>
    <w:rsid w:val="00F71B89"/>
    <w:rsid w:val="00F7353C"/>
    <w:rsid w:val="00F76F8F"/>
    <w:rsid w:val="00F857AD"/>
    <w:rsid w:val="00F93D3C"/>
    <w:rsid w:val="00F95A4E"/>
    <w:rsid w:val="00F95DB9"/>
    <w:rsid w:val="00F97296"/>
    <w:rsid w:val="00FA1266"/>
    <w:rsid w:val="00FA6617"/>
    <w:rsid w:val="00FB120B"/>
    <w:rsid w:val="00FB2751"/>
    <w:rsid w:val="00FB36FA"/>
    <w:rsid w:val="00FC1192"/>
    <w:rsid w:val="00FC3734"/>
    <w:rsid w:val="00FD2A78"/>
    <w:rsid w:val="00FD2D3B"/>
    <w:rsid w:val="00FE0B6F"/>
    <w:rsid w:val="00FE251B"/>
    <w:rsid w:val="00FE4486"/>
    <w:rsid w:val="064DD67B"/>
    <w:rsid w:val="0F0FD6CE"/>
    <w:rsid w:val="2DED56B7"/>
    <w:rsid w:val="42970B08"/>
    <w:rsid w:val="5466915F"/>
    <w:rsid w:val="71268B8D"/>
    <w:rsid w:val="71F58D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D54833"/>
    <w:pPr>
      <w:ind w:left="720"/>
      <w:contextualSpacing/>
    </w:pPr>
  </w:style>
  <w:style w:type="paragraph" w:customStyle="1" w:styleId="paragraph">
    <w:name w:val="paragraph"/>
    <w:basedOn w:val="Normal"/>
    <w:rsid w:val="00D34D55"/>
    <w:pPr>
      <w:spacing w:after="0"/>
    </w:pPr>
    <w:rPr>
      <w:sz w:val="24"/>
      <w:szCs w:val="24"/>
      <w:lang w:val="da-DK" w:eastAsia="da-DK"/>
    </w:rPr>
  </w:style>
  <w:style w:type="character" w:customStyle="1" w:styleId="normaltextrun1">
    <w:name w:val="normaltextrun1"/>
    <w:basedOn w:val="DefaultParagraphFont"/>
    <w:rsid w:val="00D34D55"/>
  </w:style>
  <w:style w:type="character" w:customStyle="1" w:styleId="eop">
    <w:name w:val="eop"/>
    <w:basedOn w:val="DefaultParagraphFont"/>
    <w:rsid w:val="00D34D55"/>
  </w:style>
  <w:style w:type="character" w:styleId="CommentReference">
    <w:name w:val="annotation reference"/>
    <w:basedOn w:val="DefaultParagraphFont"/>
    <w:rsid w:val="007E225D"/>
    <w:rPr>
      <w:sz w:val="16"/>
      <w:szCs w:val="16"/>
    </w:rPr>
  </w:style>
  <w:style w:type="paragraph" w:styleId="CommentText">
    <w:name w:val="annotation text"/>
    <w:basedOn w:val="Normal"/>
    <w:link w:val="CommentTextChar"/>
    <w:rsid w:val="007E225D"/>
  </w:style>
  <w:style w:type="character" w:customStyle="1" w:styleId="CommentTextChar">
    <w:name w:val="Comment Text Char"/>
    <w:basedOn w:val="DefaultParagraphFont"/>
    <w:link w:val="CommentText"/>
    <w:rsid w:val="007E225D"/>
    <w:rPr>
      <w:lang w:eastAsia="en-US"/>
    </w:rPr>
  </w:style>
  <w:style w:type="paragraph" w:styleId="CommentSubject">
    <w:name w:val="annotation subject"/>
    <w:basedOn w:val="CommentText"/>
    <w:next w:val="CommentText"/>
    <w:link w:val="CommentSubjectChar"/>
    <w:rsid w:val="007E225D"/>
    <w:rPr>
      <w:b/>
      <w:bCs/>
    </w:rPr>
  </w:style>
  <w:style w:type="character" w:customStyle="1" w:styleId="CommentSubjectChar">
    <w:name w:val="Comment Subject Char"/>
    <w:basedOn w:val="CommentTextChar"/>
    <w:link w:val="CommentSubject"/>
    <w:rsid w:val="007E225D"/>
    <w:rPr>
      <w:b/>
      <w:bCs/>
      <w:lang w:eastAsia="en-US"/>
    </w:rPr>
  </w:style>
  <w:style w:type="paragraph" w:styleId="Revision">
    <w:name w:val="Revision"/>
    <w:hidden/>
    <w:uiPriority w:val="99"/>
    <w:semiHidden/>
    <w:rsid w:val="001E403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025100">
      <w:bodyDiv w:val="1"/>
      <w:marLeft w:val="0"/>
      <w:marRight w:val="0"/>
      <w:marTop w:val="0"/>
      <w:marBottom w:val="0"/>
      <w:divBdr>
        <w:top w:val="none" w:sz="0" w:space="0" w:color="auto"/>
        <w:left w:val="none" w:sz="0" w:space="0" w:color="auto"/>
        <w:bottom w:val="none" w:sz="0" w:space="0" w:color="auto"/>
        <w:right w:val="none" w:sz="0" w:space="0" w:color="auto"/>
      </w:divBdr>
    </w:div>
    <w:div w:id="708266904">
      <w:bodyDiv w:val="1"/>
      <w:marLeft w:val="0"/>
      <w:marRight w:val="0"/>
      <w:marTop w:val="0"/>
      <w:marBottom w:val="0"/>
      <w:divBdr>
        <w:top w:val="none" w:sz="0" w:space="0" w:color="auto"/>
        <w:left w:val="none" w:sz="0" w:space="0" w:color="auto"/>
        <w:bottom w:val="none" w:sz="0" w:space="0" w:color="auto"/>
        <w:right w:val="none" w:sz="0" w:space="0" w:color="auto"/>
      </w:divBdr>
      <w:divsChild>
        <w:div w:id="949820152">
          <w:marLeft w:val="0"/>
          <w:marRight w:val="0"/>
          <w:marTop w:val="0"/>
          <w:marBottom w:val="0"/>
          <w:divBdr>
            <w:top w:val="none" w:sz="0" w:space="0" w:color="auto"/>
            <w:left w:val="none" w:sz="0" w:space="0" w:color="auto"/>
            <w:bottom w:val="none" w:sz="0" w:space="0" w:color="auto"/>
            <w:right w:val="none" w:sz="0" w:space="0" w:color="auto"/>
          </w:divBdr>
          <w:divsChild>
            <w:div w:id="1406341279">
              <w:marLeft w:val="0"/>
              <w:marRight w:val="0"/>
              <w:marTop w:val="0"/>
              <w:marBottom w:val="0"/>
              <w:divBdr>
                <w:top w:val="none" w:sz="0" w:space="0" w:color="auto"/>
                <w:left w:val="none" w:sz="0" w:space="0" w:color="auto"/>
                <w:bottom w:val="none" w:sz="0" w:space="0" w:color="auto"/>
                <w:right w:val="none" w:sz="0" w:space="0" w:color="auto"/>
              </w:divBdr>
              <w:divsChild>
                <w:div w:id="974794053">
                  <w:marLeft w:val="0"/>
                  <w:marRight w:val="0"/>
                  <w:marTop w:val="0"/>
                  <w:marBottom w:val="0"/>
                  <w:divBdr>
                    <w:top w:val="none" w:sz="0" w:space="0" w:color="auto"/>
                    <w:left w:val="none" w:sz="0" w:space="0" w:color="auto"/>
                    <w:bottom w:val="none" w:sz="0" w:space="0" w:color="auto"/>
                    <w:right w:val="none" w:sz="0" w:space="0" w:color="auto"/>
                  </w:divBdr>
                  <w:divsChild>
                    <w:div w:id="1869641971">
                      <w:marLeft w:val="0"/>
                      <w:marRight w:val="0"/>
                      <w:marTop w:val="0"/>
                      <w:marBottom w:val="0"/>
                      <w:divBdr>
                        <w:top w:val="none" w:sz="0" w:space="0" w:color="auto"/>
                        <w:left w:val="none" w:sz="0" w:space="0" w:color="auto"/>
                        <w:bottom w:val="none" w:sz="0" w:space="0" w:color="auto"/>
                        <w:right w:val="none" w:sz="0" w:space="0" w:color="auto"/>
                      </w:divBdr>
                      <w:divsChild>
                        <w:div w:id="1267084167">
                          <w:marLeft w:val="0"/>
                          <w:marRight w:val="0"/>
                          <w:marTop w:val="0"/>
                          <w:marBottom w:val="0"/>
                          <w:divBdr>
                            <w:top w:val="none" w:sz="0" w:space="0" w:color="auto"/>
                            <w:left w:val="none" w:sz="0" w:space="0" w:color="auto"/>
                            <w:bottom w:val="none" w:sz="0" w:space="0" w:color="auto"/>
                            <w:right w:val="none" w:sz="0" w:space="0" w:color="auto"/>
                          </w:divBdr>
                          <w:divsChild>
                            <w:div w:id="1903520994">
                              <w:marLeft w:val="0"/>
                              <w:marRight w:val="0"/>
                              <w:marTop w:val="0"/>
                              <w:marBottom w:val="0"/>
                              <w:divBdr>
                                <w:top w:val="none" w:sz="0" w:space="0" w:color="auto"/>
                                <w:left w:val="none" w:sz="0" w:space="0" w:color="auto"/>
                                <w:bottom w:val="none" w:sz="0" w:space="0" w:color="auto"/>
                                <w:right w:val="none" w:sz="0" w:space="0" w:color="auto"/>
                              </w:divBdr>
                              <w:divsChild>
                                <w:div w:id="346516604">
                                  <w:marLeft w:val="0"/>
                                  <w:marRight w:val="0"/>
                                  <w:marTop w:val="0"/>
                                  <w:marBottom w:val="0"/>
                                  <w:divBdr>
                                    <w:top w:val="none" w:sz="0" w:space="0" w:color="auto"/>
                                    <w:left w:val="none" w:sz="0" w:space="0" w:color="auto"/>
                                    <w:bottom w:val="none" w:sz="0" w:space="0" w:color="auto"/>
                                    <w:right w:val="none" w:sz="0" w:space="0" w:color="auto"/>
                                  </w:divBdr>
                                  <w:divsChild>
                                    <w:div w:id="579023876">
                                      <w:marLeft w:val="0"/>
                                      <w:marRight w:val="0"/>
                                      <w:marTop w:val="0"/>
                                      <w:marBottom w:val="0"/>
                                      <w:divBdr>
                                        <w:top w:val="none" w:sz="0" w:space="0" w:color="auto"/>
                                        <w:left w:val="none" w:sz="0" w:space="0" w:color="auto"/>
                                        <w:bottom w:val="none" w:sz="0" w:space="0" w:color="auto"/>
                                        <w:right w:val="none" w:sz="0" w:space="0" w:color="auto"/>
                                      </w:divBdr>
                                      <w:divsChild>
                                        <w:div w:id="1596666664">
                                          <w:marLeft w:val="0"/>
                                          <w:marRight w:val="0"/>
                                          <w:marTop w:val="0"/>
                                          <w:marBottom w:val="0"/>
                                          <w:divBdr>
                                            <w:top w:val="none" w:sz="0" w:space="0" w:color="auto"/>
                                            <w:left w:val="none" w:sz="0" w:space="0" w:color="auto"/>
                                            <w:bottom w:val="none" w:sz="0" w:space="0" w:color="auto"/>
                                            <w:right w:val="none" w:sz="0" w:space="0" w:color="auto"/>
                                          </w:divBdr>
                                          <w:divsChild>
                                            <w:div w:id="144048167">
                                              <w:marLeft w:val="0"/>
                                              <w:marRight w:val="0"/>
                                              <w:marTop w:val="0"/>
                                              <w:marBottom w:val="0"/>
                                              <w:divBdr>
                                                <w:top w:val="none" w:sz="0" w:space="0" w:color="auto"/>
                                                <w:left w:val="none" w:sz="0" w:space="0" w:color="auto"/>
                                                <w:bottom w:val="none" w:sz="0" w:space="0" w:color="auto"/>
                                                <w:right w:val="none" w:sz="0" w:space="0" w:color="auto"/>
                                              </w:divBdr>
                                              <w:divsChild>
                                                <w:div w:id="2014449508">
                                                  <w:marLeft w:val="0"/>
                                                  <w:marRight w:val="0"/>
                                                  <w:marTop w:val="0"/>
                                                  <w:marBottom w:val="0"/>
                                                  <w:divBdr>
                                                    <w:top w:val="none" w:sz="0" w:space="0" w:color="auto"/>
                                                    <w:left w:val="none" w:sz="0" w:space="0" w:color="auto"/>
                                                    <w:bottom w:val="none" w:sz="0" w:space="0" w:color="auto"/>
                                                    <w:right w:val="none" w:sz="0" w:space="0" w:color="auto"/>
                                                  </w:divBdr>
                                                  <w:divsChild>
                                                    <w:div w:id="550964091">
                                                      <w:marLeft w:val="0"/>
                                                      <w:marRight w:val="0"/>
                                                      <w:marTop w:val="0"/>
                                                      <w:marBottom w:val="0"/>
                                                      <w:divBdr>
                                                        <w:top w:val="single" w:sz="6" w:space="0" w:color="ABABAB"/>
                                                        <w:left w:val="single" w:sz="6" w:space="0" w:color="ABABAB"/>
                                                        <w:bottom w:val="none" w:sz="0" w:space="0" w:color="auto"/>
                                                        <w:right w:val="single" w:sz="6" w:space="0" w:color="ABABAB"/>
                                                      </w:divBdr>
                                                      <w:divsChild>
                                                        <w:div w:id="1453748196">
                                                          <w:marLeft w:val="0"/>
                                                          <w:marRight w:val="0"/>
                                                          <w:marTop w:val="0"/>
                                                          <w:marBottom w:val="0"/>
                                                          <w:divBdr>
                                                            <w:top w:val="none" w:sz="0" w:space="0" w:color="auto"/>
                                                            <w:left w:val="none" w:sz="0" w:space="0" w:color="auto"/>
                                                            <w:bottom w:val="none" w:sz="0" w:space="0" w:color="auto"/>
                                                            <w:right w:val="none" w:sz="0" w:space="0" w:color="auto"/>
                                                          </w:divBdr>
                                                          <w:divsChild>
                                                            <w:div w:id="1735471667">
                                                              <w:marLeft w:val="0"/>
                                                              <w:marRight w:val="0"/>
                                                              <w:marTop w:val="0"/>
                                                              <w:marBottom w:val="0"/>
                                                              <w:divBdr>
                                                                <w:top w:val="none" w:sz="0" w:space="0" w:color="auto"/>
                                                                <w:left w:val="none" w:sz="0" w:space="0" w:color="auto"/>
                                                                <w:bottom w:val="none" w:sz="0" w:space="0" w:color="auto"/>
                                                                <w:right w:val="none" w:sz="0" w:space="0" w:color="auto"/>
                                                              </w:divBdr>
                                                              <w:divsChild>
                                                                <w:div w:id="410933774">
                                                                  <w:marLeft w:val="0"/>
                                                                  <w:marRight w:val="0"/>
                                                                  <w:marTop w:val="0"/>
                                                                  <w:marBottom w:val="0"/>
                                                                  <w:divBdr>
                                                                    <w:top w:val="none" w:sz="0" w:space="0" w:color="auto"/>
                                                                    <w:left w:val="none" w:sz="0" w:space="0" w:color="auto"/>
                                                                    <w:bottom w:val="none" w:sz="0" w:space="0" w:color="auto"/>
                                                                    <w:right w:val="none" w:sz="0" w:space="0" w:color="auto"/>
                                                                  </w:divBdr>
                                                                  <w:divsChild>
                                                                    <w:div w:id="882405888">
                                                                      <w:marLeft w:val="0"/>
                                                                      <w:marRight w:val="0"/>
                                                                      <w:marTop w:val="0"/>
                                                                      <w:marBottom w:val="0"/>
                                                                      <w:divBdr>
                                                                        <w:top w:val="none" w:sz="0" w:space="0" w:color="auto"/>
                                                                        <w:left w:val="none" w:sz="0" w:space="0" w:color="auto"/>
                                                                        <w:bottom w:val="none" w:sz="0" w:space="0" w:color="auto"/>
                                                                        <w:right w:val="none" w:sz="0" w:space="0" w:color="auto"/>
                                                                      </w:divBdr>
                                                                      <w:divsChild>
                                                                        <w:div w:id="520361053">
                                                                          <w:marLeft w:val="0"/>
                                                                          <w:marRight w:val="0"/>
                                                                          <w:marTop w:val="0"/>
                                                                          <w:marBottom w:val="0"/>
                                                                          <w:divBdr>
                                                                            <w:top w:val="none" w:sz="0" w:space="0" w:color="auto"/>
                                                                            <w:left w:val="none" w:sz="0" w:space="0" w:color="auto"/>
                                                                            <w:bottom w:val="none" w:sz="0" w:space="0" w:color="auto"/>
                                                                            <w:right w:val="none" w:sz="0" w:space="0" w:color="auto"/>
                                                                          </w:divBdr>
                                                                          <w:divsChild>
                                                                            <w:div w:id="268781287">
                                                                              <w:marLeft w:val="0"/>
                                                                              <w:marRight w:val="0"/>
                                                                              <w:marTop w:val="0"/>
                                                                              <w:marBottom w:val="0"/>
                                                                              <w:divBdr>
                                                                                <w:top w:val="none" w:sz="0" w:space="0" w:color="auto"/>
                                                                                <w:left w:val="none" w:sz="0" w:space="0" w:color="auto"/>
                                                                                <w:bottom w:val="none" w:sz="0" w:space="0" w:color="auto"/>
                                                                                <w:right w:val="none" w:sz="0" w:space="0" w:color="auto"/>
                                                                              </w:divBdr>
                                                                              <w:divsChild>
                                                                                <w:div w:id="1243179622">
                                                                                  <w:marLeft w:val="0"/>
                                                                                  <w:marRight w:val="0"/>
                                                                                  <w:marTop w:val="0"/>
                                                                                  <w:marBottom w:val="0"/>
                                                                                  <w:divBdr>
                                                                                    <w:top w:val="none" w:sz="0" w:space="0" w:color="auto"/>
                                                                                    <w:left w:val="none" w:sz="0" w:space="0" w:color="auto"/>
                                                                                    <w:bottom w:val="none" w:sz="0" w:space="0" w:color="auto"/>
                                                                                    <w:right w:val="none" w:sz="0" w:space="0" w:color="auto"/>
                                                                                  </w:divBdr>
                                                                                </w:div>
                                                                                <w:div w:id="15237040">
                                                                                  <w:marLeft w:val="0"/>
                                                                                  <w:marRight w:val="0"/>
                                                                                  <w:marTop w:val="0"/>
                                                                                  <w:marBottom w:val="0"/>
                                                                                  <w:divBdr>
                                                                                    <w:top w:val="none" w:sz="0" w:space="0" w:color="auto"/>
                                                                                    <w:left w:val="none" w:sz="0" w:space="0" w:color="auto"/>
                                                                                    <w:bottom w:val="none" w:sz="0" w:space="0" w:color="auto"/>
                                                                                    <w:right w:val="none" w:sz="0" w:space="0" w:color="auto"/>
                                                                                  </w:divBdr>
                                                                                </w:div>
                                                                                <w:div w:id="1479228244">
                                                                                  <w:marLeft w:val="0"/>
                                                                                  <w:marRight w:val="0"/>
                                                                                  <w:marTop w:val="0"/>
                                                                                  <w:marBottom w:val="0"/>
                                                                                  <w:divBdr>
                                                                                    <w:top w:val="none" w:sz="0" w:space="0" w:color="auto"/>
                                                                                    <w:left w:val="none" w:sz="0" w:space="0" w:color="auto"/>
                                                                                    <w:bottom w:val="none" w:sz="0" w:space="0" w:color="auto"/>
                                                                                    <w:right w:val="none" w:sz="0" w:space="0" w:color="auto"/>
                                                                                  </w:divBdr>
                                                                                  <w:divsChild>
                                                                                    <w:div w:id="777287210">
                                                                                      <w:marLeft w:val="-75"/>
                                                                                      <w:marRight w:val="0"/>
                                                                                      <w:marTop w:val="30"/>
                                                                                      <w:marBottom w:val="30"/>
                                                                                      <w:divBdr>
                                                                                        <w:top w:val="none" w:sz="0" w:space="0" w:color="auto"/>
                                                                                        <w:left w:val="none" w:sz="0" w:space="0" w:color="auto"/>
                                                                                        <w:bottom w:val="none" w:sz="0" w:space="0" w:color="auto"/>
                                                                                        <w:right w:val="none" w:sz="0" w:space="0" w:color="auto"/>
                                                                                      </w:divBdr>
                                                                                      <w:divsChild>
                                                                                        <w:div w:id="1683239163">
                                                                                          <w:marLeft w:val="0"/>
                                                                                          <w:marRight w:val="0"/>
                                                                                          <w:marTop w:val="0"/>
                                                                                          <w:marBottom w:val="0"/>
                                                                                          <w:divBdr>
                                                                                            <w:top w:val="none" w:sz="0" w:space="0" w:color="auto"/>
                                                                                            <w:left w:val="none" w:sz="0" w:space="0" w:color="auto"/>
                                                                                            <w:bottom w:val="none" w:sz="0" w:space="0" w:color="auto"/>
                                                                                            <w:right w:val="none" w:sz="0" w:space="0" w:color="auto"/>
                                                                                          </w:divBdr>
                                                                                          <w:divsChild>
                                                                                            <w:div w:id="730495434">
                                                                                              <w:marLeft w:val="0"/>
                                                                                              <w:marRight w:val="0"/>
                                                                                              <w:marTop w:val="0"/>
                                                                                              <w:marBottom w:val="0"/>
                                                                                              <w:divBdr>
                                                                                                <w:top w:val="none" w:sz="0" w:space="0" w:color="auto"/>
                                                                                                <w:left w:val="none" w:sz="0" w:space="0" w:color="auto"/>
                                                                                                <w:bottom w:val="none" w:sz="0" w:space="0" w:color="auto"/>
                                                                                                <w:right w:val="none" w:sz="0" w:space="0" w:color="auto"/>
                                                                                              </w:divBdr>
                                                                                            </w:div>
                                                                                          </w:divsChild>
                                                                                        </w:div>
                                                                                        <w:div w:id="817497953">
                                                                                          <w:marLeft w:val="0"/>
                                                                                          <w:marRight w:val="0"/>
                                                                                          <w:marTop w:val="0"/>
                                                                                          <w:marBottom w:val="0"/>
                                                                                          <w:divBdr>
                                                                                            <w:top w:val="none" w:sz="0" w:space="0" w:color="auto"/>
                                                                                            <w:left w:val="none" w:sz="0" w:space="0" w:color="auto"/>
                                                                                            <w:bottom w:val="none" w:sz="0" w:space="0" w:color="auto"/>
                                                                                            <w:right w:val="none" w:sz="0" w:space="0" w:color="auto"/>
                                                                                          </w:divBdr>
                                                                                          <w:divsChild>
                                                                                            <w:div w:id="877359206">
                                                                                              <w:marLeft w:val="0"/>
                                                                                              <w:marRight w:val="0"/>
                                                                                              <w:marTop w:val="0"/>
                                                                                              <w:marBottom w:val="0"/>
                                                                                              <w:divBdr>
                                                                                                <w:top w:val="none" w:sz="0" w:space="0" w:color="auto"/>
                                                                                                <w:left w:val="none" w:sz="0" w:space="0" w:color="auto"/>
                                                                                                <w:bottom w:val="none" w:sz="0" w:space="0" w:color="auto"/>
                                                                                                <w:right w:val="none" w:sz="0" w:space="0" w:color="auto"/>
                                                                                              </w:divBdr>
                                                                                            </w:div>
                                                                                          </w:divsChild>
                                                                                        </w:div>
                                                                                        <w:div w:id="1310282301">
                                                                                          <w:marLeft w:val="0"/>
                                                                                          <w:marRight w:val="0"/>
                                                                                          <w:marTop w:val="0"/>
                                                                                          <w:marBottom w:val="0"/>
                                                                                          <w:divBdr>
                                                                                            <w:top w:val="none" w:sz="0" w:space="0" w:color="auto"/>
                                                                                            <w:left w:val="none" w:sz="0" w:space="0" w:color="auto"/>
                                                                                            <w:bottom w:val="none" w:sz="0" w:space="0" w:color="auto"/>
                                                                                            <w:right w:val="none" w:sz="0" w:space="0" w:color="auto"/>
                                                                                          </w:divBdr>
                                                                                          <w:divsChild>
                                                                                            <w:div w:id="359860974">
                                                                                              <w:marLeft w:val="0"/>
                                                                                              <w:marRight w:val="0"/>
                                                                                              <w:marTop w:val="0"/>
                                                                                              <w:marBottom w:val="0"/>
                                                                                              <w:divBdr>
                                                                                                <w:top w:val="none" w:sz="0" w:space="0" w:color="auto"/>
                                                                                                <w:left w:val="none" w:sz="0" w:space="0" w:color="auto"/>
                                                                                                <w:bottom w:val="none" w:sz="0" w:space="0" w:color="auto"/>
                                                                                                <w:right w:val="none" w:sz="0" w:space="0" w:color="auto"/>
                                                                                              </w:divBdr>
                                                                                            </w:div>
                                                                                          </w:divsChild>
                                                                                        </w:div>
                                                                                        <w:div w:id="1491871575">
                                                                                          <w:marLeft w:val="0"/>
                                                                                          <w:marRight w:val="0"/>
                                                                                          <w:marTop w:val="0"/>
                                                                                          <w:marBottom w:val="0"/>
                                                                                          <w:divBdr>
                                                                                            <w:top w:val="none" w:sz="0" w:space="0" w:color="auto"/>
                                                                                            <w:left w:val="none" w:sz="0" w:space="0" w:color="auto"/>
                                                                                            <w:bottom w:val="none" w:sz="0" w:space="0" w:color="auto"/>
                                                                                            <w:right w:val="none" w:sz="0" w:space="0" w:color="auto"/>
                                                                                          </w:divBdr>
                                                                                          <w:divsChild>
                                                                                            <w:div w:id="334069397">
                                                                                              <w:marLeft w:val="0"/>
                                                                                              <w:marRight w:val="0"/>
                                                                                              <w:marTop w:val="0"/>
                                                                                              <w:marBottom w:val="0"/>
                                                                                              <w:divBdr>
                                                                                                <w:top w:val="none" w:sz="0" w:space="0" w:color="auto"/>
                                                                                                <w:left w:val="none" w:sz="0" w:space="0" w:color="auto"/>
                                                                                                <w:bottom w:val="none" w:sz="0" w:space="0" w:color="auto"/>
                                                                                                <w:right w:val="none" w:sz="0" w:space="0" w:color="auto"/>
                                                                                              </w:divBdr>
                                                                                            </w:div>
                                                                                          </w:divsChild>
                                                                                        </w:div>
                                                                                        <w:div w:id="814876242">
                                                                                          <w:marLeft w:val="0"/>
                                                                                          <w:marRight w:val="0"/>
                                                                                          <w:marTop w:val="0"/>
                                                                                          <w:marBottom w:val="0"/>
                                                                                          <w:divBdr>
                                                                                            <w:top w:val="none" w:sz="0" w:space="0" w:color="auto"/>
                                                                                            <w:left w:val="none" w:sz="0" w:space="0" w:color="auto"/>
                                                                                            <w:bottom w:val="none" w:sz="0" w:space="0" w:color="auto"/>
                                                                                            <w:right w:val="none" w:sz="0" w:space="0" w:color="auto"/>
                                                                                          </w:divBdr>
                                                                                          <w:divsChild>
                                                                                            <w:div w:id="1128015452">
                                                                                              <w:marLeft w:val="0"/>
                                                                                              <w:marRight w:val="0"/>
                                                                                              <w:marTop w:val="0"/>
                                                                                              <w:marBottom w:val="0"/>
                                                                                              <w:divBdr>
                                                                                                <w:top w:val="none" w:sz="0" w:space="0" w:color="auto"/>
                                                                                                <w:left w:val="none" w:sz="0" w:space="0" w:color="auto"/>
                                                                                                <w:bottom w:val="none" w:sz="0" w:space="0" w:color="auto"/>
                                                                                                <w:right w:val="none" w:sz="0" w:space="0" w:color="auto"/>
                                                                                              </w:divBdr>
                                                                                            </w:div>
                                                                                          </w:divsChild>
                                                                                        </w:div>
                                                                                        <w:div w:id="285502041">
                                                                                          <w:marLeft w:val="0"/>
                                                                                          <w:marRight w:val="0"/>
                                                                                          <w:marTop w:val="0"/>
                                                                                          <w:marBottom w:val="0"/>
                                                                                          <w:divBdr>
                                                                                            <w:top w:val="none" w:sz="0" w:space="0" w:color="auto"/>
                                                                                            <w:left w:val="none" w:sz="0" w:space="0" w:color="auto"/>
                                                                                            <w:bottom w:val="none" w:sz="0" w:space="0" w:color="auto"/>
                                                                                            <w:right w:val="none" w:sz="0" w:space="0" w:color="auto"/>
                                                                                          </w:divBdr>
                                                                                          <w:divsChild>
                                                                                            <w:div w:id="230776372">
                                                                                              <w:marLeft w:val="0"/>
                                                                                              <w:marRight w:val="0"/>
                                                                                              <w:marTop w:val="0"/>
                                                                                              <w:marBottom w:val="0"/>
                                                                                              <w:divBdr>
                                                                                                <w:top w:val="none" w:sz="0" w:space="0" w:color="auto"/>
                                                                                                <w:left w:val="none" w:sz="0" w:space="0" w:color="auto"/>
                                                                                                <w:bottom w:val="none" w:sz="0" w:space="0" w:color="auto"/>
                                                                                                <w:right w:val="none" w:sz="0" w:space="0" w:color="auto"/>
                                                                                              </w:divBdr>
                                                                                            </w:div>
                                                                                          </w:divsChild>
                                                                                        </w:div>
                                                                                        <w:div w:id="2019499643">
                                                                                          <w:marLeft w:val="0"/>
                                                                                          <w:marRight w:val="0"/>
                                                                                          <w:marTop w:val="0"/>
                                                                                          <w:marBottom w:val="0"/>
                                                                                          <w:divBdr>
                                                                                            <w:top w:val="none" w:sz="0" w:space="0" w:color="auto"/>
                                                                                            <w:left w:val="none" w:sz="0" w:space="0" w:color="auto"/>
                                                                                            <w:bottom w:val="none" w:sz="0" w:space="0" w:color="auto"/>
                                                                                            <w:right w:val="none" w:sz="0" w:space="0" w:color="auto"/>
                                                                                          </w:divBdr>
                                                                                          <w:divsChild>
                                                                                            <w:div w:id="124277058">
                                                                                              <w:marLeft w:val="0"/>
                                                                                              <w:marRight w:val="0"/>
                                                                                              <w:marTop w:val="0"/>
                                                                                              <w:marBottom w:val="0"/>
                                                                                              <w:divBdr>
                                                                                                <w:top w:val="none" w:sz="0" w:space="0" w:color="auto"/>
                                                                                                <w:left w:val="none" w:sz="0" w:space="0" w:color="auto"/>
                                                                                                <w:bottom w:val="none" w:sz="0" w:space="0" w:color="auto"/>
                                                                                                <w:right w:val="none" w:sz="0" w:space="0" w:color="auto"/>
                                                                                              </w:divBdr>
                                                                                            </w:div>
                                                                                          </w:divsChild>
                                                                                        </w:div>
                                                                                        <w:div w:id="1230113371">
                                                                                          <w:marLeft w:val="0"/>
                                                                                          <w:marRight w:val="0"/>
                                                                                          <w:marTop w:val="0"/>
                                                                                          <w:marBottom w:val="0"/>
                                                                                          <w:divBdr>
                                                                                            <w:top w:val="none" w:sz="0" w:space="0" w:color="auto"/>
                                                                                            <w:left w:val="none" w:sz="0" w:space="0" w:color="auto"/>
                                                                                            <w:bottom w:val="none" w:sz="0" w:space="0" w:color="auto"/>
                                                                                            <w:right w:val="none" w:sz="0" w:space="0" w:color="auto"/>
                                                                                          </w:divBdr>
                                                                                          <w:divsChild>
                                                                                            <w:div w:id="2023700492">
                                                                                              <w:marLeft w:val="0"/>
                                                                                              <w:marRight w:val="0"/>
                                                                                              <w:marTop w:val="0"/>
                                                                                              <w:marBottom w:val="0"/>
                                                                                              <w:divBdr>
                                                                                                <w:top w:val="none" w:sz="0" w:space="0" w:color="auto"/>
                                                                                                <w:left w:val="none" w:sz="0" w:space="0" w:color="auto"/>
                                                                                                <w:bottom w:val="none" w:sz="0" w:space="0" w:color="auto"/>
                                                                                                <w:right w:val="none" w:sz="0" w:space="0" w:color="auto"/>
                                                                                              </w:divBdr>
                                                                                            </w:div>
                                                                                          </w:divsChild>
                                                                                        </w:div>
                                                                                        <w:div w:id="2050953280">
                                                                                          <w:marLeft w:val="0"/>
                                                                                          <w:marRight w:val="0"/>
                                                                                          <w:marTop w:val="0"/>
                                                                                          <w:marBottom w:val="0"/>
                                                                                          <w:divBdr>
                                                                                            <w:top w:val="none" w:sz="0" w:space="0" w:color="auto"/>
                                                                                            <w:left w:val="none" w:sz="0" w:space="0" w:color="auto"/>
                                                                                            <w:bottom w:val="none" w:sz="0" w:space="0" w:color="auto"/>
                                                                                            <w:right w:val="none" w:sz="0" w:space="0" w:color="auto"/>
                                                                                          </w:divBdr>
                                                                                          <w:divsChild>
                                                                                            <w:div w:id="1161851822">
                                                                                              <w:marLeft w:val="0"/>
                                                                                              <w:marRight w:val="0"/>
                                                                                              <w:marTop w:val="0"/>
                                                                                              <w:marBottom w:val="0"/>
                                                                                              <w:divBdr>
                                                                                                <w:top w:val="none" w:sz="0" w:space="0" w:color="auto"/>
                                                                                                <w:left w:val="none" w:sz="0" w:space="0" w:color="auto"/>
                                                                                                <w:bottom w:val="none" w:sz="0" w:space="0" w:color="auto"/>
                                                                                                <w:right w:val="none" w:sz="0" w:space="0" w:color="auto"/>
                                                                                              </w:divBdr>
                                                                                            </w:div>
                                                                                          </w:divsChild>
                                                                                        </w:div>
                                                                                        <w:div w:id="1646886477">
                                                                                          <w:marLeft w:val="0"/>
                                                                                          <w:marRight w:val="0"/>
                                                                                          <w:marTop w:val="0"/>
                                                                                          <w:marBottom w:val="0"/>
                                                                                          <w:divBdr>
                                                                                            <w:top w:val="none" w:sz="0" w:space="0" w:color="auto"/>
                                                                                            <w:left w:val="none" w:sz="0" w:space="0" w:color="auto"/>
                                                                                            <w:bottom w:val="none" w:sz="0" w:space="0" w:color="auto"/>
                                                                                            <w:right w:val="none" w:sz="0" w:space="0" w:color="auto"/>
                                                                                          </w:divBdr>
                                                                                          <w:divsChild>
                                                                                            <w:div w:id="1851068116">
                                                                                              <w:marLeft w:val="0"/>
                                                                                              <w:marRight w:val="0"/>
                                                                                              <w:marTop w:val="0"/>
                                                                                              <w:marBottom w:val="0"/>
                                                                                              <w:divBdr>
                                                                                                <w:top w:val="none" w:sz="0" w:space="0" w:color="auto"/>
                                                                                                <w:left w:val="none" w:sz="0" w:space="0" w:color="auto"/>
                                                                                                <w:bottom w:val="none" w:sz="0" w:space="0" w:color="auto"/>
                                                                                                <w:right w:val="none" w:sz="0" w:space="0" w:color="auto"/>
                                                                                              </w:divBdr>
                                                                                            </w:div>
                                                                                          </w:divsChild>
                                                                                        </w:div>
                                                                                        <w:div w:id="456335543">
                                                                                          <w:marLeft w:val="0"/>
                                                                                          <w:marRight w:val="0"/>
                                                                                          <w:marTop w:val="0"/>
                                                                                          <w:marBottom w:val="0"/>
                                                                                          <w:divBdr>
                                                                                            <w:top w:val="none" w:sz="0" w:space="0" w:color="auto"/>
                                                                                            <w:left w:val="none" w:sz="0" w:space="0" w:color="auto"/>
                                                                                            <w:bottom w:val="none" w:sz="0" w:space="0" w:color="auto"/>
                                                                                            <w:right w:val="none" w:sz="0" w:space="0" w:color="auto"/>
                                                                                          </w:divBdr>
                                                                                          <w:divsChild>
                                                                                            <w:div w:id="65955638">
                                                                                              <w:marLeft w:val="0"/>
                                                                                              <w:marRight w:val="0"/>
                                                                                              <w:marTop w:val="0"/>
                                                                                              <w:marBottom w:val="0"/>
                                                                                              <w:divBdr>
                                                                                                <w:top w:val="none" w:sz="0" w:space="0" w:color="auto"/>
                                                                                                <w:left w:val="none" w:sz="0" w:space="0" w:color="auto"/>
                                                                                                <w:bottom w:val="none" w:sz="0" w:space="0" w:color="auto"/>
                                                                                                <w:right w:val="none" w:sz="0" w:space="0" w:color="auto"/>
                                                                                              </w:divBdr>
                                                                                            </w:div>
                                                                                          </w:divsChild>
                                                                                        </w:div>
                                                                                        <w:div w:id="342636835">
                                                                                          <w:marLeft w:val="0"/>
                                                                                          <w:marRight w:val="0"/>
                                                                                          <w:marTop w:val="0"/>
                                                                                          <w:marBottom w:val="0"/>
                                                                                          <w:divBdr>
                                                                                            <w:top w:val="none" w:sz="0" w:space="0" w:color="auto"/>
                                                                                            <w:left w:val="none" w:sz="0" w:space="0" w:color="auto"/>
                                                                                            <w:bottom w:val="none" w:sz="0" w:space="0" w:color="auto"/>
                                                                                            <w:right w:val="none" w:sz="0" w:space="0" w:color="auto"/>
                                                                                          </w:divBdr>
                                                                                          <w:divsChild>
                                                                                            <w:div w:id="34205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97656968">
      <w:bodyDiv w:val="1"/>
      <w:marLeft w:val="0"/>
      <w:marRight w:val="0"/>
      <w:marTop w:val="0"/>
      <w:marBottom w:val="0"/>
      <w:divBdr>
        <w:top w:val="none" w:sz="0" w:space="0" w:color="auto"/>
        <w:left w:val="none" w:sz="0" w:space="0" w:color="auto"/>
        <w:bottom w:val="none" w:sz="0" w:space="0" w:color="auto"/>
        <w:right w:val="none" w:sz="0" w:space="0" w:color="auto"/>
      </w:divBdr>
    </w:div>
    <w:div w:id="209289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5AIRPNAIUNRU-859666464-1715</_dlc_DocId>
    <Information xmlns="3b34c8f0-1ef5-4d1e-bb66-517ce7fe7356" xsi:nil="true"/>
    <_dlc_DocIdUrl xmlns="71c5aaf6-e6ce-465b-b873-5148d2a4c105">
      <Url>https://nokia.sharepoint.com/sites/c5g/e2earch/_layouts/15/DocIdRedir.aspx?ID=5AIRPNAIUNRU-859666464-1715</Url>
      <Description>5AIRPNAIUNRU-859666464-1715</Description>
    </_dlc_DocIdUrl>
    <Associated_x0020_Task xmlns="3b34c8f0-1ef5-4d1e-bb66-517ce7fe7356"/>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EBD0367-12C0-41A3-A518-41B77C76F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E9779D-DC8E-4A50-8E49-6329F169E32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614650B-30BC-4FB2-B5CE-8F7B773D6130}">
  <ds:schemaRefs>
    <ds:schemaRef ds:uri="http://schemas.microsoft.com/sharepoint/v3/contenttype/forms"/>
  </ds:schemaRefs>
</ds:datastoreItem>
</file>

<file path=customXml/itemProps4.xml><?xml version="1.0" encoding="utf-8"?>
<ds:datastoreItem xmlns:ds="http://schemas.openxmlformats.org/officeDocument/2006/customXml" ds:itemID="{4E533BD5-FC12-4C4D-B2BD-6F4DAE22A081}">
  <ds:schemaRefs>
    <ds:schemaRef ds:uri="http://schemas.microsoft.com/sharepoint/events"/>
  </ds:schemaRefs>
</ds:datastoreItem>
</file>

<file path=customXml/itemProps5.xml><?xml version="1.0" encoding="utf-8"?>
<ds:datastoreItem xmlns:ds="http://schemas.openxmlformats.org/officeDocument/2006/customXml" ds:itemID="{E100A57E-14B5-4FB9-B693-3A6E1E9345F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33</TotalTime>
  <Pages>4</Pages>
  <Words>1580</Words>
  <Characters>9010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Nokia_GWO3</cp:lastModifiedBy>
  <cp:revision>231</cp:revision>
  <dcterms:created xsi:type="dcterms:W3CDTF">2016-08-12T03:53:00Z</dcterms:created>
  <dcterms:modified xsi:type="dcterms:W3CDTF">2018-04-05T11:34:00Z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9cc9f7ee-f589-4933-9b7f-54eb2a6ece36</vt:lpwstr>
  </property>
</Properties>
</file>