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092FE" w14:textId="12D90E36" w:rsidR="00144E7F" w:rsidRPr="00CB3E1A" w:rsidRDefault="00144E7F" w:rsidP="00144E7F">
      <w:pPr>
        <w:pStyle w:val="Header"/>
        <w:widowControl w:val="0"/>
        <w:rPr>
          <w:rFonts w:ascii="Arial" w:hAnsi="Arial" w:cs="Arial"/>
          <w:b/>
          <w:bCs/>
          <w:lang w:eastAsia="zh-CN"/>
        </w:rPr>
      </w:pPr>
      <w:r w:rsidRPr="00072EA5">
        <w:rPr>
          <w:rFonts w:ascii="Arial" w:hAnsi="Arial" w:cs="Arial"/>
          <w:b/>
          <w:bCs/>
          <w:lang w:val="en-GB"/>
        </w:rPr>
        <w:t xml:space="preserve">3GPP TSG RAN WG1 </w:t>
      </w:r>
      <w:r>
        <w:rPr>
          <w:rFonts w:ascii="Arial" w:hAnsi="Arial" w:cs="Arial"/>
          <w:b/>
          <w:bCs/>
          <w:lang w:val="en-GB"/>
        </w:rPr>
        <w:t>Ad-Hoc Meeting 1901</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9</w:t>
      </w:r>
      <w:r w:rsidR="00755C1E">
        <w:rPr>
          <w:rFonts w:ascii="Arial" w:hAnsi="Arial" w:cs="Arial"/>
          <w:b/>
          <w:bCs/>
        </w:rPr>
        <w:t>0</w:t>
      </w:r>
      <w:bookmarkStart w:id="0" w:name="_GoBack"/>
      <w:bookmarkEnd w:id="0"/>
      <w:r w:rsidR="00755C1E">
        <w:rPr>
          <w:rFonts w:ascii="Arial" w:hAnsi="Arial" w:cs="Arial"/>
          <w:b/>
          <w:bCs/>
        </w:rPr>
        <w:t>1354</w:t>
      </w:r>
    </w:p>
    <w:p w14:paraId="7823F1F0" w14:textId="77777777" w:rsidR="00144E7F" w:rsidRPr="00111FEE" w:rsidRDefault="00144E7F" w:rsidP="00144E7F">
      <w:pPr>
        <w:pStyle w:val="Header"/>
        <w:widowControl w:val="0"/>
        <w:rPr>
          <w:rFonts w:ascii="Arial" w:hAnsi="Arial" w:cs="Arial"/>
          <w:b/>
          <w:bCs/>
          <w:lang w:val="en-GB"/>
        </w:rPr>
      </w:pPr>
      <w:r w:rsidRPr="007A1926">
        <w:rPr>
          <w:rFonts w:ascii="Arial" w:eastAsia="MS Mincho" w:hAnsi="Arial" w:cs="Arial"/>
          <w:b/>
          <w:bCs/>
          <w:lang w:val="en-GB" w:eastAsia="ja-JP"/>
        </w:rPr>
        <w:t>Taipei, 21</w:t>
      </w:r>
      <w:r w:rsidRPr="007A1926">
        <w:rPr>
          <w:rFonts w:ascii="Arial" w:eastAsia="MS Mincho" w:hAnsi="Arial" w:cs="Arial"/>
          <w:b/>
          <w:bCs/>
          <w:vertAlign w:val="superscript"/>
          <w:lang w:val="en-GB" w:eastAsia="ja-JP"/>
        </w:rPr>
        <w:t>st</w:t>
      </w:r>
      <w:r w:rsidRPr="007A1926">
        <w:rPr>
          <w:rFonts w:ascii="Arial" w:eastAsia="MS Mincho" w:hAnsi="Arial" w:cs="Arial"/>
          <w:b/>
          <w:bCs/>
          <w:lang w:val="en-GB" w:eastAsia="ja-JP"/>
        </w:rPr>
        <w:t xml:space="preserve"> – 25</w:t>
      </w:r>
      <w:r w:rsidRPr="007A1926">
        <w:rPr>
          <w:rFonts w:ascii="Arial" w:eastAsia="MS Mincho" w:hAnsi="Arial" w:cs="Arial"/>
          <w:b/>
          <w:bCs/>
          <w:vertAlign w:val="superscript"/>
          <w:lang w:val="en-GB" w:eastAsia="ja-JP"/>
        </w:rPr>
        <w:t>th</w:t>
      </w:r>
      <w:r w:rsidRPr="007A1926">
        <w:rPr>
          <w:rFonts w:ascii="Arial" w:eastAsia="MS Mincho" w:hAnsi="Arial" w:cs="Arial"/>
          <w:b/>
          <w:bCs/>
          <w:lang w:val="en-GB" w:eastAsia="ja-JP"/>
        </w:rPr>
        <w:t xml:space="preserve"> January, 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E7C5A24" w14:textId="4EFFCE2D"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144E7F">
        <w:rPr>
          <w:szCs w:val="20"/>
          <w:lang w:val="en-GB"/>
        </w:rPr>
        <w:t xml:space="preserve"> AH1901</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3" w:name="_Hlk532422148"/>
            <w:r w:rsidRPr="00645A29">
              <w:rPr>
                <w:lang w:eastAsia="ja-JP"/>
              </w:rPr>
              <w:t>the TR 38.889, Section 7.2.1.2</w:t>
            </w:r>
            <w:bookmarkEnd w:id="3"/>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0DA41F52" w:rsidR="00FC72CE" w:rsidRDefault="00FC72CE" w:rsidP="00AF73F5">
      <w:pPr>
        <w:rPr>
          <w:szCs w:val="20"/>
          <w:lang w:val="en-GB"/>
        </w:rPr>
      </w:pPr>
      <w:r>
        <w:rPr>
          <w:szCs w:val="20"/>
          <w:lang w:val="en-GB"/>
        </w:rPr>
        <w:t>According to the agenda, the following is to be treated in this agenda item:</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54F2800" w14:textId="462EB2CD" w:rsidR="00FC72CE" w:rsidRPr="00FC72CE" w:rsidRDefault="00FC72CE" w:rsidP="00AF73F5">
            <w:pPr>
              <w:rPr>
                <w:i/>
              </w:rPr>
            </w:pPr>
            <w:r w:rsidRPr="00B823EF">
              <w:rPr>
                <w:i/>
              </w:rPr>
              <w:t>Impact to PDCCH, dynamic PDCCH monitoring, impact to PDSCH to support flexible starting point due to LBT, mechanism to detect COT start for UE power saving, COT structure indication</w:t>
            </w:r>
          </w:p>
        </w:tc>
      </w:tr>
    </w:tbl>
    <w:p w14:paraId="03D6EDB8" w14:textId="6A8E070E" w:rsidR="002B1FEE" w:rsidRPr="0040032E" w:rsidRDefault="002B1FEE" w:rsidP="002B1FEE">
      <w:pPr>
        <w:rPr>
          <w:lang w:val="en-GB" w:eastAsia="zh-CN"/>
        </w:rPr>
      </w:pPr>
    </w:p>
    <w:p w14:paraId="7936F646" w14:textId="3E95BF9D" w:rsidR="00CD4D94" w:rsidRDefault="0012430D" w:rsidP="00CD4D94">
      <w:pPr>
        <w:pStyle w:val="Heading1"/>
      </w:pPr>
      <w:r>
        <w:t xml:space="preserve">Dynamic </w:t>
      </w:r>
      <w:r w:rsidR="00CD4D94" w:rsidRPr="0040032E">
        <w:t>PD</w:t>
      </w:r>
      <w:r w:rsidR="00CD4D94">
        <w:t>C</w:t>
      </w:r>
      <w:r w:rsidR="00CD4D94" w:rsidRPr="0040032E">
        <w:t xml:space="preserve">CH </w:t>
      </w:r>
      <w:r w:rsidR="00CD4D94">
        <w:t>Monitoring</w:t>
      </w:r>
    </w:p>
    <w:p w14:paraId="0F04C804" w14:textId="77777777" w:rsidR="00504EF6" w:rsidRPr="0040032E"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CD4D94" w:rsidRPr="0040032E" w14:paraId="5D22AF26" w14:textId="77777777" w:rsidTr="00E4605F">
        <w:trPr>
          <w:cantSplit/>
        </w:trPr>
        <w:tc>
          <w:tcPr>
            <w:tcW w:w="2062" w:type="dxa"/>
          </w:tcPr>
          <w:p w14:paraId="4C92E3CC" w14:textId="77777777" w:rsidR="00CD4D94" w:rsidRDefault="00CD4D94" w:rsidP="00E4605F">
            <w:pPr>
              <w:rPr>
                <w:lang w:val="en-GB" w:eastAsia="zh-CN"/>
              </w:rPr>
            </w:pPr>
            <w:r>
              <w:rPr>
                <w:lang w:val="en-GB" w:eastAsia="zh-CN"/>
              </w:rPr>
              <w:t>Huawei, HiSilicon</w:t>
            </w:r>
          </w:p>
        </w:tc>
        <w:tc>
          <w:tcPr>
            <w:tcW w:w="7245" w:type="dxa"/>
          </w:tcPr>
          <w:p w14:paraId="3A39F96D" w14:textId="77777777" w:rsidR="00CD4D94" w:rsidRPr="00EC60C8" w:rsidRDefault="00CD4D94" w:rsidP="00E4605F">
            <w:pPr>
              <w:rPr>
                <w:lang w:val="en-GB" w:eastAsia="zh-CN"/>
              </w:rPr>
            </w:pPr>
            <w:r w:rsidRPr="00EC60C8">
              <w:rPr>
                <w:lang w:val="en-GB" w:eastAsia="zh-CN"/>
              </w:rPr>
              <w:t>Proposal 7: NR-U should support a PDCCH search space configuration allowing different PDCCH monitoring occasion configuration before and after the first slot boundary of a COT in terms of UE power consumption.</w:t>
            </w:r>
          </w:p>
        </w:tc>
      </w:tr>
      <w:tr w:rsidR="00CD4D94" w:rsidRPr="0040032E" w14:paraId="2C6FE751" w14:textId="77777777" w:rsidTr="00E4605F">
        <w:trPr>
          <w:cantSplit/>
        </w:trPr>
        <w:tc>
          <w:tcPr>
            <w:tcW w:w="2062" w:type="dxa"/>
          </w:tcPr>
          <w:p w14:paraId="16A63BDE" w14:textId="77777777" w:rsidR="00CD4D94" w:rsidRPr="0040032E" w:rsidRDefault="00CD4D94" w:rsidP="00E4605F">
            <w:pPr>
              <w:rPr>
                <w:lang w:val="en-GB" w:eastAsia="zh-CN"/>
              </w:rPr>
            </w:pPr>
            <w:r>
              <w:rPr>
                <w:lang w:val="en-GB" w:eastAsia="zh-CN"/>
              </w:rPr>
              <w:t>ZTE</w:t>
            </w:r>
          </w:p>
        </w:tc>
        <w:tc>
          <w:tcPr>
            <w:tcW w:w="7245" w:type="dxa"/>
          </w:tcPr>
          <w:p w14:paraId="02537F2E" w14:textId="77777777" w:rsidR="00CD4D94" w:rsidRPr="00EC60C8" w:rsidRDefault="00CD4D94" w:rsidP="00E4605F">
            <w:pPr>
              <w:rPr>
                <w:lang w:val="en-GB" w:eastAsia="zh-CN"/>
              </w:rPr>
            </w:pPr>
            <w:r w:rsidRPr="00EC60C8">
              <w:rPr>
                <w:lang w:val="en-GB" w:eastAsia="zh-CN"/>
              </w:rPr>
              <w:t xml:space="preserve">Proposal 1: </w:t>
            </w:r>
          </w:p>
          <w:p w14:paraId="5842BEC8" w14:textId="77777777" w:rsidR="00CD4D94" w:rsidRDefault="00CD4D94" w:rsidP="00E4605F">
            <w:pPr>
              <w:rPr>
                <w:lang w:val="en-GB" w:eastAsia="zh-CN"/>
              </w:rPr>
            </w:pPr>
            <w:r w:rsidRPr="00EC60C8">
              <w:rPr>
                <w:lang w:val="en-GB" w:eastAsia="zh-CN"/>
              </w:rPr>
              <w:t></w:t>
            </w:r>
            <w:r w:rsidRPr="00EC60C8">
              <w:rPr>
                <w:lang w:val="en-GB" w:eastAsia="zh-CN"/>
              </w:rPr>
              <w:tab/>
              <w:t>different PDCCH monitoring patterns can be performed for the first slot of the COT and the remaining slot(s) of the COT. And the PDCCH monitoring occasion granularity of the first slot is smaller than the remaining slot(s) of the COT.</w:t>
            </w:r>
          </w:p>
          <w:p w14:paraId="139DEBE8" w14:textId="77777777" w:rsidR="00CD4D94" w:rsidRPr="0040032E" w:rsidRDefault="00CD4D94" w:rsidP="00E4605F">
            <w:pPr>
              <w:rPr>
                <w:lang w:val="en-GB" w:eastAsia="zh-CN"/>
              </w:rPr>
            </w:pPr>
            <w:r w:rsidRPr="00EC60C8">
              <w:rPr>
                <w:lang w:val="en-GB" w:eastAsia="zh-CN"/>
              </w:rPr>
              <w:t></w:t>
            </w:r>
            <w:r w:rsidRPr="00EC60C8">
              <w:rPr>
                <w:lang w:val="en-GB" w:eastAsia="zh-CN"/>
              </w:rPr>
              <w:tab/>
              <w:t>In NR-U, the slot index indicated in parameter monitoringSlotPeriodicityAndOffset  of the search space  shall be offset to the starting slot of the COT.</w:t>
            </w:r>
          </w:p>
        </w:tc>
      </w:tr>
      <w:tr w:rsidR="00CD4D94" w:rsidRPr="0040032E" w14:paraId="06EB3A34" w14:textId="77777777" w:rsidTr="00E4605F">
        <w:trPr>
          <w:cantSplit/>
        </w:trPr>
        <w:tc>
          <w:tcPr>
            <w:tcW w:w="2062" w:type="dxa"/>
          </w:tcPr>
          <w:p w14:paraId="5C09E591" w14:textId="77777777" w:rsidR="00CD4D94" w:rsidRDefault="00CD4D94" w:rsidP="00E4605F">
            <w:pPr>
              <w:rPr>
                <w:lang w:val="en-GB" w:eastAsia="zh-CN"/>
              </w:rPr>
            </w:pPr>
            <w:r>
              <w:rPr>
                <w:lang w:val="en-GB" w:eastAsia="zh-CN"/>
              </w:rPr>
              <w:t>Vivo</w:t>
            </w:r>
          </w:p>
        </w:tc>
        <w:tc>
          <w:tcPr>
            <w:tcW w:w="7245" w:type="dxa"/>
          </w:tcPr>
          <w:p w14:paraId="02B8CF09" w14:textId="77777777" w:rsidR="00CD4D94" w:rsidRPr="00EC60C8" w:rsidRDefault="00CD4D94" w:rsidP="00E4605F">
            <w:pPr>
              <w:rPr>
                <w:lang w:val="en-GB" w:eastAsia="zh-CN"/>
              </w:rPr>
            </w:pPr>
            <w:r w:rsidRPr="00D92FFA">
              <w:rPr>
                <w:lang w:val="en-GB" w:eastAsia="zh-CN"/>
              </w:rPr>
              <w:t>Proposal 3: NR-U supports dynamic PDCCH monitoring by explicit signalling.</w:t>
            </w:r>
          </w:p>
        </w:tc>
      </w:tr>
      <w:tr w:rsidR="00CD4D94" w:rsidRPr="0040032E" w14:paraId="72932088" w14:textId="77777777" w:rsidTr="00E4605F">
        <w:trPr>
          <w:cantSplit/>
        </w:trPr>
        <w:tc>
          <w:tcPr>
            <w:tcW w:w="2062" w:type="dxa"/>
          </w:tcPr>
          <w:p w14:paraId="09249DA2" w14:textId="77777777" w:rsidR="00CD4D94" w:rsidRDefault="00CD4D94" w:rsidP="00E4605F">
            <w:pPr>
              <w:rPr>
                <w:lang w:val="en-GB" w:eastAsia="zh-CN"/>
              </w:rPr>
            </w:pPr>
            <w:r>
              <w:rPr>
                <w:lang w:val="en-GB" w:eastAsia="zh-CN"/>
              </w:rPr>
              <w:t>MediaTek</w:t>
            </w:r>
          </w:p>
        </w:tc>
        <w:tc>
          <w:tcPr>
            <w:tcW w:w="7245" w:type="dxa"/>
          </w:tcPr>
          <w:p w14:paraId="5CC017EC" w14:textId="77777777" w:rsidR="00CD4D94" w:rsidRPr="006869C9" w:rsidRDefault="00CD4D94" w:rsidP="00E4605F">
            <w:pPr>
              <w:rPr>
                <w:lang w:val="en-GB" w:eastAsia="zh-CN"/>
              </w:rPr>
            </w:pPr>
            <w:r w:rsidRPr="006869C9">
              <w:rPr>
                <w:lang w:val="en-GB" w:eastAsia="zh-CN"/>
              </w:rPr>
              <w:t>Proposal 3: PDCCH monitoring for NR-U is only performed within a gNB initiated COT.</w:t>
            </w:r>
          </w:p>
          <w:p w14:paraId="50629FA3" w14:textId="77777777" w:rsidR="00CD4D94" w:rsidRPr="00D92FFA" w:rsidRDefault="00CD4D94" w:rsidP="00E4605F">
            <w:pPr>
              <w:rPr>
                <w:lang w:val="en-GB" w:eastAsia="zh-CN"/>
              </w:rPr>
            </w:pPr>
            <w:r w:rsidRPr="006869C9">
              <w:rPr>
                <w:lang w:val="en-GB" w:eastAsia="zh-CN"/>
              </w:rPr>
              <w:t>Proposal 4: PDCCH monitoring for slot-boundary-aligned PDSCH allocation and non-slot-boundary-aligned PDSCH allocation should be considered separately.</w:t>
            </w:r>
          </w:p>
        </w:tc>
      </w:tr>
      <w:tr w:rsidR="00CD4D94" w:rsidRPr="0040032E" w14:paraId="41E51A72" w14:textId="77777777" w:rsidTr="00E4605F">
        <w:trPr>
          <w:cantSplit/>
        </w:trPr>
        <w:tc>
          <w:tcPr>
            <w:tcW w:w="2062" w:type="dxa"/>
          </w:tcPr>
          <w:p w14:paraId="1153E5F7" w14:textId="77777777" w:rsidR="00CD4D94" w:rsidRDefault="00CD4D94" w:rsidP="00E4605F">
            <w:pPr>
              <w:rPr>
                <w:lang w:val="en-GB" w:eastAsia="zh-CN"/>
              </w:rPr>
            </w:pPr>
            <w:r>
              <w:rPr>
                <w:lang w:val="en-GB" w:eastAsia="zh-CN"/>
              </w:rPr>
              <w:t>Fujitsu</w:t>
            </w:r>
          </w:p>
        </w:tc>
        <w:tc>
          <w:tcPr>
            <w:tcW w:w="7245" w:type="dxa"/>
          </w:tcPr>
          <w:p w14:paraId="5AA9DF37" w14:textId="77777777" w:rsidR="00CD4D94" w:rsidRPr="006869C9" w:rsidRDefault="00CD4D94" w:rsidP="00E4605F">
            <w:pPr>
              <w:rPr>
                <w:lang w:val="en-GB" w:eastAsia="zh-CN"/>
              </w:rPr>
            </w:pPr>
            <w:r w:rsidRPr="00347DC4">
              <w:rPr>
                <w:lang w:val="en-GB" w:eastAsia="zh-CN"/>
              </w:rPr>
              <w:t>Proposal 2: In NR-U, UE may adapt PDCCH monitoring positions after having detected the RS for PDCCH.</w:t>
            </w:r>
          </w:p>
        </w:tc>
      </w:tr>
      <w:tr w:rsidR="00CD4D94" w:rsidRPr="0040032E" w14:paraId="6C457D4C" w14:textId="77777777" w:rsidTr="00E4605F">
        <w:trPr>
          <w:cantSplit/>
        </w:trPr>
        <w:tc>
          <w:tcPr>
            <w:tcW w:w="2062" w:type="dxa"/>
          </w:tcPr>
          <w:p w14:paraId="0D345C9C" w14:textId="77777777" w:rsidR="00CD4D94" w:rsidRDefault="00CD4D94" w:rsidP="00E4605F">
            <w:pPr>
              <w:rPr>
                <w:lang w:val="en-GB" w:eastAsia="zh-CN"/>
              </w:rPr>
            </w:pPr>
            <w:r>
              <w:rPr>
                <w:lang w:val="en-GB" w:eastAsia="zh-CN"/>
              </w:rPr>
              <w:t>Nokia, Nokia Shanghai Bell</w:t>
            </w:r>
          </w:p>
        </w:tc>
        <w:tc>
          <w:tcPr>
            <w:tcW w:w="7245" w:type="dxa"/>
          </w:tcPr>
          <w:p w14:paraId="2CD1944E" w14:textId="77777777" w:rsidR="00CD4D94" w:rsidRPr="000A7767" w:rsidRDefault="00CD4D94" w:rsidP="00E4605F">
            <w:pPr>
              <w:rPr>
                <w:lang w:val="en-GB" w:eastAsia="zh-CN"/>
              </w:rPr>
            </w:pPr>
            <w:r w:rsidRPr="000A7767">
              <w:rPr>
                <w:lang w:val="en-GB" w:eastAsia="zh-CN"/>
              </w:rPr>
              <w:t xml:space="preserve">Proposal 1: Support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7F3340AF" w14:textId="77777777" w:rsidR="00CD4D94" w:rsidRPr="00347DC4" w:rsidRDefault="00CD4D94" w:rsidP="00E4605F">
            <w:pPr>
              <w:rPr>
                <w:lang w:val="en-GB" w:eastAsia="zh-CN"/>
              </w:rPr>
            </w:pPr>
            <w:r w:rsidRPr="000A7767">
              <w:rPr>
                <w:lang w:val="en-GB" w:eastAsia="zh-CN"/>
              </w:rPr>
              <w:t>Proposal 2: A limited form (FFS) of CASE2 monitoring is supported as mandatory for UE supporting NR-U feature.</w:t>
            </w:r>
          </w:p>
        </w:tc>
      </w:tr>
      <w:tr w:rsidR="00CD4D94" w:rsidRPr="0040032E" w14:paraId="46B21DC7" w14:textId="77777777" w:rsidTr="00E4605F">
        <w:trPr>
          <w:cantSplit/>
        </w:trPr>
        <w:tc>
          <w:tcPr>
            <w:tcW w:w="2062" w:type="dxa"/>
          </w:tcPr>
          <w:p w14:paraId="40E4B309" w14:textId="77777777" w:rsidR="00CD4D94" w:rsidRDefault="00CD4D94" w:rsidP="00E4605F">
            <w:pPr>
              <w:rPr>
                <w:lang w:val="en-GB" w:eastAsia="zh-CN"/>
              </w:rPr>
            </w:pPr>
            <w:r>
              <w:rPr>
                <w:lang w:val="en-GB" w:eastAsia="zh-CN"/>
              </w:rPr>
              <w:lastRenderedPageBreak/>
              <w:t>Sony</w:t>
            </w:r>
          </w:p>
        </w:tc>
        <w:tc>
          <w:tcPr>
            <w:tcW w:w="7245" w:type="dxa"/>
          </w:tcPr>
          <w:p w14:paraId="20B545CD" w14:textId="77777777" w:rsidR="00CD4D94" w:rsidRPr="00CF2F05" w:rsidRDefault="00CD4D94" w:rsidP="00E4605F">
            <w:pPr>
              <w:rPr>
                <w:lang w:val="en-GB" w:eastAsia="zh-CN"/>
              </w:rPr>
            </w:pPr>
            <w:r w:rsidRPr="00CF2F05">
              <w:rPr>
                <w:lang w:val="en-GB" w:eastAsia="zh-CN"/>
              </w:rPr>
              <w:t>Proposal 1: Dynamic switching of PDCCH monitoring periodicity should be supported in NR-U.</w:t>
            </w:r>
          </w:p>
          <w:p w14:paraId="654381AB" w14:textId="77777777" w:rsidR="00CD4D94" w:rsidRPr="00CF2F05" w:rsidRDefault="00CD4D94" w:rsidP="00E4605F">
            <w:pPr>
              <w:rPr>
                <w:lang w:val="en-GB" w:eastAsia="zh-CN"/>
              </w:rPr>
            </w:pPr>
            <w:r w:rsidRPr="00CF2F05">
              <w:rPr>
                <w:lang w:val="en-GB" w:eastAsia="zh-CN"/>
              </w:rPr>
              <w:t xml:space="preserve">  • For an initial slot on COT, PDCCH monitoring of non-slot-based scheduling should be applied.</w:t>
            </w:r>
          </w:p>
          <w:p w14:paraId="69D25FCD" w14:textId="77777777" w:rsidR="00CD4D94" w:rsidRPr="000A7767" w:rsidRDefault="00CD4D94" w:rsidP="00E4605F">
            <w:pPr>
              <w:rPr>
                <w:lang w:val="en-GB" w:eastAsia="zh-CN"/>
              </w:rPr>
            </w:pPr>
            <w:r w:rsidRPr="00CF2F05">
              <w:rPr>
                <w:lang w:val="en-GB" w:eastAsia="zh-CN"/>
              </w:rPr>
              <w:t xml:space="preserve">  • For other slots, PDCCH monitoring of slot-based scheduling should be applied.</w:t>
            </w:r>
          </w:p>
        </w:tc>
      </w:tr>
      <w:tr w:rsidR="00CD4D94" w:rsidRPr="0040032E" w14:paraId="1DED8D14" w14:textId="77777777" w:rsidTr="00E4605F">
        <w:trPr>
          <w:cantSplit/>
        </w:trPr>
        <w:tc>
          <w:tcPr>
            <w:tcW w:w="2062" w:type="dxa"/>
          </w:tcPr>
          <w:p w14:paraId="3A2D411F" w14:textId="77777777" w:rsidR="00CD4D94" w:rsidRDefault="00CD4D94" w:rsidP="00E4605F">
            <w:pPr>
              <w:rPr>
                <w:lang w:val="en-GB" w:eastAsia="zh-CN"/>
              </w:rPr>
            </w:pPr>
            <w:r>
              <w:rPr>
                <w:lang w:val="en-GB" w:eastAsia="zh-CN"/>
              </w:rPr>
              <w:t>AT&amp;T</w:t>
            </w:r>
          </w:p>
        </w:tc>
        <w:tc>
          <w:tcPr>
            <w:tcW w:w="7245" w:type="dxa"/>
          </w:tcPr>
          <w:p w14:paraId="75281654" w14:textId="77777777" w:rsidR="00CD4D94" w:rsidRPr="00CF2F05" w:rsidRDefault="00CD4D94" w:rsidP="00E4605F">
            <w:pPr>
              <w:rPr>
                <w:lang w:val="en-GB" w:eastAsia="zh-CN"/>
              </w:rPr>
            </w:pPr>
            <w:r w:rsidRPr="00254CF1">
              <w:rPr>
                <w:lang w:val="en-GB" w:eastAsia="zh-CN"/>
              </w:rPr>
              <w:t>Proposal 4: Support dynamic switching between PDCCH monitoring case 1 and case 2. A UE monitors for PDCCH candidates according to case 2. When a DL or UL assignment is received, in switches to PDCCH monitoring case 1 for the COT duration. Thereafter, it resumes PDCCH monitoring according to case 2.</w:t>
            </w:r>
          </w:p>
        </w:tc>
      </w:tr>
      <w:tr w:rsidR="00CD4D94" w:rsidRPr="0040032E" w14:paraId="01E64829" w14:textId="77777777" w:rsidTr="00E4605F">
        <w:trPr>
          <w:cantSplit/>
        </w:trPr>
        <w:tc>
          <w:tcPr>
            <w:tcW w:w="2062" w:type="dxa"/>
          </w:tcPr>
          <w:p w14:paraId="3D49F5C8" w14:textId="77777777" w:rsidR="00CD4D94" w:rsidRDefault="00CD4D94" w:rsidP="00E4605F">
            <w:pPr>
              <w:rPr>
                <w:lang w:val="en-GB" w:eastAsia="zh-CN"/>
              </w:rPr>
            </w:pPr>
            <w:r>
              <w:rPr>
                <w:lang w:val="en-GB" w:eastAsia="zh-CN"/>
              </w:rPr>
              <w:t>Intel</w:t>
            </w:r>
          </w:p>
        </w:tc>
        <w:tc>
          <w:tcPr>
            <w:tcW w:w="7245" w:type="dxa"/>
          </w:tcPr>
          <w:p w14:paraId="5966D85D" w14:textId="77777777" w:rsidR="00CD4D94" w:rsidRPr="006F42D5" w:rsidRDefault="00CD4D94" w:rsidP="00E4605F">
            <w:pPr>
              <w:rPr>
                <w:lang w:val="en-GB" w:eastAsia="zh-CN"/>
              </w:rPr>
            </w:pPr>
            <w:r w:rsidRPr="006F42D5">
              <w:rPr>
                <w:lang w:val="en-GB" w:eastAsia="zh-CN"/>
              </w:rPr>
              <w:t xml:space="preserve">Proposal 2:   </w:t>
            </w:r>
          </w:p>
          <w:p w14:paraId="59875867" w14:textId="77777777" w:rsidR="00CD4D94" w:rsidRPr="006F42D5" w:rsidRDefault="00CD4D94" w:rsidP="00E4605F">
            <w:pPr>
              <w:rPr>
                <w:lang w:val="en-GB" w:eastAsia="zh-CN"/>
              </w:rPr>
            </w:pPr>
            <w:r w:rsidRPr="006F42D5">
              <w:rPr>
                <w:lang w:val="en-GB" w:eastAsia="zh-CN"/>
              </w:rPr>
              <w:t xml:space="preserve">  • PDCCH monitoring can be changed depending on the detection of DCI 2_0</w:t>
            </w:r>
          </w:p>
          <w:p w14:paraId="3857417C" w14:textId="77777777" w:rsidR="00CD4D94" w:rsidRPr="006F42D5" w:rsidRDefault="00CD4D94" w:rsidP="00E4605F">
            <w:pPr>
              <w:rPr>
                <w:lang w:val="en-GB" w:eastAsia="zh-CN"/>
              </w:rPr>
            </w:pPr>
            <w:r w:rsidRPr="006F42D5">
              <w:rPr>
                <w:lang w:val="en-GB" w:eastAsia="zh-CN"/>
              </w:rPr>
              <w:t xml:space="preserve">    • If impolitely changed, the PDCCH monitoring inside the COT needs to be pre-configured</w:t>
            </w:r>
          </w:p>
          <w:p w14:paraId="0677F244" w14:textId="77777777" w:rsidR="00CD4D94" w:rsidRPr="006F42D5" w:rsidRDefault="00CD4D94" w:rsidP="00E4605F">
            <w:pPr>
              <w:rPr>
                <w:lang w:val="en-GB" w:eastAsia="zh-CN"/>
              </w:rPr>
            </w:pPr>
            <w:r w:rsidRPr="006F42D5">
              <w:rPr>
                <w:lang w:val="en-GB" w:eastAsia="zh-CN"/>
              </w:rPr>
              <w:t xml:space="preserve">    • If explicitly changed, DCI 2_0 needs to have additional information on PDCCH monitoring periodicity</w:t>
            </w:r>
          </w:p>
          <w:p w14:paraId="4295C15E" w14:textId="77777777" w:rsidR="00CD4D94" w:rsidRPr="006F42D5" w:rsidRDefault="00CD4D94" w:rsidP="00E4605F">
            <w:pPr>
              <w:rPr>
                <w:lang w:val="en-GB" w:eastAsia="zh-CN"/>
              </w:rPr>
            </w:pPr>
            <w:r w:rsidRPr="006F42D5">
              <w:rPr>
                <w:lang w:val="en-GB" w:eastAsia="zh-CN"/>
              </w:rPr>
              <w:t xml:space="preserve">  • It is recommended to enhance the reliability of DCI 2_0 </w:t>
            </w:r>
          </w:p>
          <w:p w14:paraId="06280280" w14:textId="77777777" w:rsidR="00CD4D94" w:rsidRPr="006F42D5" w:rsidRDefault="00CD4D94" w:rsidP="00E4605F">
            <w:pPr>
              <w:rPr>
                <w:lang w:val="en-GB" w:eastAsia="zh-CN"/>
              </w:rPr>
            </w:pPr>
            <w:r w:rsidRPr="006F42D5">
              <w:rPr>
                <w:lang w:val="en-GB" w:eastAsia="zh-CN"/>
              </w:rPr>
              <w:t xml:space="preserve">    • Repetition of DCI 2_0</w:t>
            </w:r>
          </w:p>
          <w:p w14:paraId="47F4A9B0" w14:textId="77777777" w:rsidR="00CD4D94" w:rsidRPr="006F42D5" w:rsidRDefault="00CD4D94" w:rsidP="00E4605F">
            <w:pPr>
              <w:rPr>
                <w:lang w:val="en-GB" w:eastAsia="zh-CN"/>
              </w:rPr>
            </w:pPr>
            <w:r w:rsidRPr="006F42D5">
              <w:rPr>
                <w:lang w:val="en-GB" w:eastAsia="zh-CN"/>
              </w:rPr>
              <w:t xml:space="preserve">    • Wideband DM-RS is assumed for DCI 2_0</w:t>
            </w:r>
          </w:p>
          <w:p w14:paraId="101E9FD4" w14:textId="77777777" w:rsidR="00CD4D94" w:rsidRPr="00254CF1" w:rsidRDefault="00CD4D94" w:rsidP="00E4605F">
            <w:pPr>
              <w:rPr>
                <w:lang w:val="en-GB" w:eastAsia="zh-CN"/>
              </w:rPr>
            </w:pPr>
            <w:r w:rsidRPr="006F42D5">
              <w:rPr>
                <w:lang w:val="en-GB" w:eastAsia="zh-CN"/>
              </w:rPr>
              <w:t xml:space="preserve">  • UE power consumption can be improved by monitoring UE-specific DCI only when COT is indicated by DCI 2_0</w:t>
            </w:r>
          </w:p>
        </w:tc>
      </w:tr>
      <w:tr w:rsidR="00CD4D94" w:rsidRPr="0040032E" w14:paraId="5C61DE68" w14:textId="77777777" w:rsidTr="00E4605F">
        <w:trPr>
          <w:cantSplit/>
        </w:trPr>
        <w:tc>
          <w:tcPr>
            <w:tcW w:w="2062" w:type="dxa"/>
          </w:tcPr>
          <w:p w14:paraId="7A6AEC96" w14:textId="77777777" w:rsidR="00CD4D94" w:rsidRDefault="00CD4D94" w:rsidP="00E4605F">
            <w:pPr>
              <w:rPr>
                <w:lang w:val="en-GB" w:eastAsia="zh-CN"/>
              </w:rPr>
            </w:pPr>
            <w:r>
              <w:rPr>
                <w:lang w:val="en-GB" w:eastAsia="zh-CN"/>
              </w:rPr>
              <w:t>LG</w:t>
            </w:r>
          </w:p>
        </w:tc>
        <w:tc>
          <w:tcPr>
            <w:tcW w:w="7245" w:type="dxa"/>
          </w:tcPr>
          <w:p w14:paraId="73033053" w14:textId="77777777" w:rsidR="00CD4D94" w:rsidRPr="006F42D5" w:rsidRDefault="00CD4D94" w:rsidP="00E4605F">
            <w:pPr>
              <w:rPr>
                <w:lang w:val="en-GB" w:eastAsia="zh-CN"/>
              </w:rPr>
            </w:pPr>
            <w:r w:rsidRPr="00F5448B">
              <w:rPr>
                <w:lang w:val="en-GB" w:eastAsia="zh-CN"/>
              </w:rPr>
              <w:t>Proposal #4: Support the procedure that the time domain instances in which the UE is expected to receive PDCCH can change dynamically, e.g. by implicit determination related to the gNB’s COT, or explicitly signalled by the gNB.</w:t>
            </w:r>
          </w:p>
        </w:tc>
      </w:tr>
      <w:tr w:rsidR="00CD4D94" w:rsidRPr="0040032E" w14:paraId="62E4F9FF" w14:textId="77777777" w:rsidTr="00E4605F">
        <w:trPr>
          <w:cantSplit/>
        </w:trPr>
        <w:tc>
          <w:tcPr>
            <w:tcW w:w="2062" w:type="dxa"/>
          </w:tcPr>
          <w:p w14:paraId="319E182B" w14:textId="77777777" w:rsidR="00CD4D94" w:rsidRDefault="00CD4D94" w:rsidP="00E4605F">
            <w:pPr>
              <w:rPr>
                <w:lang w:val="en-GB" w:eastAsia="zh-CN"/>
              </w:rPr>
            </w:pPr>
            <w:r>
              <w:rPr>
                <w:lang w:val="en-GB" w:eastAsia="zh-CN"/>
              </w:rPr>
              <w:t>InterDigital</w:t>
            </w:r>
          </w:p>
        </w:tc>
        <w:tc>
          <w:tcPr>
            <w:tcW w:w="7245" w:type="dxa"/>
          </w:tcPr>
          <w:p w14:paraId="1912020A" w14:textId="77777777" w:rsidR="00CD4D94" w:rsidRPr="00F5448B" w:rsidRDefault="00CD4D94" w:rsidP="00E4605F">
            <w:pPr>
              <w:rPr>
                <w:lang w:val="en-GB" w:eastAsia="zh-CN"/>
              </w:rPr>
            </w:pPr>
            <w:r w:rsidRPr="002D709F">
              <w:rPr>
                <w:lang w:val="en-GB" w:eastAsia="zh-CN"/>
              </w:rPr>
              <w:t>Proposal 2: NR-U to consider a PDCCH monitoring procedure where monitoring on a mini-slot granularity is used at the beginning of the COT immediately after a successful LBT and slot-based monitoring is used at the beginning of the first full slot of the COT.</w:t>
            </w:r>
          </w:p>
        </w:tc>
      </w:tr>
      <w:tr w:rsidR="00CD4D94" w:rsidRPr="0040032E" w14:paraId="6A51C635" w14:textId="77777777" w:rsidTr="00E4605F">
        <w:trPr>
          <w:cantSplit/>
        </w:trPr>
        <w:tc>
          <w:tcPr>
            <w:tcW w:w="2062" w:type="dxa"/>
          </w:tcPr>
          <w:p w14:paraId="0557869B" w14:textId="77777777" w:rsidR="00CD4D94" w:rsidRDefault="00CD4D94" w:rsidP="00E4605F">
            <w:pPr>
              <w:rPr>
                <w:lang w:val="en-GB" w:eastAsia="zh-CN"/>
              </w:rPr>
            </w:pPr>
            <w:r>
              <w:rPr>
                <w:lang w:val="en-GB" w:eastAsia="zh-CN"/>
              </w:rPr>
              <w:lastRenderedPageBreak/>
              <w:t>Qualcomm</w:t>
            </w:r>
          </w:p>
        </w:tc>
        <w:tc>
          <w:tcPr>
            <w:tcW w:w="7245" w:type="dxa"/>
          </w:tcPr>
          <w:p w14:paraId="09D3890E" w14:textId="77777777" w:rsidR="00CD4D94" w:rsidRDefault="00CD4D94" w:rsidP="00E4605F">
            <w:pPr>
              <w:rPr>
                <w:lang w:val="en-GB" w:eastAsia="zh-CN"/>
              </w:rPr>
            </w:pPr>
            <w:r w:rsidRPr="008953E1">
              <w:rPr>
                <w:lang w:val="en-GB" w:eastAsia="zh-CN"/>
              </w:rPr>
              <w:t>Proposal 4: The UEs that support mini-slot level PDCCH monitoring, may be configured with mini-slot based scheduling before and for an initial duration after the COT start, and with slot-based scheduling for rest of the COT duration.</w:t>
            </w:r>
          </w:p>
          <w:p w14:paraId="133DA007" w14:textId="77777777" w:rsidR="00CD4D94" w:rsidRDefault="00CD4D94" w:rsidP="00E4605F">
            <w:pPr>
              <w:rPr>
                <w:lang w:val="en-GB" w:eastAsia="zh-CN"/>
              </w:rPr>
            </w:pPr>
            <w:r w:rsidRPr="008953E1">
              <w:rPr>
                <w:lang w:val="en-GB" w:eastAsia="zh-CN"/>
              </w:rPr>
              <w:t>Proposal 5: A UE may be configured with different CORESET configuration for an initial duration after COT start where mini-slot based scheduling is applied, compared to the CORESET configuration for the rest of the COT duration where slot-based scheduling is applied.</w:t>
            </w:r>
          </w:p>
          <w:p w14:paraId="3E30DA06" w14:textId="77777777" w:rsidR="00CD4D94" w:rsidRPr="008953E1" w:rsidRDefault="00CD4D94" w:rsidP="00E4605F">
            <w:pPr>
              <w:rPr>
                <w:lang w:val="en-GB" w:eastAsia="zh-CN"/>
              </w:rPr>
            </w:pPr>
            <w:r w:rsidRPr="008953E1">
              <w:rPr>
                <w:lang w:val="en-GB" w:eastAsia="zh-CN"/>
              </w:rPr>
              <w:t xml:space="preserve">Proposal 6: The frequency resources UE monitors for PDCCH may change dynamically, e.g., based on explicit signalling or determined implicitly through the gNB COT start detection. </w:t>
            </w:r>
          </w:p>
          <w:p w14:paraId="7328FBD5" w14:textId="77777777" w:rsidR="00CD4D94" w:rsidRPr="008953E1" w:rsidRDefault="00CD4D94" w:rsidP="00E4605F">
            <w:pPr>
              <w:rPr>
                <w:lang w:val="en-GB" w:eastAsia="zh-CN"/>
              </w:rPr>
            </w:pPr>
            <w:r w:rsidRPr="008953E1">
              <w:rPr>
                <w:lang w:val="en-GB" w:eastAsia="zh-CN"/>
              </w:rPr>
              <w:t>Proposal 7: In case the PDCCH monitoring configuration is changed dynamically based on COT, there should at least be a set of common PDCCH search space candidates in the PDCCH search space inside and outside the COT to enable UE to recover from missed detection of COT start</w:t>
            </w:r>
          </w:p>
          <w:p w14:paraId="06520A8D" w14:textId="77777777" w:rsidR="00CD4D94" w:rsidRPr="008953E1" w:rsidRDefault="00CD4D94" w:rsidP="00E4605F">
            <w:pPr>
              <w:rPr>
                <w:lang w:val="en-GB" w:eastAsia="zh-CN"/>
              </w:rPr>
            </w:pPr>
            <w:r w:rsidRPr="008953E1">
              <w:rPr>
                <w:lang w:val="en-GB" w:eastAsia="zh-CN"/>
              </w:rPr>
              <w:t>Proposal 8: The UE can switch PDCCH monitoring pattern dynamically based on any one of the following triggers:</w:t>
            </w:r>
          </w:p>
          <w:p w14:paraId="146B738E" w14:textId="77777777" w:rsidR="00CD4D94" w:rsidRPr="008953E1" w:rsidRDefault="00CD4D94" w:rsidP="00E4605F">
            <w:pPr>
              <w:rPr>
                <w:lang w:val="en-GB" w:eastAsia="zh-CN"/>
              </w:rPr>
            </w:pPr>
            <w:r w:rsidRPr="008953E1">
              <w:rPr>
                <w:lang w:val="en-GB" w:eastAsia="zh-CN"/>
              </w:rPr>
              <w:t xml:space="preserve">  • Implicitly based on COT start detection and the slot boundary</w:t>
            </w:r>
          </w:p>
          <w:p w14:paraId="793CC821" w14:textId="77777777" w:rsidR="00CD4D94" w:rsidRPr="008953E1" w:rsidRDefault="00CD4D94" w:rsidP="00E4605F">
            <w:pPr>
              <w:rPr>
                <w:lang w:val="en-GB" w:eastAsia="zh-CN"/>
              </w:rPr>
            </w:pPr>
            <w:r w:rsidRPr="008953E1">
              <w:rPr>
                <w:lang w:val="en-GB" w:eastAsia="zh-CN"/>
              </w:rPr>
              <w:t xml:space="preserve">  • Implicitly based on whether it was scheduled within a specific time window</w:t>
            </w:r>
          </w:p>
          <w:p w14:paraId="2BD68703" w14:textId="77777777" w:rsidR="00CD4D94" w:rsidRPr="008953E1" w:rsidRDefault="00CD4D94" w:rsidP="00E4605F">
            <w:pPr>
              <w:rPr>
                <w:lang w:val="en-GB" w:eastAsia="zh-CN"/>
              </w:rPr>
            </w:pPr>
            <w:r w:rsidRPr="008953E1">
              <w:rPr>
                <w:lang w:val="en-GB" w:eastAsia="zh-CN"/>
              </w:rPr>
              <w:t xml:space="preserve">  • Explicit indication in the common or UE specific PDCCH</w:t>
            </w:r>
          </w:p>
          <w:p w14:paraId="60063CA7" w14:textId="77777777" w:rsidR="00CD4D94" w:rsidRPr="002D709F" w:rsidRDefault="00CD4D94" w:rsidP="00E4605F">
            <w:pPr>
              <w:rPr>
                <w:lang w:val="en-GB" w:eastAsia="zh-CN"/>
              </w:rPr>
            </w:pPr>
            <w:r w:rsidRPr="008953E1">
              <w:rPr>
                <w:lang w:val="en-GB" w:eastAsia="zh-CN"/>
              </w:rPr>
              <w:t>Proposal 9: In NSA mode of operation, gNB can explicitly indicate/trigger PDCCH monitoring switch for the unlicensed carrier, using the licensed carrier.</w:t>
            </w:r>
          </w:p>
        </w:tc>
      </w:tr>
      <w:tr w:rsidR="00CD4D94" w:rsidRPr="0040032E" w14:paraId="6AF09FB0" w14:textId="77777777" w:rsidTr="00E4605F">
        <w:trPr>
          <w:cantSplit/>
        </w:trPr>
        <w:tc>
          <w:tcPr>
            <w:tcW w:w="2062" w:type="dxa"/>
          </w:tcPr>
          <w:p w14:paraId="5E2DBC8A" w14:textId="77777777" w:rsidR="00CD4D94" w:rsidRDefault="00CD4D94" w:rsidP="00E4605F">
            <w:pPr>
              <w:rPr>
                <w:lang w:val="en-GB" w:eastAsia="zh-CN"/>
              </w:rPr>
            </w:pPr>
            <w:r>
              <w:rPr>
                <w:lang w:val="en-GB" w:eastAsia="zh-CN"/>
              </w:rPr>
              <w:t>ITRI</w:t>
            </w:r>
          </w:p>
        </w:tc>
        <w:tc>
          <w:tcPr>
            <w:tcW w:w="7245" w:type="dxa"/>
          </w:tcPr>
          <w:p w14:paraId="1BA6D972" w14:textId="77777777" w:rsidR="00CD4D94" w:rsidRPr="008953E1" w:rsidRDefault="00CD4D94" w:rsidP="00E4605F">
            <w:pPr>
              <w:rPr>
                <w:lang w:val="en-GB" w:eastAsia="zh-CN"/>
              </w:rPr>
            </w:pPr>
            <w:r w:rsidRPr="00BB4B31">
              <w:rPr>
                <w:lang w:val="en-GB" w:eastAsia="zh-CN"/>
              </w:rPr>
              <w:t>Proposal 1: RAN1 should support that a UE stops monitoring PDCCH within a time gap in NR-U.</w:t>
            </w:r>
          </w:p>
        </w:tc>
      </w:tr>
      <w:tr w:rsidR="00CD4D94" w:rsidRPr="0040032E" w14:paraId="1738773F" w14:textId="77777777" w:rsidTr="00E4605F">
        <w:trPr>
          <w:cantSplit/>
        </w:trPr>
        <w:tc>
          <w:tcPr>
            <w:tcW w:w="2062" w:type="dxa"/>
          </w:tcPr>
          <w:p w14:paraId="2C2B0266" w14:textId="77777777" w:rsidR="00CD4D94" w:rsidRDefault="00CD4D94" w:rsidP="00E4605F">
            <w:pPr>
              <w:rPr>
                <w:lang w:val="en-GB" w:eastAsia="zh-CN"/>
              </w:rPr>
            </w:pPr>
            <w:r>
              <w:rPr>
                <w:lang w:val="en-GB" w:eastAsia="zh-CN"/>
              </w:rPr>
              <w:t>Google</w:t>
            </w:r>
          </w:p>
        </w:tc>
        <w:tc>
          <w:tcPr>
            <w:tcW w:w="7245" w:type="dxa"/>
          </w:tcPr>
          <w:p w14:paraId="0907C66B" w14:textId="77777777" w:rsidR="00CD4D94" w:rsidRPr="00D52A44" w:rsidRDefault="00CD4D94" w:rsidP="00E4605F">
            <w:pPr>
              <w:rPr>
                <w:lang w:val="en-GB" w:eastAsia="zh-CN"/>
              </w:rPr>
            </w:pPr>
            <w:r w:rsidRPr="00D52A44">
              <w:rPr>
                <w:lang w:val="en-GB" w:eastAsia="zh-CN"/>
              </w:rPr>
              <w:t>Observation 1. Rel. 15 NR PDCCH configuration can support multiple PDSCH starting position with minor change. Power consumption issue can be solve by UE grouping based configuration.</w:t>
            </w:r>
          </w:p>
          <w:p w14:paraId="0A53B5AA" w14:textId="77777777" w:rsidR="00CD4D94" w:rsidRDefault="00CD4D94" w:rsidP="00E4605F">
            <w:pPr>
              <w:rPr>
                <w:lang w:val="en-GB" w:eastAsia="zh-CN"/>
              </w:rPr>
            </w:pPr>
            <w:r w:rsidRPr="00D52A44">
              <w:rPr>
                <w:lang w:val="en-GB" w:eastAsia="zh-CN"/>
              </w:rPr>
              <w:t>Proposal 1. NR-U should consider PDCCH configuration with UE grouping as a potential PDCCH enhancement.</w:t>
            </w:r>
          </w:p>
          <w:p w14:paraId="486CF67A" w14:textId="77777777" w:rsidR="00CD4D94" w:rsidRPr="00BB4B31" w:rsidRDefault="00CD4D94" w:rsidP="00E4605F">
            <w:pPr>
              <w:rPr>
                <w:lang w:val="en-GB" w:eastAsia="zh-CN"/>
              </w:rPr>
            </w:pPr>
            <w:r w:rsidRPr="00D52A44">
              <w:rPr>
                <w:lang w:val="en-GB" w:eastAsia="zh-CN"/>
              </w:rPr>
              <w:t>Observation 2. PDCCH configuration with UE grouping method can also be adopted with the COT-detection based PDCCH configuration.</w:t>
            </w:r>
          </w:p>
        </w:tc>
      </w:tr>
      <w:tr w:rsidR="00CD4D94" w:rsidRPr="0040032E" w14:paraId="73B97C6B" w14:textId="77777777" w:rsidTr="00E4605F">
        <w:trPr>
          <w:cantSplit/>
        </w:trPr>
        <w:tc>
          <w:tcPr>
            <w:tcW w:w="2062" w:type="dxa"/>
          </w:tcPr>
          <w:p w14:paraId="6C4365F4" w14:textId="77777777" w:rsidR="00CD4D94" w:rsidRDefault="00CD4D94" w:rsidP="00E4605F">
            <w:pPr>
              <w:rPr>
                <w:lang w:val="en-GB" w:eastAsia="zh-CN"/>
              </w:rPr>
            </w:pPr>
            <w:r>
              <w:rPr>
                <w:lang w:val="en-GB" w:eastAsia="zh-CN"/>
              </w:rPr>
              <w:t>Ericsson</w:t>
            </w:r>
          </w:p>
        </w:tc>
        <w:tc>
          <w:tcPr>
            <w:tcW w:w="7245" w:type="dxa"/>
          </w:tcPr>
          <w:p w14:paraId="70AB3913" w14:textId="77777777" w:rsidR="00CD4D94" w:rsidRPr="00D52A44" w:rsidRDefault="00CD4D94" w:rsidP="00E4605F">
            <w:pPr>
              <w:rPr>
                <w:lang w:val="en-GB" w:eastAsia="zh-CN"/>
              </w:rPr>
            </w:pPr>
            <w:r w:rsidRPr="00990F51">
              <w:rPr>
                <w:lang w:val="en-GB" w:eastAsia="zh-CN"/>
              </w:rPr>
              <w:t>Proposal 2   Support dynamic indication of a change in the UE configured PDCCH monitoring occasions within a gNB acquired COT. FFS: details of signalling mechanism, e.g., group-common signalling.</w:t>
            </w:r>
          </w:p>
        </w:tc>
      </w:tr>
      <w:tr w:rsidR="00CD4D94" w:rsidRPr="0040032E" w14:paraId="58027409" w14:textId="77777777" w:rsidTr="00E4605F">
        <w:trPr>
          <w:cantSplit/>
        </w:trPr>
        <w:tc>
          <w:tcPr>
            <w:tcW w:w="2062" w:type="dxa"/>
          </w:tcPr>
          <w:p w14:paraId="2DE71214" w14:textId="77777777" w:rsidR="00CD4D94" w:rsidRDefault="00CD4D94" w:rsidP="00E4605F">
            <w:pPr>
              <w:rPr>
                <w:lang w:val="en-GB" w:eastAsia="zh-CN"/>
              </w:rPr>
            </w:pPr>
            <w:r>
              <w:rPr>
                <w:lang w:val="en-GB" w:eastAsia="zh-CN"/>
              </w:rPr>
              <w:t>Samsung</w:t>
            </w:r>
          </w:p>
        </w:tc>
        <w:tc>
          <w:tcPr>
            <w:tcW w:w="7245" w:type="dxa"/>
          </w:tcPr>
          <w:p w14:paraId="14AD50D3" w14:textId="77777777" w:rsidR="00CD4D94" w:rsidRPr="00990F51" w:rsidRDefault="00CD4D94" w:rsidP="00E4605F">
            <w:pPr>
              <w:rPr>
                <w:lang w:val="en-GB" w:eastAsia="zh-CN"/>
              </w:rPr>
            </w:pPr>
            <w:r w:rsidRPr="00C50F8F">
              <w:rPr>
                <w:lang w:val="en-GB" w:eastAsia="zh-CN"/>
              </w:rPr>
              <w:t>Proposal 7: NR-U support adaptation of PDCCH monitoring periodicity (e.g., larger PDCCH monitoring periodicity within a gNB’s COT than that for outside the gNB’s COT)</w:t>
            </w:r>
          </w:p>
        </w:tc>
      </w:tr>
      <w:tr w:rsidR="00CD4D94" w:rsidRPr="0040032E" w14:paraId="6C54CEB4" w14:textId="77777777" w:rsidTr="00E4605F">
        <w:trPr>
          <w:cantSplit/>
        </w:trPr>
        <w:tc>
          <w:tcPr>
            <w:tcW w:w="2062" w:type="dxa"/>
          </w:tcPr>
          <w:p w14:paraId="712A5EC0" w14:textId="77777777" w:rsidR="00CD4D94" w:rsidRDefault="00CD4D94" w:rsidP="00E4605F">
            <w:pPr>
              <w:rPr>
                <w:lang w:val="en-GB" w:eastAsia="zh-CN"/>
              </w:rPr>
            </w:pPr>
            <w:r>
              <w:rPr>
                <w:lang w:val="en-GB" w:eastAsia="zh-CN"/>
              </w:rPr>
              <w:t>CAICT</w:t>
            </w:r>
          </w:p>
        </w:tc>
        <w:tc>
          <w:tcPr>
            <w:tcW w:w="7245" w:type="dxa"/>
          </w:tcPr>
          <w:p w14:paraId="0181D1A8" w14:textId="77777777" w:rsidR="00CD4D94" w:rsidRPr="00C50F8F" w:rsidRDefault="00CD4D94" w:rsidP="00E4605F">
            <w:pPr>
              <w:rPr>
                <w:lang w:val="en-GB" w:eastAsia="zh-CN"/>
              </w:rPr>
            </w:pPr>
            <w:r w:rsidRPr="00F47C8A">
              <w:rPr>
                <w:lang w:val="en-GB" w:eastAsia="zh-CN"/>
              </w:rPr>
              <w:t>Proposal 1: gNB configured PDCCH monitoring without COT indication could be considered in NR-U.</w:t>
            </w:r>
          </w:p>
        </w:tc>
      </w:tr>
    </w:tbl>
    <w:p w14:paraId="0C8AC3D5" w14:textId="5AE121A2" w:rsidR="00CD4D94" w:rsidRDefault="00CD4D94" w:rsidP="00CD4D94">
      <w:pPr>
        <w:rPr>
          <w:lang w:val="en-GB" w:eastAsia="zh-CN"/>
        </w:rPr>
      </w:pPr>
    </w:p>
    <w:p w14:paraId="0593A872" w14:textId="77777777" w:rsidR="009139B8" w:rsidRPr="009139B8" w:rsidRDefault="009139B8" w:rsidP="009139B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9139B8" w14:paraId="1E091C98" w14:textId="77777777" w:rsidTr="00C25C1A">
        <w:tc>
          <w:tcPr>
            <w:tcW w:w="9307" w:type="dxa"/>
            <w:shd w:val="clear" w:color="auto" w:fill="DAEEF3" w:themeFill="accent5" w:themeFillTint="33"/>
          </w:tcPr>
          <w:p w14:paraId="005E2CD8" w14:textId="77777777" w:rsidR="009139B8" w:rsidRDefault="009139B8" w:rsidP="00C25C1A">
            <w:pPr>
              <w:rPr>
                <w:b/>
                <w:lang w:val="en-GB" w:eastAsia="zh-CN"/>
              </w:rPr>
            </w:pPr>
            <w:r w:rsidRPr="009139B8">
              <w:rPr>
                <w:b/>
                <w:lang w:val="en-GB" w:eastAsia="zh-CN"/>
              </w:rPr>
              <w:t>-</w:t>
            </w:r>
            <w:r w:rsidRPr="009139B8">
              <w:rPr>
                <w:b/>
                <w:lang w:val="en-GB" w:eastAsia="zh-CN"/>
              </w:rPr>
              <w:tab/>
              <w:t>Physical layer aspects including [RAN1]:</w:t>
            </w:r>
          </w:p>
          <w:p w14:paraId="0CB1DA1C" w14:textId="1785BADB" w:rsidR="009139B8" w:rsidRDefault="009139B8" w:rsidP="009139B8">
            <w:pPr>
              <w:ind w:left="425"/>
              <w:rPr>
                <w:b/>
                <w:highlight w:val="yellow"/>
                <w:lang w:val="en-GB" w:eastAsia="zh-CN"/>
              </w:rPr>
            </w:pPr>
            <w:r w:rsidRPr="009139B8">
              <w:rPr>
                <w:b/>
                <w:lang w:val="en-GB" w:eastAsia="zh-CN"/>
              </w:rPr>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w:t>
            </w:r>
            <w:r w:rsidRPr="009139B8">
              <w:rPr>
                <w:b/>
                <w:lang w:val="en-GB" w:eastAsia="zh-CN"/>
              </w:rPr>
              <w:lastRenderedPageBreak/>
              <w:t>the time-domain, and indication of time domain COT structure;</w:t>
            </w:r>
          </w:p>
        </w:tc>
      </w:tr>
    </w:tbl>
    <w:p w14:paraId="07B17220" w14:textId="5274814F" w:rsidR="004D6B47" w:rsidRDefault="004D6B47" w:rsidP="004D6B47">
      <w:pPr>
        <w:rPr>
          <w:b/>
          <w:highlight w:val="cyan"/>
          <w:u w:val="single"/>
          <w:lang w:val="en-GB" w:eastAsia="zh-CN"/>
        </w:rPr>
      </w:pPr>
    </w:p>
    <w:p w14:paraId="2D43F5C7" w14:textId="5142B89E" w:rsidR="004D6B47" w:rsidRPr="0040032E" w:rsidRDefault="004D6B47" w:rsidP="004D6B47">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2338B154" w14:textId="174E7776" w:rsidR="004D6B47" w:rsidRDefault="004D6B47" w:rsidP="004D6B47">
      <w:pPr>
        <w:jc w:val="both"/>
        <w:rPr>
          <w:rFonts w:eastAsia="SimSun"/>
          <w:lang w:eastAsia="zh-CN"/>
        </w:rPr>
      </w:pPr>
      <w:r>
        <w:rPr>
          <w:lang w:val="en-GB" w:eastAsia="zh-CN"/>
        </w:rPr>
        <w:t>A majority of companies the general support different PDCCH monitoring patterns</w:t>
      </w:r>
      <w:r>
        <w:rPr>
          <w:rFonts w:eastAsia="SimSun"/>
          <w:lang w:eastAsia="zh-CN"/>
        </w:rPr>
        <w:t>. There are some difference about how the UE determines which kind of monitoring pattern to follow.</w:t>
      </w:r>
    </w:p>
    <w:p w14:paraId="384997E0" w14:textId="3449E211" w:rsidR="00737555" w:rsidRDefault="00737555" w:rsidP="004D6B47">
      <w:pPr>
        <w:jc w:val="both"/>
        <w:rPr>
          <w:rFonts w:eastAsia="SimSun"/>
          <w:lang w:eastAsia="zh-CN"/>
        </w:rPr>
      </w:pPr>
      <w:r>
        <w:rPr>
          <w:rFonts w:eastAsia="SimSun"/>
          <w:lang w:eastAsia="zh-CN"/>
        </w:rPr>
        <w:t>It should be noted that the monitoring of PDCCH outside the gNB’s COT depends to some extent on the decision how the UE becomes aware of a DL burst by the serving gNB: If it relies on PDCCH detection, obviously some monitoring outside the COT is required.</w:t>
      </w:r>
    </w:p>
    <w:p w14:paraId="50F7BBC8" w14:textId="5333E55D" w:rsidR="004D6B47" w:rsidRDefault="004D6B47" w:rsidP="004D6B47">
      <w:pPr>
        <w:rPr>
          <w:b/>
          <w:u w:val="single"/>
          <w:lang w:val="en-GB" w:eastAsia="zh-CN"/>
        </w:rPr>
      </w:pPr>
      <w:r w:rsidRPr="009139B8">
        <w:rPr>
          <w:b/>
          <w:highlight w:val="yellow"/>
          <w:u w:val="single"/>
          <w:lang w:val="en-GB" w:eastAsia="zh-CN"/>
        </w:rPr>
        <w:t>FL Proposal:</w:t>
      </w:r>
    </w:p>
    <w:p w14:paraId="08F2F3F6" w14:textId="786C5090" w:rsidR="00737555" w:rsidRPr="00847B03" w:rsidRDefault="00737555" w:rsidP="004D6B47">
      <w:pPr>
        <w:rPr>
          <w:highlight w:val="yellow"/>
          <w:lang w:val="en-GB" w:eastAsia="zh-CN"/>
        </w:rPr>
      </w:pPr>
      <w:r w:rsidRPr="00847B03">
        <w:rPr>
          <w:highlight w:val="yellow"/>
          <w:lang w:val="en-GB" w:eastAsia="zh-CN"/>
        </w:rPr>
        <w:t xml:space="preserve">1. Agree that dynamic </w:t>
      </w:r>
      <w:r w:rsidR="00FC5D6B" w:rsidRPr="00847B03">
        <w:rPr>
          <w:highlight w:val="yellow"/>
          <w:lang w:val="en-GB" w:eastAsia="zh-CN"/>
        </w:rPr>
        <w:t xml:space="preserve">change </w:t>
      </w:r>
      <w:r w:rsidRPr="00847B03">
        <w:rPr>
          <w:highlight w:val="yellow"/>
          <w:lang w:val="en-GB" w:eastAsia="zh-CN"/>
        </w:rPr>
        <w:t xml:space="preserve">of </w:t>
      </w:r>
      <w:r w:rsidR="003106DE" w:rsidRPr="00847B03">
        <w:rPr>
          <w:highlight w:val="yellow"/>
          <w:lang w:val="en-GB" w:eastAsia="zh-CN"/>
        </w:rPr>
        <w:t xml:space="preserve">at least the time instances when the UE is expected to receive </w:t>
      </w:r>
      <w:r w:rsidRPr="00847B03">
        <w:rPr>
          <w:highlight w:val="yellow"/>
          <w:lang w:val="en-GB" w:eastAsia="zh-CN"/>
        </w:rPr>
        <w:t>PDCCH at least within a serving gNB’s COT is supported.</w:t>
      </w:r>
    </w:p>
    <w:p w14:paraId="4CFD430D" w14:textId="4A849447" w:rsidR="00FC5D6B" w:rsidRPr="00847B03" w:rsidRDefault="00FC5D6B" w:rsidP="00FC5D6B">
      <w:pPr>
        <w:pStyle w:val="ListParagraph"/>
        <w:numPr>
          <w:ilvl w:val="0"/>
          <w:numId w:val="49"/>
        </w:numPr>
        <w:rPr>
          <w:highlight w:val="yellow"/>
          <w:lang w:val="en-GB" w:eastAsia="zh-CN"/>
        </w:rPr>
      </w:pPr>
      <w:r w:rsidRPr="00847B03">
        <w:rPr>
          <w:highlight w:val="yellow"/>
          <w:lang w:val="en-GB" w:eastAsia="zh-CN"/>
        </w:rPr>
        <w:t>This is in addition to the reconfiguration by RRC</w:t>
      </w:r>
    </w:p>
    <w:p w14:paraId="62553A5A" w14:textId="7AAC76C4" w:rsidR="00A8233F" w:rsidRDefault="00A8233F" w:rsidP="004D6B47">
      <w:pPr>
        <w:rPr>
          <w:lang w:val="en-GB" w:eastAsia="zh-CN"/>
        </w:rPr>
      </w:pPr>
    </w:p>
    <w:p w14:paraId="69881DBC" w14:textId="5FD57118" w:rsidR="003106DE" w:rsidRDefault="00E5587A" w:rsidP="004D6B47">
      <w:pPr>
        <w:rPr>
          <w:lang w:val="en-GB" w:eastAsia="zh-CN"/>
        </w:rPr>
      </w:pPr>
      <w:r w:rsidRPr="00EC6EB3">
        <w:rPr>
          <w:lang w:val="en-GB" w:eastAsia="zh-CN"/>
        </w:rPr>
        <w:t>2</w:t>
      </w:r>
      <w:r w:rsidR="00737555" w:rsidRPr="00EC6EB3">
        <w:rPr>
          <w:lang w:val="en-GB" w:eastAsia="zh-CN"/>
        </w:rPr>
        <w:t>. Discuss whether PDCCH monitoring (including BD) outside the serving gNB’s COT needs to be supported</w:t>
      </w:r>
      <w:r w:rsidRPr="00EC6EB3">
        <w:rPr>
          <w:lang w:val="en-GB" w:eastAsia="zh-CN"/>
        </w:rPr>
        <w:t>.</w:t>
      </w:r>
    </w:p>
    <w:p w14:paraId="7197D59B" w14:textId="4F66886C" w:rsidR="00737555" w:rsidRPr="00737555" w:rsidRDefault="00E5587A" w:rsidP="004D6B47">
      <w:pPr>
        <w:rPr>
          <w:lang w:val="en-GB" w:eastAsia="zh-CN"/>
        </w:rPr>
      </w:pPr>
      <w:r>
        <w:rPr>
          <w:lang w:val="en-GB" w:eastAsia="zh-CN"/>
        </w:rPr>
        <w:t>3</w:t>
      </w:r>
      <w:r w:rsidR="00737555">
        <w:rPr>
          <w:lang w:val="en-GB" w:eastAsia="zh-CN"/>
        </w:rPr>
        <w:t>. Discuss whether switching monitoring patterns should be implicit by the UE (e.g. before/after the first slot), and/or triggered by a signal from the gNB</w:t>
      </w:r>
      <w:r>
        <w:rPr>
          <w:lang w:val="en-GB" w:eastAsia="zh-CN"/>
        </w:rPr>
        <w:t>.</w:t>
      </w:r>
    </w:p>
    <w:p w14:paraId="09D436B8" w14:textId="77777777" w:rsidR="004D6B47" w:rsidRPr="00EC60C8" w:rsidRDefault="004D6B47" w:rsidP="00CD4D94">
      <w:pPr>
        <w:rPr>
          <w:lang w:val="en-GB" w:eastAsia="zh-CN"/>
        </w:rPr>
      </w:pPr>
    </w:p>
    <w:p w14:paraId="11503CF1" w14:textId="77777777" w:rsidR="00EC60C8" w:rsidRPr="008E55B7" w:rsidRDefault="00EC60C8" w:rsidP="00EC60C8">
      <w:pPr>
        <w:pStyle w:val="Heading1"/>
      </w:pPr>
      <w:r w:rsidRPr="008E55B7">
        <w:t>COT Structure Indication</w:t>
      </w:r>
    </w:p>
    <w:p w14:paraId="54FDD17D" w14:textId="77777777" w:rsidR="00EC60C8" w:rsidRPr="0040032E" w:rsidRDefault="00EC60C8" w:rsidP="00EC60C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EC60C8" w:rsidRPr="0040032E" w14:paraId="588DA867" w14:textId="77777777" w:rsidTr="00E4605F">
        <w:trPr>
          <w:cantSplit/>
        </w:trPr>
        <w:tc>
          <w:tcPr>
            <w:tcW w:w="2061" w:type="dxa"/>
          </w:tcPr>
          <w:p w14:paraId="285A8001" w14:textId="34A61C12" w:rsidR="00EC60C8" w:rsidRPr="0040032E" w:rsidRDefault="00EC60C8" w:rsidP="00E4605F">
            <w:pPr>
              <w:rPr>
                <w:lang w:val="en-GB" w:eastAsia="zh-CN"/>
              </w:rPr>
            </w:pPr>
            <w:r>
              <w:rPr>
                <w:lang w:val="en-GB" w:eastAsia="zh-CN"/>
              </w:rPr>
              <w:t>Huawei, HiSilicon</w:t>
            </w:r>
          </w:p>
        </w:tc>
        <w:tc>
          <w:tcPr>
            <w:tcW w:w="7246" w:type="dxa"/>
          </w:tcPr>
          <w:p w14:paraId="7B0AC76D" w14:textId="77777777" w:rsidR="00EC60C8" w:rsidRPr="00EC60C8" w:rsidRDefault="00EC60C8" w:rsidP="00EC60C8">
            <w:pPr>
              <w:rPr>
                <w:lang w:val="en-GB"/>
              </w:rPr>
            </w:pPr>
            <w:r w:rsidRPr="00EC60C8">
              <w:rPr>
                <w:lang w:val="en-GB"/>
              </w:rPr>
              <w:t xml:space="preserve">Proposal 6: NR-U shall support indication of the COT structure: </w:t>
            </w:r>
          </w:p>
          <w:p w14:paraId="67919569" w14:textId="77777777" w:rsidR="00EC60C8" w:rsidRPr="00EC60C8" w:rsidRDefault="00EC60C8" w:rsidP="00EC60C8">
            <w:pPr>
              <w:rPr>
                <w:lang w:val="en-GB"/>
              </w:rPr>
            </w:pPr>
            <w:r w:rsidRPr="00EC60C8">
              <w:rPr>
                <w:lang w:val="en-GB"/>
              </w:rPr>
              <w:t>-</w:t>
            </w:r>
            <w:r w:rsidRPr="00EC60C8">
              <w:rPr>
                <w:lang w:val="en-GB"/>
              </w:rPr>
              <w:tab/>
              <w:t>Monitoring occasions within a slot should be support for DCI format 2_0</w:t>
            </w:r>
          </w:p>
          <w:p w14:paraId="571DBDE0" w14:textId="77777777" w:rsidR="00EC60C8" w:rsidRPr="00EC60C8" w:rsidRDefault="00EC60C8" w:rsidP="00EC60C8">
            <w:pPr>
              <w:rPr>
                <w:lang w:val="en-GB"/>
              </w:rPr>
            </w:pPr>
            <w:r w:rsidRPr="00EC60C8">
              <w:rPr>
                <w:lang w:val="en-GB"/>
              </w:rPr>
              <w:t>-</w:t>
            </w:r>
            <w:r w:rsidRPr="00EC60C8">
              <w:rPr>
                <w:lang w:val="en-GB"/>
              </w:rPr>
              <w:tab/>
              <w:t xml:space="preserve">Partial slot format indication should be supported by DCI format 2_0 </w:t>
            </w:r>
          </w:p>
          <w:p w14:paraId="32ED66CE" w14:textId="2B0A2753" w:rsidR="00EC60C8" w:rsidRPr="0040032E" w:rsidRDefault="00EC60C8" w:rsidP="00EC60C8">
            <w:pPr>
              <w:rPr>
                <w:lang w:val="en-GB"/>
              </w:rPr>
            </w:pPr>
            <w:r w:rsidRPr="00EC60C8">
              <w:rPr>
                <w:lang w:val="en-GB"/>
              </w:rPr>
              <w:t>-</w:t>
            </w:r>
            <w:r w:rsidRPr="00EC60C8">
              <w:rPr>
                <w:lang w:val="en-GB"/>
              </w:rPr>
              <w:tab/>
              <w:t>Pause state should be additionally supported by the indication of DCI format 2_0</w:t>
            </w:r>
          </w:p>
        </w:tc>
      </w:tr>
      <w:tr w:rsidR="00EC60C8" w:rsidRPr="0040032E" w14:paraId="7C51B30F" w14:textId="77777777" w:rsidTr="00E4605F">
        <w:trPr>
          <w:cantSplit/>
        </w:trPr>
        <w:tc>
          <w:tcPr>
            <w:tcW w:w="2061" w:type="dxa"/>
          </w:tcPr>
          <w:p w14:paraId="4D8260C4" w14:textId="1E9A0318" w:rsidR="00EC60C8" w:rsidRPr="0040032E" w:rsidRDefault="00D92FFA" w:rsidP="00E4605F">
            <w:pPr>
              <w:rPr>
                <w:lang w:val="en-GB" w:eastAsia="zh-CN"/>
              </w:rPr>
            </w:pPr>
            <w:r>
              <w:rPr>
                <w:lang w:val="en-GB" w:eastAsia="zh-CN"/>
              </w:rPr>
              <w:t>ZTE</w:t>
            </w:r>
          </w:p>
        </w:tc>
        <w:tc>
          <w:tcPr>
            <w:tcW w:w="7246" w:type="dxa"/>
          </w:tcPr>
          <w:p w14:paraId="5DC8F31B" w14:textId="77777777" w:rsidR="00D92FFA" w:rsidRPr="00D92FFA" w:rsidRDefault="00D92FFA" w:rsidP="00D92FFA">
            <w:pPr>
              <w:rPr>
                <w:lang w:val="en-GB"/>
              </w:rPr>
            </w:pPr>
            <w:r w:rsidRPr="00D92FFA">
              <w:rPr>
                <w:lang w:val="en-GB"/>
              </w:rPr>
              <w:t xml:space="preserve">Proposal 2: </w:t>
            </w:r>
          </w:p>
          <w:p w14:paraId="0123345F" w14:textId="77777777" w:rsidR="00D92FFA" w:rsidRPr="00D92FFA" w:rsidRDefault="00D92FFA" w:rsidP="00D92FFA">
            <w:pPr>
              <w:rPr>
                <w:lang w:val="en-GB"/>
              </w:rPr>
            </w:pPr>
            <w:r w:rsidRPr="00D92FFA">
              <w:rPr>
                <w:lang w:val="en-GB"/>
              </w:rPr>
              <w:t></w:t>
            </w:r>
            <w:r w:rsidRPr="00D92FFA">
              <w:rPr>
                <w:lang w:val="en-GB"/>
              </w:rPr>
              <w:tab/>
              <w:t>NR-U should support both dynamic and semi-static DL/UL configurations.</w:t>
            </w:r>
          </w:p>
          <w:p w14:paraId="1DC727E1" w14:textId="3E9CC0A8" w:rsidR="00EC60C8" w:rsidRPr="0040032E" w:rsidRDefault="00D92FFA" w:rsidP="00D92FFA">
            <w:pPr>
              <w:rPr>
                <w:lang w:val="en-GB"/>
              </w:rPr>
            </w:pPr>
            <w:r w:rsidRPr="00D92FFA">
              <w:rPr>
                <w:lang w:val="en-GB"/>
              </w:rPr>
              <w:t></w:t>
            </w:r>
            <w:r w:rsidRPr="00D92FFA">
              <w:rPr>
                <w:lang w:val="en-GB"/>
              </w:rPr>
              <w:tab/>
              <w:t>DCI format 2_0 in Rel-15 NR can be directly used for the indication of the COT structure.</w:t>
            </w:r>
          </w:p>
        </w:tc>
      </w:tr>
      <w:tr w:rsidR="00EC60C8" w:rsidRPr="0040032E" w14:paraId="5A3CA09C" w14:textId="77777777" w:rsidTr="00E4605F">
        <w:trPr>
          <w:cantSplit/>
        </w:trPr>
        <w:tc>
          <w:tcPr>
            <w:tcW w:w="2061" w:type="dxa"/>
          </w:tcPr>
          <w:p w14:paraId="654F3BDC" w14:textId="6A9A29A3" w:rsidR="00EC60C8" w:rsidRPr="0040032E" w:rsidRDefault="00D92FFA" w:rsidP="00E4605F">
            <w:pPr>
              <w:rPr>
                <w:lang w:val="en-GB" w:eastAsia="zh-CN"/>
              </w:rPr>
            </w:pPr>
            <w:r>
              <w:rPr>
                <w:lang w:val="en-GB" w:eastAsia="zh-CN"/>
              </w:rPr>
              <w:t>Vivo</w:t>
            </w:r>
          </w:p>
        </w:tc>
        <w:tc>
          <w:tcPr>
            <w:tcW w:w="7246" w:type="dxa"/>
          </w:tcPr>
          <w:p w14:paraId="2BB8590A" w14:textId="52DACDA0" w:rsidR="00EC60C8" w:rsidRPr="0040032E" w:rsidRDefault="00D92FFA" w:rsidP="00E4605F">
            <w:pPr>
              <w:rPr>
                <w:lang w:val="en-GB"/>
              </w:rPr>
            </w:pPr>
            <w:r w:rsidRPr="00D92FFA">
              <w:rPr>
                <w:lang w:val="en-GB"/>
              </w:rPr>
              <w:t>Proposal 4: GC-PDCCH could deliver information on PDCCH monitoring indicator, COT information, and UL/DL configuration to help UE determine PDCCH monitoring occasions. Besides, its DM-RS could be also used as DL burst detection to trigger UE specific PDCCH monitoring.</w:t>
            </w:r>
          </w:p>
        </w:tc>
      </w:tr>
      <w:tr w:rsidR="00EC60C8" w:rsidRPr="0040032E" w14:paraId="19403674" w14:textId="77777777" w:rsidTr="00E4605F">
        <w:trPr>
          <w:cantSplit/>
        </w:trPr>
        <w:tc>
          <w:tcPr>
            <w:tcW w:w="2061" w:type="dxa"/>
          </w:tcPr>
          <w:p w14:paraId="62EA618D" w14:textId="67209C09" w:rsidR="00EC60C8" w:rsidRPr="0040032E" w:rsidRDefault="00ED799F" w:rsidP="00E4605F">
            <w:pPr>
              <w:rPr>
                <w:lang w:val="en-GB" w:eastAsia="zh-CN"/>
              </w:rPr>
            </w:pPr>
            <w:r>
              <w:rPr>
                <w:lang w:val="en-GB" w:eastAsia="zh-CN"/>
              </w:rPr>
              <w:lastRenderedPageBreak/>
              <w:t>Panasonic</w:t>
            </w:r>
          </w:p>
        </w:tc>
        <w:tc>
          <w:tcPr>
            <w:tcW w:w="7246" w:type="dxa"/>
          </w:tcPr>
          <w:p w14:paraId="06157411" w14:textId="77777777" w:rsidR="00ED799F" w:rsidRPr="00ED799F" w:rsidRDefault="00ED799F" w:rsidP="00ED799F">
            <w:pPr>
              <w:rPr>
                <w:lang w:val="en-GB"/>
              </w:rPr>
            </w:pPr>
            <w:r w:rsidRPr="00ED799F">
              <w:rPr>
                <w:lang w:val="en-GB"/>
              </w:rPr>
              <w:t>Proposal 1: COT structure in time domain defines which symbols are DL, UL, and Flexible for one or a few slots, similar to Rel-15 Slot Format Indication.</w:t>
            </w:r>
          </w:p>
          <w:p w14:paraId="00126168" w14:textId="77777777" w:rsidR="00ED799F" w:rsidRPr="00ED799F" w:rsidRDefault="00ED799F" w:rsidP="00ED799F">
            <w:pPr>
              <w:rPr>
                <w:lang w:val="en-GB"/>
              </w:rPr>
            </w:pPr>
            <w:r w:rsidRPr="00ED799F">
              <w:rPr>
                <w:lang w:val="en-GB"/>
              </w:rPr>
              <w:t xml:space="preserve">Proposal 2: COT structure indication defining DL, UL and Flexible symbols can be used to dynamically indicate whether to skip some RRC configured PDCCH monitoring occasions. </w:t>
            </w:r>
          </w:p>
          <w:p w14:paraId="5C2F9338" w14:textId="77777777" w:rsidR="00ED799F" w:rsidRPr="00ED799F" w:rsidRDefault="00ED799F" w:rsidP="00ED799F">
            <w:pPr>
              <w:rPr>
                <w:lang w:val="en-GB"/>
              </w:rPr>
            </w:pPr>
            <w:r w:rsidRPr="00ED799F">
              <w:rPr>
                <w:lang w:val="en-GB"/>
              </w:rPr>
              <w:t>Proposal 3: For wideband operation, in addition to time domain structure defining DL, UL and Flexible symbols, COT structure defines in frequency domain which LBT sub-band(s) are accessible to the UE.</w:t>
            </w:r>
          </w:p>
          <w:p w14:paraId="54AD591B" w14:textId="282FAD47" w:rsidR="00EC60C8" w:rsidRPr="0040032E" w:rsidRDefault="00ED799F" w:rsidP="00ED799F">
            <w:pPr>
              <w:rPr>
                <w:lang w:val="en-GB"/>
              </w:rPr>
            </w:pPr>
            <w:r w:rsidRPr="00ED799F">
              <w:rPr>
                <w:lang w:val="en-GB"/>
              </w:rPr>
              <w:t>Proposal 4: Group-common PDCCH based on SFI-PDCCH is used to indicate COT structure info.</w:t>
            </w:r>
          </w:p>
        </w:tc>
      </w:tr>
      <w:tr w:rsidR="00EC60C8" w:rsidRPr="0040032E" w14:paraId="6860857C" w14:textId="77777777" w:rsidTr="00E4605F">
        <w:trPr>
          <w:cantSplit/>
        </w:trPr>
        <w:tc>
          <w:tcPr>
            <w:tcW w:w="2061" w:type="dxa"/>
          </w:tcPr>
          <w:p w14:paraId="4F75CB38" w14:textId="7CAACB4A" w:rsidR="00EC60C8" w:rsidRPr="0040032E" w:rsidRDefault="000A7767" w:rsidP="00E4605F">
            <w:pPr>
              <w:rPr>
                <w:lang w:val="en-GB" w:eastAsia="zh-CN"/>
              </w:rPr>
            </w:pPr>
            <w:r>
              <w:rPr>
                <w:lang w:val="en-GB" w:eastAsia="zh-CN"/>
              </w:rPr>
              <w:t>Nokia, Nokia Shanghai Bell</w:t>
            </w:r>
          </w:p>
        </w:tc>
        <w:tc>
          <w:tcPr>
            <w:tcW w:w="7246" w:type="dxa"/>
          </w:tcPr>
          <w:p w14:paraId="7AD82CB5" w14:textId="77777777" w:rsidR="000A7767" w:rsidRPr="000A7767" w:rsidRDefault="000A7767" w:rsidP="000A7767">
            <w:pPr>
              <w:rPr>
                <w:lang w:val="en-GB"/>
              </w:rPr>
            </w:pPr>
            <w:r w:rsidRPr="000A7767">
              <w:rPr>
                <w:lang w:val="en-GB"/>
              </w:rPr>
              <w:t xml:space="preserve">Observation 6: Operation based on legacy R15 DCI format 2_0 would result in significantly increased configuration overhead as well as additional complexity. </w:t>
            </w:r>
          </w:p>
          <w:p w14:paraId="523822C6" w14:textId="77777777" w:rsidR="000A7767" w:rsidRPr="000A7767" w:rsidRDefault="000A7767" w:rsidP="000A7767">
            <w:pPr>
              <w:rPr>
                <w:lang w:val="en-GB"/>
              </w:rPr>
            </w:pPr>
            <w:r w:rsidRPr="000A7767">
              <w:rPr>
                <w:lang w:val="en-GB"/>
              </w:rPr>
              <w:t>Proposal 11: In NR-U, a GC-PDCCH may indicate in addition to a current SFI also</w:t>
            </w:r>
          </w:p>
          <w:p w14:paraId="4E9AEC0E" w14:textId="77777777" w:rsidR="000A7767" w:rsidRPr="000A7767" w:rsidRDefault="000A7767" w:rsidP="000A7767">
            <w:pPr>
              <w:rPr>
                <w:lang w:val="en-GB"/>
              </w:rPr>
            </w:pPr>
            <w:r w:rsidRPr="000A7767">
              <w:rPr>
                <w:lang w:val="en-GB"/>
              </w:rPr>
              <w:t xml:space="preserve">  • A slot where the current SFI starts</w:t>
            </w:r>
          </w:p>
          <w:p w14:paraId="285EC508" w14:textId="77777777" w:rsidR="000A7767" w:rsidRPr="000A7767" w:rsidRDefault="000A7767" w:rsidP="000A7767">
            <w:pPr>
              <w:rPr>
                <w:lang w:val="en-GB"/>
              </w:rPr>
            </w:pPr>
            <w:r w:rsidRPr="000A7767">
              <w:rPr>
                <w:lang w:val="en-GB"/>
              </w:rPr>
              <w:t xml:space="preserve">  • A slot where the current SFI ends</w:t>
            </w:r>
          </w:p>
          <w:p w14:paraId="56B9859E" w14:textId="77777777" w:rsidR="000A7767" w:rsidRPr="000A7767" w:rsidRDefault="000A7767" w:rsidP="000A7767">
            <w:pPr>
              <w:rPr>
                <w:lang w:val="en-GB"/>
              </w:rPr>
            </w:pPr>
            <w:r w:rsidRPr="000A7767">
              <w:rPr>
                <w:lang w:val="en-GB"/>
              </w:rPr>
              <w:t xml:space="preserve">  • Next/upcoming SFI</w:t>
            </w:r>
          </w:p>
          <w:p w14:paraId="7501FD54" w14:textId="2647E3B4" w:rsidR="00EC60C8" w:rsidRPr="0040032E" w:rsidRDefault="000A7767" w:rsidP="000A7767">
            <w:pPr>
              <w:rPr>
                <w:lang w:val="en-GB"/>
              </w:rPr>
            </w:pPr>
            <w:r w:rsidRPr="000A7767">
              <w:rPr>
                <w:lang w:val="en-GB"/>
              </w:rPr>
              <w:t>Proposal 12: In NRU, support GC-PDCCH overriding the direction indicated in the previous GC-PDCCH</w:t>
            </w:r>
          </w:p>
        </w:tc>
      </w:tr>
      <w:tr w:rsidR="00EC60C8" w:rsidRPr="0040032E" w14:paraId="267399CF" w14:textId="77777777" w:rsidTr="00E4605F">
        <w:trPr>
          <w:cantSplit/>
        </w:trPr>
        <w:tc>
          <w:tcPr>
            <w:tcW w:w="2061" w:type="dxa"/>
          </w:tcPr>
          <w:p w14:paraId="59EDDD8E" w14:textId="27881DAA" w:rsidR="00EC60C8" w:rsidRPr="0040032E" w:rsidRDefault="00CF2F05" w:rsidP="00E4605F">
            <w:pPr>
              <w:rPr>
                <w:lang w:val="en-GB" w:eastAsia="zh-CN"/>
              </w:rPr>
            </w:pPr>
            <w:r>
              <w:rPr>
                <w:lang w:val="en-GB" w:eastAsia="zh-CN"/>
              </w:rPr>
              <w:t>Sony</w:t>
            </w:r>
          </w:p>
        </w:tc>
        <w:tc>
          <w:tcPr>
            <w:tcW w:w="7246" w:type="dxa"/>
          </w:tcPr>
          <w:p w14:paraId="053B1E42" w14:textId="77777777" w:rsidR="00CF2F05" w:rsidRPr="00CF2F05" w:rsidRDefault="00CF2F05" w:rsidP="00CF2F05">
            <w:pPr>
              <w:rPr>
                <w:lang w:val="en-GB"/>
              </w:rPr>
            </w:pPr>
            <w:r w:rsidRPr="00CF2F05">
              <w:rPr>
                <w:lang w:val="en-GB"/>
              </w:rPr>
              <w:t>Proposal 4: COT structure should be indicated via a signal transmitted prior to DL transmission burst and GC-PDCCH.</w:t>
            </w:r>
          </w:p>
          <w:p w14:paraId="48046B52" w14:textId="77777777" w:rsidR="00CF2F05" w:rsidRPr="00CF2F05" w:rsidRDefault="00CF2F05" w:rsidP="00CF2F05">
            <w:pPr>
              <w:rPr>
                <w:lang w:val="en-GB"/>
              </w:rPr>
            </w:pPr>
            <w:r w:rsidRPr="00CF2F05">
              <w:rPr>
                <w:lang w:val="en-GB"/>
              </w:rPr>
              <w:t xml:space="preserve">  • A signal transmitted prior to DL transmission burst indicates that the channel will be occupied as DL during a duration from the detection point of the signal to at least the next occasion for GC-PDCCH.</w:t>
            </w:r>
          </w:p>
          <w:p w14:paraId="155985ED" w14:textId="6C95FC1B" w:rsidR="00EC60C8" w:rsidRPr="0040032E" w:rsidRDefault="00CF2F05" w:rsidP="00CF2F05">
            <w:pPr>
              <w:rPr>
                <w:lang w:val="en-GB"/>
              </w:rPr>
            </w:pPr>
            <w:r w:rsidRPr="00CF2F05">
              <w:rPr>
                <w:lang w:val="en-GB"/>
              </w:rPr>
              <w:t xml:space="preserve">  • GC-PDCCH indicates direction (DL, UL, or flexible), COT length, and potentially information related to occupied bandwidth.</w:t>
            </w:r>
          </w:p>
        </w:tc>
      </w:tr>
      <w:tr w:rsidR="00EC60C8" w:rsidRPr="0040032E" w14:paraId="44DACD1C" w14:textId="77777777" w:rsidTr="00E4605F">
        <w:trPr>
          <w:cantSplit/>
        </w:trPr>
        <w:tc>
          <w:tcPr>
            <w:tcW w:w="2061" w:type="dxa"/>
          </w:tcPr>
          <w:p w14:paraId="3BE06354" w14:textId="647FC1FC" w:rsidR="00EC60C8" w:rsidRPr="0040032E" w:rsidRDefault="00254CF1" w:rsidP="00E4605F">
            <w:pPr>
              <w:rPr>
                <w:lang w:val="en-GB" w:eastAsia="zh-CN"/>
              </w:rPr>
            </w:pPr>
            <w:r>
              <w:rPr>
                <w:lang w:val="en-GB" w:eastAsia="zh-CN"/>
              </w:rPr>
              <w:t>AT&amp;T</w:t>
            </w:r>
          </w:p>
        </w:tc>
        <w:tc>
          <w:tcPr>
            <w:tcW w:w="7246" w:type="dxa"/>
          </w:tcPr>
          <w:p w14:paraId="7A01D1A0" w14:textId="77777777" w:rsidR="00254CF1" w:rsidRPr="00254CF1" w:rsidRDefault="00254CF1" w:rsidP="00254CF1">
            <w:pPr>
              <w:pStyle w:val="proposal"/>
              <w:rPr>
                <w:b w:val="0"/>
                <w:sz w:val="22"/>
                <w:szCs w:val="22"/>
                <w:lang w:val="en-GB"/>
              </w:rPr>
            </w:pPr>
            <w:r w:rsidRPr="00254CF1">
              <w:rPr>
                <w:b w:val="0"/>
                <w:sz w:val="22"/>
                <w:szCs w:val="22"/>
                <w:lang w:val="en-GB"/>
              </w:rPr>
              <w:t xml:space="preserve">Proposal 5: If DCI format 2_0 is used to indicate the COT structure, additional enhancements are needed relating to the procedures according to which a UE monitors the GC-PDCCH. </w:t>
            </w:r>
          </w:p>
          <w:p w14:paraId="32D3D306" w14:textId="77777777" w:rsidR="00254CF1" w:rsidRPr="00254CF1" w:rsidRDefault="00254CF1" w:rsidP="00254CF1">
            <w:pPr>
              <w:pStyle w:val="proposal"/>
              <w:rPr>
                <w:b w:val="0"/>
                <w:sz w:val="22"/>
                <w:szCs w:val="22"/>
                <w:lang w:val="en-GB"/>
              </w:rPr>
            </w:pPr>
            <w:r w:rsidRPr="00254CF1">
              <w:rPr>
                <w:b w:val="0"/>
                <w:sz w:val="22"/>
                <w:szCs w:val="22"/>
                <w:lang w:val="en-GB"/>
              </w:rPr>
              <w:t xml:space="preserve">  • A UE can be configured to monitor for a GC-PDCCH on any OFDM symbol</w:t>
            </w:r>
          </w:p>
          <w:p w14:paraId="2A4F7225" w14:textId="0353563D" w:rsidR="00EC60C8" w:rsidRPr="0040032E" w:rsidRDefault="00254CF1" w:rsidP="00254CF1">
            <w:pPr>
              <w:pStyle w:val="proposal"/>
              <w:jc w:val="left"/>
              <w:rPr>
                <w:b w:val="0"/>
                <w:sz w:val="22"/>
                <w:szCs w:val="22"/>
                <w:lang w:val="en-GB"/>
              </w:rPr>
            </w:pPr>
            <w:r w:rsidRPr="00254CF1">
              <w:rPr>
                <w:b w:val="0"/>
                <w:sz w:val="22"/>
                <w:szCs w:val="22"/>
                <w:lang w:val="en-GB"/>
              </w:rPr>
              <w:t xml:space="preserve">  • If a UE does not detect a GC-PDCCH where it was configured to monitor for one, it does not commence monitoring for a PDCCH instead</w:t>
            </w:r>
          </w:p>
        </w:tc>
      </w:tr>
      <w:tr w:rsidR="00EC60C8" w:rsidRPr="0040032E" w14:paraId="7916721F" w14:textId="77777777" w:rsidTr="00E4605F">
        <w:trPr>
          <w:cantSplit/>
        </w:trPr>
        <w:tc>
          <w:tcPr>
            <w:tcW w:w="2061" w:type="dxa"/>
          </w:tcPr>
          <w:p w14:paraId="18FB7295" w14:textId="21B85018" w:rsidR="00EC60C8" w:rsidRPr="0040032E" w:rsidRDefault="006F42D5" w:rsidP="00E4605F">
            <w:pPr>
              <w:rPr>
                <w:lang w:val="en-GB" w:eastAsia="zh-CN"/>
              </w:rPr>
            </w:pPr>
            <w:r>
              <w:rPr>
                <w:lang w:val="en-GB" w:eastAsia="zh-CN"/>
              </w:rPr>
              <w:t>Intel</w:t>
            </w:r>
          </w:p>
        </w:tc>
        <w:tc>
          <w:tcPr>
            <w:tcW w:w="7246" w:type="dxa"/>
          </w:tcPr>
          <w:p w14:paraId="04CCA98B" w14:textId="77777777" w:rsidR="006F42D5" w:rsidRPr="006F42D5" w:rsidRDefault="006F42D5" w:rsidP="006F42D5">
            <w:pPr>
              <w:pStyle w:val="proposal"/>
              <w:rPr>
                <w:b w:val="0"/>
                <w:sz w:val="22"/>
                <w:szCs w:val="22"/>
                <w:lang w:val="en-GB"/>
              </w:rPr>
            </w:pPr>
            <w:r w:rsidRPr="006F42D5">
              <w:rPr>
                <w:b w:val="0"/>
                <w:sz w:val="22"/>
                <w:szCs w:val="22"/>
                <w:lang w:val="en-GB"/>
              </w:rPr>
              <w:t>Proposal 1: DCI format 2_0 in Rel-15 NR is used for the indication of the COT structure in the time domain</w:t>
            </w:r>
          </w:p>
          <w:p w14:paraId="3A90F5D0" w14:textId="77777777" w:rsidR="006F42D5" w:rsidRPr="006F42D5" w:rsidRDefault="006F42D5" w:rsidP="006F42D5">
            <w:pPr>
              <w:pStyle w:val="proposal"/>
              <w:rPr>
                <w:b w:val="0"/>
                <w:sz w:val="22"/>
                <w:szCs w:val="22"/>
                <w:lang w:val="en-GB"/>
              </w:rPr>
            </w:pPr>
            <w:r w:rsidRPr="006F42D5">
              <w:rPr>
                <w:b w:val="0"/>
                <w:sz w:val="22"/>
                <w:szCs w:val="22"/>
                <w:lang w:val="en-GB"/>
              </w:rPr>
              <w:t xml:space="preserve">  • Dynamic indication of length of the COT has to be supported </w:t>
            </w:r>
          </w:p>
          <w:p w14:paraId="01677594" w14:textId="66330EDE" w:rsidR="00EC60C8" w:rsidRPr="0040032E" w:rsidRDefault="006F42D5" w:rsidP="006F42D5">
            <w:pPr>
              <w:pStyle w:val="proposal"/>
              <w:jc w:val="left"/>
              <w:rPr>
                <w:b w:val="0"/>
                <w:sz w:val="22"/>
                <w:szCs w:val="22"/>
                <w:lang w:val="en-GB"/>
              </w:rPr>
            </w:pPr>
            <w:r w:rsidRPr="006F42D5">
              <w:rPr>
                <w:b w:val="0"/>
                <w:sz w:val="22"/>
                <w:szCs w:val="22"/>
                <w:lang w:val="en-GB"/>
              </w:rPr>
              <w:t xml:space="preserve">  • We define additional formats in Table 11.1.1-1 of 38.213 for COT structure indication</w:t>
            </w:r>
          </w:p>
        </w:tc>
      </w:tr>
      <w:tr w:rsidR="00F5448B" w:rsidRPr="0040032E" w14:paraId="0B78C64D" w14:textId="77777777" w:rsidTr="00E4605F">
        <w:trPr>
          <w:cantSplit/>
        </w:trPr>
        <w:tc>
          <w:tcPr>
            <w:tcW w:w="2061" w:type="dxa"/>
          </w:tcPr>
          <w:p w14:paraId="2FB06613" w14:textId="73EA1634" w:rsidR="00F5448B" w:rsidRDefault="00F5448B" w:rsidP="00E4605F">
            <w:pPr>
              <w:rPr>
                <w:lang w:val="en-GB" w:eastAsia="zh-CN"/>
              </w:rPr>
            </w:pPr>
            <w:r>
              <w:rPr>
                <w:lang w:val="en-GB" w:eastAsia="zh-CN"/>
              </w:rPr>
              <w:t>LG</w:t>
            </w:r>
          </w:p>
        </w:tc>
        <w:tc>
          <w:tcPr>
            <w:tcW w:w="7246" w:type="dxa"/>
          </w:tcPr>
          <w:p w14:paraId="1D48C34B" w14:textId="0802A000" w:rsidR="00F5448B" w:rsidRPr="006F42D5" w:rsidRDefault="00F5448B" w:rsidP="006F42D5">
            <w:pPr>
              <w:pStyle w:val="proposal"/>
              <w:rPr>
                <w:b w:val="0"/>
                <w:sz w:val="22"/>
                <w:szCs w:val="22"/>
                <w:lang w:val="en-GB"/>
              </w:rPr>
            </w:pPr>
            <w:r w:rsidRPr="00F5448B">
              <w:rPr>
                <w:b w:val="0"/>
                <w:sz w:val="22"/>
                <w:szCs w:val="22"/>
                <w:lang w:val="en-GB"/>
              </w:rPr>
              <w:t>Proposal #7: In order to indicate COT structure in the time domain, discuss whether DCI format 2_0 can be used or new DCI format and corresponding behaviour need to be defined for NR-U operation.</w:t>
            </w:r>
          </w:p>
        </w:tc>
      </w:tr>
      <w:tr w:rsidR="008A2F52" w:rsidRPr="0040032E" w14:paraId="194D524D" w14:textId="77777777" w:rsidTr="00E4605F">
        <w:trPr>
          <w:cantSplit/>
        </w:trPr>
        <w:tc>
          <w:tcPr>
            <w:tcW w:w="2061" w:type="dxa"/>
          </w:tcPr>
          <w:p w14:paraId="702A31C7" w14:textId="7B23ECC2" w:rsidR="008A2F52" w:rsidRDefault="008A2F52" w:rsidP="00E4605F">
            <w:pPr>
              <w:rPr>
                <w:lang w:val="en-GB" w:eastAsia="zh-CN"/>
              </w:rPr>
            </w:pPr>
            <w:r>
              <w:rPr>
                <w:lang w:val="en-GB" w:eastAsia="zh-CN"/>
              </w:rPr>
              <w:t>Spreadtrum Communications</w:t>
            </w:r>
          </w:p>
        </w:tc>
        <w:tc>
          <w:tcPr>
            <w:tcW w:w="7246" w:type="dxa"/>
          </w:tcPr>
          <w:p w14:paraId="090F5480" w14:textId="77777777" w:rsidR="008A2F52" w:rsidRPr="008A2F52" w:rsidRDefault="008A2F52" w:rsidP="008A2F52">
            <w:pPr>
              <w:pStyle w:val="proposal"/>
              <w:rPr>
                <w:b w:val="0"/>
                <w:sz w:val="22"/>
                <w:szCs w:val="22"/>
                <w:lang w:val="en-GB"/>
              </w:rPr>
            </w:pPr>
            <w:r w:rsidRPr="008A2F52">
              <w:rPr>
                <w:b w:val="0"/>
                <w:sz w:val="22"/>
                <w:szCs w:val="22"/>
                <w:lang w:val="en-GB"/>
              </w:rPr>
              <w:t>Proposal 2: It is necessary to indicate “out of COT” by DCI format 2_0</w:t>
            </w:r>
          </w:p>
          <w:p w14:paraId="1DC49322" w14:textId="2C295D83" w:rsidR="008A2F52" w:rsidRPr="00F5448B" w:rsidRDefault="008A2F52" w:rsidP="008A2F52">
            <w:pPr>
              <w:pStyle w:val="proposal"/>
              <w:rPr>
                <w:b w:val="0"/>
                <w:sz w:val="22"/>
                <w:szCs w:val="22"/>
                <w:lang w:val="en-GB"/>
              </w:rPr>
            </w:pPr>
            <w:r w:rsidRPr="008A2F52">
              <w:rPr>
                <w:b w:val="0"/>
                <w:sz w:val="22"/>
                <w:szCs w:val="22"/>
                <w:lang w:val="en-GB"/>
              </w:rPr>
              <w:t>Proposal 3: Flexible symbol can be used to indicate out of COT, when there are no DL or UL symbols after flexible symbol for the whole periodicity of DCI format 2_0</w:t>
            </w:r>
          </w:p>
        </w:tc>
      </w:tr>
      <w:tr w:rsidR="002D709F" w:rsidRPr="0040032E" w14:paraId="3EE2771F" w14:textId="77777777" w:rsidTr="00E4605F">
        <w:trPr>
          <w:cantSplit/>
        </w:trPr>
        <w:tc>
          <w:tcPr>
            <w:tcW w:w="2061" w:type="dxa"/>
          </w:tcPr>
          <w:p w14:paraId="4723E38E" w14:textId="7F0B6EDD" w:rsidR="002D709F" w:rsidRDefault="002D709F" w:rsidP="00E4605F">
            <w:pPr>
              <w:rPr>
                <w:lang w:val="en-GB" w:eastAsia="zh-CN"/>
              </w:rPr>
            </w:pPr>
            <w:r>
              <w:rPr>
                <w:lang w:val="en-GB" w:eastAsia="zh-CN"/>
              </w:rPr>
              <w:lastRenderedPageBreak/>
              <w:t>InterDigital</w:t>
            </w:r>
          </w:p>
        </w:tc>
        <w:tc>
          <w:tcPr>
            <w:tcW w:w="7246" w:type="dxa"/>
          </w:tcPr>
          <w:p w14:paraId="46DD9D25" w14:textId="5AAF9804" w:rsidR="002D709F" w:rsidRPr="008A2F52" w:rsidRDefault="002D709F" w:rsidP="008A2F52">
            <w:pPr>
              <w:pStyle w:val="proposal"/>
              <w:rPr>
                <w:b w:val="0"/>
                <w:sz w:val="22"/>
                <w:szCs w:val="22"/>
                <w:lang w:val="en-GB"/>
              </w:rPr>
            </w:pPr>
            <w:r w:rsidRPr="002D709F">
              <w:rPr>
                <w:b w:val="0"/>
                <w:sz w:val="22"/>
                <w:szCs w:val="22"/>
                <w:lang w:val="en-GB"/>
              </w:rPr>
              <w:t>Proposal 3: NR-U to consider defining new entries in the SFI table to account for partial slots due to the COT starting immediately after a successful LBT.</w:t>
            </w:r>
          </w:p>
        </w:tc>
      </w:tr>
      <w:tr w:rsidR="00233303" w:rsidRPr="0040032E" w14:paraId="41AFEDBA" w14:textId="77777777" w:rsidTr="00E4605F">
        <w:trPr>
          <w:cantSplit/>
        </w:trPr>
        <w:tc>
          <w:tcPr>
            <w:tcW w:w="2061" w:type="dxa"/>
          </w:tcPr>
          <w:p w14:paraId="3D722724" w14:textId="115B6A5B" w:rsidR="00233303" w:rsidRDefault="00233303" w:rsidP="00E4605F">
            <w:pPr>
              <w:rPr>
                <w:lang w:val="en-GB" w:eastAsia="zh-CN"/>
              </w:rPr>
            </w:pPr>
            <w:r>
              <w:rPr>
                <w:lang w:val="en-GB" w:eastAsia="zh-CN"/>
              </w:rPr>
              <w:t>Sharp</w:t>
            </w:r>
          </w:p>
        </w:tc>
        <w:tc>
          <w:tcPr>
            <w:tcW w:w="7246" w:type="dxa"/>
          </w:tcPr>
          <w:p w14:paraId="381A3B0C" w14:textId="77777777" w:rsidR="00233303" w:rsidRPr="00233303" w:rsidRDefault="00233303" w:rsidP="00233303">
            <w:pPr>
              <w:pStyle w:val="proposal"/>
              <w:rPr>
                <w:b w:val="0"/>
                <w:sz w:val="22"/>
                <w:szCs w:val="22"/>
                <w:lang w:val="en-GB"/>
              </w:rPr>
            </w:pPr>
            <w:r w:rsidRPr="00233303">
              <w:rPr>
                <w:b w:val="0"/>
                <w:sz w:val="22"/>
                <w:szCs w:val="22"/>
                <w:lang w:val="en-GB"/>
              </w:rPr>
              <w:t xml:space="preserve">Proposal 3: </w:t>
            </w:r>
          </w:p>
          <w:p w14:paraId="6157FAD2" w14:textId="77777777" w:rsidR="00233303" w:rsidRPr="00233303" w:rsidRDefault="00233303" w:rsidP="00233303">
            <w:pPr>
              <w:pStyle w:val="proposal"/>
              <w:rPr>
                <w:b w:val="0"/>
                <w:sz w:val="22"/>
                <w:szCs w:val="22"/>
                <w:lang w:val="en-GB"/>
              </w:rPr>
            </w:pPr>
            <w:r w:rsidRPr="00233303">
              <w:rPr>
                <w:b w:val="0"/>
                <w:sz w:val="22"/>
                <w:szCs w:val="22"/>
                <w:lang w:val="en-GB"/>
              </w:rPr>
              <w:t xml:space="preserve">  • An SFI for a given COT should be able to be signaled multiple times within the COT. </w:t>
            </w:r>
          </w:p>
          <w:p w14:paraId="073E44BA" w14:textId="77777777" w:rsidR="00233303" w:rsidRPr="00233303" w:rsidRDefault="00233303" w:rsidP="00233303">
            <w:pPr>
              <w:pStyle w:val="proposal"/>
              <w:rPr>
                <w:b w:val="0"/>
                <w:sz w:val="22"/>
                <w:szCs w:val="22"/>
                <w:lang w:val="en-GB"/>
              </w:rPr>
            </w:pPr>
            <w:r w:rsidRPr="00233303">
              <w:rPr>
                <w:b w:val="0"/>
                <w:sz w:val="22"/>
                <w:szCs w:val="22"/>
                <w:lang w:val="en-GB"/>
              </w:rPr>
              <w:t xml:space="preserve">Observation 2: </w:t>
            </w:r>
          </w:p>
          <w:p w14:paraId="7ADF3F66" w14:textId="77777777" w:rsidR="00233303" w:rsidRPr="00233303" w:rsidRDefault="00233303" w:rsidP="00233303">
            <w:pPr>
              <w:pStyle w:val="proposal"/>
              <w:rPr>
                <w:b w:val="0"/>
                <w:sz w:val="22"/>
                <w:szCs w:val="22"/>
                <w:lang w:val="en-GB"/>
              </w:rPr>
            </w:pPr>
            <w:r w:rsidRPr="00233303">
              <w:rPr>
                <w:b w:val="0"/>
                <w:sz w:val="22"/>
                <w:szCs w:val="22"/>
                <w:lang w:val="en-GB"/>
              </w:rPr>
              <w:t xml:space="preserve">  • It does not make sense to indicate SFI of outside the current COT. </w:t>
            </w:r>
          </w:p>
          <w:p w14:paraId="61903639" w14:textId="77777777" w:rsidR="00233303" w:rsidRPr="00233303" w:rsidRDefault="00233303" w:rsidP="00233303">
            <w:pPr>
              <w:pStyle w:val="proposal"/>
              <w:rPr>
                <w:b w:val="0"/>
                <w:sz w:val="22"/>
                <w:szCs w:val="22"/>
                <w:lang w:val="en-GB"/>
              </w:rPr>
            </w:pPr>
            <w:r w:rsidRPr="00233303">
              <w:rPr>
                <w:b w:val="0"/>
                <w:sz w:val="22"/>
                <w:szCs w:val="22"/>
                <w:lang w:val="en-GB"/>
              </w:rPr>
              <w:t xml:space="preserve">Proposal 4: </w:t>
            </w:r>
          </w:p>
          <w:p w14:paraId="5F54578F" w14:textId="747D0072" w:rsidR="00233303" w:rsidRPr="002D709F" w:rsidRDefault="00233303" w:rsidP="00233303">
            <w:pPr>
              <w:pStyle w:val="proposal"/>
              <w:rPr>
                <w:b w:val="0"/>
                <w:sz w:val="22"/>
                <w:szCs w:val="22"/>
                <w:lang w:val="en-GB"/>
              </w:rPr>
            </w:pPr>
            <w:r w:rsidRPr="00233303">
              <w:rPr>
                <w:b w:val="0"/>
                <w:sz w:val="22"/>
                <w:szCs w:val="22"/>
                <w:lang w:val="en-GB"/>
              </w:rPr>
              <w:t xml:space="preserve">  • SFI indicates DL/UL/Flexible configuration of inside the COT in which the SFI is sent.</w:t>
            </w:r>
          </w:p>
        </w:tc>
      </w:tr>
      <w:tr w:rsidR="008953E1" w:rsidRPr="0040032E" w14:paraId="0FA4A624" w14:textId="77777777" w:rsidTr="00E4605F">
        <w:trPr>
          <w:cantSplit/>
        </w:trPr>
        <w:tc>
          <w:tcPr>
            <w:tcW w:w="2061" w:type="dxa"/>
          </w:tcPr>
          <w:p w14:paraId="342BC59B" w14:textId="6B14D1AC" w:rsidR="008953E1" w:rsidRDefault="008953E1" w:rsidP="00E4605F">
            <w:pPr>
              <w:rPr>
                <w:lang w:val="en-GB" w:eastAsia="zh-CN"/>
              </w:rPr>
            </w:pPr>
            <w:r>
              <w:rPr>
                <w:lang w:val="en-GB" w:eastAsia="zh-CN"/>
              </w:rPr>
              <w:t>Qualcomm</w:t>
            </w:r>
          </w:p>
        </w:tc>
        <w:tc>
          <w:tcPr>
            <w:tcW w:w="7246" w:type="dxa"/>
          </w:tcPr>
          <w:p w14:paraId="0E488861" w14:textId="44558C43" w:rsidR="008953E1" w:rsidRPr="00233303" w:rsidRDefault="008953E1" w:rsidP="00233303">
            <w:pPr>
              <w:pStyle w:val="proposal"/>
              <w:rPr>
                <w:b w:val="0"/>
                <w:sz w:val="22"/>
                <w:szCs w:val="22"/>
                <w:lang w:val="en-GB"/>
              </w:rPr>
            </w:pPr>
            <w:r w:rsidRPr="008953E1">
              <w:rPr>
                <w:b w:val="0"/>
                <w:sz w:val="22"/>
                <w:szCs w:val="22"/>
                <w:lang w:val="en-GB"/>
              </w:rPr>
              <w:t>Proposal 13: NR SFI can be enhanced to support the functionality of LTE-LAA C-PDCCH, and support subband based channel access.</w:t>
            </w:r>
          </w:p>
        </w:tc>
      </w:tr>
      <w:tr w:rsidR="00990F51" w:rsidRPr="0040032E" w14:paraId="5A05F976" w14:textId="77777777" w:rsidTr="00E4605F">
        <w:trPr>
          <w:cantSplit/>
        </w:trPr>
        <w:tc>
          <w:tcPr>
            <w:tcW w:w="2061" w:type="dxa"/>
          </w:tcPr>
          <w:p w14:paraId="7B31D9F8" w14:textId="21FB88E1" w:rsidR="00990F51" w:rsidRDefault="00990F51" w:rsidP="00E4605F">
            <w:pPr>
              <w:rPr>
                <w:lang w:val="en-GB" w:eastAsia="zh-CN"/>
              </w:rPr>
            </w:pPr>
            <w:r>
              <w:rPr>
                <w:lang w:val="en-GB" w:eastAsia="zh-CN"/>
              </w:rPr>
              <w:t>Ericsson</w:t>
            </w:r>
          </w:p>
        </w:tc>
        <w:tc>
          <w:tcPr>
            <w:tcW w:w="7246" w:type="dxa"/>
          </w:tcPr>
          <w:p w14:paraId="4283EC1D" w14:textId="42F96A2E" w:rsidR="00990F51" w:rsidRPr="008953E1" w:rsidRDefault="00990F51" w:rsidP="00233303">
            <w:pPr>
              <w:pStyle w:val="proposal"/>
              <w:rPr>
                <w:b w:val="0"/>
                <w:sz w:val="22"/>
                <w:szCs w:val="22"/>
                <w:lang w:val="en-GB"/>
              </w:rPr>
            </w:pPr>
            <w:r w:rsidRPr="00990F51">
              <w:rPr>
                <w:b w:val="0"/>
                <w:sz w:val="22"/>
                <w:szCs w:val="22"/>
                <w:lang w:val="en-GB"/>
              </w:rPr>
              <w:t>Proposal 5   NR-U supports indication of end-of-COT and/or COT duration as an extension of SFI signalling in DCI Format 2_0. FFS: signalling details.</w:t>
            </w:r>
          </w:p>
        </w:tc>
      </w:tr>
      <w:tr w:rsidR="00C50F8F" w:rsidRPr="0040032E" w14:paraId="72C816DB" w14:textId="77777777" w:rsidTr="00E4605F">
        <w:trPr>
          <w:cantSplit/>
        </w:trPr>
        <w:tc>
          <w:tcPr>
            <w:tcW w:w="2061" w:type="dxa"/>
          </w:tcPr>
          <w:p w14:paraId="204BFA33" w14:textId="5C558A21" w:rsidR="00C50F8F" w:rsidRDefault="00C50F8F" w:rsidP="00E4605F">
            <w:pPr>
              <w:rPr>
                <w:lang w:val="en-GB" w:eastAsia="zh-CN"/>
              </w:rPr>
            </w:pPr>
            <w:r>
              <w:rPr>
                <w:lang w:val="en-GB" w:eastAsia="zh-CN"/>
              </w:rPr>
              <w:t>Samsung</w:t>
            </w:r>
          </w:p>
        </w:tc>
        <w:tc>
          <w:tcPr>
            <w:tcW w:w="7246" w:type="dxa"/>
          </w:tcPr>
          <w:p w14:paraId="4F5C6C86" w14:textId="77777777" w:rsidR="00C50F8F" w:rsidRPr="00C50F8F" w:rsidRDefault="00C50F8F" w:rsidP="00C50F8F">
            <w:pPr>
              <w:pStyle w:val="proposal"/>
              <w:rPr>
                <w:b w:val="0"/>
                <w:sz w:val="22"/>
                <w:szCs w:val="22"/>
                <w:lang w:val="en-GB"/>
              </w:rPr>
            </w:pPr>
            <w:r w:rsidRPr="00C50F8F">
              <w:rPr>
                <w:b w:val="0"/>
                <w:sz w:val="22"/>
                <w:szCs w:val="22"/>
                <w:lang w:val="en-GB"/>
              </w:rPr>
              <w:t>Proposal 2: A set of symbols that is outside of gNB’s COT should be indicated as flexible.</w:t>
            </w:r>
          </w:p>
          <w:p w14:paraId="27BC22F4" w14:textId="77777777" w:rsidR="00C50F8F" w:rsidRPr="00C50F8F" w:rsidRDefault="00C50F8F" w:rsidP="00C50F8F">
            <w:pPr>
              <w:pStyle w:val="proposal"/>
              <w:rPr>
                <w:b w:val="0"/>
                <w:sz w:val="22"/>
                <w:szCs w:val="22"/>
                <w:lang w:val="en-GB"/>
              </w:rPr>
            </w:pPr>
            <w:r w:rsidRPr="00C50F8F">
              <w:rPr>
                <w:b w:val="0"/>
                <w:sz w:val="22"/>
                <w:szCs w:val="22"/>
                <w:lang w:val="en-GB"/>
              </w:rPr>
              <w:t>Proposal 3: The indication of the COT structure can be transmitted more than once in a COT. Further studies are required whether the indicated COT structure can be changed by another indication.</w:t>
            </w:r>
          </w:p>
          <w:p w14:paraId="1DCA3E63" w14:textId="7795AF0C" w:rsidR="00C50F8F" w:rsidRPr="00990F51" w:rsidRDefault="00C50F8F" w:rsidP="00C50F8F">
            <w:pPr>
              <w:pStyle w:val="proposal"/>
              <w:rPr>
                <w:b w:val="0"/>
                <w:sz w:val="22"/>
                <w:szCs w:val="22"/>
                <w:lang w:val="en-GB"/>
              </w:rPr>
            </w:pPr>
            <w:r w:rsidRPr="00C50F8F">
              <w:rPr>
                <w:b w:val="0"/>
                <w:sz w:val="22"/>
                <w:szCs w:val="22"/>
                <w:lang w:val="en-GB"/>
              </w:rPr>
              <w:t>Proposal 4: At least a indication to allow NR-U configured grant sharing should be informed together with information of COT structure for NR-U operation.</w:t>
            </w:r>
          </w:p>
        </w:tc>
      </w:tr>
      <w:tr w:rsidR="001B6EA5" w:rsidRPr="0040032E" w14:paraId="7BCF4A0D" w14:textId="77777777" w:rsidTr="00E4605F">
        <w:trPr>
          <w:cantSplit/>
        </w:trPr>
        <w:tc>
          <w:tcPr>
            <w:tcW w:w="2061" w:type="dxa"/>
          </w:tcPr>
          <w:p w14:paraId="0D3200DA" w14:textId="33AE1C1A" w:rsidR="001B6EA5" w:rsidRDefault="001B6EA5" w:rsidP="00E4605F">
            <w:pPr>
              <w:rPr>
                <w:lang w:val="en-GB" w:eastAsia="zh-CN"/>
              </w:rPr>
            </w:pPr>
            <w:r>
              <w:rPr>
                <w:lang w:val="en-GB" w:eastAsia="zh-CN"/>
              </w:rPr>
              <w:t>Asustek</w:t>
            </w:r>
          </w:p>
        </w:tc>
        <w:tc>
          <w:tcPr>
            <w:tcW w:w="7246" w:type="dxa"/>
          </w:tcPr>
          <w:p w14:paraId="5255DC32" w14:textId="77777777" w:rsidR="001B6EA5" w:rsidRPr="001B6EA5" w:rsidRDefault="001B6EA5" w:rsidP="001B6EA5">
            <w:pPr>
              <w:pStyle w:val="proposal"/>
              <w:rPr>
                <w:b w:val="0"/>
                <w:sz w:val="22"/>
                <w:szCs w:val="22"/>
                <w:lang w:val="en-GB"/>
              </w:rPr>
            </w:pPr>
            <w:r w:rsidRPr="001B6EA5">
              <w:rPr>
                <w:b w:val="0"/>
                <w:sz w:val="22"/>
                <w:szCs w:val="22"/>
                <w:lang w:val="en-GB"/>
              </w:rPr>
              <w:t xml:space="preserve">Proposal 1: It’s beneficial in NR-U that gNB configure symbols outside gNB’s COT as flexible transmitted direction via semi-static RRC signalling. </w:t>
            </w:r>
          </w:p>
          <w:p w14:paraId="525757C7" w14:textId="42ED497A" w:rsidR="001B6EA5" w:rsidRPr="00C50F8F" w:rsidRDefault="001B6EA5" w:rsidP="001B6EA5">
            <w:pPr>
              <w:pStyle w:val="proposal"/>
              <w:rPr>
                <w:b w:val="0"/>
                <w:sz w:val="22"/>
                <w:szCs w:val="22"/>
                <w:lang w:val="en-GB"/>
              </w:rPr>
            </w:pPr>
            <w:r w:rsidRPr="001B6EA5">
              <w:rPr>
                <w:b w:val="0"/>
                <w:sz w:val="22"/>
                <w:szCs w:val="22"/>
                <w:lang w:val="en-GB"/>
              </w:rPr>
              <w:t>Proposal 2: RAN 1 is supposed to study modifications of SFI/DCI format 2_0 indication mechanism for indicating COT structure in the time domain in NR-U.</w:t>
            </w:r>
          </w:p>
        </w:tc>
      </w:tr>
      <w:tr w:rsidR="00F47C8A" w:rsidRPr="0040032E" w14:paraId="391A9A8D" w14:textId="77777777" w:rsidTr="00E4605F">
        <w:trPr>
          <w:cantSplit/>
        </w:trPr>
        <w:tc>
          <w:tcPr>
            <w:tcW w:w="2061" w:type="dxa"/>
          </w:tcPr>
          <w:p w14:paraId="30577D89" w14:textId="5A4C8A11" w:rsidR="00F47C8A" w:rsidRDefault="00F47C8A" w:rsidP="00E4605F">
            <w:pPr>
              <w:rPr>
                <w:lang w:val="en-GB" w:eastAsia="zh-CN"/>
              </w:rPr>
            </w:pPr>
            <w:r>
              <w:rPr>
                <w:lang w:val="en-GB" w:eastAsia="zh-CN"/>
              </w:rPr>
              <w:t>CAICT</w:t>
            </w:r>
          </w:p>
        </w:tc>
        <w:tc>
          <w:tcPr>
            <w:tcW w:w="7246" w:type="dxa"/>
          </w:tcPr>
          <w:p w14:paraId="2777C704" w14:textId="656F076B" w:rsidR="00F47C8A" w:rsidRPr="001B6EA5" w:rsidRDefault="00F47C8A" w:rsidP="001B6EA5">
            <w:pPr>
              <w:pStyle w:val="proposal"/>
              <w:rPr>
                <w:b w:val="0"/>
                <w:sz w:val="22"/>
                <w:szCs w:val="22"/>
                <w:lang w:val="en-GB"/>
              </w:rPr>
            </w:pPr>
            <w:r w:rsidRPr="00F47C8A">
              <w:rPr>
                <w:b w:val="0"/>
                <w:sz w:val="22"/>
                <w:szCs w:val="22"/>
                <w:lang w:val="en-GB"/>
              </w:rPr>
              <w:t>Proposal 4: COT indication could be based on DCI format 2_0 with explicitly COT length indication.</w:t>
            </w:r>
          </w:p>
        </w:tc>
      </w:tr>
      <w:tr w:rsidR="004F4E98" w:rsidRPr="0040032E" w14:paraId="0001CA8A" w14:textId="77777777" w:rsidTr="00E4605F">
        <w:trPr>
          <w:cantSplit/>
        </w:trPr>
        <w:tc>
          <w:tcPr>
            <w:tcW w:w="2061" w:type="dxa"/>
          </w:tcPr>
          <w:p w14:paraId="029D1A64" w14:textId="4C093DD6" w:rsidR="004F4E98" w:rsidRDefault="004F4E98" w:rsidP="00E4605F">
            <w:pPr>
              <w:rPr>
                <w:lang w:val="en-GB" w:eastAsia="zh-CN"/>
              </w:rPr>
            </w:pPr>
            <w:r>
              <w:rPr>
                <w:lang w:val="en-GB" w:eastAsia="zh-CN"/>
              </w:rPr>
              <w:t>Motorola Mobility, Lenovo</w:t>
            </w:r>
          </w:p>
        </w:tc>
        <w:tc>
          <w:tcPr>
            <w:tcW w:w="7246" w:type="dxa"/>
          </w:tcPr>
          <w:p w14:paraId="3AA2F637" w14:textId="77777777" w:rsidR="004F4E98" w:rsidRPr="004F4E98" w:rsidRDefault="004F4E98" w:rsidP="004F4E98">
            <w:pPr>
              <w:pStyle w:val="proposal"/>
              <w:rPr>
                <w:b w:val="0"/>
                <w:sz w:val="22"/>
                <w:szCs w:val="22"/>
                <w:lang w:val="en-GB"/>
              </w:rPr>
            </w:pPr>
            <w:r w:rsidRPr="004F4E98">
              <w:rPr>
                <w:b w:val="0"/>
                <w:sz w:val="22"/>
                <w:szCs w:val="22"/>
                <w:lang w:val="en-GB"/>
              </w:rPr>
              <w:t>Proposal 3: The maximum number of DL/UL switching points within one COT needs further study.</w:t>
            </w:r>
          </w:p>
          <w:p w14:paraId="600A2387" w14:textId="18CC784B" w:rsidR="004F4E98" w:rsidRPr="00F47C8A" w:rsidRDefault="004F4E98" w:rsidP="004F4E98">
            <w:pPr>
              <w:pStyle w:val="proposal"/>
              <w:rPr>
                <w:b w:val="0"/>
                <w:sz w:val="22"/>
                <w:szCs w:val="22"/>
                <w:lang w:val="en-GB"/>
              </w:rPr>
            </w:pPr>
            <w:r w:rsidRPr="004F4E98">
              <w:rPr>
                <w:b w:val="0"/>
                <w:sz w:val="22"/>
                <w:szCs w:val="22"/>
                <w:lang w:val="en-GB"/>
              </w:rPr>
              <w:t>Proposal 4: DCI format 2_0 is used to explicitly indicate the slot format for unlicensed spectrum.</w:t>
            </w:r>
          </w:p>
        </w:tc>
      </w:tr>
    </w:tbl>
    <w:p w14:paraId="6D251AC7" w14:textId="77777777" w:rsidR="00EC60C8" w:rsidRPr="0040032E" w:rsidRDefault="00EC60C8" w:rsidP="00EC60C8">
      <w:pPr>
        <w:rPr>
          <w:lang w:val="en-GB" w:eastAsia="zh-CN"/>
        </w:rPr>
      </w:pPr>
    </w:p>
    <w:p w14:paraId="4E64ADF5" w14:textId="1A7A9ECF" w:rsidR="00EC60C8" w:rsidRPr="0040032E" w:rsidRDefault="00EC60C8" w:rsidP="00EC60C8">
      <w:pPr>
        <w:rPr>
          <w:b/>
          <w:u w:val="single"/>
          <w:lang w:val="en-GB" w:eastAsia="zh-CN"/>
        </w:rPr>
      </w:pPr>
      <w:r w:rsidRPr="0040032E">
        <w:rPr>
          <w:b/>
          <w:highlight w:val="cyan"/>
          <w:u w:val="single"/>
          <w:lang w:val="en-GB" w:eastAsia="zh-CN"/>
        </w:rPr>
        <w:t>FL Propos</w:t>
      </w:r>
      <w:r w:rsidR="00E355A5">
        <w:rPr>
          <w:b/>
          <w:highlight w:val="cyan"/>
          <w:u w:val="single"/>
          <w:lang w:val="en-GB" w:eastAsia="zh-CN"/>
        </w:rPr>
        <w:t>al</w:t>
      </w:r>
      <w:r w:rsidRPr="0040032E">
        <w:rPr>
          <w:b/>
          <w:highlight w:val="cyan"/>
          <w:u w:val="single"/>
          <w:lang w:val="en-GB" w:eastAsia="zh-CN"/>
        </w:rPr>
        <w:t>:</w:t>
      </w:r>
    </w:p>
    <w:p w14:paraId="07726294" w14:textId="0E11533B" w:rsidR="00EC60C8" w:rsidRDefault="00E355A5" w:rsidP="00EC60C8">
      <w:pPr>
        <w:rPr>
          <w:lang w:val="en-GB" w:eastAsia="zh-CN"/>
        </w:rPr>
      </w:pPr>
      <w:r>
        <w:rPr>
          <w:lang w:val="en-GB" w:eastAsia="zh-CN"/>
        </w:rPr>
        <w:t>Discuss what kind of information is required to be transmitted to the UE(s) regarding COT structure and possible enhancements</w:t>
      </w:r>
      <w:r w:rsidR="00E4605F">
        <w:rPr>
          <w:lang w:val="en-GB" w:eastAsia="zh-CN"/>
        </w:rPr>
        <w:t>, for which proposed behaviour, and if this should be signalled via PHY or RRC</w:t>
      </w:r>
    </w:p>
    <w:p w14:paraId="4D37702B" w14:textId="52C813CB" w:rsidR="00E4605F" w:rsidRPr="00E944A2" w:rsidRDefault="00E4605F" w:rsidP="00E4605F">
      <w:pPr>
        <w:pStyle w:val="ListParagraph"/>
        <w:numPr>
          <w:ilvl w:val="0"/>
          <w:numId w:val="48"/>
        </w:numPr>
        <w:rPr>
          <w:lang w:val="en-GB" w:eastAsia="zh-CN"/>
        </w:rPr>
      </w:pPr>
      <w:r w:rsidRPr="00E4605F">
        <w:rPr>
          <w:lang w:val="en-GB" w:eastAsia="zh-CN"/>
        </w:rPr>
        <w:t>DL/UL/flexi</w:t>
      </w:r>
      <w:r w:rsidRPr="00E944A2">
        <w:rPr>
          <w:lang w:val="en-GB" w:eastAsia="zh-CN"/>
        </w:rPr>
        <w:t>ble symbols (like SFI)</w:t>
      </w:r>
    </w:p>
    <w:p w14:paraId="2DAD7240" w14:textId="0E6DDA9B" w:rsidR="00E4605F" w:rsidRDefault="00E4605F" w:rsidP="00E4605F">
      <w:pPr>
        <w:pStyle w:val="ListParagraph"/>
        <w:numPr>
          <w:ilvl w:val="0"/>
          <w:numId w:val="48"/>
        </w:numPr>
        <w:rPr>
          <w:lang w:val="en-GB" w:eastAsia="zh-CN"/>
        </w:rPr>
      </w:pPr>
      <w:r>
        <w:rPr>
          <w:lang w:val="en-GB" w:eastAsia="zh-CN"/>
        </w:rPr>
        <w:t>PDCCH monitoring indicator</w:t>
      </w:r>
    </w:p>
    <w:p w14:paraId="2768325E" w14:textId="21910023" w:rsidR="00E4605F" w:rsidRDefault="00E4605F" w:rsidP="00E4605F">
      <w:pPr>
        <w:pStyle w:val="ListParagraph"/>
        <w:numPr>
          <w:ilvl w:val="0"/>
          <w:numId w:val="48"/>
        </w:numPr>
        <w:rPr>
          <w:lang w:val="en-GB" w:eastAsia="zh-CN"/>
        </w:rPr>
      </w:pPr>
      <w:r>
        <w:rPr>
          <w:lang w:val="en-GB" w:eastAsia="zh-CN"/>
        </w:rPr>
        <w:t>SFI information (start/end/next)</w:t>
      </w:r>
    </w:p>
    <w:p w14:paraId="52BEFEB4" w14:textId="57DD21B2" w:rsidR="00E4605F" w:rsidRDefault="00E4605F" w:rsidP="00E4605F">
      <w:pPr>
        <w:pStyle w:val="ListParagraph"/>
        <w:numPr>
          <w:ilvl w:val="0"/>
          <w:numId w:val="48"/>
        </w:numPr>
        <w:rPr>
          <w:lang w:val="en-GB" w:eastAsia="zh-CN"/>
        </w:rPr>
      </w:pPr>
      <w:r>
        <w:rPr>
          <w:lang w:val="en-GB" w:eastAsia="zh-CN"/>
        </w:rPr>
        <w:t>Occupied bandwidth</w:t>
      </w:r>
    </w:p>
    <w:p w14:paraId="596280BB" w14:textId="0F4598A1" w:rsidR="00E4605F" w:rsidRDefault="00E4605F" w:rsidP="00E4605F">
      <w:pPr>
        <w:pStyle w:val="ListParagraph"/>
        <w:numPr>
          <w:ilvl w:val="0"/>
          <w:numId w:val="48"/>
        </w:numPr>
        <w:rPr>
          <w:lang w:val="en-GB" w:eastAsia="zh-CN"/>
        </w:rPr>
      </w:pPr>
      <w:r>
        <w:rPr>
          <w:lang w:val="en-GB" w:eastAsia="zh-CN"/>
        </w:rPr>
        <w:t>COT Duration, End of COT</w:t>
      </w:r>
    </w:p>
    <w:p w14:paraId="16D51375" w14:textId="7BFD073D" w:rsidR="00E4605F" w:rsidRDefault="00E4605F" w:rsidP="00E4605F">
      <w:pPr>
        <w:pStyle w:val="ListParagraph"/>
        <w:numPr>
          <w:ilvl w:val="0"/>
          <w:numId w:val="48"/>
        </w:numPr>
        <w:rPr>
          <w:lang w:val="en-GB" w:eastAsia="zh-CN"/>
        </w:rPr>
      </w:pPr>
      <w:r>
        <w:rPr>
          <w:lang w:val="en-GB" w:eastAsia="zh-CN"/>
        </w:rPr>
        <w:t>Additional SFI entries for partial slots</w:t>
      </w:r>
    </w:p>
    <w:p w14:paraId="350BBC8D" w14:textId="084DF2F9" w:rsidR="00E4605F" w:rsidRDefault="00E4605F" w:rsidP="00E4605F">
      <w:pPr>
        <w:pStyle w:val="ListParagraph"/>
        <w:numPr>
          <w:ilvl w:val="0"/>
          <w:numId w:val="48"/>
        </w:numPr>
        <w:rPr>
          <w:lang w:val="en-GB" w:eastAsia="zh-CN"/>
        </w:rPr>
      </w:pPr>
      <w:r>
        <w:rPr>
          <w:lang w:val="en-GB" w:eastAsia="zh-CN"/>
        </w:rPr>
        <w:t>SFI of outside COT</w:t>
      </w:r>
    </w:p>
    <w:p w14:paraId="316EF0B5" w14:textId="025769B3" w:rsidR="00E4605F" w:rsidRPr="00E4605F" w:rsidRDefault="00E4605F" w:rsidP="00E4605F">
      <w:pPr>
        <w:pStyle w:val="ListParagraph"/>
        <w:numPr>
          <w:ilvl w:val="0"/>
          <w:numId w:val="48"/>
        </w:numPr>
        <w:rPr>
          <w:lang w:val="en-GB" w:eastAsia="zh-CN"/>
        </w:rPr>
      </w:pPr>
      <w:r>
        <w:rPr>
          <w:lang w:val="en-GB" w:eastAsia="zh-CN"/>
        </w:rPr>
        <w:t>COT Sharing (e.g. for configured grant sharing)</w:t>
      </w:r>
    </w:p>
    <w:p w14:paraId="27682D42" w14:textId="1A261768" w:rsidR="008E55B7" w:rsidRPr="0040032E" w:rsidRDefault="008E55B7" w:rsidP="008E55B7">
      <w:pPr>
        <w:pStyle w:val="Heading1"/>
      </w:pPr>
      <w:r w:rsidRPr="0040032E">
        <w:lastRenderedPageBreak/>
        <w:t>PDSCH Transmission</w:t>
      </w:r>
    </w:p>
    <w:p w14:paraId="050A5AB0" w14:textId="741BCE81" w:rsidR="00D92FFA" w:rsidRPr="00BE1BAB" w:rsidRDefault="00D92FFA" w:rsidP="00E4605F">
      <w:pPr>
        <w:jc w:val="both"/>
        <w:rPr>
          <w:rFonts w:eastAsia="SimSun"/>
          <w:lang w:eastAsia="zh-CN"/>
        </w:rPr>
      </w:pPr>
      <w:r w:rsidRPr="00BE1BAB">
        <w:rPr>
          <w:rFonts w:eastAsia="SimSun" w:hint="eastAsia"/>
          <w:lang w:eastAsia="zh-CN"/>
        </w:rPr>
        <w:t xml:space="preserve">For PDSCH transmission in the partial slot at least for the first PDSCH(s) transmitted in the DL transmission burst, </w:t>
      </w:r>
      <w:r w:rsidR="0012430D">
        <w:rPr>
          <w:rFonts w:eastAsia="SimSun"/>
          <w:lang w:eastAsia="zh-CN"/>
        </w:rPr>
        <w:t>these</w:t>
      </w:r>
      <w:r w:rsidRPr="00BE1BAB">
        <w:rPr>
          <w:rFonts w:eastAsia="SimSun" w:hint="eastAsia"/>
          <w:lang w:eastAsia="zh-CN"/>
        </w:rPr>
        <w:t xml:space="preserve"> options have been ide</w:t>
      </w:r>
      <w:r w:rsidR="0012430D">
        <w:rPr>
          <w:rFonts w:eastAsia="SimSun" w:hint="eastAsia"/>
          <w:lang w:eastAsia="zh-CN"/>
        </w:rPr>
        <w:t>ntified as possible candidates</w:t>
      </w:r>
      <w:r w:rsidR="0012430D">
        <w:rPr>
          <w:rFonts w:eastAsia="SimSun"/>
          <w:lang w:eastAsia="zh-CN"/>
        </w:rPr>
        <w:t>:</w:t>
      </w:r>
    </w:p>
    <w:p w14:paraId="7945CE54" w14:textId="77777777" w:rsidR="00D92FFA" w:rsidRPr="00BE1BAB" w:rsidRDefault="00D92FFA" w:rsidP="00E4605F">
      <w:pPr>
        <w:jc w:val="both"/>
        <w:rPr>
          <w:rFonts w:eastAsia="SimSun"/>
          <w:lang w:eastAsia="zh-CN"/>
        </w:rPr>
      </w:pPr>
      <w:r w:rsidRPr="00BE1BAB">
        <w:rPr>
          <w:rFonts w:eastAsia="SimSun" w:hint="eastAsia"/>
          <w:lang w:eastAsia="zh-CN"/>
        </w:rPr>
        <w:t>Option 1: PDSCH(s) as in Rel-15 NR</w:t>
      </w:r>
    </w:p>
    <w:p w14:paraId="060955CB" w14:textId="77777777" w:rsidR="00D92FFA" w:rsidRPr="00BE1BAB" w:rsidRDefault="00D92FFA" w:rsidP="00E4605F">
      <w:pPr>
        <w:jc w:val="both"/>
        <w:rPr>
          <w:rFonts w:eastAsia="SimSun"/>
          <w:lang w:eastAsia="zh-CN"/>
        </w:rPr>
      </w:pPr>
      <w:r w:rsidRPr="00BE1BAB">
        <w:rPr>
          <w:rFonts w:eastAsia="SimSun" w:hint="eastAsia"/>
          <w:lang w:eastAsia="zh-CN"/>
        </w:rPr>
        <w:t>Option 2: Punctured PDSCH depending on LBT outcome</w:t>
      </w:r>
    </w:p>
    <w:p w14:paraId="2F2D082A" w14:textId="77777777" w:rsidR="00D92FFA" w:rsidRPr="00BE1BAB" w:rsidRDefault="00D92FFA" w:rsidP="00E4605F">
      <w:pPr>
        <w:jc w:val="both"/>
        <w:rPr>
          <w:rFonts w:eastAsia="SimSun"/>
          <w:lang w:eastAsia="zh-CN"/>
        </w:rPr>
      </w:pPr>
      <w:r w:rsidRPr="00BE1BAB">
        <w:rPr>
          <w:rFonts w:eastAsia="SimSun" w:hint="eastAsia"/>
          <w:lang w:eastAsia="zh-CN"/>
        </w:rPr>
        <w:t>Option 3: PDSCH mapping type B with durations other than 2/4/7 symbols</w:t>
      </w:r>
    </w:p>
    <w:p w14:paraId="6D9F0EAB" w14:textId="457A0B8F" w:rsidR="00D92FFA" w:rsidRDefault="00D92FFA" w:rsidP="00D92FFA">
      <w:pPr>
        <w:jc w:val="both"/>
        <w:rPr>
          <w:rFonts w:eastAsia="SimSun"/>
          <w:lang w:eastAsia="zh-CN"/>
        </w:rPr>
      </w:pPr>
      <w:r w:rsidRPr="00BE1BAB">
        <w:rPr>
          <w:rFonts w:eastAsia="SimSun" w:hint="eastAsia"/>
          <w:lang w:eastAsia="zh-CN"/>
        </w:rPr>
        <w:t>Option 4: PDSCH across slot boundary</w:t>
      </w:r>
    </w:p>
    <w:p w14:paraId="670C7CB8" w14:textId="77777777" w:rsidR="00504EF6" w:rsidRPr="0040032E"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4D123F" w:rsidRPr="0040032E" w14:paraId="278D8D9D" w14:textId="77777777" w:rsidTr="004D0760">
        <w:trPr>
          <w:cantSplit/>
        </w:trPr>
        <w:tc>
          <w:tcPr>
            <w:tcW w:w="2062" w:type="dxa"/>
          </w:tcPr>
          <w:p w14:paraId="6F997C3C" w14:textId="6E279DB7" w:rsidR="004D123F" w:rsidRPr="0040032E" w:rsidRDefault="00E426FA" w:rsidP="004D0760">
            <w:pPr>
              <w:rPr>
                <w:lang w:val="en-GB" w:eastAsia="zh-CN"/>
              </w:rPr>
            </w:pPr>
            <w:r>
              <w:rPr>
                <w:lang w:val="en-GB" w:eastAsia="zh-CN"/>
              </w:rPr>
              <w:t>Huawei, HiSilicon</w:t>
            </w:r>
          </w:p>
        </w:tc>
        <w:tc>
          <w:tcPr>
            <w:tcW w:w="7245" w:type="dxa"/>
          </w:tcPr>
          <w:p w14:paraId="3CB12F10" w14:textId="77777777" w:rsidR="00C139C1" w:rsidRPr="00E426FA" w:rsidRDefault="00C139C1" w:rsidP="00C139C1">
            <w:pPr>
              <w:rPr>
                <w:lang w:val="en-GB" w:eastAsia="zh-CN"/>
              </w:rPr>
            </w:pPr>
            <w:r w:rsidRPr="00E426FA">
              <w:rPr>
                <w:lang w:val="en-GB" w:eastAsia="zh-CN"/>
              </w:rPr>
              <w:t xml:space="preserve">Observation 1: Allowing around 8 transmission starting opportunities within a subframe could achieve most of the gain from finer channel access granularity. </w:t>
            </w:r>
          </w:p>
          <w:p w14:paraId="296E2A58" w14:textId="77777777" w:rsidR="00C139C1" w:rsidRDefault="00C139C1" w:rsidP="00C139C1">
            <w:pPr>
              <w:rPr>
                <w:lang w:val="en-GB" w:eastAsia="zh-CN"/>
              </w:rPr>
            </w:pPr>
            <w:r w:rsidRPr="00E426FA">
              <w:rPr>
                <w:lang w:val="en-GB" w:eastAsia="zh-CN"/>
              </w:rPr>
              <w:t>Proposal 1: Considering the tradeoff between channel access opportunities and UE implementation complexity, NR-U should allow around 8 starting points within a subframe.</w:t>
            </w:r>
          </w:p>
          <w:p w14:paraId="188F40FC" w14:textId="3C5BD103" w:rsidR="00E426FA" w:rsidRPr="00E426FA" w:rsidRDefault="00E426FA" w:rsidP="00C139C1">
            <w:pPr>
              <w:rPr>
                <w:lang w:val="en-GB" w:eastAsia="zh-CN"/>
              </w:rPr>
            </w:pPr>
            <w:r w:rsidRPr="00E426FA">
              <w:rPr>
                <w:lang w:val="en-GB" w:eastAsia="zh-CN"/>
              </w:rPr>
              <w:t>Observation 2: PDSCH mapping types supported in NR R15 provide enough flexibility for PDSCH transmission in the partial slot at least for the first PDSCH(s) transmitted in the DL transmission burst.</w:t>
            </w:r>
          </w:p>
          <w:p w14:paraId="4ABCBC0B" w14:textId="77777777" w:rsidR="00E426FA" w:rsidRPr="00E426FA" w:rsidRDefault="00E426FA" w:rsidP="00E426FA">
            <w:pPr>
              <w:rPr>
                <w:lang w:val="en-GB" w:eastAsia="zh-CN"/>
              </w:rPr>
            </w:pPr>
            <w:r w:rsidRPr="00E426FA">
              <w:rPr>
                <w:lang w:val="en-GB" w:eastAsia="zh-CN"/>
              </w:rPr>
              <w:t>Proposal 2: NR-U should consider the tradeoff between frequent start points and overhead introduced by scheduling large number of PDSCH with PDSCH mapping type B.</w:t>
            </w:r>
          </w:p>
          <w:p w14:paraId="4586CA30" w14:textId="77777777" w:rsidR="00E426FA" w:rsidRPr="00E426FA" w:rsidRDefault="00E426FA" w:rsidP="00E426FA">
            <w:pPr>
              <w:rPr>
                <w:lang w:val="en-GB" w:eastAsia="zh-CN"/>
              </w:rPr>
            </w:pPr>
            <w:r w:rsidRPr="00E426FA">
              <w:rPr>
                <w:lang w:val="en-GB" w:eastAsia="zh-CN"/>
              </w:rPr>
              <w:t>•</w:t>
            </w:r>
            <w:r w:rsidRPr="00E426FA">
              <w:rPr>
                <w:lang w:val="en-GB" w:eastAsia="zh-CN"/>
              </w:rPr>
              <w:tab/>
              <w:t xml:space="preserve">When a UE is configured with a BWP of 60 kHz SCS, it is beneficial to allow DL burst starts from every 7-OS. </w:t>
            </w:r>
          </w:p>
          <w:p w14:paraId="6E3FFB03" w14:textId="5F076542" w:rsidR="004D123F" w:rsidRPr="0040032E" w:rsidRDefault="00E426FA" w:rsidP="00E426FA">
            <w:pPr>
              <w:rPr>
                <w:lang w:val="en-GB" w:eastAsia="zh-CN"/>
              </w:rPr>
            </w:pPr>
            <w:r w:rsidRPr="00E426FA">
              <w:rPr>
                <w:lang w:val="en-GB" w:eastAsia="zh-CN"/>
              </w:rPr>
              <w:t>•</w:t>
            </w:r>
            <w:r w:rsidRPr="00E426FA">
              <w:rPr>
                <w:lang w:val="en-GB" w:eastAsia="zh-CN"/>
              </w:rPr>
              <w:tab/>
              <w:t>When a UE is configured with a BWP of 15/30 kHz SCS, it is beneficial to for a gNB to transmit a series of non-uniform mini-slot scheme with combination of maximum 3 PDSCHs with lengths of 2, 4, 7 symbols.</w:t>
            </w:r>
          </w:p>
        </w:tc>
      </w:tr>
      <w:tr w:rsidR="00D92FFA" w:rsidRPr="0040032E" w14:paraId="24D00356" w14:textId="77777777" w:rsidTr="004D0760">
        <w:trPr>
          <w:cantSplit/>
        </w:trPr>
        <w:tc>
          <w:tcPr>
            <w:tcW w:w="2062" w:type="dxa"/>
          </w:tcPr>
          <w:p w14:paraId="74541A2B" w14:textId="7CB2B6E1" w:rsidR="00D92FFA" w:rsidRDefault="00D92FFA" w:rsidP="004D0760">
            <w:pPr>
              <w:rPr>
                <w:lang w:val="en-GB" w:eastAsia="zh-CN"/>
              </w:rPr>
            </w:pPr>
            <w:r>
              <w:rPr>
                <w:lang w:val="en-GB" w:eastAsia="zh-CN"/>
              </w:rPr>
              <w:t>ZTE</w:t>
            </w:r>
          </w:p>
        </w:tc>
        <w:tc>
          <w:tcPr>
            <w:tcW w:w="7245" w:type="dxa"/>
          </w:tcPr>
          <w:p w14:paraId="248CEA9A" w14:textId="77777777" w:rsidR="00D92FFA" w:rsidRPr="00D92FFA" w:rsidRDefault="00D92FFA" w:rsidP="00D92FFA">
            <w:pPr>
              <w:rPr>
                <w:lang w:val="en-GB" w:eastAsia="zh-CN"/>
              </w:rPr>
            </w:pPr>
            <w:r w:rsidRPr="00D92FFA">
              <w:rPr>
                <w:lang w:val="en-GB" w:eastAsia="zh-CN"/>
              </w:rPr>
              <w:t>Proposal 3: Among the candidates for PDSCH transmission in the partial slot,</w:t>
            </w:r>
          </w:p>
          <w:p w14:paraId="4D10C9F2" w14:textId="77777777" w:rsidR="00D92FFA" w:rsidRPr="00D92FFA" w:rsidRDefault="00D92FFA" w:rsidP="00D92FFA">
            <w:pPr>
              <w:rPr>
                <w:lang w:val="en-GB" w:eastAsia="zh-CN"/>
              </w:rPr>
            </w:pPr>
            <w:r w:rsidRPr="00D92FFA">
              <w:rPr>
                <w:lang w:val="en-GB" w:eastAsia="zh-CN"/>
              </w:rPr>
              <w:t></w:t>
            </w:r>
            <w:r w:rsidRPr="00D92FFA">
              <w:rPr>
                <w:lang w:val="en-GB" w:eastAsia="zh-CN"/>
              </w:rPr>
              <w:tab/>
              <w:t>Option 1 is preferred</w:t>
            </w:r>
          </w:p>
          <w:p w14:paraId="597CD3A3" w14:textId="18202501" w:rsidR="00D92FFA" w:rsidRPr="00E426FA" w:rsidRDefault="00D92FFA" w:rsidP="00D92FFA">
            <w:pPr>
              <w:rPr>
                <w:lang w:val="en-GB" w:eastAsia="zh-CN"/>
              </w:rPr>
            </w:pPr>
            <w:r w:rsidRPr="00D92FFA">
              <w:rPr>
                <w:lang w:val="en-GB" w:eastAsia="zh-CN"/>
              </w:rPr>
              <w:t></w:t>
            </w:r>
            <w:r w:rsidRPr="00D92FFA">
              <w:rPr>
                <w:lang w:val="en-GB" w:eastAsia="zh-CN"/>
              </w:rPr>
              <w:tab/>
              <w:t>If Option 3 is considered, only limited additional symbol number should be supported for type B mapping.</w:t>
            </w:r>
          </w:p>
        </w:tc>
      </w:tr>
      <w:tr w:rsidR="00D92FFA" w:rsidRPr="0040032E" w14:paraId="22036AFB" w14:textId="77777777" w:rsidTr="004D0760">
        <w:trPr>
          <w:cantSplit/>
        </w:trPr>
        <w:tc>
          <w:tcPr>
            <w:tcW w:w="2062" w:type="dxa"/>
          </w:tcPr>
          <w:p w14:paraId="286DAB9C" w14:textId="41BB12F8" w:rsidR="00D92FFA" w:rsidRDefault="00D92FFA" w:rsidP="004D0760">
            <w:pPr>
              <w:rPr>
                <w:lang w:val="en-GB" w:eastAsia="zh-CN"/>
              </w:rPr>
            </w:pPr>
            <w:r>
              <w:rPr>
                <w:lang w:val="en-GB" w:eastAsia="zh-CN"/>
              </w:rPr>
              <w:t>Vivo</w:t>
            </w:r>
          </w:p>
        </w:tc>
        <w:tc>
          <w:tcPr>
            <w:tcW w:w="7245" w:type="dxa"/>
          </w:tcPr>
          <w:p w14:paraId="125D57F1" w14:textId="10184E91" w:rsidR="00D92FFA" w:rsidRPr="00D92FFA" w:rsidRDefault="00D92FFA" w:rsidP="00D92FFA">
            <w:pPr>
              <w:rPr>
                <w:lang w:val="en-GB" w:eastAsia="zh-CN"/>
              </w:rPr>
            </w:pPr>
            <w:r w:rsidRPr="00D92FFA">
              <w:rPr>
                <w:lang w:val="en-GB" w:eastAsia="zh-CN"/>
              </w:rPr>
              <w:t>Proposal 1: NR-U support option 2 and option 3, i.e. punctured PDSCH depending on LBT outcome with durations other than 2/4/7 symbols.</w:t>
            </w:r>
          </w:p>
        </w:tc>
      </w:tr>
      <w:tr w:rsidR="006869C9" w:rsidRPr="0040032E" w14:paraId="78D0EB30" w14:textId="77777777" w:rsidTr="004D0760">
        <w:trPr>
          <w:cantSplit/>
        </w:trPr>
        <w:tc>
          <w:tcPr>
            <w:tcW w:w="2062" w:type="dxa"/>
          </w:tcPr>
          <w:p w14:paraId="0CAD65C1" w14:textId="5AB3EFCD" w:rsidR="006869C9" w:rsidRDefault="006869C9" w:rsidP="006869C9">
            <w:pPr>
              <w:rPr>
                <w:lang w:val="en-GB" w:eastAsia="zh-CN"/>
              </w:rPr>
            </w:pPr>
            <w:r>
              <w:rPr>
                <w:lang w:val="en-GB" w:eastAsia="zh-CN"/>
              </w:rPr>
              <w:lastRenderedPageBreak/>
              <w:t>MediaTek</w:t>
            </w:r>
          </w:p>
        </w:tc>
        <w:tc>
          <w:tcPr>
            <w:tcW w:w="7245" w:type="dxa"/>
          </w:tcPr>
          <w:p w14:paraId="205B367E" w14:textId="31AF8751" w:rsidR="006869C9" w:rsidRDefault="006869C9" w:rsidP="006869C9">
            <w:pPr>
              <w:snapToGrid/>
              <w:spacing w:line="288" w:lineRule="auto"/>
              <w:rPr>
                <w:lang w:val="en-GB"/>
              </w:rPr>
            </w:pPr>
            <w:r w:rsidRPr="00D92FFA">
              <w:rPr>
                <w:lang w:val="en-GB"/>
              </w:rPr>
              <w:t>Observation 1: Type-A and Type-B slot lengths together are insufficient to cover every possible partial slot length immediately following a successful LBT. 1-, 3- or 5-symbol partial slots will still need a 1-symbol reservation signal.</w:t>
            </w:r>
          </w:p>
          <w:p w14:paraId="7CEA77F3" w14:textId="77777777" w:rsidR="006869C9" w:rsidRPr="006869C9" w:rsidRDefault="006869C9" w:rsidP="006869C9">
            <w:pPr>
              <w:snapToGrid/>
              <w:spacing w:line="288" w:lineRule="auto"/>
              <w:rPr>
                <w:lang w:val="en-GB"/>
              </w:rPr>
            </w:pPr>
            <w:r w:rsidRPr="006869C9">
              <w:rPr>
                <w:lang w:val="en-GB"/>
              </w:rPr>
              <w:t>Observation 2: NR rate-matching, slot aggregation and full slot first all help alleviate the concerns with Option 1, Option 2 and Option 3.</w:t>
            </w:r>
          </w:p>
          <w:p w14:paraId="35E6EBCB" w14:textId="4A0899DE" w:rsidR="006869C9" w:rsidRDefault="006869C9" w:rsidP="006869C9">
            <w:pPr>
              <w:snapToGrid/>
              <w:spacing w:line="288" w:lineRule="auto"/>
              <w:rPr>
                <w:lang w:val="en-GB"/>
              </w:rPr>
            </w:pPr>
            <w:r w:rsidRPr="006869C9">
              <w:rPr>
                <w:lang w:val="en-GB"/>
              </w:rPr>
              <w:t>Observation 3: For the partial slot located at the beginning of a COT, it may be beneficial to consider slot aggregation (partial slot + the next full slot) when the number of symbols within this partial slot is relatively small.</w:t>
            </w:r>
          </w:p>
          <w:p w14:paraId="1414CDC0" w14:textId="77777777" w:rsidR="006869C9" w:rsidRDefault="006869C9" w:rsidP="006869C9">
            <w:pPr>
              <w:rPr>
                <w:lang w:val="en-GB"/>
              </w:rPr>
            </w:pPr>
            <w:r w:rsidRPr="00D92FFA">
              <w:rPr>
                <w:lang w:val="en-GB"/>
              </w:rPr>
              <w:t>Proposal 1: For the partial slot located at the beginning of a COT, NR-U should support any length partial slot allocation to a mini-slot for flexible TB to slot mapping using techniques such as NR rate matching and slot aggregation.</w:t>
            </w:r>
          </w:p>
          <w:p w14:paraId="73254B91" w14:textId="2C09E4F7" w:rsidR="006869C9" w:rsidRPr="00D92FFA" w:rsidRDefault="006869C9" w:rsidP="006869C9">
            <w:pPr>
              <w:rPr>
                <w:lang w:val="en-GB" w:eastAsia="zh-CN"/>
              </w:rPr>
            </w:pPr>
            <w:r w:rsidRPr="006869C9">
              <w:rPr>
                <w:lang w:val="en-GB" w:eastAsia="zh-CN"/>
              </w:rPr>
              <w:t>Proposal 2: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tc>
      </w:tr>
      <w:tr w:rsidR="00347DC4" w:rsidRPr="0040032E" w14:paraId="28E1B9C5" w14:textId="77777777" w:rsidTr="004D0760">
        <w:trPr>
          <w:cantSplit/>
        </w:trPr>
        <w:tc>
          <w:tcPr>
            <w:tcW w:w="2062" w:type="dxa"/>
          </w:tcPr>
          <w:p w14:paraId="47ED9E9D" w14:textId="78F37E8D" w:rsidR="00347DC4" w:rsidRDefault="00347DC4" w:rsidP="006869C9">
            <w:pPr>
              <w:rPr>
                <w:lang w:val="en-GB" w:eastAsia="zh-CN"/>
              </w:rPr>
            </w:pPr>
            <w:r>
              <w:rPr>
                <w:lang w:val="en-GB" w:eastAsia="zh-CN"/>
              </w:rPr>
              <w:t>Fujitsu</w:t>
            </w:r>
          </w:p>
        </w:tc>
        <w:tc>
          <w:tcPr>
            <w:tcW w:w="7245" w:type="dxa"/>
          </w:tcPr>
          <w:p w14:paraId="4F6CB1E5" w14:textId="77777777" w:rsidR="00347DC4" w:rsidRPr="00347DC4" w:rsidRDefault="00347DC4" w:rsidP="00347DC4">
            <w:pPr>
              <w:snapToGrid/>
              <w:spacing w:line="288" w:lineRule="auto"/>
              <w:rPr>
                <w:lang w:val="en-GB"/>
              </w:rPr>
            </w:pPr>
            <w:r w:rsidRPr="00347DC4">
              <w:rPr>
                <w:lang w:val="en-GB"/>
              </w:rPr>
              <w:t>Proposal 1: As one of the method of enabling flexible starting positions in initial slot, NR-U supports delayed and punctured PDSCH depending on LBT outcome. Further discuss the following options for the detailed behaviour,</w:t>
            </w:r>
          </w:p>
          <w:p w14:paraId="17F18A2B" w14:textId="77777777" w:rsidR="00347DC4" w:rsidRPr="00347DC4" w:rsidRDefault="00347DC4" w:rsidP="00347DC4">
            <w:pPr>
              <w:snapToGrid/>
              <w:spacing w:line="288" w:lineRule="auto"/>
              <w:rPr>
                <w:lang w:val="en-GB"/>
              </w:rPr>
            </w:pPr>
            <w:r w:rsidRPr="00347DC4">
              <w:rPr>
                <w:lang w:val="en-GB"/>
              </w:rPr>
              <w:t xml:space="preserve">  • Alt-1: Shifting the DMRS positions of PDSCH mapping type A according to the obtained starting position, and determining the overflushed part based on the slot boundary.</w:t>
            </w:r>
          </w:p>
          <w:p w14:paraId="284E5449" w14:textId="77777777" w:rsidR="00347DC4" w:rsidRPr="00347DC4" w:rsidRDefault="00347DC4" w:rsidP="00347DC4">
            <w:pPr>
              <w:snapToGrid/>
              <w:spacing w:line="288" w:lineRule="auto"/>
              <w:rPr>
                <w:lang w:val="en-GB"/>
              </w:rPr>
            </w:pPr>
            <w:r w:rsidRPr="00347DC4">
              <w:rPr>
                <w:lang w:val="en-GB"/>
              </w:rPr>
              <w:t xml:space="preserve">  • Alt-2: Introducing a length of full slot for PDSCH mapping type B, and determining the overflushed part based on the slot boundary. </w:t>
            </w:r>
          </w:p>
          <w:p w14:paraId="01EAD45E" w14:textId="600444FE" w:rsidR="00347DC4" w:rsidRPr="00D92FFA" w:rsidRDefault="00347DC4" w:rsidP="00347DC4">
            <w:pPr>
              <w:snapToGrid/>
              <w:spacing w:line="288" w:lineRule="auto"/>
              <w:rPr>
                <w:lang w:val="en-GB"/>
              </w:rPr>
            </w:pPr>
            <w:r w:rsidRPr="00347DC4">
              <w:rPr>
                <w:lang w:val="en-GB"/>
              </w:rPr>
              <w:t xml:space="preserve">  • Alt-3: Scheduling initial slot per half slot with PDSCH mapping type B. If the obtained starting position is in the first half slot, the overflushed part is determined based on the boundary of half slot. Otherwise, the overflushed part is determined based on the slot boundary.</w:t>
            </w:r>
          </w:p>
        </w:tc>
      </w:tr>
      <w:tr w:rsidR="00ED799F" w:rsidRPr="0040032E" w14:paraId="01CDDC53" w14:textId="77777777" w:rsidTr="004D0760">
        <w:trPr>
          <w:cantSplit/>
        </w:trPr>
        <w:tc>
          <w:tcPr>
            <w:tcW w:w="2062" w:type="dxa"/>
          </w:tcPr>
          <w:p w14:paraId="765347D5" w14:textId="559D4BAA" w:rsidR="00ED799F" w:rsidRDefault="00ED799F" w:rsidP="006869C9">
            <w:pPr>
              <w:rPr>
                <w:lang w:val="en-GB" w:eastAsia="zh-CN"/>
              </w:rPr>
            </w:pPr>
            <w:r>
              <w:rPr>
                <w:lang w:val="en-GB" w:eastAsia="zh-CN"/>
              </w:rPr>
              <w:t>Oppo</w:t>
            </w:r>
          </w:p>
        </w:tc>
        <w:tc>
          <w:tcPr>
            <w:tcW w:w="7245" w:type="dxa"/>
          </w:tcPr>
          <w:p w14:paraId="73F7BB00" w14:textId="75CAEE8E" w:rsidR="00ED799F" w:rsidRPr="00347DC4" w:rsidRDefault="00ED799F" w:rsidP="00347DC4">
            <w:pPr>
              <w:snapToGrid/>
              <w:spacing w:line="288" w:lineRule="auto"/>
              <w:rPr>
                <w:lang w:val="en-GB"/>
              </w:rPr>
            </w:pPr>
            <w:r w:rsidRPr="00ED799F">
              <w:rPr>
                <w:lang w:val="en-GB"/>
              </w:rPr>
              <w:t>Proposal 2:    Option 1 shall be used as the base line and option 4 shall be considered as well.</w:t>
            </w:r>
          </w:p>
        </w:tc>
      </w:tr>
      <w:tr w:rsidR="000A7767" w:rsidRPr="0040032E" w14:paraId="60B71212" w14:textId="77777777" w:rsidTr="004D0760">
        <w:trPr>
          <w:cantSplit/>
        </w:trPr>
        <w:tc>
          <w:tcPr>
            <w:tcW w:w="2062" w:type="dxa"/>
          </w:tcPr>
          <w:p w14:paraId="4BC3F6C1" w14:textId="0B4B13F3" w:rsidR="000A7767" w:rsidRDefault="000A7767" w:rsidP="006869C9">
            <w:pPr>
              <w:rPr>
                <w:lang w:val="en-GB" w:eastAsia="zh-CN"/>
              </w:rPr>
            </w:pPr>
            <w:r>
              <w:rPr>
                <w:lang w:val="en-GB" w:eastAsia="zh-CN"/>
              </w:rPr>
              <w:t>Nokia, Nokia Shanghai Bell</w:t>
            </w:r>
          </w:p>
        </w:tc>
        <w:tc>
          <w:tcPr>
            <w:tcW w:w="7245" w:type="dxa"/>
          </w:tcPr>
          <w:p w14:paraId="437CDDC9" w14:textId="77777777" w:rsidR="000A7767" w:rsidRPr="000A7767" w:rsidRDefault="000A7767" w:rsidP="000A7767">
            <w:pPr>
              <w:snapToGrid/>
              <w:spacing w:line="288" w:lineRule="auto"/>
              <w:rPr>
                <w:lang w:val="en-GB"/>
              </w:rPr>
            </w:pPr>
            <w:r w:rsidRPr="000A7767">
              <w:rPr>
                <w:lang w:val="en-GB"/>
              </w:rPr>
              <w:t xml:space="preserve">Proposal 3: For PDSCH transmission in the partial slot at least for the first PDSCH(s) transmitted in the DL transmission burst, support the following candidate enhancements:  </w:t>
            </w:r>
          </w:p>
          <w:p w14:paraId="28553E90" w14:textId="77777777" w:rsidR="000A7767" w:rsidRPr="000A7767" w:rsidRDefault="000A7767" w:rsidP="000A7767">
            <w:pPr>
              <w:snapToGrid/>
              <w:spacing w:line="288" w:lineRule="auto"/>
              <w:rPr>
                <w:lang w:val="en-GB"/>
              </w:rPr>
            </w:pPr>
            <w:r w:rsidRPr="000A7767">
              <w:rPr>
                <w:lang w:val="en-GB"/>
              </w:rPr>
              <w:t xml:space="preserve">  • For Type-A, support PDSCH puncturing from the end of the slot, in order to align the transmission with a predefined symbol boundary (Option 2) </w:t>
            </w:r>
          </w:p>
          <w:p w14:paraId="694DEC48" w14:textId="77777777" w:rsidR="000A7767" w:rsidRPr="000A7767" w:rsidRDefault="000A7767" w:rsidP="000A7767">
            <w:pPr>
              <w:snapToGrid/>
              <w:spacing w:line="288" w:lineRule="auto"/>
              <w:rPr>
                <w:lang w:val="en-GB"/>
              </w:rPr>
            </w:pPr>
            <w:r w:rsidRPr="000A7767">
              <w:rPr>
                <w:lang w:val="en-GB"/>
              </w:rPr>
              <w:t xml:space="preserve">  • Support flexible Type-B PDSCH/PUSCH allocations: 2-13 symbols (Option 3). There is no need for mini-slot length &gt;14 symbols.</w:t>
            </w:r>
          </w:p>
          <w:p w14:paraId="37DE2826" w14:textId="6D6E7B6B" w:rsidR="000A7767" w:rsidRPr="00ED799F" w:rsidRDefault="000A7767" w:rsidP="000A7767">
            <w:pPr>
              <w:snapToGrid/>
              <w:spacing w:line="288" w:lineRule="auto"/>
              <w:rPr>
                <w:lang w:val="en-GB"/>
              </w:rPr>
            </w:pPr>
            <w:r w:rsidRPr="000A7767">
              <w:rPr>
                <w:lang w:val="en-GB"/>
              </w:rPr>
              <w:t xml:space="preserve">  • Support PDSCH transmission crossing the slot boundary. (Option 4)</w:t>
            </w:r>
          </w:p>
        </w:tc>
      </w:tr>
      <w:tr w:rsidR="00254CF1" w:rsidRPr="0040032E" w14:paraId="2122D0E3" w14:textId="77777777" w:rsidTr="004D0760">
        <w:trPr>
          <w:cantSplit/>
        </w:trPr>
        <w:tc>
          <w:tcPr>
            <w:tcW w:w="2062" w:type="dxa"/>
          </w:tcPr>
          <w:p w14:paraId="286A1068" w14:textId="12B71A9C" w:rsidR="00254CF1" w:rsidRDefault="00254CF1" w:rsidP="006869C9">
            <w:pPr>
              <w:rPr>
                <w:lang w:val="en-GB" w:eastAsia="zh-CN"/>
              </w:rPr>
            </w:pPr>
            <w:r>
              <w:rPr>
                <w:lang w:val="en-GB" w:eastAsia="zh-CN"/>
              </w:rPr>
              <w:lastRenderedPageBreak/>
              <w:t>AT&amp;T</w:t>
            </w:r>
          </w:p>
        </w:tc>
        <w:tc>
          <w:tcPr>
            <w:tcW w:w="7245" w:type="dxa"/>
          </w:tcPr>
          <w:p w14:paraId="6F938657" w14:textId="77777777" w:rsidR="00254CF1" w:rsidRPr="00254CF1" w:rsidRDefault="00254CF1" w:rsidP="00254CF1">
            <w:pPr>
              <w:snapToGrid/>
              <w:spacing w:line="288" w:lineRule="auto"/>
              <w:rPr>
                <w:lang w:val="en-GB"/>
              </w:rPr>
            </w:pPr>
            <w:r w:rsidRPr="00254CF1">
              <w:rPr>
                <w:lang w:val="en-GB"/>
              </w:rPr>
              <w:t>Proposal 1: Specify PDSCH mapping type B for mini-slots of length {1,3,5-6,8-13} OFDM symbols</w:t>
            </w:r>
          </w:p>
          <w:p w14:paraId="08041EEB" w14:textId="0995ACCC" w:rsidR="00254CF1" w:rsidRPr="000A7767" w:rsidRDefault="00254CF1" w:rsidP="00254CF1">
            <w:pPr>
              <w:snapToGrid/>
              <w:spacing w:line="288" w:lineRule="auto"/>
              <w:rPr>
                <w:lang w:val="en-GB"/>
              </w:rPr>
            </w:pPr>
            <w:r w:rsidRPr="00254CF1">
              <w:rPr>
                <w:lang w:val="en-GB"/>
              </w:rPr>
              <w:t>Proposal 2: Specify either the aggregation of partial slots with full slots using both PDSCH mapping type A and B or, alternatively, specify additional PDSCH lengths for mapping type B beyond the 13 OFDM symbol limit, e.g., 15-27 symbols</w:t>
            </w:r>
          </w:p>
        </w:tc>
      </w:tr>
      <w:tr w:rsidR="006F42D5" w:rsidRPr="0040032E" w14:paraId="7A155D06" w14:textId="77777777" w:rsidTr="004D0760">
        <w:trPr>
          <w:cantSplit/>
        </w:trPr>
        <w:tc>
          <w:tcPr>
            <w:tcW w:w="2062" w:type="dxa"/>
          </w:tcPr>
          <w:p w14:paraId="337C1FB0" w14:textId="418C2F15" w:rsidR="006F42D5" w:rsidRDefault="006F42D5" w:rsidP="006869C9">
            <w:pPr>
              <w:rPr>
                <w:lang w:val="en-GB" w:eastAsia="zh-CN"/>
              </w:rPr>
            </w:pPr>
            <w:r>
              <w:rPr>
                <w:lang w:val="en-GB" w:eastAsia="zh-CN"/>
              </w:rPr>
              <w:t>Intel</w:t>
            </w:r>
          </w:p>
        </w:tc>
        <w:tc>
          <w:tcPr>
            <w:tcW w:w="7245" w:type="dxa"/>
          </w:tcPr>
          <w:p w14:paraId="110322AF" w14:textId="77777777" w:rsidR="006F42D5" w:rsidRPr="006F42D5" w:rsidRDefault="006F42D5" w:rsidP="006F42D5">
            <w:pPr>
              <w:snapToGrid/>
              <w:spacing w:line="288" w:lineRule="auto"/>
              <w:rPr>
                <w:lang w:val="en-GB"/>
              </w:rPr>
            </w:pPr>
            <w:r w:rsidRPr="006F42D5">
              <w:rPr>
                <w:lang w:val="en-GB"/>
              </w:rPr>
              <w:t>Among 4 different options, option 1 is preferred from the perspectives of specification impacts and the marginal performance impacts. If other option needs to be considered, option 3 is the 2nd preference but only one additional symbol number (e.g., 3 symbols) can be additionally introduced for type B mapping if option 3 is supported.</w:t>
            </w:r>
          </w:p>
          <w:p w14:paraId="3BD87536" w14:textId="405642EE" w:rsidR="006F42D5" w:rsidRPr="00254CF1" w:rsidRDefault="006F42D5" w:rsidP="006F42D5">
            <w:pPr>
              <w:snapToGrid/>
              <w:spacing w:line="288" w:lineRule="auto"/>
              <w:rPr>
                <w:lang w:val="en-GB"/>
              </w:rPr>
            </w:pPr>
            <w:r w:rsidRPr="006F42D5">
              <w:rPr>
                <w:lang w:val="en-GB"/>
              </w:rPr>
              <w:t>Proposal 3: partial slot is supported by PDSCH(s) as in Rel-15 NR</w:t>
            </w:r>
          </w:p>
        </w:tc>
      </w:tr>
      <w:tr w:rsidR="00F5448B" w:rsidRPr="0040032E" w14:paraId="664AF866" w14:textId="77777777" w:rsidTr="004D0760">
        <w:trPr>
          <w:cantSplit/>
        </w:trPr>
        <w:tc>
          <w:tcPr>
            <w:tcW w:w="2062" w:type="dxa"/>
          </w:tcPr>
          <w:p w14:paraId="1EDD9130" w14:textId="572849AB" w:rsidR="00F5448B" w:rsidRDefault="00F5448B" w:rsidP="006869C9">
            <w:pPr>
              <w:rPr>
                <w:lang w:val="en-GB" w:eastAsia="zh-CN"/>
              </w:rPr>
            </w:pPr>
            <w:r>
              <w:rPr>
                <w:lang w:val="en-GB" w:eastAsia="zh-CN"/>
              </w:rPr>
              <w:t>LG</w:t>
            </w:r>
          </w:p>
        </w:tc>
        <w:tc>
          <w:tcPr>
            <w:tcW w:w="7245" w:type="dxa"/>
          </w:tcPr>
          <w:p w14:paraId="6F16D547" w14:textId="77777777" w:rsidR="00F5448B" w:rsidRPr="00F5448B" w:rsidRDefault="00F5448B" w:rsidP="00F5448B">
            <w:pPr>
              <w:snapToGrid/>
              <w:spacing w:line="288" w:lineRule="auto"/>
              <w:rPr>
                <w:lang w:val="en-GB"/>
              </w:rPr>
            </w:pPr>
            <w:r w:rsidRPr="00F5448B">
              <w:rPr>
                <w:lang w:val="en-GB"/>
              </w:rPr>
              <w:t>Proposal #6: For punctured PDSCH depending on LBT outcome, as one of possible candidates for PDSCH transmission in the partial slot at least for the first PDSCH(s) transmitted in the DL transmission burst, at least the following specification impacts have been identified.</w:t>
            </w:r>
          </w:p>
          <w:p w14:paraId="5A00F1D0" w14:textId="77777777" w:rsidR="00F5448B" w:rsidRPr="00F5448B" w:rsidRDefault="00F5448B" w:rsidP="00F5448B">
            <w:pPr>
              <w:snapToGrid/>
              <w:spacing w:line="288" w:lineRule="auto"/>
              <w:rPr>
                <w:lang w:val="en-GB"/>
              </w:rPr>
            </w:pPr>
            <w:r w:rsidRPr="00F5448B">
              <w:rPr>
                <w:lang w:val="en-GB"/>
              </w:rPr>
              <w:t xml:space="preserve">  • TBS determination based on SLIV information in the DCI scheduling the punctured PDSCH</w:t>
            </w:r>
          </w:p>
          <w:p w14:paraId="71499D7D" w14:textId="77777777" w:rsidR="00F5448B" w:rsidRPr="00F5448B" w:rsidRDefault="00F5448B" w:rsidP="00F5448B">
            <w:pPr>
              <w:snapToGrid/>
              <w:spacing w:line="288" w:lineRule="auto"/>
              <w:rPr>
                <w:lang w:val="en-GB"/>
              </w:rPr>
            </w:pPr>
            <w:r w:rsidRPr="00F5448B">
              <w:rPr>
                <w:lang w:val="en-GB"/>
              </w:rPr>
              <w:t xml:space="preserve">    •  Note: It may imply DCI information does not change regardless of whether PDSCH is punctured or not depending on LBT outcome</w:t>
            </w:r>
          </w:p>
          <w:p w14:paraId="302BB7F3" w14:textId="77777777" w:rsidR="00F5448B" w:rsidRPr="00F5448B" w:rsidRDefault="00F5448B" w:rsidP="00F5448B">
            <w:pPr>
              <w:snapToGrid/>
              <w:spacing w:line="288" w:lineRule="auto"/>
              <w:rPr>
                <w:lang w:val="en-GB"/>
              </w:rPr>
            </w:pPr>
            <w:r w:rsidRPr="00F5448B">
              <w:rPr>
                <w:lang w:val="en-GB"/>
              </w:rPr>
              <w:t xml:space="preserve">  • How to derive starting/ending symbol index for the punctured PDSCH</w:t>
            </w:r>
          </w:p>
          <w:p w14:paraId="35179F67" w14:textId="183CC2B7" w:rsidR="00F5448B" w:rsidRPr="006F42D5" w:rsidRDefault="00F5448B" w:rsidP="00F5448B">
            <w:pPr>
              <w:snapToGrid/>
              <w:spacing w:line="288" w:lineRule="auto"/>
              <w:rPr>
                <w:lang w:val="en-GB"/>
              </w:rPr>
            </w:pPr>
            <w:r w:rsidRPr="00F5448B">
              <w:rPr>
                <w:lang w:val="en-GB"/>
              </w:rPr>
              <w:t xml:space="preserve">  • How to determine DM-RS symbol index for the punctured PDSCH</w:t>
            </w:r>
          </w:p>
        </w:tc>
      </w:tr>
      <w:tr w:rsidR="008A2F52" w:rsidRPr="0040032E" w14:paraId="7B5B6D05" w14:textId="77777777" w:rsidTr="004D0760">
        <w:trPr>
          <w:cantSplit/>
        </w:trPr>
        <w:tc>
          <w:tcPr>
            <w:tcW w:w="2062" w:type="dxa"/>
          </w:tcPr>
          <w:p w14:paraId="5B062292" w14:textId="0154D5A2" w:rsidR="008A2F52" w:rsidRDefault="008A2F52" w:rsidP="006869C9">
            <w:pPr>
              <w:rPr>
                <w:lang w:val="en-GB" w:eastAsia="zh-CN"/>
              </w:rPr>
            </w:pPr>
            <w:r>
              <w:rPr>
                <w:lang w:val="en-GB" w:eastAsia="zh-CN"/>
              </w:rPr>
              <w:t>Spreadtrum Communications</w:t>
            </w:r>
          </w:p>
        </w:tc>
        <w:tc>
          <w:tcPr>
            <w:tcW w:w="7245" w:type="dxa"/>
          </w:tcPr>
          <w:p w14:paraId="1569151B" w14:textId="124D7B43" w:rsidR="008A2F52" w:rsidRPr="00F5448B" w:rsidRDefault="008A2F52" w:rsidP="00F5448B">
            <w:pPr>
              <w:snapToGrid/>
              <w:spacing w:line="288" w:lineRule="auto"/>
              <w:rPr>
                <w:lang w:val="en-GB"/>
              </w:rPr>
            </w:pPr>
            <w:r w:rsidRPr="008A2F52">
              <w:rPr>
                <w:lang w:val="en-GB"/>
              </w:rPr>
              <w:t>Proposal 4: Option 1 and option 2 should be supported in PDSCH transmission in the partial slot</w:t>
            </w:r>
          </w:p>
        </w:tc>
      </w:tr>
      <w:tr w:rsidR="00233303" w:rsidRPr="0040032E" w14:paraId="2F5389E0" w14:textId="77777777" w:rsidTr="004D0760">
        <w:trPr>
          <w:cantSplit/>
        </w:trPr>
        <w:tc>
          <w:tcPr>
            <w:tcW w:w="2062" w:type="dxa"/>
          </w:tcPr>
          <w:p w14:paraId="665DBC42" w14:textId="75DED890" w:rsidR="00233303" w:rsidRDefault="00233303" w:rsidP="006869C9">
            <w:pPr>
              <w:rPr>
                <w:lang w:val="en-GB" w:eastAsia="zh-CN"/>
              </w:rPr>
            </w:pPr>
            <w:r>
              <w:rPr>
                <w:lang w:val="en-GB" w:eastAsia="zh-CN"/>
              </w:rPr>
              <w:t>Sharp</w:t>
            </w:r>
          </w:p>
        </w:tc>
        <w:tc>
          <w:tcPr>
            <w:tcW w:w="7245" w:type="dxa"/>
          </w:tcPr>
          <w:p w14:paraId="74F12703" w14:textId="77777777" w:rsidR="00233303" w:rsidRPr="00233303" w:rsidRDefault="00233303" w:rsidP="00233303">
            <w:pPr>
              <w:snapToGrid/>
              <w:spacing w:line="288" w:lineRule="auto"/>
              <w:rPr>
                <w:lang w:val="en-GB"/>
              </w:rPr>
            </w:pPr>
            <w:r w:rsidRPr="00233303">
              <w:rPr>
                <w:lang w:val="en-GB"/>
              </w:rPr>
              <w:t xml:space="preserve">Proposal 1: </w:t>
            </w:r>
          </w:p>
          <w:p w14:paraId="6272A1BD" w14:textId="77777777" w:rsidR="00233303" w:rsidRPr="00233303" w:rsidRDefault="00233303" w:rsidP="00233303">
            <w:pPr>
              <w:snapToGrid/>
              <w:spacing w:line="288" w:lineRule="auto"/>
              <w:rPr>
                <w:lang w:val="en-GB"/>
              </w:rPr>
            </w:pPr>
            <w:r w:rsidRPr="00233303">
              <w:rPr>
                <w:lang w:val="en-GB"/>
              </w:rPr>
              <w:t xml:space="preserve">  • For downlink initial partial slot design, it should be considered how long a gNB needs for PDCCH processing to update the DCI contents. </w:t>
            </w:r>
          </w:p>
          <w:p w14:paraId="62B3AF0B" w14:textId="77777777" w:rsidR="00233303" w:rsidRPr="00233303" w:rsidRDefault="00233303" w:rsidP="00233303">
            <w:pPr>
              <w:snapToGrid/>
              <w:spacing w:line="288" w:lineRule="auto"/>
              <w:rPr>
                <w:lang w:val="en-GB"/>
              </w:rPr>
            </w:pPr>
            <w:r w:rsidRPr="00233303">
              <w:rPr>
                <w:lang w:val="en-GB"/>
              </w:rPr>
              <w:t xml:space="preserve">Proposal 2: </w:t>
            </w:r>
          </w:p>
          <w:p w14:paraId="224F1B9B" w14:textId="77777777" w:rsidR="00233303" w:rsidRPr="00233303" w:rsidRDefault="00233303" w:rsidP="00233303">
            <w:pPr>
              <w:snapToGrid/>
              <w:spacing w:line="288" w:lineRule="auto"/>
              <w:rPr>
                <w:lang w:val="en-GB"/>
              </w:rPr>
            </w:pPr>
            <w:r w:rsidRPr="00233303">
              <w:rPr>
                <w:lang w:val="en-GB"/>
              </w:rPr>
              <w:t xml:space="preserve">  • No need to introduce additional starting positions on top of what Rel-15 NR supports.</w:t>
            </w:r>
          </w:p>
          <w:p w14:paraId="350C2E28" w14:textId="4FE2BE48" w:rsidR="00233303" w:rsidRPr="008A2F52" w:rsidRDefault="00233303" w:rsidP="00233303">
            <w:pPr>
              <w:snapToGrid/>
              <w:spacing w:line="288" w:lineRule="auto"/>
              <w:rPr>
                <w:lang w:val="en-GB"/>
              </w:rPr>
            </w:pPr>
            <w:r w:rsidRPr="00233303">
              <w:rPr>
                <w:lang w:val="en-GB"/>
              </w:rPr>
              <w:t xml:space="preserve">  • It is beneficial to support more flexible PDSCH duration even if the scheduling PDCCH is not located within the first three OFDM symbols.</w:t>
            </w:r>
          </w:p>
        </w:tc>
      </w:tr>
      <w:tr w:rsidR="008953E1" w:rsidRPr="0040032E" w14:paraId="4491087E" w14:textId="77777777" w:rsidTr="004D0760">
        <w:trPr>
          <w:cantSplit/>
        </w:trPr>
        <w:tc>
          <w:tcPr>
            <w:tcW w:w="2062" w:type="dxa"/>
          </w:tcPr>
          <w:p w14:paraId="7CED3C12" w14:textId="3AB1DF75" w:rsidR="008953E1" w:rsidRDefault="008953E1" w:rsidP="006869C9">
            <w:pPr>
              <w:rPr>
                <w:lang w:val="en-GB" w:eastAsia="zh-CN"/>
              </w:rPr>
            </w:pPr>
            <w:r>
              <w:rPr>
                <w:lang w:val="en-GB" w:eastAsia="zh-CN"/>
              </w:rPr>
              <w:lastRenderedPageBreak/>
              <w:t>Qualcomm</w:t>
            </w:r>
          </w:p>
        </w:tc>
        <w:tc>
          <w:tcPr>
            <w:tcW w:w="7245" w:type="dxa"/>
          </w:tcPr>
          <w:p w14:paraId="5690FBC7" w14:textId="77777777" w:rsidR="008953E1" w:rsidRDefault="008953E1" w:rsidP="00233303">
            <w:pPr>
              <w:snapToGrid/>
              <w:spacing w:line="288" w:lineRule="auto"/>
              <w:rPr>
                <w:lang w:val="en-GB"/>
              </w:rPr>
            </w:pPr>
            <w:r w:rsidRPr="008953E1">
              <w:rPr>
                <w:lang w:val="en-GB"/>
              </w:rPr>
              <w:t>Proposal 3: The current NR PDSCH transmission type B scheduling with 2/4/7 symbol duration (mini-slot based scheduling) can be reused for NR-U, to allow flexible gNB COT starting points.</w:t>
            </w:r>
          </w:p>
          <w:p w14:paraId="7C332A43" w14:textId="77777777" w:rsidR="008953E1" w:rsidRPr="008953E1" w:rsidRDefault="008953E1" w:rsidP="008953E1">
            <w:pPr>
              <w:snapToGrid/>
              <w:spacing w:line="288" w:lineRule="auto"/>
              <w:rPr>
                <w:lang w:val="en-GB"/>
              </w:rPr>
            </w:pPr>
            <w:r w:rsidRPr="008953E1">
              <w:rPr>
                <w:lang w:val="en-GB"/>
              </w:rPr>
              <w:t>Proposal 10: For the first data transmission after an LBT opportunity, NR-U supports rate matching of PDSCH/PUSCH for a larger number of symbols than those used for data transmission in combination with symbol level puncturing (Option 2)</w:t>
            </w:r>
          </w:p>
          <w:p w14:paraId="3426838A" w14:textId="51E93C95" w:rsidR="008953E1" w:rsidRPr="00233303" w:rsidRDefault="008953E1" w:rsidP="008953E1">
            <w:pPr>
              <w:snapToGrid/>
              <w:spacing w:line="288" w:lineRule="auto"/>
              <w:rPr>
                <w:lang w:val="en-GB"/>
              </w:rPr>
            </w:pPr>
            <w:r w:rsidRPr="008953E1">
              <w:rPr>
                <w:lang w:val="en-GB"/>
              </w:rPr>
              <w:t>Proposal 11: PDSCH grant should support arbitrary start symbol, length and rate-matching/puncturing indication.</w:t>
            </w:r>
          </w:p>
        </w:tc>
      </w:tr>
      <w:tr w:rsidR="001B73D5" w:rsidRPr="0040032E" w14:paraId="05DAF0F5" w14:textId="77777777" w:rsidTr="004D0760">
        <w:trPr>
          <w:cantSplit/>
        </w:trPr>
        <w:tc>
          <w:tcPr>
            <w:tcW w:w="2062" w:type="dxa"/>
          </w:tcPr>
          <w:p w14:paraId="48EB8BC1" w14:textId="3F21B742" w:rsidR="001B73D5" w:rsidRDefault="001B73D5" w:rsidP="006869C9">
            <w:pPr>
              <w:rPr>
                <w:lang w:val="en-GB" w:eastAsia="zh-CN"/>
              </w:rPr>
            </w:pPr>
            <w:r>
              <w:rPr>
                <w:lang w:val="en-GB" w:eastAsia="zh-CN"/>
              </w:rPr>
              <w:t>NTT DOCOMO</w:t>
            </w:r>
          </w:p>
        </w:tc>
        <w:tc>
          <w:tcPr>
            <w:tcW w:w="7245" w:type="dxa"/>
          </w:tcPr>
          <w:p w14:paraId="0F5D3585" w14:textId="096FF2D9" w:rsidR="001B73D5" w:rsidRPr="008953E1" w:rsidRDefault="001B73D5" w:rsidP="00233303">
            <w:pPr>
              <w:snapToGrid/>
              <w:spacing w:line="288" w:lineRule="auto"/>
              <w:rPr>
                <w:lang w:val="en-GB"/>
              </w:rPr>
            </w:pPr>
            <w:r w:rsidRPr="001B73D5">
              <w:rPr>
                <w:lang w:val="en-GB"/>
              </w:rPr>
              <w:t>Proposal 1: PDSCH(s) as in Rel-15 NR is transmitted at the beginning of DL transmission burst.</w:t>
            </w:r>
          </w:p>
        </w:tc>
      </w:tr>
      <w:tr w:rsidR="00990F51" w:rsidRPr="0040032E" w14:paraId="5E9469A5" w14:textId="77777777" w:rsidTr="004D0760">
        <w:trPr>
          <w:cantSplit/>
        </w:trPr>
        <w:tc>
          <w:tcPr>
            <w:tcW w:w="2062" w:type="dxa"/>
          </w:tcPr>
          <w:p w14:paraId="4352E5A1" w14:textId="7BDF72A3" w:rsidR="00990F51" w:rsidRDefault="00990F51" w:rsidP="006869C9">
            <w:pPr>
              <w:rPr>
                <w:lang w:val="en-GB" w:eastAsia="zh-CN"/>
              </w:rPr>
            </w:pPr>
            <w:r>
              <w:rPr>
                <w:lang w:val="en-GB" w:eastAsia="zh-CN"/>
              </w:rPr>
              <w:t>Ericsson</w:t>
            </w:r>
          </w:p>
        </w:tc>
        <w:tc>
          <w:tcPr>
            <w:tcW w:w="7245" w:type="dxa"/>
          </w:tcPr>
          <w:p w14:paraId="5E4029E7" w14:textId="4C8F6047" w:rsidR="00990F51" w:rsidRPr="001B73D5" w:rsidRDefault="00990F51" w:rsidP="00233303">
            <w:pPr>
              <w:snapToGrid/>
              <w:spacing w:line="288" w:lineRule="auto"/>
              <w:rPr>
                <w:lang w:val="en-GB"/>
              </w:rPr>
            </w:pPr>
            <w:r w:rsidRPr="00990F51">
              <w:rPr>
                <w:lang w:val="en-GB"/>
              </w:rPr>
              <w:t>Proposal 1   Rel-15 NR already provides enough flexibility to support multiple PDSCH starting positions within a slot. Only Option 1 is supported: PDSCH(s) as in Rel-15 NR.</w:t>
            </w:r>
          </w:p>
        </w:tc>
      </w:tr>
      <w:tr w:rsidR="00C50F8F" w:rsidRPr="0040032E" w14:paraId="7A9A4357" w14:textId="77777777" w:rsidTr="004D0760">
        <w:trPr>
          <w:cantSplit/>
        </w:trPr>
        <w:tc>
          <w:tcPr>
            <w:tcW w:w="2062" w:type="dxa"/>
          </w:tcPr>
          <w:p w14:paraId="3B755AE6" w14:textId="43D2A9CC" w:rsidR="00C50F8F" w:rsidRDefault="00C50F8F" w:rsidP="006869C9">
            <w:pPr>
              <w:rPr>
                <w:lang w:val="en-GB" w:eastAsia="zh-CN"/>
              </w:rPr>
            </w:pPr>
            <w:r>
              <w:rPr>
                <w:lang w:val="en-GB" w:eastAsia="zh-CN"/>
              </w:rPr>
              <w:t>Samsung</w:t>
            </w:r>
          </w:p>
        </w:tc>
        <w:tc>
          <w:tcPr>
            <w:tcW w:w="7245" w:type="dxa"/>
          </w:tcPr>
          <w:p w14:paraId="202D080B" w14:textId="56BC67ED" w:rsidR="00C50F8F" w:rsidRPr="00990F51" w:rsidRDefault="00C50F8F" w:rsidP="00233303">
            <w:pPr>
              <w:snapToGrid/>
              <w:spacing w:line="288" w:lineRule="auto"/>
              <w:rPr>
                <w:lang w:val="en-GB"/>
              </w:rPr>
            </w:pPr>
            <w:r w:rsidRPr="00C50F8F">
              <w:rPr>
                <w:lang w:val="en-GB"/>
              </w:rPr>
              <w:t>Proposal 1: For PDSCH transmission in the partial slot at least for the first PDSCH(s) transmitted in the DL transmission burst, Option 1 is preferred.</w:t>
            </w:r>
          </w:p>
        </w:tc>
      </w:tr>
      <w:tr w:rsidR="00F47C8A" w:rsidRPr="0040032E" w14:paraId="3D1FA49C" w14:textId="77777777" w:rsidTr="004D0760">
        <w:trPr>
          <w:cantSplit/>
        </w:trPr>
        <w:tc>
          <w:tcPr>
            <w:tcW w:w="2062" w:type="dxa"/>
          </w:tcPr>
          <w:p w14:paraId="3A68627F" w14:textId="0E835283" w:rsidR="00F47C8A" w:rsidRDefault="00F47C8A" w:rsidP="006869C9">
            <w:pPr>
              <w:rPr>
                <w:lang w:val="en-GB" w:eastAsia="zh-CN"/>
              </w:rPr>
            </w:pPr>
            <w:r>
              <w:rPr>
                <w:lang w:val="en-GB" w:eastAsia="zh-CN"/>
              </w:rPr>
              <w:t>CAICT</w:t>
            </w:r>
          </w:p>
        </w:tc>
        <w:tc>
          <w:tcPr>
            <w:tcW w:w="7245" w:type="dxa"/>
          </w:tcPr>
          <w:p w14:paraId="562D3170" w14:textId="77777777" w:rsidR="00F47C8A" w:rsidRPr="00F47C8A" w:rsidRDefault="00F47C8A" w:rsidP="00F47C8A">
            <w:pPr>
              <w:snapToGrid/>
              <w:spacing w:line="288" w:lineRule="auto"/>
              <w:rPr>
                <w:lang w:val="en-GB"/>
              </w:rPr>
            </w:pPr>
            <w:r w:rsidRPr="00F47C8A">
              <w:rPr>
                <w:lang w:val="en-GB"/>
              </w:rPr>
              <w:t>Proposal 2: PDSCH mapping type B with durations other than 2/4/7 symbols is not supported in NR-U.</w:t>
            </w:r>
          </w:p>
          <w:p w14:paraId="519786EA" w14:textId="1ECE718D" w:rsidR="00F47C8A" w:rsidRPr="00C50F8F" w:rsidRDefault="00F47C8A" w:rsidP="00F47C8A">
            <w:pPr>
              <w:snapToGrid/>
              <w:spacing w:line="288" w:lineRule="auto"/>
              <w:rPr>
                <w:lang w:val="en-GB"/>
              </w:rPr>
            </w:pPr>
            <w:r w:rsidRPr="00F47C8A">
              <w:rPr>
                <w:lang w:val="en-GB"/>
              </w:rPr>
              <w:t>Proposal 3: PDSCH across slot boundary could be considered.</w:t>
            </w:r>
          </w:p>
        </w:tc>
      </w:tr>
      <w:tr w:rsidR="004F4E98" w:rsidRPr="0040032E" w14:paraId="4FED993A" w14:textId="77777777" w:rsidTr="004D0760">
        <w:trPr>
          <w:cantSplit/>
        </w:trPr>
        <w:tc>
          <w:tcPr>
            <w:tcW w:w="2062" w:type="dxa"/>
          </w:tcPr>
          <w:p w14:paraId="2F967CDF" w14:textId="55F5ACAB" w:rsidR="004F4E98" w:rsidRDefault="004F4E98" w:rsidP="006869C9">
            <w:pPr>
              <w:rPr>
                <w:lang w:val="en-GB" w:eastAsia="zh-CN"/>
              </w:rPr>
            </w:pPr>
            <w:r>
              <w:rPr>
                <w:lang w:val="en-GB" w:eastAsia="zh-CN"/>
              </w:rPr>
              <w:t>Motorola Mobility, Lenovo</w:t>
            </w:r>
          </w:p>
        </w:tc>
        <w:tc>
          <w:tcPr>
            <w:tcW w:w="7245" w:type="dxa"/>
          </w:tcPr>
          <w:p w14:paraId="01F6F2D3" w14:textId="77777777" w:rsidR="004F4E98" w:rsidRPr="004F4E98" w:rsidRDefault="004F4E98" w:rsidP="004F4E98">
            <w:pPr>
              <w:snapToGrid/>
              <w:spacing w:line="288" w:lineRule="auto"/>
              <w:rPr>
                <w:lang w:val="en-GB"/>
              </w:rPr>
            </w:pPr>
            <w:r w:rsidRPr="004F4E98">
              <w:rPr>
                <w:lang w:val="en-GB"/>
              </w:rPr>
              <w:t>Proposal 1: Existing starting positions and ending positions specified for NR Rel-15 PDSCH mapping Type B are reused for NR-U.</w:t>
            </w:r>
          </w:p>
          <w:p w14:paraId="3B413727" w14:textId="79CE27AB" w:rsidR="004F4E98" w:rsidRPr="00F47C8A" w:rsidRDefault="004F4E98" w:rsidP="004F4E98">
            <w:pPr>
              <w:snapToGrid/>
              <w:spacing w:line="288" w:lineRule="auto"/>
              <w:rPr>
                <w:lang w:val="en-GB"/>
              </w:rPr>
            </w:pPr>
            <w:r w:rsidRPr="004F4E98">
              <w:rPr>
                <w:lang w:val="en-GB"/>
              </w:rPr>
              <w:t>Proposal 2: No need to introduce additional starting position and duration for NR-U.</w:t>
            </w:r>
          </w:p>
        </w:tc>
      </w:tr>
      <w:tr w:rsidR="0041263F" w:rsidRPr="0040032E" w14:paraId="5962EA16" w14:textId="77777777" w:rsidTr="00E4605F">
        <w:trPr>
          <w:cantSplit/>
        </w:trPr>
        <w:tc>
          <w:tcPr>
            <w:tcW w:w="2062" w:type="dxa"/>
          </w:tcPr>
          <w:p w14:paraId="1588CE56" w14:textId="77777777" w:rsidR="0041263F" w:rsidRPr="0040032E" w:rsidRDefault="0041263F" w:rsidP="00E4605F">
            <w:pPr>
              <w:rPr>
                <w:lang w:val="en-GB" w:eastAsia="zh-CN"/>
              </w:rPr>
            </w:pPr>
            <w:r>
              <w:rPr>
                <w:lang w:val="en-GB" w:eastAsia="zh-CN"/>
              </w:rPr>
              <w:t>InterDigital</w:t>
            </w:r>
          </w:p>
        </w:tc>
        <w:tc>
          <w:tcPr>
            <w:tcW w:w="7245" w:type="dxa"/>
          </w:tcPr>
          <w:p w14:paraId="3C60672C" w14:textId="77777777" w:rsidR="0041263F" w:rsidRPr="0040032E" w:rsidRDefault="0041263F" w:rsidP="00E4605F">
            <w:pPr>
              <w:rPr>
                <w:lang w:val="en-GB" w:eastAsia="zh-CN"/>
              </w:rPr>
            </w:pPr>
            <w:r w:rsidRPr="002D709F">
              <w:rPr>
                <w:lang w:val="en-GB" w:eastAsia="zh-CN"/>
              </w:rPr>
              <w:t>Proposal 4: Scheduling multiple transmission opportunities for PDSCH over multiple TTIs each using a separate DL grant in the same PDCCH monitoring occasion is beneficial and should be supported in NR-U.</w:t>
            </w:r>
          </w:p>
        </w:tc>
      </w:tr>
      <w:tr w:rsidR="0041263F" w:rsidRPr="0040032E" w14:paraId="462BB342" w14:textId="77777777" w:rsidTr="004D0760">
        <w:trPr>
          <w:cantSplit/>
        </w:trPr>
        <w:tc>
          <w:tcPr>
            <w:tcW w:w="2062" w:type="dxa"/>
          </w:tcPr>
          <w:p w14:paraId="62315090" w14:textId="77777777" w:rsidR="0041263F" w:rsidRDefault="0041263F" w:rsidP="006869C9">
            <w:pPr>
              <w:rPr>
                <w:lang w:val="en-GB" w:eastAsia="zh-CN"/>
              </w:rPr>
            </w:pPr>
          </w:p>
        </w:tc>
        <w:tc>
          <w:tcPr>
            <w:tcW w:w="7245" w:type="dxa"/>
          </w:tcPr>
          <w:p w14:paraId="18EC8EB7" w14:textId="77777777" w:rsidR="0041263F" w:rsidRPr="004F4E98" w:rsidRDefault="0041263F" w:rsidP="004F4E98">
            <w:pPr>
              <w:snapToGrid/>
              <w:spacing w:line="288" w:lineRule="auto"/>
              <w:rPr>
                <w:lang w:val="en-GB"/>
              </w:rPr>
            </w:pPr>
          </w:p>
        </w:tc>
      </w:tr>
    </w:tbl>
    <w:p w14:paraId="49220CC1" w14:textId="77777777" w:rsidR="00216E35" w:rsidRDefault="00216E35" w:rsidP="0022454E">
      <w:pPr>
        <w:rPr>
          <w:b/>
          <w:u w:val="single"/>
          <w:lang w:val="en-GB" w:eastAsia="zh-CN"/>
        </w:rPr>
      </w:pPr>
    </w:p>
    <w:p w14:paraId="0E6962E3" w14:textId="77777777" w:rsidR="0041263F" w:rsidRPr="00EC6EB3" w:rsidRDefault="0041263F" w:rsidP="0022454E">
      <w:pPr>
        <w:rPr>
          <w:b/>
          <w:highlight w:val="yellow"/>
          <w:u w:val="single"/>
          <w:lang w:val="en-GB" w:eastAsia="zh-CN"/>
        </w:rPr>
      </w:pPr>
      <w:r w:rsidRPr="00EC6EB3">
        <w:rPr>
          <w:b/>
          <w:highlight w:val="yellow"/>
          <w:u w:val="single"/>
          <w:lang w:val="en-GB" w:eastAsia="zh-CN"/>
        </w:rPr>
        <w:t>Support for the options listed in the TR has been shown as follows:</w:t>
      </w:r>
    </w:p>
    <w:p w14:paraId="5BDB7620" w14:textId="35DEFF92" w:rsidR="0022454E" w:rsidRPr="00EC6EB3" w:rsidRDefault="00216E35" w:rsidP="0022454E">
      <w:pPr>
        <w:rPr>
          <w:highlight w:val="yellow"/>
          <w:lang w:val="en-GB" w:eastAsia="zh-CN"/>
        </w:rPr>
      </w:pPr>
      <w:r w:rsidRPr="00EC6EB3">
        <w:rPr>
          <w:b/>
          <w:highlight w:val="yellow"/>
          <w:u w:val="single"/>
          <w:lang w:val="en-GB" w:eastAsia="zh-CN"/>
        </w:rPr>
        <w:t xml:space="preserve">Only </w:t>
      </w:r>
      <w:r w:rsidR="008A2F52" w:rsidRPr="00EC6EB3">
        <w:rPr>
          <w:b/>
          <w:highlight w:val="yellow"/>
          <w:u w:val="single"/>
          <w:lang w:val="en-GB" w:eastAsia="zh-CN"/>
        </w:rPr>
        <w:t>Option 1:</w:t>
      </w:r>
      <w:r w:rsidR="008A2F52" w:rsidRPr="00EC6EB3">
        <w:rPr>
          <w:highlight w:val="yellow"/>
          <w:lang w:val="en-GB" w:eastAsia="zh-CN"/>
        </w:rPr>
        <w:tab/>
        <w:t>Huawei, HiSilicon, ZTE, Intel</w:t>
      </w:r>
      <w:r w:rsidR="001B73D5" w:rsidRPr="00EC6EB3">
        <w:rPr>
          <w:highlight w:val="yellow"/>
          <w:lang w:val="en-GB" w:eastAsia="zh-CN"/>
        </w:rPr>
        <w:t>, NTT DOCOMO</w:t>
      </w:r>
      <w:r w:rsidR="00990F51" w:rsidRPr="00EC6EB3">
        <w:rPr>
          <w:highlight w:val="yellow"/>
          <w:lang w:val="en-GB" w:eastAsia="zh-CN"/>
        </w:rPr>
        <w:t>, Ericsson</w:t>
      </w:r>
      <w:r w:rsidR="00C50F8F" w:rsidRPr="00EC6EB3">
        <w:rPr>
          <w:highlight w:val="yellow"/>
          <w:lang w:val="en-GB" w:eastAsia="zh-CN"/>
        </w:rPr>
        <w:t>, Samsung</w:t>
      </w:r>
    </w:p>
    <w:p w14:paraId="67D74919" w14:textId="65C2B5A4" w:rsidR="008A2F52" w:rsidRPr="00EC6EB3" w:rsidRDefault="008A2F52" w:rsidP="0022454E">
      <w:pPr>
        <w:rPr>
          <w:rFonts w:eastAsia="MS Mincho"/>
          <w:highlight w:val="yellow"/>
          <w:lang w:val="en-GB" w:eastAsia="ja-JP"/>
        </w:rPr>
      </w:pPr>
      <w:r w:rsidRPr="00EC6EB3">
        <w:rPr>
          <w:b/>
          <w:highlight w:val="yellow"/>
          <w:u w:val="single"/>
          <w:lang w:val="en-GB" w:eastAsia="zh-CN"/>
        </w:rPr>
        <w:t>Option 2:</w:t>
      </w:r>
      <w:r w:rsidRPr="00EC6EB3">
        <w:rPr>
          <w:highlight w:val="yellow"/>
          <w:lang w:val="en-GB" w:eastAsia="zh-CN"/>
        </w:rPr>
        <w:tab/>
        <w:t>vivo, Fujitsu, Nokia, Nokia Shanghai Bell</w:t>
      </w:r>
      <w:r w:rsidR="008953E1" w:rsidRPr="00EC6EB3">
        <w:rPr>
          <w:highlight w:val="yellow"/>
          <w:lang w:val="en-GB" w:eastAsia="zh-CN"/>
        </w:rPr>
        <w:t>, Qualcomm</w:t>
      </w:r>
      <w:r w:rsidR="004B333C" w:rsidRPr="00EC6EB3">
        <w:rPr>
          <w:rFonts w:eastAsia="MS Mincho" w:hint="eastAsia"/>
          <w:highlight w:val="yellow"/>
          <w:lang w:val="en-GB" w:eastAsia="ja-JP"/>
        </w:rPr>
        <w:t>,</w:t>
      </w:r>
      <w:r w:rsidR="004B333C" w:rsidRPr="00EC6EB3">
        <w:rPr>
          <w:rFonts w:eastAsia="MS Mincho"/>
          <w:highlight w:val="yellow"/>
          <w:lang w:val="en-GB" w:eastAsia="ja-JP"/>
        </w:rPr>
        <w:t xml:space="preserve"> Sharp</w:t>
      </w:r>
      <w:r w:rsidR="00216E35" w:rsidRPr="00EC6EB3">
        <w:rPr>
          <w:rFonts w:eastAsia="MS Mincho"/>
          <w:highlight w:val="yellow"/>
          <w:lang w:val="en-GB" w:eastAsia="ja-JP"/>
        </w:rPr>
        <w:t>, LG, Interdigital, Spreadtrum Communications, WILUS, TCL, Lenovo, Motorola Mobility</w:t>
      </w:r>
      <w:r w:rsidR="00153270" w:rsidRPr="00EC6EB3">
        <w:rPr>
          <w:rFonts w:eastAsia="MS Mincho"/>
          <w:highlight w:val="yellow"/>
          <w:lang w:val="en-GB" w:eastAsia="ja-JP"/>
        </w:rPr>
        <w:t>, Broadcom</w:t>
      </w:r>
    </w:p>
    <w:p w14:paraId="79BF3DB3" w14:textId="6ACEB2C7" w:rsidR="00A8233F" w:rsidRPr="00EC6EB3" w:rsidRDefault="00A8233F" w:rsidP="0022454E">
      <w:pPr>
        <w:rPr>
          <w:rFonts w:eastAsia="MS Mincho"/>
          <w:highlight w:val="yellow"/>
          <w:lang w:val="en-GB" w:eastAsia="ja-JP"/>
        </w:rPr>
      </w:pPr>
      <w:r w:rsidRPr="00EC6EB3">
        <w:rPr>
          <w:rFonts w:eastAsia="MS Mincho"/>
          <w:highlight w:val="yellow"/>
          <w:lang w:val="en-GB" w:eastAsia="ja-JP"/>
        </w:rPr>
        <w:t>More details about the design of Option 2 is required for further consideration, e.g. DMRS/PDCCH location, type A/B.</w:t>
      </w:r>
    </w:p>
    <w:p w14:paraId="5030E7A1" w14:textId="3CE3AA0D" w:rsidR="008A2F52" w:rsidRPr="00EC6EB3" w:rsidRDefault="008A2F52" w:rsidP="0022454E">
      <w:pPr>
        <w:rPr>
          <w:highlight w:val="yellow"/>
          <w:lang w:val="en-GB" w:eastAsia="zh-CN"/>
        </w:rPr>
      </w:pPr>
      <w:r w:rsidRPr="00EC6EB3">
        <w:rPr>
          <w:b/>
          <w:highlight w:val="yellow"/>
          <w:u w:val="single"/>
          <w:lang w:val="en-GB" w:eastAsia="zh-CN"/>
        </w:rPr>
        <w:t>Option 3:</w:t>
      </w:r>
      <w:r w:rsidRPr="00EC6EB3">
        <w:rPr>
          <w:highlight w:val="yellow"/>
          <w:lang w:val="en-GB" w:eastAsia="zh-CN"/>
        </w:rPr>
        <w:tab/>
        <w:t>vivo, Nokia, Nokia Shanghai Bell, AT&amp;T</w:t>
      </w:r>
      <w:r w:rsidR="004B333C" w:rsidRPr="00EC6EB3">
        <w:rPr>
          <w:highlight w:val="yellow"/>
          <w:lang w:val="en-GB" w:eastAsia="zh-CN"/>
        </w:rPr>
        <w:t>, Sharp</w:t>
      </w:r>
      <w:r w:rsidR="00216E35" w:rsidRPr="00EC6EB3">
        <w:rPr>
          <w:highlight w:val="yellow"/>
          <w:lang w:val="en-GB" w:eastAsia="zh-CN"/>
        </w:rPr>
        <w:t>, Mediatek</w:t>
      </w:r>
    </w:p>
    <w:p w14:paraId="78CD7A82" w14:textId="28C6FF06" w:rsidR="008A2F52" w:rsidRPr="00EC6EB3" w:rsidRDefault="008A2F52" w:rsidP="0022454E">
      <w:pPr>
        <w:rPr>
          <w:highlight w:val="yellow"/>
          <w:lang w:val="en-GB" w:eastAsia="zh-CN"/>
        </w:rPr>
      </w:pPr>
      <w:r w:rsidRPr="00EC6EB3">
        <w:rPr>
          <w:b/>
          <w:highlight w:val="yellow"/>
          <w:u w:val="single"/>
          <w:lang w:val="en-GB" w:eastAsia="zh-CN"/>
        </w:rPr>
        <w:t>Option 4:</w:t>
      </w:r>
      <w:r w:rsidRPr="00EC6EB3">
        <w:rPr>
          <w:highlight w:val="yellow"/>
          <w:lang w:val="en-GB" w:eastAsia="zh-CN"/>
        </w:rPr>
        <w:tab/>
        <w:t>Oppo, Nokia, Nokia Shanghai Bell, AT&amp;T</w:t>
      </w:r>
      <w:r w:rsidR="00F47C8A" w:rsidRPr="00EC6EB3">
        <w:rPr>
          <w:highlight w:val="yellow"/>
          <w:lang w:val="en-GB" w:eastAsia="zh-CN"/>
        </w:rPr>
        <w:t>, CAICT</w:t>
      </w:r>
      <w:r w:rsidR="00216E35" w:rsidRPr="00EC6EB3">
        <w:rPr>
          <w:highlight w:val="yellow"/>
          <w:lang w:val="en-GB" w:eastAsia="zh-CN"/>
        </w:rPr>
        <w:t>, Mediatek</w:t>
      </w:r>
    </w:p>
    <w:p w14:paraId="75325F7F" w14:textId="71F97C76" w:rsidR="008344B5" w:rsidRPr="00E944A2" w:rsidRDefault="008344B5" w:rsidP="0022454E">
      <w:pPr>
        <w:rPr>
          <w:lang w:val="en-GB" w:eastAsia="zh-CN"/>
        </w:rPr>
      </w:pPr>
      <w:r w:rsidRPr="00EC6EB3">
        <w:rPr>
          <w:highlight w:val="yellow"/>
          <w:lang w:val="en-GB" w:eastAsia="zh-CN"/>
        </w:rPr>
        <w:t>Option 3+4:</w:t>
      </w:r>
      <w:r w:rsidRPr="00EC6EB3">
        <w:rPr>
          <w:highlight w:val="yellow"/>
          <w:lang w:val="en-GB" w:eastAsia="zh-CN"/>
        </w:rPr>
        <w:tab/>
        <w:t>Nokia, Nokia Shanghai Bell, AT&amp;T, Mediatek</w:t>
      </w:r>
    </w:p>
    <w:p w14:paraId="079717D2" w14:textId="77777777" w:rsidR="00153270" w:rsidRPr="0040032E" w:rsidRDefault="00153270" w:rsidP="0022454E">
      <w:pPr>
        <w:rPr>
          <w:b/>
          <w:u w:val="single"/>
          <w:lang w:val="en-GB" w:eastAsia="zh-CN"/>
        </w:rPr>
      </w:pPr>
    </w:p>
    <w:p w14:paraId="132F0B78" w14:textId="4F904BA2" w:rsidR="0022454E" w:rsidRPr="0040032E" w:rsidRDefault="0022454E" w:rsidP="0022454E">
      <w:pPr>
        <w:rPr>
          <w:b/>
          <w:u w:val="single"/>
          <w:lang w:val="en-GB" w:eastAsia="zh-CN"/>
        </w:rPr>
      </w:pPr>
      <w:r w:rsidRPr="0040032E">
        <w:rPr>
          <w:b/>
          <w:highlight w:val="cyan"/>
          <w:u w:val="single"/>
          <w:lang w:val="en-GB" w:eastAsia="zh-CN"/>
        </w:rPr>
        <w:t xml:space="preserve">FL </w:t>
      </w:r>
      <w:r w:rsidR="0041263F">
        <w:rPr>
          <w:b/>
          <w:highlight w:val="cyan"/>
          <w:u w:val="single"/>
          <w:lang w:val="en-GB" w:eastAsia="zh-CN"/>
        </w:rPr>
        <w:t>Summary</w:t>
      </w:r>
      <w:r w:rsidRPr="0040032E">
        <w:rPr>
          <w:b/>
          <w:highlight w:val="cyan"/>
          <w:u w:val="single"/>
          <w:lang w:val="en-GB" w:eastAsia="zh-CN"/>
        </w:rPr>
        <w:t>:</w:t>
      </w:r>
    </w:p>
    <w:p w14:paraId="19B5C80A" w14:textId="0748CC7C" w:rsidR="0041263F" w:rsidRDefault="0041263F" w:rsidP="0041263F">
      <w:pPr>
        <w:jc w:val="both"/>
        <w:rPr>
          <w:rFonts w:eastAsia="SimSun"/>
          <w:lang w:eastAsia="zh-CN"/>
        </w:rPr>
      </w:pPr>
      <w:r>
        <w:rPr>
          <w:lang w:val="en-GB" w:eastAsia="zh-CN"/>
        </w:rPr>
        <w:lastRenderedPageBreak/>
        <w:t xml:space="preserve">A majority of companies indicate that the existing </w:t>
      </w:r>
      <w:r w:rsidRPr="00BE1BAB">
        <w:rPr>
          <w:rFonts w:eastAsia="SimSun" w:hint="eastAsia"/>
          <w:lang w:eastAsia="zh-CN"/>
        </w:rPr>
        <w:t>PDSCH(s) as in Rel-15 NR</w:t>
      </w:r>
      <w:r>
        <w:rPr>
          <w:rFonts w:eastAsia="SimSun"/>
          <w:lang w:eastAsia="zh-CN"/>
        </w:rPr>
        <w:t xml:space="preserve"> (=Option 1) is sufficient. Few companies have identified the need for enhancements by supporting Options 2/3/4 in addition to Option 1, while some companies actively opposed one or more of those options.</w:t>
      </w:r>
    </w:p>
    <w:p w14:paraId="47159D97" w14:textId="77777777" w:rsidR="002D709F" w:rsidRPr="002D709F" w:rsidRDefault="002D709F" w:rsidP="002D709F">
      <w:pPr>
        <w:rPr>
          <w:lang w:val="en-GB" w:eastAsia="zh-CN"/>
        </w:rPr>
      </w:pPr>
    </w:p>
    <w:p w14:paraId="4900388C" w14:textId="0521F7F5" w:rsidR="0060556B" w:rsidRDefault="00EC60C8" w:rsidP="00ED799F">
      <w:pPr>
        <w:pStyle w:val="Heading1"/>
      </w:pPr>
      <w:r>
        <w:t>DMRS Sequence Generation</w:t>
      </w:r>
    </w:p>
    <w:p w14:paraId="0332349F" w14:textId="56086EF7" w:rsidR="00504EF6" w:rsidRPr="00504EF6"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EC60C8" w:rsidRPr="0040032E" w14:paraId="10E8B746" w14:textId="77777777" w:rsidTr="00E4605F">
        <w:trPr>
          <w:cantSplit/>
        </w:trPr>
        <w:tc>
          <w:tcPr>
            <w:tcW w:w="2062" w:type="dxa"/>
          </w:tcPr>
          <w:p w14:paraId="4EE284A0" w14:textId="77777777" w:rsidR="00EC60C8" w:rsidRPr="0040032E" w:rsidRDefault="00EC60C8" w:rsidP="00E4605F">
            <w:pPr>
              <w:rPr>
                <w:lang w:val="en-GB" w:eastAsia="zh-CN"/>
              </w:rPr>
            </w:pPr>
            <w:r>
              <w:rPr>
                <w:lang w:val="en-GB" w:eastAsia="zh-CN"/>
              </w:rPr>
              <w:t>Huawei, HiSilicon</w:t>
            </w:r>
          </w:p>
        </w:tc>
        <w:tc>
          <w:tcPr>
            <w:tcW w:w="7245" w:type="dxa"/>
          </w:tcPr>
          <w:p w14:paraId="5481C17D" w14:textId="74371CB9" w:rsidR="00EC60C8" w:rsidRPr="0040032E" w:rsidRDefault="00EC60C8" w:rsidP="00E4605F">
            <w:pPr>
              <w:rPr>
                <w:lang w:val="en-GB" w:eastAsia="zh-CN"/>
              </w:rPr>
            </w:pPr>
            <w:r w:rsidRPr="00EC60C8">
              <w:rPr>
                <w:lang w:val="en-GB" w:eastAsia="zh-CN"/>
              </w:rPr>
              <w:t>Proposal 8: Sequence generation of PDSCH/PDCCH DMRS for NR-U shall at least independent to symbol index within one slot to reduce implementation complexity of the gNB.</w:t>
            </w:r>
          </w:p>
        </w:tc>
      </w:tr>
      <w:tr w:rsidR="00D92FFA" w:rsidRPr="0040032E" w14:paraId="2FC3F38E" w14:textId="77777777" w:rsidTr="00E4605F">
        <w:trPr>
          <w:cantSplit/>
        </w:trPr>
        <w:tc>
          <w:tcPr>
            <w:tcW w:w="2062" w:type="dxa"/>
          </w:tcPr>
          <w:p w14:paraId="63A6EABF" w14:textId="76942421" w:rsidR="00D92FFA" w:rsidRDefault="00D92FFA" w:rsidP="00E4605F">
            <w:pPr>
              <w:rPr>
                <w:lang w:val="en-GB" w:eastAsia="zh-CN"/>
              </w:rPr>
            </w:pPr>
            <w:r>
              <w:rPr>
                <w:lang w:val="en-GB" w:eastAsia="zh-CN"/>
              </w:rPr>
              <w:t>Vivo</w:t>
            </w:r>
          </w:p>
        </w:tc>
        <w:tc>
          <w:tcPr>
            <w:tcW w:w="7245" w:type="dxa"/>
          </w:tcPr>
          <w:p w14:paraId="15887A2E" w14:textId="02A30831" w:rsidR="00D92FFA" w:rsidRPr="00EC60C8" w:rsidRDefault="00D92FFA" w:rsidP="00E4605F">
            <w:pPr>
              <w:rPr>
                <w:lang w:val="en-GB" w:eastAsia="zh-CN"/>
              </w:rPr>
            </w:pPr>
            <w:r w:rsidRPr="00D92FFA">
              <w:rPr>
                <w:lang w:val="en-GB" w:eastAsia="zh-CN"/>
              </w:rPr>
              <w:t>Proposal 5: Time dependent DMRS initialization for PDCCH/PDSCH should be solved to avoid regeneration of data when LBT fails.</w:t>
            </w:r>
          </w:p>
        </w:tc>
      </w:tr>
      <w:tr w:rsidR="000A7767" w:rsidRPr="0040032E" w14:paraId="1ABC5D4D" w14:textId="77777777" w:rsidTr="00E4605F">
        <w:trPr>
          <w:cantSplit/>
        </w:trPr>
        <w:tc>
          <w:tcPr>
            <w:tcW w:w="2062" w:type="dxa"/>
          </w:tcPr>
          <w:p w14:paraId="769DF336" w14:textId="350196D6" w:rsidR="000A7767" w:rsidRDefault="000A7767" w:rsidP="00E4605F">
            <w:pPr>
              <w:rPr>
                <w:lang w:val="en-GB" w:eastAsia="zh-CN"/>
              </w:rPr>
            </w:pPr>
            <w:r>
              <w:rPr>
                <w:lang w:val="en-GB" w:eastAsia="zh-CN"/>
              </w:rPr>
              <w:t>Nokia, Nokia Shanghai Bell</w:t>
            </w:r>
          </w:p>
        </w:tc>
        <w:tc>
          <w:tcPr>
            <w:tcW w:w="7245" w:type="dxa"/>
          </w:tcPr>
          <w:p w14:paraId="3BC91B2E" w14:textId="77777777" w:rsidR="000A7767" w:rsidRPr="000A7767" w:rsidRDefault="000A7767" w:rsidP="000A7767">
            <w:pPr>
              <w:rPr>
                <w:lang w:val="en-GB" w:eastAsia="zh-CN"/>
              </w:rPr>
            </w:pPr>
            <w:r w:rsidRPr="000A7767">
              <w:rPr>
                <w:lang w:val="en-GB" w:eastAsia="zh-CN"/>
              </w:rPr>
              <w:t xml:space="preserve">Proposal 4: In NR-U support Physical channels and signals which are independent of time, i.e. not dependent on absolute frame/slot/symbol index.  </w:t>
            </w:r>
          </w:p>
          <w:p w14:paraId="24884499" w14:textId="2D248010" w:rsidR="000A7767" w:rsidRPr="00D92FFA" w:rsidRDefault="000A7767" w:rsidP="000A7767">
            <w:pPr>
              <w:rPr>
                <w:lang w:val="en-GB" w:eastAsia="zh-CN"/>
              </w:rPr>
            </w:pPr>
            <w:r w:rsidRPr="000A7767">
              <w:rPr>
                <w:lang w:val="en-GB" w:eastAsia="zh-CN"/>
              </w:rPr>
              <w:t>Proposal 5: In NR-U, determine parameter l in the PDCCH DMRS initialization relative to the PDCCH starting symbol</w:t>
            </w:r>
          </w:p>
        </w:tc>
      </w:tr>
    </w:tbl>
    <w:p w14:paraId="15CE59F1" w14:textId="0092F223" w:rsidR="00EC60C8" w:rsidRDefault="00EC60C8" w:rsidP="00EC60C8">
      <w:pPr>
        <w:rPr>
          <w:lang w:val="en-GB" w:eastAsia="zh-CN"/>
        </w:rPr>
      </w:pPr>
    </w:p>
    <w:p w14:paraId="1891F559" w14:textId="77777777" w:rsidR="00E42BBA" w:rsidRPr="0040032E" w:rsidRDefault="00E42BBA" w:rsidP="00E42BBA">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327E11BD" w14:textId="688A01EC" w:rsidR="00E42BBA" w:rsidRDefault="00E42BBA" w:rsidP="00E42BBA">
      <w:pPr>
        <w:jc w:val="both"/>
        <w:rPr>
          <w:rFonts w:eastAsia="SimSun"/>
          <w:lang w:eastAsia="zh-CN"/>
        </w:rPr>
      </w:pPr>
      <w:r>
        <w:rPr>
          <w:lang w:val="en-GB" w:eastAsia="zh-CN"/>
        </w:rPr>
        <w:t>Few companies expressed their views about modifying the DMRS sequence generation compared to Release 15 NR.</w:t>
      </w:r>
    </w:p>
    <w:p w14:paraId="297B5CE9" w14:textId="77777777" w:rsidR="00E42BBA" w:rsidRPr="0040032E" w:rsidRDefault="00E42BBA" w:rsidP="00E42BBA">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7CA81F49" w14:textId="732BC15A" w:rsidR="00E42BBA" w:rsidRDefault="00E42BBA" w:rsidP="00E42BBA">
      <w:pPr>
        <w:jc w:val="both"/>
        <w:rPr>
          <w:rFonts w:eastAsia="SimSun"/>
          <w:lang w:eastAsia="zh-CN"/>
        </w:rPr>
      </w:pPr>
      <w:r>
        <w:rPr>
          <w:rFonts w:eastAsia="SimSun"/>
          <w:lang w:eastAsia="zh-CN"/>
        </w:rPr>
        <w:t>Discuss if the following proposals can be merged or agreed:</w:t>
      </w:r>
    </w:p>
    <w:p w14:paraId="692F1E7A" w14:textId="2E45BC24" w:rsidR="00E42BBA" w:rsidRDefault="00E42BBA" w:rsidP="00E42BBA">
      <w:pPr>
        <w:jc w:val="both"/>
        <w:rPr>
          <w:rFonts w:eastAsia="SimSun"/>
          <w:lang w:eastAsia="zh-CN"/>
        </w:rPr>
      </w:pPr>
      <w:r>
        <w:rPr>
          <w:rFonts w:eastAsia="SimSun"/>
          <w:lang w:eastAsia="zh-CN"/>
        </w:rPr>
        <w:t xml:space="preserve">Proposal 1: </w:t>
      </w:r>
      <w:r w:rsidRPr="00EC60C8">
        <w:rPr>
          <w:lang w:val="en-GB" w:eastAsia="zh-CN"/>
        </w:rPr>
        <w:t xml:space="preserve">Sequence generation of PDSCH/PDCCH DMRS for NR-U shall </w:t>
      </w:r>
      <w:r>
        <w:rPr>
          <w:lang w:val="en-GB" w:eastAsia="zh-CN"/>
        </w:rPr>
        <w:t>be</w:t>
      </w:r>
      <w:r w:rsidRPr="00EC60C8">
        <w:rPr>
          <w:lang w:val="en-GB" w:eastAsia="zh-CN"/>
        </w:rPr>
        <w:t xml:space="preserve"> independent </w:t>
      </w:r>
      <w:r>
        <w:rPr>
          <w:lang w:val="en-GB" w:eastAsia="zh-CN"/>
        </w:rPr>
        <w:t>of the</w:t>
      </w:r>
      <w:r w:rsidRPr="00EC60C8">
        <w:rPr>
          <w:lang w:val="en-GB" w:eastAsia="zh-CN"/>
        </w:rPr>
        <w:t xml:space="preserve"> symbol index within one slot</w:t>
      </w:r>
      <w:r>
        <w:rPr>
          <w:lang w:val="en-GB" w:eastAsia="zh-CN"/>
        </w:rPr>
        <w:t>.</w:t>
      </w:r>
    </w:p>
    <w:p w14:paraId="60CDA5A8" w14:textId="444F702B" w:rsidR="00E42BBA" w:rsidRPr="00CD4D94" w:rsidRDefault="00E42BBA" w:rsidP="00E42BBA">
      <w:pPr>
        <w:jc w:val="both"/>
        <w:rPr>
          <w:rFonts w:eastAsia="SimSun"/>
          <w:lang w:eastAsia="zh-CN"/>
        </w:rPr>
      </w:pPr>
      <w:r>
        <w:rPr>
          <w:rFonts w:eastAsia="SimSun"/>
          <w:lang w:eastAsia="zh-CN"/>
        </w:rPr>
        <w:t xml:space="preserve">Proposal 2: </w:t>
      </w:r>
      <w:r>
        <w:rPr>
          <w:lang w:val="en-GB" w:eastAsia="zh-CN"/>
        </w:rPr>
        <w:t>D</w:t>
      </w:r>
      <w:r w:rsidRPr="000A7767">
        <w:rPr>
          <w:lang w:val="en-GB" w:eastAsia="zh-CN"/>
        </w:rPr>
        <w:t>etermine parameter l in the PDCCH DMRS initialization relative to the PDCCH starting symbol</w:t>
      </w:r>
      <w:r>
        <w:rPr>
          <w:lang w:val="en-GB" w:eastAsia="zh-CN"/>
        </w:rPr>
        <w:t>.</w:t>
      </w:r>
    </w:p>
    <w:p w14:paraId="205FDC45" w14:textId="77777777" w:rsidR="00E42BBA" w:rsidRPr="00EC60C8" w:rsidRDefault="00E42BBA" w:rsidP="00EC60C8">
      <w:pPr>
        <w:rPr>
          <w:lang w:val="en-GB" w:eastAsia="zh-CN"/>
        </w:rPr>
      </w:pPr>
    </w:p>
    <w:p w14:paraId="30114028" w14:textId="77777777" w:rsidR="001C4CAA" w:rsidRPr="008E55B7" w:rsidRDefault="001C4CAA" w:rsidP="001C4CAA">
      <w:pPr>
        <w:pStyle w:val="Heading1"/>
      </w:pPr>
      <w:r w:rsidRPr="008E55B7">
        <w:t>DL burst detection</w:t>
      </w:r>
      <w:r>
        <w:t xml:space="preserve"> (+”Preamble”, +”WUS”, …) for power saving</w:t>
      </w:r>
    </w:p>
    <w:p w14:paraId="20D6FFB9" w14:textId="77777777" w:rsidR="001C4CAA" w:rsidRPr="0040032E" w:rsidRDefault="001C4CAA" w:rsidP="001C4CAA">
      <w:pPr>
        <w:rPr>
          <w:lang w:val="en-GB" w:eastAsia="zh-CN"/>
        </w:rPr>
      </w:pPr>
      <w:r w:rsidRPr="0040032E">
        <w:rPr>
          <w:lang w:val="en-GB" w:eastAsia="zh-CN"/>
        </w:rPr>
        <w:t>Company views:</w:t>
      </w:r>
    </w:p>
    <w:tbl>
      <w:tblPr>
        <w:tblStyle w:val="TableGrid"/>
        <w:tblW w:w="0" w:type="auto"/>
        <w:tblLook w:val="04A0" w:firstRow="1" w:lastRow="0" w:firstColumn="1" w:lastColumn="0" w:noHBand="0" w:noVBand="1"/>
      </w:tblPr>
      <w:tblGrid>
        <w:gridCol w:w="2078"/>
        <w:gridCol w:w="7229"/>
      </w:tblGrid>
      <w:tr w:rsidR="001C4CAA" w:rsidRPr="0040032E" w14:paraId="1968A4DC" w14:textId="77777777" w:rsidTr="00E5587A">
        <w:trPr>
          <w:cantSplit/>
        </w:trPr>
        <w:tc>
          <w:tcPr>
            <w:tcW w:w="2078" w:type="dxa"/>
            <w:tcBorders>
              <w:top w:val="single" w:sz="4" w:space="0" w:color="auto"/>
              <w:left w:val="single" w:sz="4" w:space="0" w:color="auto"/>
              <w:bottom w:val="single" w:sz="4" w:space="0" w:color="auto"/>
              <w:right w:val="single" w:sz="4" w:space="0" w:color="auto"/>
            </w:tcBorders>
          </w:tcPr>
          <w:p w14:paraId="731D10BB" w14:textId="77777777" w:rsidR="001C4CAA" w:rsidRPr="0040032E" w:rsidRDefault="001C4CAA" w:rsidP="00DE47AC">
            <w:pPr>
              <w:rPr>
                <w:lang w:val="en-GB" w:eastAsia="zh-CN"/>
              </w:rPr>
            </w:pPr>
            <w:r>
              <w:rPr>
                <w:lang w:val="en-GB" w:eastAsia="zh-CN"/>
              </w:rPr>
              <w:t>Huawei, HiSilicon</w:t>
            </w:r>
          </w:p>
        </w:tc>
        <w:tc>
          <w:tcPr>
            <w:tcW w:w="7229" w:type="dxa"/>
            <w:tcBorders>
              <w:top w:val="single" w:sz="4" w:space="0" w:color="auto"/>
              <w:left w:val="single" w:sz="4" w:space="0" w:color="auto"/>
              <w:bottom w:val="single" w:sz="4" w:space="0" w:color="auto"/>
              <w:right w:val="single" w:sz="4" w:space="0" w:color="auto"/>
            </w:tcBorders>
          </w:tcPr>
          <w:p w14:paraId="3D17BC70" w14:textId="77777777" w:rsidR="001C4CAA" w:rsidRDefault="001C4CAA" w:rsidP="00DE47AC">
            <w:pPr>
              <w:rPr>
                <w:lang w:val="en-GB" w:eastAsia="zh-CN"/>
              </w:rPr>
            </w:pPr>
            <w:r w:rsidRPr="00EC60C8">
              <w:rPr>
                <w:lang w:val="en-GB" w:eastAsia="zh-CN"/>
              </w:rPr>
              <w:t>Proposal 4: NR-U should support initial signal for serving cell DL burst identification and COT structure indication. The initial signal could consist of PDCCH DMRS and a specific group common DCI in Type3-PDCCH common search space.</w:t>
            </w:r>
          </w:p>
          <w:p w14:paraId="52A4DABF" w14:textId="77777777" w:rsidR="001C4CAA" w:rsidRPr="0040032E" w:rsidRDefault="001C4CAA" w:rsidP="00DE47AC">
            <w:pPr>
              <w:rPr>
                <w:lang w:val="en-GB" w:eastAsia="zh-CN"/>
              </w:rPr>
            </w:pPr>
            <w:r w:rsidRPr="00EC60C8">
              <w:rPr>
                <w:lang w:val="en-GB" w:eastAsia="zh-CN"/>
              </w:rPr>
              <w:t>Proposal 5: NR-U should consider multiple initial signal transmissions within a COT.</w:t>
            </w:r>
          </w:p>
        </w:tc>
      </w:tr>
      <w:tr w:rsidR="001C4CAA" w:rsidRPr="0040032E" w14:paraId="5B75427F" w14:textId="77777777" w:rsidTr="00E5587A">
        <w:trPr>
          <w:cantSplit/>
        </w:trPr>
        <w:tc>
          <w:tcPr>
            <w:tcW w:w="2078" w:type="dxa"/>
            <w:tcBorders>
              <w:top w:val="single" w:sz="4" w:space="0" w:color="auto"/>
            </w:tcBorders>
          </w:tcPr>
          <w:p w14:paraId="5E894CBC" w14:textId="77777777" w:rsidR="001C4CAA" w:rsidRPr="0040032E" w:rsidRDefault="001C4CAA" w:rsidP="00DE47AC">
            <w:pPr>
              <w:rPr>
                <w:lang w:val="en-GB" w:eastAsia="zh-CN"/>
              </w:rPr>
            </w:pPr>
            <w:r>
              <w:rPr>
                <w:lang w:val="en-GB" w:eastAsia="zh-CN"/>
              </w:rPr>
              <w:t>ZTE</w:t>
            </w:r>
          </w:p>
        </w:tc>
        <w:tc>
          <w:tcPr>
            <w:tcW w:w="7229" w:type="dxa"/>
            <w:tcBorders>
              <w:top w:val="single" w:sz="4" w:space="0" w:color="auto"/>
            </w:tcBorders>
          </w:tcPr>
          <w:p w14:paraId="5451A6B5" w14:textId="77777777" w:rsidR="001C4CAA" w:rsidRPr="0040032E" w:rsidRDefault="001C4CAA" w:rsidP="00DE47AC">
            <w:pPr>
              <w:rPr>
                <w:lang w:val="en-GB" w:eastAsia="zh-CN"/>
              </w:rPr>
            </w:pPr>
            <w:r w:rsidRPr="00D92FFA">
              <w:rPr>
                <w:lang w:val="en-GB" w:eastAsia="zh-CN"/>
              </w:rPr>
              <w:t>Proposal 4: a signal (e.g., wake-up-like signal) transmitted before the first data/control OFDM symbol of the DL transmission burst can be constructed of PSS/SSS or PRACH preamble.</w:t>
            </w:r>
          </w:p>
        </w:tc>
      </w:tr>
      <w:tr w:rsidR="001C4CAA" w:rsidRPr="0040032E" w14:paraId="016913C9" w14:textId="77777777" w:rsidTr="00DE47AC">
        <w:trPr>
          <w:cantSplit/>
        </w:trPr>
        <w:tc>
          <w:tcPr>
            <w:tcW w:w="2078" w:type="dxa"/>
          </w:tcPr>
          <w:p w14:paraId="3C84ECAF" w14:textId="77777777" w:rsidR="001C4CAA" w:rsidRPr="0040032E" w:rsidRDefault="001C4CAA" w:rsidP="00DE47AC">
            <w:pPr>
              <w:rPr>
                <w:lang w:val="en-GB" w:eastAsia="zh-CN"/>
              </w:rPr>
            </w:pPr>
            <w:r>
              <w:rPr>
                <w:lang w:val="en-GB" w:eastAsia="zh-CN"/>
              </w:rPr>
              <w:t>Vivo</w:t>
            </w:r>
          </w:p>
        </w:tc>
        <w:tc>
          <w:tcPr>
            <w:tcW w:w="7229" w:type="dxa"/>
          </w:tcPr>
          <w:p w14:paraId="5278DAA7" w14:textId="77777777" w:rsidR="001C4CAA" w:rsidRPr="0040032E" w:rsidRDefault="001C4CAA" w:rsidP="00DE47AC">
            <w:pPr>
              <w:rPr>
                <w:lang w:val="en-GB" w:eastAsia="zh-CN"/>
              </w:rPr>
            </w:pPr>
            <w:r w:rsidRPr="00D92FFA">
              <w:rPr>
                <w:lang w:val="en-GB" w:eastAsia="zh-CN"/>
              </w:rPr>
              <w:t>Proposal 2: NR-U supports GC-PDCCH DM-RS or CSI-RS as DL burst detection signal.</w:t>
            </w:r>
          </w:p>
        </w:tc>
      </w:tr>
      <w:tr w:rsidR="001C4CAA" w:rsidRPr="0040032E" w14:paraId="22754A0A" w14:textId="77777777" w:rsidTr="00DE47AC">
        <w:trPr>
          <w:cantSplit/>
        </w:trPr>
        <w:tc>
          <w:tcPr>
            <w:tcW w:w="2078" w:type="dxa"/>
          </w:tcPr>
          <w:p w14:paraId="3728B4B3" w14:textId="77777777" w:rsidR="001C4CAA" w:rsidRPr="0040032E" w:rsidRDefault="001C4CAA" w:rsidP="00DE47AC">
            <w:pPr>
              <w:rPr>
                <w:lang w:val="en-GB" w:eastAsia="zh-CN"/>
              </w:rPr>
            </w:pPr>
            <w:r>
              <w:rPr>
                <w:lang w:val="en-GB" w:eastAsia="zh-CN"/>
              </w:rPr>
              <w:lastRenderedPageBreak/>
              <w:t>MediaTek</w:t>
            </w:r>
          </w:p>
        </w:tc>
        <w:tc>
          <w:tcPr>
            <w:tcW w:w="7229" w:type="dxa"/>
          </w:tcPr>
          <w:p w14:paraId="2FA91717" w14:textId="77777777" w:rsidR="001C4CAA" w:rsidRDefault="001C4CAA" w:rsidP="00DE47AC">
            <w:pPr>
              <w:autoSpaceDE/>
              <w:autoSpaceDN/>
              <w:adjustRightInd/>
              <w:snapToGrid/>
              <w:spacing w:before="120"/>
              <w:rPr>
                <w:rFonts w:eastAsia="Batang"/>
                <w:lang w:val="en-GB" w:eastAsia="ko-KR"/>
              </w:rPr>
            </w:pPr>
            <w:r w:rsidRPr="006869C9">
              <w:rPr>
                <w:rFonts w:eastAsia="Batang"/>
                <w:lang w:val="en-GB" w:eastAsia="ko-KR"/>
              </w:rPr>
              <w:t>Observation 4: PDCCH is not suitable for transmission burst detection due to high UE detection complexity.</w:t>
            </w:r>
          </w:p>
          <w:p w14:paraId="04E7870E" w14:textId="77777777" w:rsidR="001C4CAA" w:rsidRPr="006869C9" w:rsidRDefault="001C4CAA" w:rsidP="00DE47AC">
            <w:pPr>
              <w:autoSpaceDE/>
              <w:autoSpaceDN/>
              <w:adjustRightInd/>
              <w:snapToGrid/>
              <w:spacing w:before="120"/>
              <w:rPr>
                <w:rFonts w:eastAsia="Batang"/>
                <w:lang w:val="en-GB" w:eastAsia="ko-KR"/>
              </w:rPr>
            </w:pPr>
            <w:r w:rsidRPr="006869C9">
              <w:rPr>
                <w:rFonts w:eastAsia="Batang"/>
                <w:lang w:val="en-GB" w:eastAsia="ko-KR"/>
              </w:rPr>
              <w:t>Proposal 5: Initial signal for DL transmission burst detection should be sequence based signal that allows low detection complexity.</w:t>
            </w:r>
          </w:p>
          <w:p w14:paraId="4134D251" w14:textId="77777777" w:rsidR="001C4CAA" w:rsidRPr="0040032E" w:rsidRDefault="001C4CAA" w:rsidP="00DE47AC">
            <w:pPr>
              <w:autoSpaceDE/>
              <w:autoSpaceDN/>
              <w:adjustRightInd/>
              <w:snapToGrid/>
              <w:spacing w:before="120"/>
              <w:rPr>
                <w:rFonts w:eastAsia="Batang"/>
                <w:lang w:val="en-GB" w:eastAsia="ko-KR"/>
              </w:rPr>
            </w:pPr>
            <w:r w:rsidRPr="006869C9">
              <w:rPr>
                <w:rFonts w:eastAsia="Batang"/>
                <w:lang w:val="en-GB" w:eastAsia="ko-KR"/>
              </w:rPr>
              <w:t>Proposal 6: Performance comparisons between initial signal candidates should be evaluated. Performance metrics should include detection rate, false alarm rate, detection complexity, and UE power consumption.</w:t>
            </w:r>
          </w:p>
        </w:tc>
      </w:tr>
      <w:tr w:rsidR="001C4CAA" w:rsidRPr="0040032E" w14:paraId="0938576F" w14:textId="77777777" w:rsidTr="00DE47AC">
        <w:trPr>
          <w:cantSplit/>
        </w:trPr>
        <w:tc>
          <w:tcPr>
            <w:tcW w:w="2078" w:type="dxa"/>
          </w:tcPr>
          <w:p w14:paraId="08A62898" w14:textId="77777777" w:rsidR="001C4CAA" w:rsidRPr="0040032E" w:rsidRDefault="001C4CAA" w:rsidP="00DE47AC">
            <w:pPr>
              <w:rPr>
                <w:lang w:val="en-GB"/>
              </w:rPr>
            </w:pPr>
            <w:r>
              <w:rPr>
                <w:lang w:val="en-GB"/>
              </w:rPr>
              <w:t>Oppo</w:t>
            </w:r>
          </w:p>
        </w:tc>
        <w:tc>
          <w:tcPr>
            <w:tcW w:w="7229" w:type="dxa"/>
          </w:tcPr>
          <w:p w14:paraId="69700337" w14:textId="77777777" w:rsidR="001C4CAA" w:rsidRPr="0040032E" w:rsidRDefault="001C4CAA" w:rsidP="00DE47AC">
            <w:pPr>
              <w:rPr>
                <w:lang w:val="en-GB" w:eastAsia="zh-CN"/>
              </w:rPr>
            </w:pPr>
            <w:r w:rsidRPr="00ED799F">
              <w:rPr>
                <w:lang w:val="en-GB" w:eastAsia="zh-CN"/>
              </w:rPr>
              <w:t>Proposal 3:    An initial signal for NR-U to facilitate DL detection with low complexity shall be supported.</w:t>
            </w:r>
          </w:p>
        </w:tc>
      </w:tr>
      <w:tr w:rsidR="001C4CAA" w:rsidRPr="0040032E" w14:paraId="682EEEF4" w14:textId="77777777" w:rsidTr="00DE47AC">
        <w:trPr>
          <w:cantSplit/>
        </w:trPr>
        <w:tc>
          <w:tcPr>
            <w:tcW w:w="2078" w:type="dxa"/>
          </w:tcPr>
          <w:p w14:paraId="517EF9DE" w14:textId="77777777" w:rsidR="001C4CAA" w:rsidRPr="0040032E" w:rsidRDefault="001C4CAA" w:rsidP="00DE47AC">
            <w:pPr>
              <w:rPr>
                <w:lang w:val="en-GB"/>
              </w:rPr>
            </w:pPr>
            <w:r>
              <w:rPr>
                <w:lang w:val="en-GB"/>
              </w:rPr>
              <w:t>Nokia, Nokia Shanghai Bell</w:t>
            </w:r>
          </w:p>
        </w:tc>
        <w:tc>
          <w:tcPr>
            <w:tcW w:w="7229" w:type="dxa"/>
          </w:tcPr>
          <w:p w14:paraId="0F448A80" w14:textId="77777777" w:rsidR="001C4CAA" w:rsidRPr="000A7767" w:rsidRDefault="001C4CAA" w:rsidP="00DE47AC">
            <w:pPr>
              <w:rPr>
                <w:lang w:val="en-GB"/>
              </w:rPr>
            </w:pPr>
            <w:r w:rsidRPr="000A7767">
              <w:rPr>
                <w:lang w:val="en-GB"/>
              </w:rPr>
              <w:t>Proposal 6: Support at least WB PDCCH DMRS as the signal used for detection of DL transmissions in the NR-U serving cell.</w:t>
            </w:r>
          </w:p>
          <w:p w14:paraId="5382039A" w14:textId="77777777" w:rsidR="001C4CAA" w:rsidRDefault="001C4CAA" w:rsidP="00DE47AC">
            <w:pPr>
              <w:rPr>
                <w:lang w:val="en-GB"/>
              </w:rPr>
            </w:pPr>
            <w:r w:rsidRPr="000A7767">
              <w:rPr>
                <w:lang w:val="en-GB"/>
              </w:rPr>
              <w:t>Proposal 7: Enhancements to NR R15 WB PDCCH DMRS can be considered</w:t>
            </w:r>
          </w:p>
          <w:p w14:paraId="3DD10024" w14:textId="77777777" w:rsidR="001C4CAA" w:rsidRDefault="001C4CAA" w:rsidP="00DE47AC">
            <w:pPr>
              <w:rPr>
                <w:lang w:val="en-GB"/>
              </w:rPr>
            </w:pPr>
            <w:r w:rsidRPr="000A7767">
              <w:rPr>
                <w:lang w:val="en-GB"/>
              </w:rPr>
              <w:t>Proposal 8: A UE shall not stop monitoring its serving cell even if it obs</w:t>
            </w:r>
            <w:r>
              <w:rPr>
                <w:lang w:val="en-GB"/>
              </w:rPr>
              <w:t>erves signals from other cells.</w:t>
            </w:r>
          </w:p>
          <w:p w14:paraId="15FF2CB6" w14:textId="77777777" w:rsidR="001C4CAA" w:rsidRPr="000A7767" w:rsidRDefault="001C4CAA" w:rsidP="00DE47AC">
            <w:pPr>
              <w:rPr>
                <w:lang w:val="en-GB"/>
              </w:rPr>
            </w:pPr>
            <w:r w:rsidRPr="000A7767">
              <w:rPr>
                <w:lang w:val="en-GB"/>
              </w:rPr>
              <w:t xml:space="preserve">Proposal 9: In R16 NR-U, preamble composed of NR signals can be considered for the FBE operation.  </w:t>
            </w:r>
          </w:p>
          <w:p w14:paraId="79630E77" w14:textId="77777777" w:rsidR="001C4CAA" w:rsidRPr="0040032E" w:rsidRDefault="001C4CAA" w:rsidP="00DE47AC">
            <w:pPr>
              <w:rPr>
                <w:lang w:val="en-GB"/>
              </w:rPr>
            </w:pPr>
            <w:r w:rsidRPr="000A7767">
              <w:rPr>
                <w:lang w:val="en-GB"/>
              </w:rPr>
              <w:t>Proposal 10: If preamble composed of NR signals is supported, it should be transmitted and received without a need to change the numerology configured for data channels.</w:t>
            </w:r>
          </w:p>
        </w:tc>
      </w:tr>
      <w:tr w:rsidR="001C4CAA" w:rsidRPr="0040032E" w14:paraId="2A3CACF2" w14:textId="77777777" w:rsidTr="00DE47AC">
        <w:trPr>
          <w:cantSplit/>
        </w:trPr>
        <w:tc>
          <w:tcPr>
            <w:tcW w:w="2078" w:type="dxa"/>
          </w:tcPr>
          <w:p w14:paraId="6B91ED11" w14:textId="77777777" w:rsidR="001C4CAA" w:rsidRPr="0040032E" w:rsidRDefault="001C4CAA" w:rsidP="00DE47AC">
            <w:pPr>
              <w:rPr>
                <w:lang w:val="en-GB"/>
              </w:rPr>
            </w:pPr>
            <w:r>
              <w:rPr>
                <w:lang w:val="en-GB"/>
              </w:rPr>
              <w:t>Sony</w:t>
            </w:r>
          </w:p>
        </w:tc>
        <w:tc>
          <w:tcPr>
            <w:tcW w:w="7229" w:type="dxa"/>
          </w:tcPr>
          <w:p w14:paraId="58408AA1" w14:textId="77777777" w:rsidR="001C4CAA" w:rsidRPr="00CF2F05" w:rsidRDefault="001C4CAA" w:rsidP="00DE47AC">
            <w:pPr>
              <w:rPr>
                <w:lang w:val="en-GB"/>
              </w:rPr>
            </w:pPr>
            <w:r w:rsidRPr="00CF2F05">
              <w:rPr>
                <w:lang w:val="en-GB"/>
              </w:rPr>
              <w:t>Observation 1: Detection of COT starting point is useful for dynamic switching of PDCCH monitoring periodicity.</w:t>
            </w:r>
          </w:p>
          <w:p w14:paraId="3F131A3B" w14:textId="77777777" w:rsidR="001C4CAA" w:rsidRPr="00CF2F05" w:rsidRDefault="001C4CAA" w:rsidP="00DE47AC">
            <w:pPr>
              <w:rPr>
                <w:lang w:val="en-GB"/>
              </w:rPr>
            </w:pPr>
            <w:r w:rsidRPr="00CF2F05">
              <w:rPr>
                <w:lang w:val="en-GB"/>
              </w:rPr>
              <w:t>Proposal 2: A signal prior to NR-U DL transmission burst for power saving purpose should be introduced.</w:t>
            </w:r>
          </w:p>
          <w:p w14:paraId="5AE217CF" w14:textId="77777777" w:rsidR="001C4CAA" w:rsidRPr="00CF2F05" w:rsidRDefault="001C4CAA" w:rsidP="00DE47AC">
            <w:pPr>
              <w:rPr>
                <w:lang w:val="en-GB"/>
              </w:rPr>
            </w:pPr>
            <w:r w:rsidRPr="00CF2F05">
              <w:rPr>
                <w:lang w:val="en-GB"/>
              </w:rPr>
              <w:t>Observation 2: To facilitate DL transmission burst detection, it is desirable that a signal for power saving purposes has low complexity and highly reliable detectability.</w:t>
            </w:r>
          </w:p>
          <w:p w14:paraId="2EB839E4" w14:textId="77777777" w:rsidR="001C4CAA" w:rsidRPr="00CF2F05" w:rsidRDefault="001C4CAA" w:rsidP="00DE47AC">
            <w:pPr>
              <w:rPr>
                <w:lang w:val="en-GB"/>
              </w:rPr>
            </w:pPr>
            <w:r w:rsidRPr="00CF2F05">
              <w:rPr>
                <w:lang w:val="en-GB"/>
              </w:rPr>
              <w:t>Observation 3: It should be carefully considered whether a signal for power saving purpose and for coexistence purposes are shared or separated.</w:t>
            </w:r>
          </w:p>
          <w:p w14:paraId="6C91A390" w14:textId="77777777" w:rsidR="001C4CAA" w:rsidRPr="0040032E" w:rsidRDefault="001C4CAA" w:rsidP="00DE47AC">
            <w:pPr>
              <w:rPr>
                <w:lang w:val="en-GB"/>
              </w:rPr>
            </w:pPr>
            <w:r w:rsidRPr="00CF2F05">
              <w:rPr>
                <w:lang w:val="en-GB"/>
              </w:rPr>
              <w:t>Proposal 3: If it is concluded that the signal for power saving purposes and for coexistence purposes are shared, RAN1 needs to postpone the decision on the detailed design of the signal for power saving purpose until after the discussion of channel access extensions is concluded.</w:t>
            </w:r>
          </w:p>
        </w:tc>
      </w:tr>
      <w:tr w:rsidR="001C4CAA" w:rsidRPr="0040032E" w14:paraId="75045787" w14:textId="77777777" w:rsidTr="00DE47AC">
        <w:trPr>
          <w:cantSplit/>
        </w:trPr>
        <w:tc>
          <w:tcPr>
            <w:tcW w:w="2078" w:type="dxa"/>
          </w:tcPr>
          <w:p w14:paraId="74C38D76" w14:textId="77777777" w:rsidR="001C4CAA" w:rsidRPr="0040032E" w:rsidRDefault="001C4CAA" w:rsidP="00DE47AC">
            <w:pPr>
              <w:rPr>
                <w:lang w:val="en-GB" w:eastAsia="zh-CN"/>
              </w:rPr>
            </w:pPr>
            <w:r>
              <w:rPr>
                <w:lang w:val="en-GB" w:eastAsia="zh-CN"/>
              </w:rPr>
              <w:t>AT&amp;T</w:t>
            </w:r>
          </w:p>
        </w:tc>
        <w:tc>
          <w:tcPr>
            <w:tcW w:w="7229" w:type="dxa"/>
          </w:tcPr>
          <w:p w14:paraId="0D16E7FF" w14:textId="77777777" w:rsidR="001C4CAA" w:rsidRPr="00254CF1" w:rsidRDefault="001C4CAA" w:rsidP="00DE47AC">
            <w:pPr>
              <w:rPr>
                <w:lang w:val="en-GB"/>
              </w:rPr>
            </w:pPr>
            <w:r w:rsidRPr="00254CF1">
              <w:rPr>
                <w:lang w:val="en-GB"/>
              </w:rPr>
              <w:t>Proposal 3: A UE initiates decoding of a PDCCH candidate after successful correlator-based energy detection</w:t>
            </w:r>
          </w:p>
          <w:p w14:paraId="42CEEC7E" w14:textId="77777777" w:rsidR="001C4CAA" w:rsidRPr="00254CF1" w:rsidRDefault="001C4CAA" w:rsidP="00DE47AC">
            <w:pPr>
              <w:rPr>
                <w:lang w:val="en-GB"/>
              </w:rPr>
            </w:pPr>
            <w:r w:rsidRPr="00254CF1">
              <w:rPr>
                <w:lang w:val="en-GB"/>
              </w:rPr>
              <w:t xml:space="preserve">  • Correlator-based energy detection could be based on the PDCCH DMRS or a dedicated preamble </w:t>
            </w:r>
          </w:p>
          <w:p w14:paraId="175362DC" w14:textId="77777777" w:rsidR="001C4CAA" w:rsidRPr="0040032E" w:rsidRDefault="001C4CAA" w:rsidP="00DE47AC">
            <w:pPr>
              <w:rPr>
                <w:lang w:val="en-GB"/>
              </w:rPr>
            </w:pPr>
            <w:r w:rsidRPr="00254CF1">
              <w:rPr>
                <w:lang w:val="en-GB"/>
              </w:rPr>
              <w:t xml:space="preserve">  • A dedicated preamble could also be used to serve other purposes such as coexistence as well as CSI acquisition and fine time/frequency tuning</w:t>
            </w:r>
          </w:p>
        </w:tc>
      </w:tr>
      <w:tr w:rsidR="001C4CAA" w:rsidRPr="0040032E" w14:paraId="7E121287" w14:textId="77777777" w:rsidTr="00DE47AC">
        <w:trPr>
          <w:cantSplit/>
        </w:trPr>
        <w:tc>
          <w:tcPr>
            <w:tcW w:w="2078" w:type="dxa"/>
          </w:tcPr>
          <w:p w14:paraId="429ECC6E" w14:textId="77777777" w:rsidR="001C4CAA" w:rsidRPr="0040032E" w:rsidRDefault="001C4CAA" w:rsidP="00DE47AC">
            <w:pPr>
              <w:rPr>
                <w:lang w:val="en-GB" w:eastAsia="zh-CN"/>
              </w:rPr>
            </w:pPr>
            <w:r>
              <w:rPr>
                <w:lang w:val="en-GB" w:eastAsia="zh-CN"/>
              </w:rPr>
              <w:lastRenderedPageBreak/>
              <w:t>LG</w:t>
            </w:r>
          </w:p>
        </w:tc>
        <w:tc>
          <w:tcPr>
            <w:tcW w:w="7229" w:type="dxa"/>
          </w:tcPr>
          <w:p w14:paraId="61157180" w14:textId="77777777" w:rsidR="001C4CAA" w:rsidRPr="00F5448B" w:rsidRDefault="001C4CAA" w:rsidP="00DE47AC">
            <w:pPr>
              <w:rPr>
                <w:lang w:val="en-GB"/>
              </w:rPr>
            </w:pPr>
            <w:r w:rsidRPr="00F5448B">
              <w:rPr>
                <w:lang w:val="en-GB"/>
              </w:rPr>
              <w:t>Proposal #1: NR-U gNBs and UEs are not expected to transmit and receive IEEE 802.11 signals/channels.</w:t>
            </w:r>
          </w:p>
          <w:p w14:paraId="0EB017AA" w14:textId="77777777" w:rsidR="001C4CAA" w:rsidRPr="00F5448B" w:rsidRDefault="001C4CAA" w:rsidP="00DE47AC">
            <w:pPr>
              <w:rPr>
                <w:lang w:val="en-GB"/>
              </w:rPr>
            </w:pPr>
            <w:r w:rsidRPr="00F5448B">
              <w:rPr>
                <w:lang w:val="en-GB"/>
              </w:rPr>
              <w:t>Proposal #2: For a UE to identify serving cell’s DL transmission for NR-U, consider following signals/channels in NR as candidates for the signal with potential modification from NR.</w:t>
            </w:r>
          </w:p>
          <w:p w14:paraId="14889845" w14:textId="77777777" w:rsidR="001C4CAA" w:rsidRPr="00F5448B" w:rsidRDefault="001C4CAA" w:rsidP="00DE47AC">
            <w:pPr>
              <w:rPr>
                <w:lang w:val="en-GB"/>
              </w:rPr>
            </w:pPr>
            <w:r w:rsidRPr="00F5448B">
              <w:rPr>
                <w:lang w:val="en-GB"/>
              </w:rPr>
              <w:t xml:space="preserve">  • PSS/SSS</w:t>
            </w:r>
          </w:p>
          <w:p w14:paraId="57465BCB" w14:textId="77777777" w:rsidR="001C4CAA" w:rsidRPr="00F5448B" w:rsidRDefault="001C4CAA" w:rsidP="00DE47AC">
            <w:pPr>
              <w:rPr>
                <w:lang w:val="en-GB"/>
              </w:rPr>
            </w:pPr>
            <w:r w:rsidRPr="00F5448B">
              <w:rPr>
                <w:lang w:val="en-GB"/>
              </w:rPr>
              <w:t xml:space="preserve">  • PBCH DM-RS</w:t>
            </w:r>
          </w:p>
          <w:p w14:paraId="413C5496" w14:textId="77777777" w:rsidR="001C4CAA" w:rsidRPr="00F5448B" w:rsidRDefault="001C4CAA" w:rsidP="00DE47AC">
            <w:pPr>
              <w:rPr>
                <w:lang w:val="en-GB"/>
              </w:rPr>
            </w:pPr>
            <w:r w:rsidRPr="00F5448B">
              <w:rPr>
                <w:lang w:val="en-GB"/>
              </w:rPr>
              <w:t xml:space="preserve">  • CSI-RS (for tracking)</w:t>
            </w:r>
          </w:p>
          <w:p w14:paraId="4285D02A" w14:textId="77777777" w:rsidR="001C4CAA" w:rsidRPr="00F5448B" w:rsidRDefault="001C4CAA" w:rsidP="00DE47AC">
            <w:pPr>
              <w:rPr>
                <w:lang w:val="en-GB"/>
              </w:rPr>
            </w:pPr>
            <w:r w:rsidRPr="00F5448B">
              <w:rPr>
                <w:lang w:val="en-GB"/>
              </w:rPr>
              <w:t xml:space="preserve">  • PDCCH (wideband) DM-RS</w:t>
            </w:r>
          </w:p>
          <w:p w14:paraId="228FB4A6" w14:textId="77777777" w:rsidR="001C4CAA" w:rsidRPr="0040032E" w:rsidRDefault="001C4CAA" w:rsidP="00DE47AC">
            <w:pPr>
              <w:rPr>
                <w:lang w:val="en-GB"/>
              </w:rPr>
            </w:pPr>
            <w:r w:rsidRPr="00F5448B">
              <w:rPr>
                <w:lang w:val="en-GB"/>
              </w:rPr>
              <w:t xml:space="preserve">  • PDCCH</w:t>
            </w:r>
          </w:p>
        </w:tc>
      </w:tr>
      <w:tr w:rsidR="001C4CAA" w:rsidRPr="0040032E" w14:paraId="09620AC5" w14:textId="77777777" w:rsidTr="00DE47AC">
        <w:trPr>
          <w:cantSplit/>
        </w:trPr>
        <w:tc>
          <w:tcPr>
            <w:tcW w:w="2078" w:type="dxa"/>
          </w:tcPr>
          <w:p w14:paraId="165DB729" w14:textId="77777777" w:rsidR="001C4CAA" w:rsidRPr="0040032E" w:rsidRDefault="001C4CAA" w:rsidP="00DE47AC">
            <w:pPr>
              <w:rPr>
                <w:lang w:val="en-GB" w:eastAsia="zh-CN"/>
              </w:rPr>
            </w:pPr>
            <w:r>
              <w:rPr>
                <w:lang w:val="en-GB" w:eastAsia="zh-CN"/>
              </w:rPr>
              <w:t>Spreadtrum Communications</w:t>
            </w:r>
          </w:p>
        </w:tc>
        <w:tc>
          <w:tcPr>
            <w:tcW w:w="7229" w:type="dxa"/>
          </w:tcPr>
          <w:p w14:paraId="24486BF3" w14:textId="77777777" w:rsidR="001C4CAA" w:rsidRPr="0040032E" w:rsidRDefault="001C4CAA" w:rsidP="00DE47AC">
            <w:pPr>
              <w:pStyle w:val="Caption"/>
              <w:jc w:val="left"/>
              <w:rPr>
                <w:b w:val="0"/>
                <w:lang w:val="en-GB"/>
              </w:rPr>
            </w:pPr>
            <w:r w:rsidRPr="008A2F52">
              <w:rPr>
                <w:b w:val="0"/>
                <w:lang w:val="en-GB"/>
              </w:rPr>
              <w:t>Proposal 1: The existing NR signal(s) with potential enhancement(s) can be considered as the candidate signal for DL burst detection.</w:t>
            </w:r>
          </w:p>
        </w:tc>
      </w:tr>
      <w:tr w:rsidR="001C4CAA" w:rsidRPr="0040032E" w14:paraId="31946F0F" w14:textId="77777777" w:rsidTr="00DE47AC">
        <w:trPr>
          <w:cantSplit/>
        </w:trPr>
        <w:tc>
          <w:tcPr>
            <w:tcW w:w="2078" w:type="dxa"/>
          </w:tcPr>
          <w:p w14:paraId="1143D19B" w14:textId="77777777" w:rsidR="001C4CAA" w:rsidRPr="0040032E" w:rsidRDefault="001C4CAA" w:rsidP="00DE47AC">
            <w:pPr>
              <w:rPr>
                <w:lang w:val="en-GB" w:eastAsia="zh-CN"/>
              </w:rPr>
            </w:pPr>
            <w:r>
              <w:rPr>
                <w:lang w:val="en-GB" w:eastAsia="zh-CN"/>
              </w:rPr>
              <w:t>Apple</w:t>
            </w:r>
          </w:p>
        </w:tc>
        <w:tc>
          <w:tcPr>
            <w:tcW w:w="7229" w:type="dxa"/>
          </w:tcPr>
          <w:p w14:paraId="71CCD6F6" w14:textId="77777777" w:rsidR="001C4CAA" w:rsidRPr="0012140C" w:rsidRDefault="001C4CAA" w:rsidP="00DE47AC">
            <w:pPr>
              <w:rPr>
                <w:lang w:val="en-GB" w:eastAsia="zh-CN"/>
              </w:rPr>
            </w:pPr>
            <w:r w:rsidRPr="0012140C">
              <w:rPr>
                <w:lang w:val="en-GB" w:eastAsia="zh-CN"/>
              </w:rPr>
              <w:t xml:space="preserve">Observation 1: A NR-U initial signal including low detection complexity preamble, cell ID and CoT information is beneficial for NR-U UE power saving. </w:t>
            </w:r>
          </w:p>
          <w:p w14:paraId="5A5F8949" w14:textId="77777777" w:rsidR="001C4CAA" w:rsidRPr="0012140C" w:rsidRDefault="001C4CAA" w:rsidP="00DE47AC">
            <w:pPr>
              <w:rPr>
                <w:lang w:val="en-GB" w:eastAsia="zh-CN"/>
              </w:rPr>
            </w:pPr>
            <w:r w:rsidRPr="0012140C">
              <w:rPr>
                <w:lang w:val="en-GB" w:eastAsia="zh-CN"/>
              </w:rPr>
              <w:t xml:space="preserve">Observation 2: Including legacy Wi-Fi preamble into the NR-U initial signal is beneficial for Wi-Fi device power saving. </w:t>
            </w:r>
          </w:p>
          <w:p w14:paraId="1E22A158" w14:textId="77777777" w:rsidR="001C4CAA" w:rsidRPr="0040032E" w:rsidRDefault="001C4CAA" w:rsidP="00DE47AC">
            <w:pPr>
              <w:rPr>
                <w:lang w:val="en-GB" w:eastAsia="zh-CN"/>
              </w:rPr>
            </w:pPr>
            <w:r w:rsidRPr="0012140C">
              <w:rPr>
                <w:lang w:val="en-GB" w:eastAsia="zh-CN"/>
              </w:rPr>
              <w:t>Proposal 1: NR-U to support initial signal including detection pre-amble, COT, cell ID.</w:t>
            </w:r>
          </w:p>
        </w:tc>
      </w:tr>
      <w:tr w:rsidR="001C4CAA" w:rsidRPr="0040032E" w14:paraId="1283455F" w14:textId="77777777" w:rsidTr="00DE47AC">
        <w:trPr>
          <w:cantSplit/>
        </w:trPr>
        <w:tc>
          <w:tcPr>
            <w:tcW w:w="2078" w:type="dxa"/>
          </w:tcPr>
          <w:p w14:paraId="26754DDF" w14:textId="77777777" w:rsidR="001C4CAA" w:rsidRPr="0040032E" w:rsidRDefault="001C4CAA" w:rsidP="00DE47AC">
            <w:pPr>
              <w:rPr>
                <w:lang w:val="en-GB" w:eastAsia="zh-CN"/>
              </w:rPr>
            </w:pPr>
            <w:r>
              <w:rPr>
                <w:lang w:val="en-GB" w:eastAsia="zh-CN"/>
              </w:rPr>
              <w:t>InterDigital</w:t>
            </w:r>
          </w:p>
        </w:tc>
        <w:tc>
          <w:tcPr>
            <w:tcW w:w="7229" w:type="dxa"/>
          </w:tcPr>
          <w:p w14:paraId="7D39190F" w14:textId="77777777" w:rsidR="001C4CAA" w:rsidRPr="0040032E" w:rsidRDefault="001C4CAA" w:rsidP="00DE47AC">
            <w:pPr>
              <w:rPr>
                <w:lang w:val="en-GB" w:eastAsia="zh-CN"/>
              </w:rPr>
            </w:pPr>
            <w:r w:rsidRPr="002D709F">
              <w:rPr>
                <w:lang w:val="en-GB" w:eastAsia="zh-CN"/>
              </w:rPr>
              <w:t>Proposal 1: NR-U should consider using only NR-based designs in the choice of the NR-U preamble.</w:t>
            </w:r>
          </w:p>
        </w:tc>
      </w:tr>
      <w:tr w:rsidR="001C4CAA" w:rsidRPr="0040032E" w14:paraId="33FBDB64" w14:textId="77777777" w:rsidTr="00DE47AC">
        <w:trPr>
          <w:cantSplit/>
        </w:trPr>
        <w:tc>
          <w:tcPr>
            <w:tcW w:w="2078" w:type="dxa"/>
          </w:tcPr>
          <w:p w14:paraId="5108F6CC" w14:textId="77777777" w:rsidR="001C4CAA" w:rsidRPr="0040032E" w:rsidRDefault="001C4CAA" w:rsidP="00DE47AC">
            <w:pPr>
              <w:rPr>
                <w:lang w:val="en-GB" w:eastAsia="zh-CN"/>
              </w:rPr>
            </w:pPr>
            <w:r>
              <w:rPr>
                <w:lang w:val="en-GB" w:eastAsia="zh-CN"/>
              </w:rPr>
              <w:t>Qualcomm</w:t>
            </w:r>
          </w:p>
        </w:tc>
        <w:tc>
          <w:tcPr>
            <w:tcW w:w="7229" w:type="dxa"/>
          </w:tcPr>
          <w:p w14:paraId="5FF0CD2B" w14:textId="77777777" w:rsidR="001C4CAA" w:rsidRPr="0040032E" w:rsidRDefault="001C4CAA" w:rsidP="00DE47AC">
            <w:pPr>
              <w:rPr>
                <w:lang w:val="en-GB"/>
              </w:rPr>
            </w:pPr>
            <w:r w:rsidRPr="008953E1">
              <w:rPr>
                <w:lang w:val="en-GB"/>
              </w:rPr>
              <w:t>Proposal 1: Support PDCCH wideband DMRS for initial signal</w:t>
            </w:r>
          </w:p>
        </w:tc>
      </w:tr>
      <w:tr w:rsidR="001C4CAA" w:rsidRPr="0040032E" w14:paraId="720E1FF3" w14:textId="77777777" w:rsidTr="00DE47AC">
        <w:trPr>
          <w:cantSplit/>
        </w:trPr>
        <w:tc>
          <w:tcPr>
            <w:tcW w:w="2078" w:type="dxa"/>
          </w:tcPr>
          <w:p w14:paraId="601C4CF7" w14:textId="77777777" w:rsidR="001C4CAA" w:rsidRPr="0040032E" w:rsidRDefault="001C4CAA" w:rsidP="00DE47AC">
            <w:pPr>
              <w:rPr>
                <w:lang w:val="en-GB" w:eastAsia="zh-CN"/>
              </w:rPr>
            </w:pPr>
            <w:r>
              <w:rPr>
                <w:lang w:val="en-GB" w:eastAsia="zh-CN"/>
              </w:rPr>
              <w:t>NTT DOCOMO</w:t>
            </w:r>
          </w:p>
        </w:tc>
        <w:tc>
          <w:tcPr>
            <w:tcW w:w="7229" w:type="dxa"/>
          </w:tcPr>
          <w:p w14:paraId="38C17E11" w14:textId="77777777" w:rsidR="001C4CAA" w:rsidRPr="0040032E" w:rsidRDefault="001C4CAA" w:rsidP="00DE47AC">
            <w:pPr>
              <w:rPr>
                <w:lang w:val="en-GB"/>
              </w:rPr>
            </w:pPr>
            <w:r w:rsidRPr="001B73D5">
              <w:rPr>
                <w:lang w:val="en-GB"/>
              </w:rPr>
              <w:t>Proposal 2: It is beneficial to transmit a specific PDCCH for COT starting point indication at the beginning of a COT.</w:t>
            </w:r>
          </w:p>
        </w:tc>
      </w:tr>
      <w:tr w:rsidR="001C4CAA" w:rsidRPr="00D52A44" w14:paraId="10240DA6" w14:textId="77777777" w:rsidTr="00DE47AC">
        <w:trPr>
          <w:cantSplit/>
        </w:trPr>
        <w:tc>
          <w:tcPr>
            <w:tcW w:w="2078" w:type="dxa"/>
          </w:tcPr>
          <w:p w14:paraId="22EC9BF3" w14:textId="77777777" w:rsidR="001C4CAA" w:rsidRPr="00D52A44" w:rsidRDefault="001C4CAA" w:rsidP="00DE47AC">
            <w:pPr>
              <w:rPr>
                <w:lang w:val="en-GB" w:eastAsia="zh-CN"/>
              </w:rPr>
            </w:pPr>
            <w:r w:rsidRPr="00D52A44">
              <w:rPr>
                <w:lang w:val="en-GB" w:eastAsia="zh-CN"/>
              </w:rPr>
              <w:t>Google</w:t>
            </w:r>
          </w:p>
        </w:tc>
        <w:tc>
          <w:tcPr>
            <w:tcW w:w="7229" w:type="dxa"/>
          </w:tcPr>
          <w:p w14:paraId="6A2777B1" w14:textId="77777777" w:rsidR="001C4CAA" w:rsidRDefault="001C4CAA" w:rsidP="00DE47AC">
            <w:pPr>
              <w:rPr>
                <w:lang w:val="en-GB"/>
              </w:rPr>
            </w:pPr>
            <w:r w:rsidRPr="00D52A44">
              <w:rPr>
                <w:lang w:val="en-GB"/>
              </w:rPr>
              <w:t>Proposal 2. NR-U should support multiple wake-up signals in the gNB initiated COT. Introducing multiple types of WUS should not be precluded.</w:t>
            </w:r>
          </w:p>
          <w:p w14:paraId="0727A6E8" w14:textId="77777777" w:rsidR="001C4CAA" w:rsidRPr="00D52A44" w:rsidRDefault="001C4CAA" w:rsidP="00DE47AC">
            <w:pPr>
              <w:rPr>
                <w:lang w:val="en-GB"/>
              </w:rPr>
            </w:pPr>
            <w:r w:rsidRPr="00D52A44">
              <w:rPr>
                <w:lang w:val="en-GB"/>
              </w:rPr>
              <w:t>Observation 3.  According to the evaluation results in TR, NR-U can achieve fairness without introducing 802.11 preamble in general scenarios.</w:t>
            </w:r>
          </w:p>
          <w:p w14:paraId="173AD173" w14:textId="77777777" w:rsidR="001C4CAA" w:rsidRPr="00E453CB" w:rsidRDefault="001C4CAA" w:rsidP="00DE47AC">
            <w:pPr>
              <w:rPr>
                <w:lang w:val="en-GB"/>
              </w:rPr>
            </w:pPr>
            <w:r w:rsidRPr="00D52A44">
              <w:rPr>
                <w:lang w:val="en-GB"/>
              </w:rPr>
              <w:t>Proposal 3. If NR-U agreed to adopt any wake-up signal as burst detection solution, an adequate ED and PD threshold should be made based on evaluation results.</w:t>
            </w:r>
          </w:p>
          <w:p w14:paraId="4681E0F9" w14:textId="77777777" w:rsidR="001C4CAA" w:rsidRPr="00E453CB" w:rsidRDefault="001C4CAA" w:rsidP="00DE47AC">
            <w:pPr>
              <w:rPr>
                <w:lang w:val="en-GB"/>
              </w:rPr>
            </w:pPr>
            <w:r w:rsidRPr="00E453CB">
              <w:rPr>
                <w:lang w:val="en-GB"/>
              </w:rPr>
              <w:t>Observation 4. In a hidden node scenario, NR-U transmitting 802.11 preamble benefits in reducing interference caused by wifi devices. However, it should be address that the preamble transmission may also cause interference to signals multiplexed in the same resource. On the other hand, the hidden node solution is not cleared among different NR-U operators.</w:t>
            </w:r>
          </w:p>
          <w:p w14:paraId="7FA09322" w14:textId="77777777" w:rsidR="001C4CAA" w:rsidRPr="00E453CB" w:rsidRDefault="001C4CAA" w:rsidP="00DE47AC">
            <w:pPr>
              <w:rPr>
                <w:lang w:val="en-GB"/>
              </w:rPr>
            </w:pPr>
            <w:r w:rsidRPr="00E453CB">
              <w:rPr>
                <w:lang w:val="en-GB"/>
              </w:rPr>
              <w:t>Proposal 4. Regard to device implementation, the specification should not prevent device from transmitting 802.11 preambles.</w:t>
            </w:r>
          </w:p>
          <w:p w14:paraId="4E398805" w14:textId="77777777" w:rsidR="001C4CAA" w:rsidRPr="00D52A44" w:rsidRDefault="001C4CAA" w:rsidP="00DE47AC">
            <w:pPr>
              <w:rPr>
                <w:lang w:val="en-GB"/>
              </w:rPr>
            </w:pPr>
            <w:r w:rsidRPr="00E453CB">
              <w:rPr>
                <w:lang w:val="en-GB"/>
              </w:rPr>
              <w:t>Proposal 5. NR-U should further study hidden node solutions.</w:t>
            </w:r>
          </w:p>
        </w:tc>
      </w:tr>
      <w:tr w:rsidR="001C4CAA" w:rsidRPr="0040032E" w14:paraId="37EADBE5" w14:textId="77777777" w:rsidTr="00DE47AC">
        <w:trPr>
          <w:cantSplit/>
        </w:trPr>
        <w:tc>
          <w:tcPr>
            <w:tcW w:w="2078" w:type="dxa"/>
          </w:tcPr>
          <w:p w14:paraId="522C4703" w14:textId="77777777" w:rsidR="001C4CAA" w:rsidRPr="00990F51" w:rsidRDefault="001C4CAA" w:rsidP="00DE47AC">
            <w:pPr>
              <w:rPr>
                <w:lang w:val="en-GB" w:eastAsia="zh-CN"/>
              </w:rPr>
            </w:pPr>
            <w:r w:rsidRPr="00990F51">
              <w:rPr>
                <w:lang w:val="en-GB" w:eastAsia="zh-CN"/>
              </w:rPr>
              <w:t>Ericsson</w:t>
            </w:r>
          </w:p>
        </w:tc>
        <w:tc>
          <w:tcPr>
            <w:tcW w:w="7229" w:type="dxa"/>
          </w:tcPr>
          <w:p w14:paraId="07AD104A" w14:textId="77777777" w:rsidR="001C4CAA" w:rsidRPr="00990F51" w:rsidRDefault="001C4CAA" w:rsidP="00DE47AC">
            <w:pPr>
              <w:spacing w:afterLines="50"/>
              <w:rPr>
                <w:rFonts w:eastAsia="Batang"/>
                <w:lang w:val="en-GB" w:eastAsia="ko-KR"/>
              </w:rPr>
            </w:pPr>
            <w:r w:rsidRPr="00990F51">
              <w:rPr>
                <w:rFonts w:eastAsia="Batang"/>
                <w:lang w:val="en-GB" w:eastAsia="ko-KR"/>
              </w:rPr>
              <w:t>Proposal 3   DM-RS of Group-Common PDCCH can used by the UE for the purposes of detection of a gNB DL transmission burst.</w:t>
            </w:r>
          </w:p>
          <w:p w14:paraId="1556A454" w14:textId="77777777" w:rsidR="001C4CAA" w:rsidRPr="0040032E" w:rsidRDefault="001C4CAA" w:rsidP="00DE47AC">
            <w:pPr>
              <w:spacing w:afterLines="50"/>
              <w:rPr>
                <w:rFonts w:eastAsia="Batang"/>
                <w:lang w:val="en-GB" w:eastAsia="ko-KR"/>
              </w:rPr>
            </w:pPr>
            <w:r w:rsidRPr="00990F51">
              <w:rPr>
                <w:rFonts w:eastAsia="Batang"/>
                <w:lang w:val="en-GB" w:eastAsia="ko-KR"/>
              </w:rPr>
              <w:t>Proposal 4   Adopting the 802.11a/ax preamble is not considered for NR-U for the purposes of DL transmission burst detection.</w:t>
            </w:r>
          </w:p>
        </w:tc>
      </w:tr>
      <w:tr w:rsidR="001C4CAA" w:rsidRPr="0040032E" w14:paraId="1B8D2EBC" w14:textId="77777777" w:rsidTr="00DE47AC">
        <w:trPr>
          <w:cantSplit/>
        </w:trPr>
        <w:tc>
          <w:tcPr>
            <w:tcW w:w="2078" w:type="dxa"/>
          </w:tcPr>
          <w:p w14:paraId="4802AE91" w14:textId="77777777" w:rsidR="001C4CAA" w:rsidRPr="0040032E" w:rsidRDefault="001C4CAA" w:rsidP="00DE47AC">
            <w:pPr>
              <w:rPr>
                <w:lang w:val="en-GB" w:eastAsia="zh-CN"/>
              </w:rPr>
            </w:pPr>
            <w:r>
              <w:rPr>
                <w:lang w:val="en-GB" w:eastAsia="zh-CN"/>
              </w:rPr>
              <w:lastRenderedPageBreak/>
              <w:t>Samsung</w:t>
            </w:r>
          </w:p>
        </w:tc>
        <w:tc>
          <w:tcPr>
            <w:tcW w:w="7229" w:type="dxa"/>
          </w:tcPr>
          <w:p w14:paraId="29EFCA5E" w14:textId="77777777" w:rsidR="001C4CAA" w:rsidRPr="00C50F8F" w:rsidRDefault="001C4CAA" w:rsidP="00DE47AC">
            <w:pPr>
              <w:spacing w:afterLines="50"/>
              <w:rPr>
                <w:lang w:val="en-GB" w:eastAsia="ja-JP"/>
              </w:rPr>
            </w:pPr>
            <w:r w:rsidRPr="00C50F8F">
              <w:rPr>
                <w:lang w:val="en-GB" w:eastAsia="ja-JP"/>
              </w:rPr>
              <w:t>Proposal 5: Utilizing existing RS (e.g. wideband DMRS) for power-efficient burst detection in NR-U.</w:t>
            </w:r>
          </w:p>
          <w:p w14:paraId="6F333BE2" w14:textId="77777777" w:rsidR="001C4CAA" w:rsidRPr="0040032E" w:rsidRDefault="001C4CAA" w:rsidP="00DE47AC">
            <w:pPr>
              <w:spacing w:afterLines="50"/>
              <w:rPr>
                <w:lang w:val="en-GB" w:eastAsia="ja-JP"/>
              </w:rPr>
            </w:pPr>
            <w:r w:rsidRPr="00C50F8F">
              <w:rPr>
                <w:lang w:val="en-GB" w:eastAsia="ja-JP"/>
              </w:rPr>
              <w:t>Proposal 6: Wi-Fi preamble shall not be considered as a candidate signal for burst detection in NR-U.</w:t>
            </w:r>
          </w:p>
        </w:tc>
      </w:tr>
      <w:tr w:rsidR="00EC6EB3" w:rsidRPr="0040032E" w14:paraId="5619C8EF" w14:textId="77777777" w:rsidTr="00DE47AC">
        <w:trPr>
          <w:cantSplit/>
        </w:trPr>
        <w:tc>
          <w:tcPr>
            <w:tcW w:w="2078" w:type="dxa"/>
          </w:tcPr>
          <w:p w14:paraId="200E4F52" w14:textId="174D842E" w:rsidR="00EC6EB3" w:rsidRDefault="00EC6EB3" w:rsidP="00EC6EB3">
            <w:pPr>
              <w:rPr>
                <w:lang w:val="en-GB" w:eastAsia="zh-CN"/>
              </w:rPr>
            </w:pPr>
            <w:r>
              <w:rPr>
                <w:lang w:val="en-GB" w:eastAsia="zh-CN"/>
              </w:rPr>
              <w:t>Broadcom, Cisco</w:t>
            </w:r>
          </w:p>
        </w:tc>
        <w:tc>
          <w:tcPr>
            <w:tcW w:w="7229" w:type="dxa"/>
          </w:tcPr>
          <w:p w14:paraId="6005B5BC" w14:textId="13D48958" w:rsidR="00EC6EB3" w:rsidRPr="00C50F8F" w:rsidRDefault="00EC6EB3" w:rsidP="00EC6EB3">
            <w:pPr>
              <w:spacing w:afterLines="50"/>
              <w:rPr>
                <w:lang w:val="en-GB" w:eastAsia="ja-JP"/>
              </w:rPr>
            </w:pPr>
            <w:r>
              <w:rPr>
                <w:lang w:val="en-GB" w:eastAsia="ja-JP"/>
              </w:rPr>
              <w:t>An NR-U signal prefixed by the Wi-Fi preamble and followed by NR-U specific information (DMRS etc. ) should be available as one option for DL burst detection and power saving in NR-U. Such a common signal would also ensure better power saving in Wi-Fi in addition to better coexistence between NR-U and Wi-Fi.</w:t>
            </w:r>
          </w:p>
        </w:tc>
      </w:tr>
    </w:tbl>
    <w:p w14:paraId="1246AFDA" w14:textId="1EE36868" w:rsidR="001C4CAA" w:rsidRDefault="001C4CAA" w:rsidP="001C4CAA">
      <w:pPr>
        <w:rPr>
          <w:b/>
          <w:highlight w:val="yellow"/>
          <w:lang w:val="en-GB" w:eastAsia="zh-CN"/>
        </w:rPr>
      </w:pPr>
    </w:p>
    <w:p w14:paraId="1529208C" w14:textId="0A6FA566" w:rsidR="009139B8" w:rsidRPr="009139B8" w:rsidRDefault="009139B8" w:rsidP="001C4CAA">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9139B8" w14:paraId="3DE29E1D" w14:textId="77777777" w:rsidTr="009139B8">
        <w:tc>
          <w:tcPr>
            <w:tcW w:w="9307" w:type="dxa"/>
            <w:shd w:val="clear" w:color="auto" w:fill="DAEEF3" w:themeFill="accent5" w:themeFillTint="33"/>
          </w:tcPr>
          <w:p w14:paraId="69C6076F" w14:textId="77777777" w:rsidR="009139B8" w:rsidRDefault="009139B8" w:rsidP="009139B8">
            <w:pPr>
              <w:rPr>
                <w:b/>
                <w:lang w:val="en-GB" w:eastAsia="zh-CN"/>
              </w:rPr>
            </w:pPr>
            <w:r w:rsidRPr="009139B8">
              <w:rPr>
                <w:b/>
                <w:lang w:val="en-GB" w:eastAsia="zh-CN"/>
              </w:rPr>
              <w:t>-</w:t>
            </w:r>
            <w:r w:rsidRPr="009139B8">
              <w:rPr>
                <w:b/>
                <w:lang w:val="en-GB" w:eastAsia="zh-CN"/>
              </w:rPr>
              <w:tab/>
              <w:t>Physical layer aspects including [RAN1]:</w:t>
            </w:r>
          </w:p>
          <w:p w14:paraId="10343504" w14:textId="4AE50286" w:rsidR="009139B8" w:rsidRDefault="009139B8" w:rsidP="009139B8">
            <w:pPr>
              <w:ind w:left="425"/>
              <w:rPr>
                <w:b/>
                <w:highlight w:val="yellow"/>
                <w:lang w:val="en-GB" w:eastAsia="zh-CN"/>
              </w:rPr>
            </w:pPr>
            <w:r w:rsidRPr="009139B8">
              <w:rPr>
                <w:b/>
                <w:lang w:val="en-GB" w:eastAsia="zh-CN"/>
              </w:rPr>
              <w:t>Mechanism to detect a gNB’s transmission burst in line with the TR 38.889, Section 7.2.1.2 related to UE power consumption.</w:t>
            </w:r>
          </w:p>
        </w:tc>
      </w:tr>
    </w:tbl>
    <w:p w14:paraId="1FD3B64D" w14:textId="77777777" w:rsidR="009139B8" w:rsidRDefault="009139B8" w:rsidP="001C4CAA">
      <w:pPr>
        <w:rPr>
          <w:b/>
          <w:highlight w:val="yellow"/>
          <w:lang w:val="en-GB" w:eastAsia="zh-CN"/>
        </w:rPr>
      </w:pPr>
    </w:p>
    <w:p w14:paraId="3CD4F199" w14:textId="77777777" w:rsidR="001C4CAA" w:rsidRDefault="001C4CAA" w:rsidP="001C4CAA">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50454549" w14:textId="77777777" w:rsidR="001C4CAA" w:rsidRDefault="001C4CAA" w:rsidP="001C4CAA">
      <w:pPr>
        <w:rPr>
          <w:b/>
          <w:u w:val="single"/>
          <w:lang w:val="en-GB" w:eastAsia="zh-CN"/>
        </w:rPr>
      </w:pPr>
      <w:r>
        <w:rPr>
          <w:b/>
          <w:u w:val="single"/>
          <w:lang w:val="en-GB" w:eastAsia="zh-CN"/>
        </w:rPr>
        <w:t>Detection of a DL burst by various signals/channels is supported as follows:</w:t>
      </w:r>
    </w:p>
    <w:p w14:paraId="0C7FDF09" w14:textId="66064712" w:rsidR="001C4CAA" w:rsidRPr="00373CA2" w:rsidRDefault="001C4CAA" w:rsidP="001C4CAA">
      <w:pPr>
        <w:rPr>
          <w:lang w:val="en-GB" w:eastAsia="zh-CN"/>
        </w:rPr>
      </w:pPr>
      <w:r w:rsidRPr="00373CA2">
        <w:rPr>
          <w:lang w:val="en-GB" w:eastAsia="zh-CN"/>
        </w:rPr>
        <w:t xml:space="preserve">1. PDCCH DMRS: Huawei, HiSilicon, </w:t>
      </w:r>
      <w:commentRangeStart w:id="4"/>
      <w:r w:rsidRPr="00373CA2">
        <w:rPr>
          <w:lang w:val="en-GB" w:eastAsia="zh-CN"/>
        </w:rPr>
        <w:t>Vivo</w:t>
      </w:r>
      <w:commentRangeEnd w:id="4"/>
      <w:r w:rsidR="00400B09">
        <w:rPr>
          <w:rStyle w:val="CommentReference"/>
        </w:rPr>
        <w:commentReference w:id="4"/>
      </w:r>
      <w:r w:rsidRPr="00373CA2">
        <w:rPr>
          <w:lang w:val="en-GB" w:eastAsia="zh-CN"/>
        </w:rPr>
        <w:t>, Nokia, Nokia Shanghai Bell</w:t>
      </w:r>
      <w:r>
        <w:rPr>
          <w:lang w:val="en-GB" w:eastAsia="zh-CN"/>
        </w:rPr>
        <w:t>, AT&amp;T, LG, Qualcomm, Ericsson, Samsung</w:t>
      </w:r>
      <w:r w:rsidR="004B333C">
        <w:rPr>
          <w:lang w:val="en-GB" w:eastAsia="zh-CN"/>
        </w:rPr>
        <w:t>, Sharp</w:t>
      </w:r>
    </w:p>
    <w:p w14:paraId="209C03C2" w14:textId="77777777" w:rsidR="001C4CAA" w:rsidRPr="00373CA2" w:rsidRDefault="001C4CAA" w:rsidP="001C4CAA">
      <w:pPr>
        <w:rPr>
          <w:lang w:val="en-GB" w:eastAsia="zh-CN"/>
        </w:rPr>
      </w:pPr>
      <w:r w:rsidRPr="00373CA2">
        <w:rPr>
          <w:lang w:val="en-GB" w:eastAsia="zh-CN"/>
        </w:rPr>
        <w:t>2. PSS/SSS: ZTE</w:t>
      </w:r>
      <w:r>
        <w:rPr>
          <w:lang w:val="en-GB" w:eastAsia="zh-CN"/>
        </w:rPr>
        <w:t>, LG</w:t>
      </w:r>
    </w:p>
    <w:p w14:paraId="1C48F8C1" w14:textId="77777777" w:rsidR="001C4CAA" w:rsidRPr="00373CA2" w:rsidRDefault="001C4CAA" w:rsidP="001C4CAA">
      <w:pPr>
        <w:rPr>
          <w:lang w:val="en-GB" w:eastAsia="zh-CN"/>
        </w:rPr>
      </w:pPr>
      <w:r w:rsidRPr="00373CA2">
        <w:rPr>
          <w:lang w:val="en-GB" w:eastAsia="zh-CN"/>
        </w:rPr>
        <w:t>3. PRACH preamble: ZTE</w:t>
      </w:r>
    </w:p>
    <w:p w14:paraId="367BBE55" w14:textId="77621A03" w:rsidR="001C4CAA" w:rsidRDefault="001C4CAA" w:rsidP="001C4CAA">
      <w:pPr>
        <w:rPr>
          <w:lang w:val="en-GB" w:eastAsia="zh-CN"/>
        </w:rPr>
      </w:pPr>
      <w:r w:rsidRPr="00373CA2">
        <w:rPr>
          <w:lang w:val="en-GB" w:eastAsia="zh-CN"/>
        </w:rPr>
        <w:t>4. CSI-RS: Vivo</w:t>
      </w:r>
      <w:r>
        <w:rPr>
          <w:lang w:val="en-GB" w:eastAsia="zh-CN"/>
        </w:rPr>
        <w:t>, LG, Samsung</w:t>
      </w:r>
      <w:r w:rsidR="00EC6EB3">
        <w:rPr>
          <w:rFonts w:hint="eastAsia"/>
          <w:lang w:val="en-GB" w:eastAsia="zh-CN"/>
        </w:rPr>
        <w:t xml:space="preserve">, </w:t>
      </w:r>
      <w:r w:rsidR="000F1C05">
        <w:rPr>
          <w:rFonts w:hint="eastAsia"/>
          <w:lang w:val="en-GB" w:eastAsia="zh-CN"/>
        </w:rPr>
        <w:t>OPPO</w:t>
      </w:r>
    </w:p>
    <w:p w14:paraId="4441A1E3" w14:textId="77777777" w:rsidR="001C4CAA" w:rsidRDefault="001C4CAA" w:rsidP="001C4CAA">
      <w:pPr>
        <w:rPr>
          <w:lang w:val="en-GB" w:eastAsia="zh-CN"/>
        </w:rPr>
      </w:pPr>
      <w:r>
        <w:rPr>
          <w:lang w:val="en-GB" w:eastAsia="zh-CN"/>
        </w:rPr>
        <w:t>5. Dedicated Preamble: AT&amp;T</w:t>
      </w:r>
    </w:p>
    <w:p w14:paraId="24EC6798" w14:textId="77777777" w:rsidR="001C4CAA" w:rsidRDefault="001C4CAA" w:rsidP="001C4CAA">
      <w:pPr>
        <w:rPr>
          <w:lang w:val="en-GB" w:eastAsia="zh-CN"/>
        </w:rPr>
      </w:pPr>
      <w:r>
        <w:rPr>
          <w:lang w:val="en-GB" w:eastAsia="zh-CN"/>
        </w:rPr>
        <w:t>6. PBCH DMRS: LG, Samsung</w:t>
      </w:r>
    </w:p>
    <w:p w14:paraId="1C4EFBCD" w14:textId="77777777" w:rsidR="001C4CAA" w:rsidRPr="00373CA2" w:rsidRDefault="001C4CAA" w:rsidP="001C4CAA">
      <w:pPr>
        <w:rPr>
          <w:lang w:val="en-GB" w:eastAsia="zh-CN"/>
        </w:rPr>
      </w:pPr>
      <w:r>
        <w:rPr>
          <w:lang w:val="en-GB" w:eastAsia="zh-CN"/>
        </w:rPr>
        <w:t>7. PDCCH: LG, NTT DOCOMO</w:t>
      </w:r>
    </w:p>
    <w:p w14:paraId="1D1EA930" w14:textId="77777777" w:rsidR="001C4CAA" w:rsidRPr="00373CA2" w:rsidRDefault="001C4CAA" w:rsidP="001C4CAA">
      <w:pPr>
        <w:rPr>
          <w:lang w:val="en-GB" w:eastAsia="zh-CN"/>
        </w:rPr>
      </w:pPr>
      <w:r w:rsidRPr="00373CA2">
        <w:rPr>
          <w:lang w:val="en-GB" w:eastAsia="zh-CN"/>
        </w:rPr>
        <w:t>Other:</w:t>
      </w:r>
    </w:p>
    <w:p w14:paraId="3C4D5561" w14:textId="77777777" w:rsidR="001C4CAA" w:rsidRPr="00373CA2" w:rsidRDefault="001C4CAA" w:rsidP="001C4CAA">
      <w:pPr>
        <w:rPr>
          <w:lang w:val="en-GB" w:eastAsia="zh-CN"/>
        </w:rPr>
      </w:pPr>
      <w:r w:rsidRPr="00373CA2">
        <w:rPr>
          <w:lang w:val="en-GB" w:eastAsia="zh-CN"/>
        </w:rPr>
        <w:t>Sequence based – MediaTek, Oppo</w:t>
      </w:r>
    </w:p>
    <w:p w14:paraId="7DD133E4" w14:textId="77777777" w:rsidR="001C4CAA" w:rsidRDefault="001C4CAA" w:rsidP="001C4CAA">
      <w:pPr>
        <w:rPr>
          <w:lang w:val="en-GB" w:eastAsia="zh-CN"/>
        </w:rPr>
      </w:pPr>
      <w:r w:rsidRPr="00373CA2">
        <w:rPr>
          <w:lang w:val="en-GB" w:eastAsia="zh-CN"/>
        </w:rPr>
        <w:t xml:space="preserve">May need to be postponed for coexistence purpose decision </w:t>
      </w:r>
      <w:r>
        <w:rPr>
          <w:lang w:val="en-GB" w:eastAsia="zh-CN"/>
        </w:rPr>
        <w:t>–</w:t>
      </w:r>
      <w:r w:rsidRPr="00373CA2">
        <w:rPr>
          <w:lang w:val="en-GB" w:eastAsia="zh-CN"/>
        </w:rPr>
        <w:t xml:space="preserve"> Sony</w:t>
      </w:r>
    </w:p>
    <w:p w14:paraId="5DC0A0DF" w14:textId="77777777" w:rsidR="001C4CAA" w:rsidRDefault="001C4CAA" w:rsidP="001C4CAA">
      <w:pPr>
        <w:rPr>
          <w:lang w:val="en-GB" w:eastAsia="zh-CN"/>
        </w:rPr>
      </w:pPr>
      <w:r w:rsidRPr="0012140C">
        <w:rPr>
          <w:lang w:val="en-GB" w:eastAsia="zh-CN"/>
        </w:rPr>
        <w:t>NR-U to support initial signal including de</w:t>
      </w:r>
      <w:r>
        <w:rPr>
          <w:lang w:val="en-GB" w:eastAsia="zh-CN"/>
        </w:rPr>
        <w:t>tection pre-amble, COT, cell ID – Apple</w:t>
      </w:r>
    </w:p>
    <w:p w14:paraId="41E86C58" w14:textId="77777777" w:rsidR="001C4CAA" w:rsidRPr="00373CA2" w:rsidRDefault="001C4CAA" w:rsidP="001C4CAA">
      <w:pPr>
        <w:rPr>
          <w:lang w:val="en-GB" w:eastAsia="zh-CN"/>
        </w:rPr>
      </w:pPr>
      <w:r w:rsidRPr="00D52A44">
        <w:rPr>
          <w:lang w:val="en-GB"/>
        </w:rPr>
        <w:t>NR-U should support multiple wake-up signals in the gNB initiated COT. Introducing multiple types</w:t>
      </w:r>
      <w:r>
        <w:rPr>
          <w:lang w:val="en-GB"/>
        </w:rPr>
        <w:t xml:space="preserve"> of WUS should not be precluded – Google</w:t>
      </w:r>
    </w:p>
    <w:p w14:paraId="177C97CA" w14:textId="77777777" w:rsidR="00E944A2" w:rsidRDefault="00E944A2" w:rsidP="001C4CAA">
      <w:pPr>
        <w:rPr>
          <w:b/>
          <w:highlight w:val="cyan"/>
          <w:u w:val="single"/>
          <w:lang w:val="en-GB" w:eastAsia="zh-CN"/>
        </w:rPr>
      </w:pPr>
    </w:p>
    <w:p w14:paraId="0C9143F0" w14:textId="7412FCE3" w:rsidR="001C4CAA" w:rsidRDefault="001C4CAA" w:rsidP="001C4CAA">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4FFED822" w14:textId="79E406FE" w:rsidR="001C4CAA" w:rsidRPr="00EC6EB3" w:rsidRDefault="00E5587A" w:rsidP="001C4CAA">
      <w:pPr>
        <w:rPr>
          <w:highlight w:val="yellow"/>
          <w:lang w:val="en-GB" w:eastAsia="zh-CN"/>
        </w:rPr>
      </w:pPr>
      <w:r w:rsidRPr="00EC6EB3">
        <w:rPr>
          <w:highlight w:val="yellow"/>
          <w:lang w:val="en-GB" w:eastAsia="zh-CN"/>
        </w:rPr>
        <w:t>1</w:t>
      </w:r>
      <w:r w:rsidR="001C4CAA" w:rsidRPr="00EC6EB3">
        <w:rPr>
          <w:highlight w:val="yellow"/>
          <w:lang w:val="en-GB" w:eastAsia="zh-CN"/>
        </w:rPr>
        <w:t xml:space="preserve">. Agree that DL burst detection at least for the purposes of power saving is supported by DMRS </w:t>
      </w:r>
      <w:r w:rsidR="003106DE" w:rsidRPr="00EC6EB3">
        <w:rPr>
          <w:highlight w:val="yellow"/>
          <w:lang w:val="en-GB" w:eastAsia="zh-CN"/>
        </w:rPr>
        <w:t xml:space="preserve">in PDCCH or GC-PDCCH </w:t>
      </w:r>
      <w:r w:rsidR="001C4CAA" w:rsidRPr="00EC6EB3">
        <w:rPr>
          <w:highlight w:val="yellow"/>
          <w:lang w:val="en-GB" w:eastAsia="zh-CN"/>
        </w:rPr>
        <w:t>(with potential enhancements, see “DMRS Sequence Generation”).</w:t>
      </w:r>
    </w:p>
    <w:p w14:paraId="75157B12" w14:textId="140DF74B" w:rsidR="003106DE" w:rsidRPr="00EC6EB3" w:rsidRDefault="003A2132" w:rsidP="003106DE">
      <w:pPr>
        <w:pStyle w:val="ListParagraph"/>
        <w:numPr>
          <w:ilvl w:val="0"/>
          <w:numId w:val="50"/>
        </w:numPr>
        <w:rPr>
          <w:highlight w:val="yellow"/>
          <w:lang w:val="en-GB" w:eastAsia="zh-CN"/>
        </w:rPr>
      </w:pPr>
      <w:r w:rsidRPr="00EC6EB3">
        <w:rPr>
          <w:highlight w:val="yellow"/>
          <w:lang w:val="en-GB" w:eastAsia="zh-CN"/>
        </w:rPr>
        <w:t>FFS: COT detection in e.g. DRS-only transmissions</w:t>
      </w:r>
    </w:p>
    <w:p w14:paraId="7EB67B92" w14:textId="72D41697" w:rsidR="001C4CAA" w:rsidRDefault="00E5587A" w:rsidP="001C4CAA">
      <w:pPr>
        <w:rPr>
          <w:lang w:val="en-GB" w:eastAsia="zh-CN"/>
        </w:rPr>
      </w:pPr>
      <w:r>
        <w:rPr>
          <w:lang w:val="en-GB" w:eastAsia="zh-CN"/>
        </w:rPr>
        <w:t>2</w:t>
      </w:r>
      <w:r w:rsidR="001C4CAA">
        <w:rPr>
          <w:lang w:val="en-GB" w:eastAsia="zh-CN"/>
        </w:rPr>
        <w:t>. Discuss whether PDCCH DMRS of a group-common PDCCH is agreeable for this purpose.</w:t>
      </w:r>
    </w:p>
    <w:p w14:paraId="38B7AB32" w14:textId="1C95CDF4" w:rsidR="002D709F" w:rsidRDefault="002D709F" w:rsidP="002D709F">
      <w:pPr>
        <w:pStyle w:val="Heading1"/>
      </w:pPr>
      <w:r>
        <w:t>C</w:t>
      </w:r>
      <w:r w:rsidR="008953E1">
        <w:t>SI-</w:t>
      </w:r>
      <w:r>
        <w:t>RS</w:t>
      </w:r>
    </w:p>
    <w:p w14:paraId="3A0AC369" w14:textId="38E6AE38" w:rsidR="00504EF6" w:rsidRPr="00504EF6"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2D709F" w:rsidRPr="0040032E" w14:paraId="58BA7F9A" w14:textId="77777777" w:rsidTr="00E4605F">
        <w:trPr>
          <w:cantSplit/>
        </w:trPr>
        <w:tc>
          <w:tcPr>
            <w:tcW w:w="2065" w:type="dxa"/>
          </w:tcPr>
          <w:p w14:paraId="792F6252" w14:textId="53ED8A79" w:rsidR="002D709F" w:rsidRPr="0040032E" w:rsidRDefault="002D709F" w:rsidP="00E4605F">
            <w:pPr>
              <w:rPr>
                <w:lang w:val="en-GB" w:eastAsia="zh-CN"/>
              </w:rPr>
            </w:pPr>
            <w:r>
              <w:rPr>
                <w:lang w:val="en-GB" w:eastAsia="zh-CN"/>
              </w:rPr>
              <w:lastRenderedPageBreak/>
              <w:t>InterDigital</w:t>
            </w:r>
          </w:p>
        </w:tc>
        <w:tc>
          <w:tcPr>
            <w:tcW w:w="7242" w:type="dxa"/>
          </w:tcPr>
          <w:p w14:paraId="62BC4677" w14:textId="77777777" w:rsidR="002D709F" w:rsidRPr="002D709F" w:rsidRDefault="002D709F" w:rsidP="002D709F">
            <w:pPr>
              <w:rPr>
                <w:lang w:val="en-GB"/>
              </w:rPr>
            </w:pPr>
            <w:r w:rsidRPr="002D709F">
              <w:rPr>
                <w:lang w:val="en-GB"/>
              </w:rPr>
              <w:t>Proposal 5: For aperiodic CSI-RS, NR-U should consider enabling multiple CSI-RS resource transmission opportunities in the case that LBT is needed before the CSI-RS transmission.</w:t>
            </w:r>
          </w:p>
          <w:p w14:paraId="5CA59E65" w14:textId="6BE81BF1" w:rsidR="002D709F" w:rsidRPr="0040032E" w:rsidRDefault="002D709F" w:rsidP="002D709F">
            <w:pPr>
              <w:rPr>
                <w:highlight w:val="yellow"/>
                <w:lang w:val="en-GB"/>
              </w:rPr>
            </w:pPr>
            <w:r w:rsidRPr="002D709F">
              <w:rPr>
                <w:lang w:val="en-GB"/>
              </w:rPr>
              <w:t>Proposal 6: For periodic and semi-persistent CSI-RS, NR-U should consider configuring a CSI-RS resource window that is transmitted in a periodically occurring time window that has a fixed duration, a configurable period and is subject to LBT.</w:t>
            </w:r>
          </w:p>
        </w:tc>
      </w:tr>
      <w:tr w:rsidR="002D709F" w:rsidRPr="0040032E" w14:paraId="448CF6EE" w14:textId="77777777" w:rsidTr="00E4605F">
        <w:trPr>
          <w:cantSplit/>
        </w:trPr>
        <w:tc>
          <w:tcPr>
            <w:tcW w:w="2065" w:type="dxa"/>
          </w:tcPr>
          <w:p w14:paraId="05BE1AE7" w14:textId="13FF9F3A" w:rsidR="002D709F" w:rsidRPr="0040032E" w:rsidRDefault="008953E1" w:rsidP="00E4605F">
            <w:pPr>
              <w:rPr>
                <w:lang w:val="en-GB" w:eastAsia="zh-CN"/>
              </w:rPr>
            </w:pPr>
            <w:r>
              <w:rPr>
                <w:lang w:val="en-GB" w:eastAsia="zh-CN"/>
              </w:rPr>
              <w:t>Qualcomm</w:t>
            </w:r>
          </w:p>
        </w:tc>
        <w:tc>
          <w:tcPr>
            <w:tcW w:w="7242" w:type="dxa"/>
          </w:tcPr>
          <w:p w14:paraId="691ACF3B" w14:textId="323DE7BF" w:rsidR="002D709F" w:rsidRPr="0040032E" w:rsidRDefault="008953E1" w:rsidP="00E4605F">
            <w:pPr>
              <w:rPr>
                <w:lang w:val="en-GB"/>
              </w:rPr>
            </w:pPr>
            <w:r w:rsidRPr="008953E1">
              <w:rPr>
                <w:lang w:val="en-GB"/>
              </w:rPr>
              <w:t>Proposal 12: Periodic, semi-persistent, and aperiodic CSI-RS can be supported in NR-U. The transmission and processing of periodic and semi-persistent CSI-RS should be conditioned on the detection that the transmission opportunity falls in the DL portion of a COT.</w:t>
            </w:r>
          </w:p>
        </w:tc>
      </w:tr>
    </w:tbl>
    <w:p w14:paraId="5B324072" w14:textId="4BE06CB0" w:rsidR="000A7767" w:rsidRDefault="000A7767" w:rsidP="00AC509D">
      <w:pPr>
        <w:rPr>
          <w:lang w:val="en-GB" w:eastAsia="zh-CN"/>
        </w:rPr>
      </w:pPr>
    </w:p>
    <w:p w14:paraId="5F1B125E" w14:textId="77777777" w:rsidR="00E42BBA" w:rsidRPr="0040032E" w:rsidRDefault="00E42BBA" w:rsidP="00E42BBA">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0AA9DEAE" w14:textId="5640F43E" w:rsidR="00E42BBA" w:rsidRPr="00CD4D94" w:rsidRDefault="00E42BBA" w:rsidP="00E42BBA">
      <w:pPr>
        <w:jc w:val="both"/>
        <w:rPr>
          <w:rFonts w:eastAsia="SimSun"/>
          <w:lang w:eastAsia="zh-CN"/>
        </w:rPr>
      </w:pPr>
      <w:r>
        <w:rPr>
          <w:rFonts w:eastAsia="SimSun"/>
          <w:lang w:eastAsia="zh-CN"/>
        </w:rPr>
        <w:t>Discuss above proposals.</w:t>
      </w:r>
    </w:p>
    <w:p w14:paraId="7BB68835" w14:textId="77777777" w:rsidR="00E42BBA" w:rsidRPr="0040032E" w:rsidRDefault="00E42BBA" w:rsidP="00AC509D">
      <w:pPr>
        <w:rPr>
          <w:lang w:val="en-GB" w:eastAsia="zh-CN"/>
        </w:rPr>
      </w:pPr>
    </w:p>
    <w:p w14:paraId="6D67EB8C" w14:textId="503BFF44" w:rsidR="00412765" w:rsidRPr="0040032E" w:rsidRDefault="00412765" w:rsidP="00412765">
      <w:pPr>
        <w:pStyle w:val="Heading1"/>
      </w:pPr>
      <w:r w:rsidRPr="0040032E">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484DDFDC" w14:textId="77777777" w:rsidR="00A33316" w:rsidRPr="00A33316" w:rsidRDefault="00A33316" w:rsidP="00A33316">
      <w:pPr>
        <w:rPr>
          <w:lang w:val="en-GB" w:eastAsia="zh-CN"/>
        </w:rPr>
      </w:pPr>
      <w:r w:rsidRPr="00A33316">
        <w:rPr>
          <w:lang w:val="en-GB" w:eastAsia="zh-CN"/>
        </w:rPr>
        <w:t>R1-1900057</w:t>
      </w:r>
      <w:r w:rsidRPr="00A33316">
        <w:rPr>
          <w:lang w:val="en-GB" w:eastAsia="zh-CN"/>
        </w:rPr>
        <w:tab/>
        <w:t>DL channels and signals in NR unlicensed band</w:t>
      </w:r>
      <w:r w:rsidRPr="00A33316">
        <w:rPr>
          <w:lang w:val="en-GB" w:eastAsia="zh-CN"/>
        </w:rPr>
        <w:tab/>
        <w:t>Huawei, HiSilicon</w:t>
      </w:r>
    </w:p>
    <w:p w14:paraId="6E91CEFD" w14:textId="77777777" w:rsidR="00A33316" w:rsidRPr="00A33316" w:rsidRDefault="00A33316" w:rsidP="00A33316">
      <w:pPr>
        <w:rPr>
          <w:lang w:val="en-GB" w:eastAsia="zh-CN"/>
        </w:rPr>
      </w:pPr>
      <w:r w:rsidRPr="00A33316">
        <w:rPr>
          <w:lang w:val="en-GB" w:eastAsia="zh-CN"/>
        </w:rPr>
        <w:t>R1-1900098</w:t>
      </w:r>
      <w:r w:rsidRPr="00A33316">
        <w:rPr>
          <w:lang w:val="en-GB" w:eastAsia="zh-CN"/>
        </w:rPr>
        <w:tab/>
        <w:t>Considerations on DL reference signals and channels design for NR-U</w:t>
      </w:r>
      <w:r w:rsidRPr="00A33316">
        <w:rPr>
          <w:lang w:val="en-GB" w:eastAsia="zh-CN"/>
        </w:rPr>
        <w:tab/>
        <w:t>ZTE, Sanechips</w:t>
      </w:r>
    </w:p>
    <w:p w14:paraId="6ABEB878" w14:textId="77777777" w:rsidR="00A33316" w:rsidRPr="00A33316" w:rsidRDefault="00A33316" w:rsidP="00A33316">
      <w:pPr>
        <w:rPr>
          <w:lang w:val="en-GB" w:eastAsia="zh-CN"/>
        </w:rPr>
      </w:pPr>
      <w:r w:rsidRPr="00A33316">
        <w:rPr>
          <w:lang w:val="en-GB" w:eastAsia="zh-CN"/>
        </w:rPr>
        <w:t>R1-1900108</w:t>
      </w:r>
      <w:r w:rsidRPr="00A33316">
        <w:rPr>
          <w:lang w:val="en-GB" w:eastAsia="zh-CN"/>
        </w:rPr>
        <w:tab/>
        <w:t>Discussion on physical DL channel design in unlicensed spectrum</w:t>
      </w:r>
      <w:r w:rsidRPr="00A33316">
        <w:rPr>
          <w:lang w:val="en-GB" w:eastAsia="zh-CN"/>
        </w:rPr>
        <w:tab/>
        <w:t>vivo</w:t>
      </w:r>
    </w:p>
    <w:p w14:paraId="31B7B779" w14:textId="77777777" w:rsidR="00A33316" w:rsidRPr="00A33316" w:rsidRDefault="00A33316" w:rsidP="00A33316">
      <w:pPr>
        <w:rPr>
          <w:lang w:val="en-GB" w:eastAsia="zh-CN"/>
        </w:rPr>
      </w:pPr>
      <w:r w:rsidRPr="00A33316">
        <w:rPr>
          <w:lang w:val="en-GB" w:eastAsia="zh-CN"/>
        </w:rPr>
        <w:t>R1-1900184</w:t>
      </w:r>
      <w:r w:rsidRPr="00A33316">
        <w:rPr>
          <w:lang w:val="en-GB" w:eastAsia="zh-CN"/>
        </w:rPr>
        <w:tab/>
        <w:t>DL Signals and Channels for NR-U operation</w:t>
      </w:r>
      <w:r w:rsidRPr="00A33316">
        <w:rPr>
          <w:lang w:val="en-GB" w:eastAsia="zh-CN"/>
        </w:rPr>
        <w:tab/>
        <w:t>MediaTek Inc.</w:t>
      </w:r>
    </w:p>
    <w:p w14:paraId="70067BAA" w14:textId="77777777" w:rsidR="00A33316" w:rsidRPr="00A33316" w:rsidRDefault="00A33316" w:rsidP="00A33316">
      <w:pPr>
        <w:rPr>
          <w:lang w:val="en-GB" w:eastAsia="zh-CN"/>
        </w:rPr>
      </w:pPr>
      <w:r w:rsidRPr="00A33316">
        <w:rPr>
          <w:lang w:val="en-GB" w:eastAsia="zh-CN"/>
        </w:rPr>
        <w:t>R1-1900243</w:t>
      </w:r>
      <w:r w:rsidRPr="00A33316">
        <w:rPr>
          <w:lang w:val="en-GB" w:eastAsia="zh-CN"/>
        </w:rPr>
        <w:tab/>
        <w:t>Initial slot with flexible starting positions for NR-U</w:t>
      </w:r>
      <w:r w:rsidRPr="00A33316">
        <w:rPr>
          <w:lang w:val="en-GB" w:eastAsia="zh-CN"/>
        </w:rPr>
        <w:tab/>
        <w:t>Fujitsu</w:t>
      </w:r>
    </w:p>
    <w:p w14:paraId="43C31960" w14:textId="77777777" w:rsidR="00A33316" w:rsidRPr="00A33316" w:rsidRDefault="00A33316" w:rsidP="00A33316">
      <w:pPr>
        <w:rPr>
          <w:lang w:val="en-GB" w:eastAsia="zh-CN"/>
        </w:rPr>
      </w:pPr>
      <w:r w:rsidRPr="00A33316">
        <w:rPr>
          <w:lang w:val="en-GB" w:eastAsia="zh-CN"/>
        </w:rPr>
        <w:t>R1-1900258</w:t>
      </w:r>
      <w:r w:rsidRPr="00A33316">
        <w:rPr>
          <w:lang w:val="en-GB" w:eastAsia="zh-CN"/>
        </w:rPr>
        <w:tab/>
        <w:t>COT structure indication</w:t>
      </w:r>
      <w:r w:rsidRPr="00A33316">
        <w:rPr>
          <w:lang w:val="en-GB" w:eastAsia="zh-CN"/>
        </w:rPr>
        <w:tab/>
        <w:t>PANASONIC</w:t>
      </w:r>
    </w:p>
    <w:p w14:paraId="2EB15204" w14:textId="77777777" w:rsidR="00A33316" w:rsidRPr="00A33316" w:rsidRDefault="00A33316" w:rsidP="00A33316">
      <w:pPr>
        <w:rPr>
          <w:lang w:val="en-GB" w:eastAsia="zh-CN"/>
        </w:rPr>
      </w:pPr>
      <w:r w:rsidRPr="00A33316">
        <w:rPr>
          <w:lang w:val="en-GB" w:eastAsia="zh-CN"/>
        </w:rPr>
        <w:t>R1-1900270</w:t>
      </w:r>
      <w:r w:rsidRPr="00A33316">
        <w:rPr>
          <w:lang w:val="en-GB" w:eastAsia="zh-CN"/>
        </w:rPr>
        <w:tab/>
        <w:t>DL signals and channels for NR-U</w:t>
      </w:r>
      <w:r w:rsidRPr="00A33316">
        <w:rPr>
          <w:lang w:val="en-GB" w:eastAsia="zh-CN"/>
        </w:rPr>
        <w:tab/>
        <w:t>OPPO</w:t>
      </w:r>
    </w:p>
    <w:p w14:paraId="63A42AA2" w14:textId="77777777" w:rsidR="00A33316" w:rsidRPr="00A33316" w:rsidRDefault="00A33316" w:rsidP="00A33316">
      <w:pPr>
        <w:rPr>
          <w:lang w:val="en-GB" w:eastAsia="zh-CN"/>
        </w:rPr>
      </w:pPr>
      <w:r w:rsidRPr="00A33316">
        <w:rPr>
          <w:lang w:val="en-GB" w:eastAsia="zh-CN"/>
        </w:rPr>
        <w:t>R1-1900348</w:t>
      </w:r>
      <w:r w:rsidRPr="00A33316">
        <w:rPr>
          <w:lang w:val="en-GB" w:eastAsia="zh-CN"/>
        </w:rPr>
        <w:tab/>
        <w:t>On DL signals and channels</w:t>
      </w:r>
      <w:r w:rsidRPr="00A33316">
        <w:rPr>
          <w:lang w:val="en-GB" w:eastAsia="zh-CN"/>
        </w:rPr>
        <w:tab/>
        <w:t>Nokia, Nokia Shanghai Bell</w:t>
      </w:r>
    </w:p>
    <w:p w14:paraId="2C04781F" w14:textId="77777777" w:rsidR="00A33316" w:rsidRPr="00A33316" w:rsidRDefault="00A33316" w:rsidP="00A33316">
      <w:pPr>
        <w:rPr>
          <w:lang w:val="en-GB" w:eastAsia="zh-CN"/>
        </w:rPr>
      </w:pPr>
      <w:r w:rsidRPr="00A33316">
        <w:rPr>
          <w:lang w:val="en-GB" w:eastAsia="zh-CN"/>
        </w:rPr>
        <w:t>R1-1900362</w:t>
      </w:r>
      <w:r w:rsidRPr="00A33316">
        <w:rPr>
          <w:lang w:val="en-GB" w:eastAsia="zh-CN"/>
        </w:rPr>
        <w:tab/>
        <w:t>Consideration on DL signals and channels for NR-U</w:t>
      </w:r>
      <w:r w:rsidRPr="00A33316">
        <w:rPr>
          <w:lang w:val="en-GB" w:eastAsia="zh-CN"/>
        </w:rPr>
        <w:tab/>
        <w:t>sony</w:t>
      </w:r>
    </w:p>
    <w:p w14:paraId="42810CFC" w14:textId="77777777" w:rsidR="00A33316" w:rsidRPr="00A33316" w:rsidRDefault="00A33316" w:rsidP="00A33316">
      <w:pPr>
        <w:rPr>
          <w:lang w:val="en-GB" w:eastAsia="zh-CN"/>
        </w:rPr>
      </w:pPr>
      <w:r w:rsidRPr="00A33316">
        <w:rPr>
          <w:lang w:val="en-GB" w:eastAsia="zh-CN"/>
        </w:rPr>
        <w:t>R1-1900452</w:t>
      </w:r>
      <w:r w:rsidRPr="00A33316">
        <w:rPr>
          <w:lang w:val="en-GB" w:eastAsia="zh-CN"/>
        </w:rPr>
        <w:tab/>
        <w:t>Design of DL signals and channels for NR-based access to unlicensed spectrum</w:t>
      </w:r>
      <w:r w:rsidRPr="00A33316">
        <w:rPr>
          <w:lang w:val="en-GB" w:eastAsia="zh-CN"/>
        </w:rPr>
        <w:tab/>
        <w:t>AT&amp;T</w:t>
      </w:r>
    </w:p>
    <w:p w14:paraId="6BDC0393" w14:textId="77777777" w:rsidR="00A33316" w:rsidRPr="00A33316" w:rsidRDefault="00A33316" w:rsidP="00A33316">
      <w:pPr>
        <w:rPr>
          <w:lang w:val="en-GB" w:eastAsia="zh-CN"/>
        </w:rPr>
      </w:pPr>
      <w:r w:rsidRPr="00A33316">
        <w:rPr>
          <w:lang w:val="en-GB" w:eastAsia="zh-CN"/>
        </w:rPr>
        <w:t>R1-1900468</w:t>
      </w:r>
      <w:r w:rsidRPr="00A33316">
        <w:rPr>
          <w:lang w:val="en-GB" w:eastAsia="zh-CN"/>
        </w:rPr>
        <w:tab/>
        <w:t>DL signals and channels for NR-unlicensed</w:t>
      </w:r>
      <w:r w:rsidRPr="00A33316">
        <w:rPr>
          <w:lang w:val="en-GB" w:eastAsia="zh-CN"/>
        </w:rPr>
        <w:tab/>
        <w:t>Intel Corporation</w:t>
      </w:r>
    </w:p>
    <w:p w14:paraId="72820B0C" w14:textId="77777777" w:rsidR="00A33316" w:rsidRPr="00A33316" w:rsidRDefault="00A33316" w:rsidP="00A33316">
      <w:pPr>
        <w:rPr>
          <w:lang w:val="en-GB" w:eastAsia="zh-CN"/>
        </w:rPr>
      </w:pPr>
      <w:r w:rsidRPr="00A33316">
        <w:rPr>
          <w:lang w:val="en-GB" w:eastAsia="zh-CN"/>
        </w:rPr>
        <w:t>R1-1900604</w:t>
      </w:r>
      <w:r w:rsidRPr="00A33316">
        <w:rPr>
          <w:lang w:val="en-GB" w:eastAsia="zh-CN"/>
        </w:rPr>
        <w:tab/>
        <w:t>Physical layer design of DL signals and channels for NR-U</w:t>
      </w:r>
      <w:r w:rsidRPr="00A33316">
        <w:rPr>
          <w:lang w:val="en-GB" w:eastAsia="zh-CN"/>
        </w:rPr>
        <w:tab/>
        <w:t>LG Electronics</w:t>
      </w:r>
    </w:p>
    <w:p w14:paraId="01EEB3E3" w14:textId="77777777" w:rsidR="00A33316" w:rsidRPr="00A33316" w:rsidRDefault="00A33316" w:rsidP="00A33316">
      <w:pPr>
        <w:rPr>
          <w:lang w:val="en-GB" w:eastAsia="zh-CN"/>
        </w:rPr>
      </w:pPr>
      <w:r w:rsidRPr="00A33316">
        <w:rPr>
          <w:lang w:val="en-GB" w:eastAsia="zh-CN"/>
        </w:rPr>
        <w:t>R1-1900716</w:t>
      </w:r>
      <w:r w:rsidRPr="00A33316">
        <w:rPr>
          <w:lang w:val="en-GB" w:eastAsia="zh-CN"/>
        </w:rPr>
        <w:tab/>
        <w:t>Discussion on DL signals and channels in NR-U operation</w:t>
      </w:r>
      <w:r w:rsidRPr="00A33316">
        <w:rPr>
          <w:lang w:val="en-GB" w:eastAsia="zh-CN"/>
        </w:rPr>
        <w:tab/>
        <w:t>Spreadtrum Communications</w:t>
      </w:r>
    </w:p>
    <w:p w14:paraId="3D77CDED" w14:textId="77777777" w:rsidR="00A33316" w:rsidRPr="00A33316" w:rsidRDefault="00A33316" w:rsidP="00A33316">
      <w:pPr>
        <w:rPr>
          <w:lang w:val="en-GB" w:eastAsia="zh-CN"/>
        </w:rPr>
      </w:pPr>
      <w:r w:rsidRPr="00A33316">
        <w:rPr>
          <w:lang w:val="en-GB" w:eastAsia="zh-CN"/>
        </w:rPr>
        <w:t>R1-1900740</w:t>
      </w:r>
      <w:r w:rsidRPr="00A33316">
        <w:rPr>
          <w:lang w:val="en-GB" w:eastAsia="zh-CN"/>
        </w:rPr>
        <w:tab/>
        <w:t>Initial signals for NR-U</w:t>
      </w:r>
      <w:r w:rsidRPr="00A33316">
        <w:rPr>
          <w:lang w:val="en-GB" w:eastAsia="zh-CN"/>
        </w:rPr>
        <w:tab/>
        <w:t>Apple Inc.</w:t>
      </w:r>
    </w:p>
    <w:p w14:paraId="3823DB5C" w14:textId="77777777" w:rsidR="00A33316" w:rsidRPr="00A33316" w:rsidRDefault="00A33316" w:rsidP="00A33316">
      <w:pPr>
        <w:rPr>
          <w:lang w:val="en-GB" w:eastAsia="zh-CN"/>
        </w:rPr>
      </w:pPr>
      <w:r w:rsidRPr="00A33316">
        <w:rPr>
          <w:lang w:val="en-GB" w:eastAsia="zh-CN"/>
        </w:rPr>
        <w:t>R1-1900784</w:t>
      </w:r>
      <w:r w:rsidRPr="00A33316">
        <w:rPr>
          <w:lang w:val="en-GB" w:eastAsia="zh-CN"/>
        </w:rPr>
        <w:tab/>
        <w:t>On design of downlink signals and channels for NR-U</w:t>
      </w:r>
      <w:r w:rsidRPr="00A33316">
        <w:rPr>
          <w:lang w:val="en-GB" w:eastAsia="zh-CN"/>
        </w:rPr>
        <w:tab/>
        <w:t>InterDigital, Inc.</w:t>
      </w:r>
    </w:p>
    <w:p w14:paraId="52A3363B" w14:textId="77777777" w:rsidR="00A33316" w:rsidRPr="00A33316" w:rsidRDefault="00A33316" w:rsidP="00A33316">
      <w:pPr>
        <w:rPr>
          <w:lang w:val="en-GB" w:eastAsia="zh-CN"/>
        </w:rPr>
      </w:pPr>
      <w:r w:rsidRPr="00A33316">
        <w:rPr>
          <w:lang w:val="en-GB" w:eastAsia="zh-CN"/>
        </w:rPr>
        <w:t>R1-1900824</w:t>
      </w:r>
      <w:r w:rsidRPr="00A33316">
        <w:rPr>
          <w:lang w:val="en-GB" w:eastAsia="zh-CN"/>
        </w:rPr>
        <w:tab/>
        <w:t>Downlink structure and procedure for NR-U operation</w:t>
      </w:r>
      <w:r w:rsidRPr="00A33316">
        <w:rPr>
          <w:lang w:val="en-GB" w:eastAsia="zh-CN"/>
        </w:rPr>
        <w:tab/>
        <w:t>Sharp</w:t>
      </w:r>
    </w:p>
    <w:p w14:paraId="5A645F28" w14:textId="77777777" w:rsidR="00A33316" w:rsidRPr="00A33316" w:rsidRDefault="00A33316" w:rsidP="00A33316">
      <w:pPr>
        <w:rPr>
          <w:lang w:val="en-GB" w:eastAsia="zh-CN"/>
        </w:rPr>
      </w:pPr>
      <w:r w:rsidRPr="00A33316">
        <w:rPr>
          <w:lang w:val="en-GB" w:eastAsia="zh-CN"/>
        </w:rPr>
        <w:t>R1-1900871</w:t>
      </w:r>
      <w:r w:rsidRPr="00A33316">
        <w:rPr>
          <w:lang w:val="en-GB" w:eastAsia="zh-CN"/>
        </w:rPr>
        <w:tab/>
        <w:t>DL signals and channels for NR-U</w:t>
      </w:r>
      <w:r w:rsidRPr="00A33316">
        <w:rPr>
          <w:lang w:val="en-GB" w:eastAsia="zh-CN"/>
        </w:rPr>
        <w:tab/>
        <w:t>Qualcomm Incorporated</w:t>
      </w:r>
    </w:p>
    <w:p w14:paraId="57A366AF" w14:textId="77777777" w:rsidR="00A33316" w:rsidRPr="00A33316" w:rsidRDefault="00A33316" w:rsidP="00A33316">
      <w:pPr>
        <w:rPr>
          <w:lang w:val="en-GB" w:eastAsia="zh-CN"/>
        </w:rPr>
      </w:pPr>
      <w:r w:rsidRPr="00A33316">
        <w:rPr>
          <w:lang w:val="en-GB" w:eastAsia="zh-CN"/>
        </w:rPr>
        <w:t>R1-1900951</w:t>
      </w:r>
      <w:r w:rsidRPr="00A33316">
        <w:rPr>
          <w:lang w:val="en-GB" w:eastAsia="zh-CN"/>
        </w:rPr>
        <w:tab/>
        <w:t>DL signals and channels for NR-U</w:t>
      </w:r>
      <w:r w:rsidRPr="00A33316">
        <w:rPr>
          <w:lang w:val="en-GB" w:eastAsia="zh-CN"/>
        </w:rPr>
        <w:tab/>
        <w:t>NTT DOCOMO, INC.</w:t>
      </w:r>
    </w:p>
    <w:p w14:paraId="32A729A8" w14:textId="77777777" w:rsidR="00A33316" w:rsidRPr="00A33316" w:rsidRDefault="00A33316" w:rsidP="00A33316">
      <w:pPr>
        <w:rPr>
          <w:lang w:val="en-GB" w:eastAsia="zh-CN"/>
        </w:rPr>
      </w:pPr>
      <w:r w:rsidRPr="00A33316">
        <w:rPr>
          <w:lang w:val="en-GB" w:eastAsia="zh-CN"/>
        </w:rPr>
        <w:t>R1-1900986</w:t>
      </w:r>
      <w:r w:rsidRPr="00A33316">
        <w:rPr>
          <w:lang w:val="en-GB" w:eastAsia="zh-CN"/>
        </w:rPr>
        <w:tab/>
        <w:t>UE behavior after a COT initiated by gNB</w:t>
      </w:r>
      <w:r w:rsidRPr="00A33316">
        <w:rPr>
          <w:lang w:val="en-GB" w:eastAsia="zh-CN"/>
        </w:rPr>
        <w:tab/>
        <w:t>ITRI</w:t>
      </w:r>
    </w:p>
    <w:p w14:paraId="51F5E2F4" w14:textId="77777777" w:rsidR="00A33316" w:rsidRPr="00A33316" w:rsidRDefault="00A33316" w:rsidP="00A33316">
      <w:pPr>
        <w:rPr>
          <w:lang w:val="en-GB" w:eastAsia="zh-CN"/>
        </w:rPr>
      </w:pPr>
      <w:r w:rsidRPr="00A33316">
        <w:rPr>
          <w:lang w:val="en-GB" w:eastAsia="zh-CN"/>
        </w:rPr>
        <w:t>R1-1900993</w:t>
      </w:r>
      <w:r w:rsidRPr="00A33316">
        <w:rPr>
          <w:lang w:val="en-GB" w:eastAsia="zh-CN"/>
        </w:rPr>
        <w:tab/>
        <w:t>Discussion on DL signals and channels in NR unlicensed</w:t>
      </w:r>
      <w:r w:rsidRPr="00A33316">
        <w:rPr>
          <w:lang w:val="en-GB" w:eastAsia="zh-CN"/>
        </w:rPr>
        <w:tab/>
        <w:t>Google Inc.</w:t>
      </w:r>
    </w:p>
    <w:p w14:paraId="61108B12" w14:textId="77777777" w:rsidR="00A33316" w:rsidRPr="00A33316" w:rsidRDefault="00A33316" w:rsidP="00A33316">
      <w:pPr>
        <w:rPr>
          <w:lang w:val="en-GB" w:eastAsia="zh-CN"/>
        </w:rPr>
      </w:pPr>
      <w:r w:rsidRPr="00A33316">
        <w:rPr>
          <w:lang w:val="en-GB" w:eastAsia="zh-CN"/>
        </w:rPr>
        <w:t>R1-1900996</w:t>
      </w:r>
      <w:r w:rsidRPr="00A33316">
        <w:rPr>
          <w:lang w:val="en-GB" w:eastAsia="zh-CN"/>
        </w:rPr>
        <w:tab/>
        <w:t>DL signals and channels for NR-U</w:t>
      </w:r>
      <w:r w:rsidRPr="00A33316">
        <w:rPr>
          <w:lang w:val="en-GB" w:eastAsia="zh-CN"/>
        </w:rPr>
        <w:tab/>
        <w:t>Ericsson</w:t>
      </w:r>
    </w:p>
    <w:p w14:paraId="52B428F9" w14:textId="77777777" w:rsidR="00A33316" w:rsidRPr="00A33316" w:rsidRDefault="00A33316" w:rsidP="00A33316">
      <w:pPr>
        <w:rPr>
          <w:lang w:val="en-GB" w:eastAsia="zh-CN"/>
        </w:rPr>
      </w:pPr>
      <w:r w:rsidRPr="00A33316">
        <w:rPr>
          <w:lang w:val="en-GB" w:eastAsia="zh-CN"/>
        </w:rPr>
        <w:lastRenderedPageBreak/>
        <w:t>R1-1901029</w:t>
      </w:r>
      <w:r w:rsidRPr="00A33316">
        <w:rPr>
          <w:lang w:val="en-GB" w:eastAsia="zh-CN"/>
        </w:rPr>
        <w:tab/>
        <w:t>DL signals and channels for NR-U</w:t>
      </w:r>
      <w:r w:rsidRPr="00A33316">
        <w:rPr>
          <w:lang w:val="en-GB" w:eastAsia="zh-CN"/>
        </w:rPr>
        <w:tab/>
        <w:t>Samsung</w:t>
      </w:r>
    </w:p>
    <w:p w14:paraId="6494C6D3" w14:textId="77777777" w:rsidR="00A33316" w:rsidRPr="00A33316" w:rsidRDefault="00A33316" w:rsidP="00A33316">
      <w:pPr>
        <w:rPr>
          <w:lang w:val="en-GB" w:eastAsia="zh-CN"/>
        </w:rPr>
      </w:pPr>
      <w:r w:rsidRPr="00A33316">
        <w:rPr>
          <w:lang w:val="en-GB" w:eastAsia="zh-CN"/>
        </w:rPr>
        <w:t>R1-1901111</w:t>
      </w:r>
      <w:r w:rsidRPr="00A33316">
        <w:rPr>
          <w:lang w:val="en-GB" w:eastAsia="zh-CN"/>
        </w:rPr>
        <w:tab/>
        <w:t>Discussion on COT structure indication in NR-U</w:t>
      </w:r>
      <w:r w:rsidRPr="00A33316">
        <w:rPr>
          <w:lang w:val="en-GB" w:eastAsia="zh-CN"/>
        </w:rPr>
        <w:tab/>
        <w:t>ASUSTEK COMPUTER (SHANGHAI)</w:t>
      </w:r>
    </w:p>
    <w:p w14:paraId="3A9C7BD9" w14:textId="77777777" w:rsidR="00A33316" w:rsidRPr="00A33316" w:rsidRDefault="00A33316" w:rsidP="00A33316">
      <w:pPr>
        <w:rPr>
          <w:lang w:val="en-GB" w:eastAsia="zh-CN"/>
        </w:rPr>
      </w:pPr>
      <w:r w:rsidRPr="00A33316">
        <w:rPr>
          <w:lang w:val="en-GB" w:eastAsia="zh-CN"/>
        </w:rPr>
        <w:t>R1-1901122</w:t>
      </w:r>
      <w:r w:rsidRPr="00A33316">
        <w:rPr>
          <w:lang w:val="en-GB" w:eastAsia="zh-CN"/>
        </w:rPr>
        <w:tab/>
        <w:t>Discussions on DL signals and channels design in NR-U</w:t>
      </w:r>
      <w:r w:rsidRPr="00A33316">
        <w:rPr>
          <w:lang w:val="en-GB" w:eastAsia="zh-CN"/>
        </w:rPr>
        <w:tab/>
        <w:t>CAICT</w:t>
      </w:r>
    </w:p>
    <w:p w14:paraId="5DF35244" w14:textId="2047FC97" w:rsidR="00CD6B08" w:rsidRPr="0040032E" w:rsidRDefault="00A33316" w:rsidP="00A33316">
      <w:pPr>
        <w:rPr>
          <w:lang w:val="en-GB" w:eastAsia="zh-CN"/>
        </w:rPr>
      </w:pPr>
      <w:r w:rsidRPr="00A33316">
        <w:rPr>
          <w:lang w:val="en-GB" w:eastAsia="zh-CN"/>
        </w:rPr>
        <w:t>R1-1901134</w:t>
      </w:r>
      <w:r w:rsidRPr="00A33316">
        <w:rPr>
          <w:lang w:val="en-GB" w:eastAsia="zh-CN"/>
        </w:rPr>
        <w:tab/>
        <w:t>DL Frame Structure and COT Aspects for NR-U</w:t>
      </w:r>
      <w:r w:rsidRPr="00A33316">
        <w:rPr>
          <w:lang w:val="en-GB" w:eastAsia="zh-CN"/>
        </w:rPr>
        <w:tab/>
        <w:t>Motorola Mobility, Lenovo</w:t>
      </w:r>
    </w:p>
    <w:sectPr w:rsidR="00CD6B08" w:rsidRPr="0040032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Gen Li" w:date="2019-01-21T23:56:00Z" w:initials="Gen">
    <w:p w14:paraId="29BED683" w14:textId="79B9E51B" w:rsidR="00400B09" w:rsidRDefault="00400B09">
      <w:pPr>
        <w:pStyle w:val="CommentText"/>
        <w:rPr>
          <w:lang w:eastAsia="zh-CN"/>
        </w:rPr>
      </w:pPr>
      <w:r>
        <w:rPr>
          <w:rStyle w:val="CommentReference"/>
        </w:rPr>
        <w:annotationRef/>
      </w:r>
      <w:r>
        <w:rPr>
          <w:lang w:eastAsia="zh-CN"/>
        </w:rPr>
        <w:t>We support using GC-PDCCH DM-RS, not UE specific DM-RS as DL burst identification signal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BED6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BED683" w16cid:durableId="1FF0DA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EA54A" w14:textId="77777777" w:rsidR="00E76A63" w:rsidRDefault="00E76A63">
      <w:r>
        <w:separator/>
      </w:r>
    </w:p>
  </w:endnote>
  <w:endnote w:type="continuationSeparator" w:id="0">
    <w:p w14:paraId="269A9FFE" w14:textId="77777777" w:rsidR="00E76A63" w:rsidRDefault="00E7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3D107" w14:textId="77777777" w:rsidR="00E76A63" w:rsidRDefault="00E76A63">
      <w:r>
        <w:separator/>
      </w:r>
    </w:p>
  </w:footnote>
  <w:footnote w:type="continuationSeparator" w:id="0">
    <w:p w14:paraId="7AB0ACED" w14:textId="77777777" w:rsidR="00E76A63" w:rsidRDefault="00E76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81375"/>
    <w:multiLevelType w:val="hybridMultilevel"/>
    <w:tmpl w:val="4300A154"/>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0B7B2941"/>
    <w:multiLevelType w:val="hybridMultilevel"/>
    <w:tmpl w:val="666EE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755DF"/>
    <w:multiLevelType w:val="hybridMultilevel"/>
    <w:tmpl w:val="05FC0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60A0D"/>
    <w:multiLevelType w:val="hybridMultilevel"/>
    <w:tmpl w:val="A11C1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D1727"/>
    <w:multiLevelType w:val="hybridMultilevel"/>
    <w:tmpl w:val="D9B211D2"/>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1FBF2611"/>
    <w:multiLevelType w:val="hybridMultilevel"/>
    <w:tmpl w:val="1628835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5B0848"/>
    <w:multiLevelType w:val="hybridMultilevel"/>
    <w:tmpl w:val="C3EA6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50E6A"/>
    <w:multiLevelType w:val="hybridMultilevel"/>
    <w:tmpl w:val="3FB8D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4105"/>
    <w:multiLevelType w:val="hybridMultilevel"/>
    <w:tmpl w:val="576060C2"/>
    <w:lvl w:ilvl="0" w:tplc="0F48A86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047A5"/>
    <w:multiLevelType w:val="hybridMultilevel"/>
    <w:tmpl w:val="7AA47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3EB610E2"/>
    <w:multiLevelType w:val="hybridMultilevel"/>
    <w:tmpl w:val="D61A5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43408A"/>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683BCF"/>
    <w:multiLevelType w:val="singleLevel"/>
    <w:tmpl w:val="5B683BCF"/>
    <w:lvl w:ilvl="0">
      <w:start w:val="1"/>
      <w:numFmt w:val="bullet"/>
      <w:lvlText w:val=""/>
      <w:lvlJc w:val="left"/>
      <w:pPr>
        <w:ind w:left="420" w:hanging="420"/>
      </w:pPr>
      <w:rPr>
        <w:rFonts w:ascii="Wingdings" w:hAnsi="Wingdings" w:hint="default"/>
      </w:rPr>
    </w:lvl>
  </w:abstractNum>
  <w:abstractNum w:abstractNumId="39" w15:restartNumberingAfterBreak="0">
    <w:nsid w:val="5BA9DA7D"/>
    <w:multiLevelType w:val="singleLevel"/>
    <w:tmpl w:val="5BA9DA7D"/>
    <w:lvl w:ilvl="0">
      <w:start w:val="1"/>
      <w:numFmt w:val="bullet"/>
      <w:lvlText w:val=""/>
      <w:lvlJc w:val="left"/>
      <w:pPr>
        <w:ind w:left="420" w:hanging="420"/>
      </w:pPr>
      <w:rPr>
        <w:rFonts w:ascii="Wingdings" w:hAnsi="Wingdings" w:hint="default"/>
        <w:szCs w:val="11"/>
      </w:rPr>
    </w:lvl>
  </w:abstractNum>
  <w:abstractNum w:abstractNumId="40"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02374B"/>
    <w:multiLevelType w:val="hybridMultilevel"/>
    <w:tmpl w:val="68AAD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8935D5"/>
    <w:multiLevelType w:val="hybridMultilevel"/>
    <w:tmpl w:val="E2768538"/>
    <w:lvl w:ilvl="0" w:tplc="041D0001">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6" w15:restartNumberingAfterBreak="0">
    <w:nsid w:val="78CF0017"/>
    <w:multiLevelType w:val="hybridMultilevel"/>
    <w:tmpl w:val="60B67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48"/>
  </w:num>
  <w:num w:numId="3">
    <w:abstractNumId w:val="42"/>
  </w:num>
  <w:num w:numId="4">
    <w:abstractNumId w:val="35"/>
  </w:num>
  <w:num w:numId="5">
    <w:abstractNumId w:val="31"/>
  </w:num>
  <w:num w:numId="6">
    <w:abstractNumId w:val="49"/>
  </w:num>
  <w:num w:numId="7">
    <w:abstractNumId w:val="32"/>
  </w:num>
  <w:num w:numId="8">
    <w:abstractNumId w:val="30"/>
  </w:num>
  <w:num w:numId="9">
    <w:abstractNumId w:val="47"/>
  </w:num>
  <w:num w:numId="10">
    <w:abstractNumId w:val="27"/>
  </w:num>
  <w:num w:numId="11">
    <w:abstractNumId w:val="5"/>
  </w:num>
  <w:num w:numId="12">
    <w:abstractNumId w:val="13"/>
  </w:num>
  <w:num w:numId="13">
    <w:abstractNumId w:val="11"/>
  </w:num>
  <w:num w:numId="14">
    <w:abstractNumId w:val="16"/>
  </w:num>
  <w:num w:numId="15">
    <w:abstractNumId w:val="22"/>
  </w:num>
  <w:num w:numId="16">
    <w:abstractNumId w:val="3"/>
  </w:num>
  <w:num w:numId="17">
    <w:abstractNumId w:val="7"/>
  </w:num>
  <w:num w:numId="18">
    <w:abstractNumId w:val="19"/>
  </w:num>
  <w:num w:numId="19">
    <w:abstractNumId w:val="25"/>
  </w:num>
  <w:num w:numId="20">
    <w:abstractNumId w:val="28"/>
  </w:num>
  <w:num w:numId="21">
    <w:abstractNumId w:val="37"/>
  </w:num>
  <w:num w:numId="22">
    <w:abstractNumId w:val="6"/>
  </w:num>
  <w:num w:numId="23">
    <w:abstractNumId w:val="26"/>
  </w:num>
  <w:num w:numId="24">
    <w:abstractNumId w:val="0"/>
  </w:num>
  <w:num w:numId="25">
    <w:abstractNumId w:val="29"/>
  </w:num>
  <w:num w:numId="26">
    <w:abstractNumId w:val="14"/>
  </w:num>
  <w:num w:numId="27">
    <w:abstractNumId w:val="36"/>
  </w:num>
  <w:num w:numId="28">
    <w:abstractNumId w:val="24"/>
  </w:num>
  <w:num w:numId="29">
    <w:abstractNumId w:val="39"/>
  </w:num>
  <w:num w:numId="30">
    <w:abstractNumId w:val="38"/>
  </w:num>
  <w:num w:numId="31">
    <w:abstractNumId w:val="15"/>
  </w:num>
  <w:num w:numId="32">
    <w:abstractNumId w:val="18"/>
  </w:num>
  <w:num w:numId="33">
    <w:abstractNumId w:val="4"/>
  </w:num>
  <w:num w:numId="34">
    <w:abstractNumId w:val="17"/>
  </w:num>
  <w:num w:numId="35">
    <w:abstractNumId w:val="33"/>
  </w:num>
  <w:num w:numId="36">
    <w:abstractNumId w:val="2"/>
  </w:num>
  <w:num w:numId="37">
    <w:abstractNumId w:val="10"/>
  </w:num>
  <w:num w:numId="38">
    <w:abstractNumId w:val="20"/>
  </w:num>
  <w:num w:numId="39">
    <w:abstractNumId w:val="44"/>
  </w:num>
  <w:num w:numId="40">
    <w:abstractNumId w:val="45"/>
  </w:num>
  <w:num w:numId="41">
    <w:abstractNumId w:val="12"/>
  </w:num>
  <w:num w:numId="42">
    <w:abstractNumId w:val="1"/>
  </w:num>
  <w:num w:numId="43">
    <w:abstractNumId w:val="8"/>
  </w:num>
  <w:num w:numId="44">
    <w:abstractNumId w:val="43"/>
  </w:num>
  <w:num w:numId="45">
    <w:abstractNumId w:val="23"/>
  </w:num>
  <w:num w:numId="46">
    <w:abstractNumId w:val="41"/>
  </w:num>
  <w:num w:numId="47">
    <w:abstractNumId w:val="40"/>
  </w:num>
  <w:num w:numId="48">
    <w:abstractNumId w:val="34"/>
  </w:num>
  <w:num w:numId="49">
    <w:abstractNumId w:val="9"/>
  </w:num>
  <w:num w:numId="50">
    <w:abstractNumId w:val="4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n Li">
    <w15:presenceInfo w15:providerId="None" w15:userId="G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6F33"/>
    <w:rsid w:val="000B7576"/>
    <w:rsid w:val="000B76C5"/>
    <w:rsid w:val="000B7A10"/>
    <w:rsid w:val="000B7A1A"/>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959"/>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8D9"/>
    <w:rsid w:val="0012297E"/>
    <w:rsid w:val="00122A22"/>
    <w:rsid w:val="00122AF1"/>
    <w:rsid w:val="00123650"/>
    <w:rsid w:val="001237EE"/>
    <w:rsid w:val="00124239"/>
    <w:rsid w:val="0012430D"/>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EC5"/>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C25"/>
    <w:rsid w:val="00231C6F"/>
    <w:rsid w:val="00232934"/>
    <w:rsid w:val="00232A90"/>
    <w:rsid w:val="00232CAF"/>
    <w:rsid w:val="00233303"/>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86A"/>
    <w:rsid w:val="00347877"/>
    <w:rsid w:val="003478A8"/>
    <w:rsid w:val="00347DC4"/>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CA2"/>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A6E"/>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95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6F"/>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786"/>
    <w:rsid w:val="00743EAE"/>
    <w:rsid w:val="00743EED"/>
    <w:rsid w:val="007442BC"/>
    <w:rsid w:val="00744397"/>
    <w:rsid w:val="0074458E"/>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924"/>
    <w:rsid w:val="009169E0"/>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C80"/>
    <w:rsid w:val="00942D0A"/>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0F51"/>
    <w:rsid w:val="00991506"/>
    <w:rsid w:val="0099158C"/>
    <w:rsid w:val="00991701"/>
    <w:rsid w:val="00991860"/>
    <w:rsid w:val="0099196F"/>
    <w:rsid w:val="009919CA"/>
    <w:rsid w:val="00992B98"/>
    <w:rsid w:val="0099359F"/>
    <w:rsid w:val="00993AC9"/>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911"/>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200"/>
    <w:rsid w:val="00BE2956"/>
    <w:rsid w:val="00BE2B4F"/>
    <w:rsid w:val="00BE2F39"/>
    <w:rsid w:val="00BE332D"/>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94"/>
    <w:rsid w:val="00E4037C"/>
    <w:rsid w:val="00E4070C"/>
    <w:rsid w:val="00E40C8A"/>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A8B"/>
    <w:rsid w:val="00E44BB6"/>
    <w:rsid w:val="00E450ED"/>
    <w:rsid w:val="00E4522F"/>
    <w:rsid w:val="00E45341"/>
    <w:rsid w:val="00E453B1"/>
    <w:rsid w:val="00E453CB"/>
    <w:rsid w:val="00E45545"/>
    <w:rsid w:val="00E458FD"/>
    <w:rsid w:val="00E45CB0"/>
    <w:rsid w:val="00E45D86"/>
    <w:rsid w:val="00E45E71"/>
    <w:rsid w:val="00E45FF0"/>
    <w:rsid w:val="00E4605F"/>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F65"/>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4"/>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090D5-E9C7-428F-A917-5DDB76865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5486</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5</cp:revision>
  <cp:lastPrinted>2016-08-12T06:06:00Z</cp:lastPrinted>
  <dcterms:created xsi:type="dcterms:W3CDTF">2019-01-22T09:16:00Z</dcterms:created>
  <dcterms:modified xsi:type="dcterms:W3CDTF">2019-01-22T09:27:00Z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