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2C0D7E34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="00E94895">
        <w:rPr>
          <w:rFonts w:ascii="Arial" w:hAnsi="Arial" w:cs="Arial"/>
          <w:b/>
          <w:bCs/>
          <w:sz w:val="24"/>
        </w:rPr>
        <w:t xml:space="preserve"> Ad-Hoc Meet</w:t>
      </w:r>
      <w:r w:rsidR="00862F5D">
        <w:rPr>
          <w:rFonts w:ascii="Arial" w:hAnsi="Arial" w:cs="Arial"/>
          <w:b/>
          <w:bCs/>
          <w:sz w:val="24"/>
        </w:rPr>
        <w:t>ing 1901</w:t>
      </w:r>
      <w:r w:rsidRPr="00A2299C"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 w:rsidR="0092252E">
        <w:rPr>
          <w:rFonts w:ascii="Arial" w:hAnsi="Arial" w:cs="Arial"/>
          <w:b/>
          <w:bCs/>
          <w:sz w:val="24"/>
        </w:rPr>
        <w:t>R1-19</w:t>
      </w:r>
      <w:r w:rsidR="00896E6B">
        <w:rPr>
          <w:rFonts w:ascii="Arial" w:hAnsi="Arial" w:cs="Arial"/>
          <w:b/>
          <w:bCs/>
          <w:sz w:val="24"/>
        </w:rPr>
        <w:t>0</w:t>
      </w:r>
      <w:r w:rsidR="009D170A">
        <w:rPr>
          <w:rFonts w:ascii="Arial" w:hAnsi="Arial" w:cs="Arial"/>
          <w:b/>
          <w:bCs/>
          <w:sz w:val="24"/>
        </w:rPr>
        <w:t>1210</w:t>
      </w:r>
      <w:r w:rsidR="00EF1127" w:rsidRPr="00A2299C">
        <w:rPr>
          <w:b/>
          <w:bCs/>
          <w:sz w:val="28"/>
          <w:szCs w:val="24"/>
        </w:rPr>
        <w:t xml:space="preserve">  </w:t>
      </w:r>
    </w:p>
    <w:p w14:paraId="0656168E" w14:textId="7F7886CC" w:rsidR="004607C3" w:rsidRDefault="00774573" w:rsidP="00A23578">
      <w:pPr>
        <w:jc w:val="both"/>
        <w:rPr>
          <w:rFonts w:ascii="Arial" w:hAnsi="Arial" w:cs="Arial"/>
          <w:b/>
          <w:bCs/>
          <w:sz w:val="24"/>
        </w:rPr>
      </w:pPr>
      <w:r w:rsidRPr="00774573">
        <w:rPr>
          <w:rFonts w:ascii="Arial" w:hAnsi="Arial" w:cs="Arial"/>
          <w:b/>
          <w:bCs/>
          <w:sz w:val="24"/>
        </w:rPr>
        <w:t xml:space="preserve">Taipei, Taiwan, 21st – 25th </w:t>
      </w:r>
      <w:r w:rsidR="00AF1A98" w:rsidRPr="00774573">
        <w:rPr>
          <w:rFonts w:ascii="Arial" w:hAnsi="Arial" w:cs="Arial"/>
          <w:b/>
          <w:bCs/>
          <w:sz w:val="24"/>
        </w:rPr>
        <w:t>January</w:t>
      </w:r>
      <w:r w:rsidRPr="00774573">
        <w:rPr>
          <w:rFonts w:ascii="Arial" w:hAnsi="Arial" w:cs="Arial"/>
          <w:b/>
          <w:bCs/>
          <w:sz w:val="24"/>
        </w:rPr>
        <w:t xml:space="preserve"> 2019</w:t>
      </w:r>
    </w:p>
    <w:p w14:paraId="01321CA6" w14:textId="77777777" w:rsidR="00774573" w:rsidRPr="00A2299C" w:rsidRDefault="00774573" w:rsidP="00A23578">
      <w:pPr>
        <w:jc w:val="both"/>
        <w:rPr>
          <w:rFonts w:ascii="Arial" w:hAnsi="Arial" w:cs="Arial"/>
          <w:sz w:val="22"/>
        </w:rPr>
      </w:pPr>
    </w:p>
    <w:p w14:paraId="2FABF9AA" w14:textId="0BEC6819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D218B">
        <w:rPr>
          <w:rFonts w:ascii="Arial" w:hAnsi="Arial" w:cs="Arial"/>
          <w:b/>
          <w:sz w:val="22"/>
        </w:rPr>
        <w:t>7.</w:t>
      </w:r>
      <w:r w:rsidR="00083978">
        <w:rPr>
          <w:rFonts w:ascii="Arial" w:hAnsi="Arial" w:cs="Arial"/>
          <w:b/>
          <w:sz w:val="22"/>
        </w:rPr>
        <w:t>2</w:t>
      </w:r>
      <w:r w:rsidR="00ED218B">
        <w:rPr>
          <w:rFonts w:ascii="Arial" w:hAnsi="Arial" w:cs="Arial"/>
          <w:b/>
          <w:sz w:val="22"/>
        </w:rPr>
        <w:t>.</w:t>
      </w:r>
      <w:r w:rsidR="00B73E44">
        <w:rPr>
          <w:rFonts w:ascii="Arial" w:hAnsi="Arial" w:cs="Arial"/>
          <w:b/>
          <w:sz w:val="22"/>
        </w:rPr>
        <w:t>4.1.</w:t>
      </w:r>
      <w:r w:rsidR="009D170A">
        <w:rPr>
          <w:rFonts w:ascii="Arial" w:hAnsi="Arial" w:cs="Arial"/>
          <w:b/>
          <w:sz w:val="22"/>
        </w:rPr>
        <w:t>4</w:t>
      </w:r>
      <w:r w:rsidR="00ED218B">
        <w:rPr>
          <w:rFonts w:ascii="Arial" w:hAnsi="Arial" w:cs="Arial"/>
          <w:b/>
          <w:sz w:val="22"/>
        </w:rPr>
        <w:t xml:space="preserve"> </w:t>
      </w:r>
    </w:p>
    <w:p w14:paraId="7395AB72" w14:textId="71B92430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B73E44" w:rsidRPr="00B73E44">
        <w:rPr>
          <w:rFonts w:ascii="Arial" w:hAnsi="Arial" w:cs="Arial"/>
          <w:b/>
          <w:sz w:val="22"/>
        </w:rPr>
        <w:t xml:space="preserve">Discussion on </w:t>
      </w:r>
      <w:r w:rsidR="009D170A" w:rsidRPr="009D170A">
        <w:rPr>
          <w:rFonts w:ascii="Arial" w:hAnsi="Arial" w:cs="Arial"/>
          <w:b/>
          <w:sz w:val="22"/>
        </w:rPr>
        <w:t xml:space="preserve">Resource Allocation </w:t>
      </w:r>
      <w:r w:rsidR="00B73E44">
        <w:rPr>
          <w:rFonts w:ascii="Arial" w:hAnsi="Arial" w:cs="Arial"/>
          <w:b/>
          <w:sz w:val="22"/>
        </w:rPr>
        <w:t>for NR V2X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  <w:bookmarkStart w:id="0" w:name="_GoBack"/>
      <w:bookmarkEnd w:id="0"/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4A175079" w14:textId="59CF61EE" w:rsidR="002D6073" w:rsidRPr="00154522" w:rsidRDefault="004607C3" w:rsidP="00154522">
      <w:pPr>
        <w:pStyle w:val="Heading1"/>
      </w:pPr>
      <w:r w:rsidRPr="000D37D3">
        <w:t xml:space="preserve">1. </w:t>
      </w:r>
      <w:r w:rsidR="005D20F1" w:rsidRPr="000D37D3">
        <w:t>Introduction</w:t>
      </w:r>
    </w:p>
    <w:p w14:paraId="1DE6CCEA" w14:textId="1D38B210" w:rsidR="00ED218B" w:rsidRDefault="00EF1127" w:rsidP="005E2ABE">
      <w:pPr>
        <w:spacing w:after="120"/>
        <w:jc w:val="both"/>
        <w:rPr>
          <w:sz w:val="22"/>
          <w:szCs w:val="22"/>
          <w:lang w:eastAsia="ko-KR"/>
        </w:rPr>
      </w:pPr>
      <w:r w:rsidRPr="00701C24">
        <w:rPr>
          <w:rFonts w:eastAsia="Batang"/>
          <w:sz w:val="22"/>
          <w:szCs w:val="22"/>
          <w:lang w:eastAsia="ko-KR"/>
        </w:rPr>
        <w:t>T</w:t>
      </w:r>
      <w:r w:rsidR="001A5BE4" w:rsidRPr="00701C24">
        <w:rPr>
          <w:rFonts w:eastAsia="Batang"/>
          <w:sz w:val="22"/>
          <w:szCs w:val="22"/>
          <w:lang w:val="en-US" w:eastAsia="ko-KR"/>
        </w:rPr>
        <w:t xml:space="preserve">he following agreements </w:t>
      </w:r>
      <w:r w:rsidR="001A5BE4" w:rsidRPr="00701C24">
        <w:rPr>
          <w:sz w:val="22"/>
          <w:szCs w:val="22"/>
          <w:lang w:eastAsia="ko-KR"/>
        </w:rPr>
        <w:t xml:space="preserve">were made </w:t>
      </w:r>
      <w:r w:rsidR="008127C1" w:rsidRPr="00701C24">
        <w:rPr>
          <w:sz w:val="22"/>
          <w:szCs w:val="22"/>
          <w:lang w:eastAsia="ko-KR"/>
        </w:rPr>
        <w:t xml:space="preserve">on </w:t>
      </w:r>
      <w:r w:rsidR="00960F62">
        <w:rPr>
          <w:sz w:val="22"/>
          <w:szCs w:val="22"/>
          <w:lang w:eastAsia="ko-KR"/>
        </w:rPr>
        <w:t>resource allocation mechanisms for NR V2X</w:t>
      </w:r>
      <w:r w:rsidR="008127C1" w:rsidRPr="00701C24">
        <w:rPr>
          <w:sz w:val="22"/>
          <w:szCs w:val="22"/>
          <w:lang w:eastAsia="ko-KR"/>
        </w:rPr>
        <w:t xml:space="preserve"> </w:t>
      </w:r>
      <w:r w:rsidR="00960F62">
        <w:rPr>
          <w:sz w:val="22"/>
          <w:szCs w:val="22"/>
          <w:lang w:eastAsia="ko-KR"/>
        </w:rPr>
        <w:t>in</w:t>
      </w:r>
      <w:r w:rsidR="001A5BE4" w:rsidRPr="00701C24">
        <w:rPr>
          <w:sz w:val="22"/>
          <w:szCs w:val="22"/>
          <w:lang w:eastAsia="ko-KR"/>
        </w:rPr>
        <w:t xml:space="preserve"> </w:t>
      </w:r>
      <w:r w:rsidR="00485C27" w:rsidRPr="00701C24">
        <w:rPr>
          <w:rFonts w:eastAsia="Batang"/>
          <w:sz w:val="22"/>
          <w:szCs w:val="22"/>
          <w:lang w:val="en-US" w:eastAsia="ko-KR"/>
        </w:rPr>
        <w:t>RAN1</w:t>
      </w:r>
      <w:r w:rsidR="00485C27" w:rsidRPr="00701C24">
        <w:rPr>
          <w:sz w:val="22"/>
          <w:szCs w:val="22"/>
        </w:rPr>
        <w:t xml:space="preserve"> </w:t>
      </w:r>
      <w:r w:rsidR="00485C27" w:rsidRPr="00701C24">
        <w:rPr>
          <w:rFonts w:eastAsia="Batang"/>
          <w:sz w:val="22"/>
          <w:szCs w:val="22"/>
          <w:lang w:val="en-US" w:eastAsia="ko-KR"/>
        </w:rPr>
        <w:t>#</w:t>
      </w:r>
      <w:r w:rsidR="00ED218B" w:rsidRPr="00701C24">
        <w:rPr>
          <w:rFonts w:eastAsia="Batang"/>
          <w:sz w:val="22"/>
          <w:szCs w:val="22"/>
          <w:lang w:val="en-US" w:eastAsia="ko-KR"/>
        </w:rPr>
        <w:t>9</w:t>
      </w:r>
      <w:r w:rsidR="00D238AE">
        <w:rPr>
          <w:rFonts w:eastAsia="Batang"/>
          <w:sz w:val="22"/>
          <w:szCs w:val="22"/>
          <w:lang w:val="en-US" w:eastAsia="ko-KR"/>
        </w:rPr>
        <w:t>5</w:t>
      </w:r>
      <w:r w:rsidR="00AE1547" w:rsidRPr="00701C24">
        <w:rPr>
          <w:rFonts w:eastAsia="Batang"/>
          <w:sz w:val="22"/>
          <w:szCs w:val="22"/>
          <w:lang w:val="en-US" w:eastAsia="ko-KR"/>
        </w:rPr>
        <w:t xml:space="preserve"> </w:t>
      </w:r>
      <w:r w:rsidR="008127C1" w:rsidRPr="00701C24">
        <w:rPr>
          <w:rFonts w:eastAsia="Batang"/>
          <w:sz w:val="22"/>
          <w:szCs w:val="22"/>
          <w:lang w:val="en-US" w:eastAsia="ko-KR"/>
        </w:rPr>
        <w:t>meeting</w:t>
      </w:r>
      <w:r w:rsidR="004F3188" w:rsidRPr="00701C24">
        <w:rPr>
          <w:rFonts w:eastAsia="Batang"/>
          <w:sz w:val="22"/>
          <w:szCs w:val="22"/>
          <w:lang w:val="en-US" w:eastAsia="ko-KR"/>
        </w:rPr>
        <w:t xml:space="preserve"> </w:t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begin"/>
      </w:r>
      <w:r w:rsidR="004F3188" w:rsidRPr="00701C24">
        <w:rPr>
          <w:rFonts w:eastAsia="Batang"/>
          <w:sz w:val="22"/>
          <w:szCs w:val="22"/>
          <w:lang w:val="en-US" w:eastAsia="ko-KR"/>
        </w:rPr>
        <w:instrText xml:space="preserve"> REF _Ref528862799 \r \h </w:instrText>
      </w:r>
      <w:r w:rsidR="00A32A0B" w:rsidRPr="00701C24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4F3188" w:rsidRPr="00701C24">
        <w:rPr>
          <w:rFonts w:eastAsia="Batang"/>
          <w:sz w:val="22"/>
          <w:szCs w:val="22"/>
          <w:lang w:val="en-US" w:eastAsia="ko-KR"/>
        </w:rPr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separate"/>
      </w:r>
      <w:r w:rsidR="00B129CF">
        <w:rPr>
          <w:rFonts w:eastAsia="Batang"/>
          <w:sz w:val="22"/>
          <w:szCs w:val="22"/>
          <w:lang w:val="en-US" w:eastAsia="ko-KR"/>
        </w:rPr>
        <w:t>[1]</w:t>
      </w:r>
      <w:r w:rsidR="004F3188" w:rsidRPr="00701C24">
        <w:rPr>
          <w:rFonts w:eastAsia="Batang"/>
          <w:sz w:val="22"/>
          <w:szCs w:val="22"/>
          <w:lang w:val="en-US" w:eastAsia="ko-KR"/>
        </w:rPr>
        <w:fldChar w:fldCharType="end"/>
      </w:r>
      <w:r w:rsidR="00485C27" w:rsidRPr="00701C24">
        <w:rPr>
          <w:sz w:val="22"/>
          <w:szCs w:val="22"/>
          <w:lang w:eastAsia="ko-KR"/>
        </w:rPr>
        <w:t>:</w:t>
      </w:r>
    </w:p>
    <w:p w14:paraId="25F52CDF" w14:textId="3972B17D" w:rsidR="00C82DA6" w:rsidRPr="00C82DA6" w:rsidRDefault="00C82DA6" w:rsidP="00960F62">
      <w:pPr>
        <w:pStyle w:val="3GPPAgreements"/>
        <w:numPr>
          <w:ilvl w:val="0"/>
          <w:numId w:val="0"/>
        </w:numPr>
        <w:spacing w:before="0" w:after="0"/>
        <w:ind w:left="852" w:hanging="284"/>
        <w:rPr>
          <w:i/>
          <w:sz w:val="20"/>
        </w:rPr>
      </w:pPr>
      <w:r w:rsidRPr="00C82DA6">
        <w:rPr>
          <w:i/>
          <w:sz w:val="20"/>
          <w:highlight w:val="green"/>
        </w:rPr>
        <w:t>Agreements</w:t>
      </w:r>
      <w:r w:rsidRPr="00C82DA6">
        <w:rPr>
          <w:i/>
          <w:sz w:val="20"/>
        </w:rPr>
        <w:t>:</w:t>
      </w:r>
      <w:r w:rsidR="00B723ED">
        <w:rPr>
          <w:i/>
          <w:sz w:val="20"/>
        </w:rPr>
        <w:t xml:space="preserve"> Mode 2 (a)</w:t>
      </w:r>
    </w:p>
    <w:p w14:paraId="49C72CB2" w14:textId="77777777" w:rsidR="00C82DA6" w:rsidRPr="00C82DA6" w:rsidRDefault="00C82DA6" w:rsidP="00960F62">
      <w:pPr>
        <w:pStyle w:val="3GPPAgreements"/>
        <w:spacing w:before="0" w:after="0"/>
        <w:ind w:left="852"/>
        <w:rPr>
          <w:i/>
          <w:sz w:val="20"/>
        </w:rPr>
      </w:pPr>
      <w:r w:rsidRPr="00C82DA6">
        <w:rPr>
          <w:i/>
          <w:sz w:val="20"/>
        </w:rPr>
        <w:t>Sensing procedure is defined as SCI decoding from other UEs and/or sidelink measurements</w:t>
      </w:r>
    </w:p>
    <w:p w14:paraId="790A7FA7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FFS information extracted from SCI decoding</w:t>
      </w:r>
    </w:p>
    <w:p w14:paraId="22D02574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FFS sidelink measurements used</w:t>
      </w:r>
    </w:p>
    <w:p w14:paraId="26398951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FFS UE behavior and timescale of sensing procedure</w:t>
      </w:r>
    </w:p>
    <w:p w14:paraId="0855A86B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Note: It is up to further discussion whether SFCI is to be used in sensing procedure</w:t>
      </w:r>
    </w:p>
    <w:p w14:paraId="592AC8FE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Note: Sensing procedure can be discussed in the context of other modes</w:t>
      </w:r>
    </w:p>
    <w:p w14:paraId="4F6391AF" w14:textId="76FE04F8" w:rsidR="00C82DA6" w:rsidRDefault="00E80BE8" w:rsidP="00E80BE8">
      <w:pPr>
        <w:pStyle w:val="3GPPAgreements"/>
        <w:numPr>
          <w:ilvl w:val="0"/>
          <w:numId w:val="0"/>
        </w:numPr>
        <w:spacing w:before="0" w:after="0"/>
        <w:ind w:left="1136" w:hanging="284"/>
        <w:rPr>
          <w:i/>
          <w:sz w:val="20"/>
        </w:rPr>
      </w:pPr>
      <w:r>
        <w:rPr>
          <w:i/>
          <w:sz w:val="20"/>
        </w:rPr>
        <w:t>…</w:t>
      </w:r>
    </w:p>
    <w:p w14:paraId="0A11954F" w14:textId="77777777" w:rsidR="00E80BE8" w:rsidRPr="00C82DA6" w:rsidRDefault="00E80BE8" w:rsidP="00960F62">
      <w:pPr>
        <w:pStyle w:val="3GPPAgreements"/>
        <w:numPr>
          <w:ilvl w:val="0"/>
          <w:numId w:val="0"/>
        </w:numPr>
        <w:spacing w:before="0" w:after="0"/>
        <w:ind w:left="852" w:hanging="284"/>
        <w:rPr>
          <w:i/>
          <w:sz w:val="20"/>
        </w:rPr>
      </w:pPr>
    </w:p>
    <w:p w14:paraId="39D8BC98" w14:textId="77777777" w:rsidR="00C82DA6" w:rsidRPr="00C82DA6" w:rsidRDefault="00C82DA6" w:rsidP="00960F62">
      <w:pPr>
        <w:pStyle w:val="3GPPAgreements"/>
        <w:numPr>
          <w:ilvl w:val="0"/>
          <w:numId w:val="0"/>
        </w:numPr>
        <w:spacing w:before="0" w:after="0"/>
        <w:ind w:left="852" w:hanging="284"/>
        <w:rPr>
          <w:i/>
          <w:sz w:val="20"/>
        </w:rPr>
      </w:pPr>
      <w:r w:rsidRPr="00C82DA6">
        <w:rPr>
          <w:i/>
          <w:sz w:val="20"/>
          <w:highlight w:val="green"/>
        </w:rPr>
        <w:t>Agreements</w:t>
      </w:r>
      <w:r w:rsidRPr="00C82DA6">
        <w:rPr>
          <w:i/>
          <w:sz w:val="20"/>
        </w:rPr>
        <w:t>:</w:t>
      </w:r>
    </w:p>
    <w:p w14:paraId="4AC7DAC6" w14:textId="77777777" w:rsidR="00C82DA6" w:rsidRPr="00C82DA6" w:rsidRDefault="00C82DA6" w:rsidP="00960F62">
      <w:pPr>
        <w:pStyle w:val="3GPPAgreements"/>
        <w:spacing w:before="0" w:after="0"/>
        <w:ind w:left="852"/>
        <w:rPr>
          <w:i/>
          <w:sz w:val="20"/>
        </w:rPr>
      </w:pPr>
      <w:r w:rsidRPr="00C82DA6">
        <w:rPr>
          <w:i/>
          <w:sz w:val="20"/>
        </w:rPr>
        <w:t>Mode-2(b) to be studied as a functionality that can be a part of Mode-2(a)(c)(d) operation, when one UE assists sidelink resource selection for other UE(s)</w:t>
      </w:r>
    </w:p>
    <w:p w14:paraId="7020C9AD" w14:textId="77777777" w:rsidR="00C82DA6" w:rsidRPr="00C82DA6" w:rsidRDefault="00C82DA6" w:rsidP="00960F62">
      <w:pPr>
        <w:pStyle w:val="3GPPAgreements"/>
        <w:spacing w:before="0" w:after="0"/>
        <w:ind w:left="852"/>
        <w:rPr>
          <w:i/>
          <w:sz w:val="20"/>
        </w:rPr>
      </w:pPr>
      <w:r w:rsidRPr="00C82DA6">
        <w:rPr>
          <w:i/>
          <w:sz w:val="20"/>
        </w:rPr>
        <w:t>Note: Mode-2(b) is not supported/studied as a standalone sidelink resource allocation mode</w:t>
      </w:r>
    </w:p>
    <w:p w14:paraId="34E5D355" w14:textId="77777777" w:rsidR="00C82DA6" w:rsidRPr="00C82DA6" w:rsidRDefault="00C82DA6" w:rsidP="00960F62">
      <w:pPr>
        <w:pStyle w:val="3GPPAgreements"/>
        <w:numPr>
          <w:ilvl w:val="0"/>
          <w:numId w:val="0"/>
        </w:numPr>
        <w:spacing w:before="0" w:after="0"/>
        <w:ind w:left="852" w:hanging="284"/>
        <w:rPr>
          <w:i/>
          <w:sz w:val="20"/>
        </w:rPr>
      </w:pPr>
    </w:p>
    <w:p w14:paraId="6FE9237E" w14:textId="77777777" w:rsidR="00C82DA6" w:rsidRPr="00C82DA6" w:rsidRDefault="00C82DA6" w:rsidP="00960F62">
      <w:pPr>
        <w:pStyle w:val="3GPPAgreements"/>
        <w:numPr>
          <w:ilvl w:val="0"/>
          <w:numId w:val="0"/>
        </w:numPr>
        <w:spacing w:before="0" w:after="0"/>
        <w:ind w:left="852" w:hanging="284"/>
        <w:rPr>
          <w:i/>
          <w:sz w:val="20"/>
        </w:rPr>
      </w:pPr>
      <w:r w:rsidRPr="00C82DA6">
        <w:rPr>
          <w:i/>
          <w:sz w:val="20"/>
          <w:highlight w:val="green"/>
        </w:rPr>
        <w:t>Agreements</w:t>
      </w:r>
      <w:r w:rsidRPr="00C82DA6">
        <w:rPr>
          <w:i/>
          <w:sz w:val="20"/>
        </w:rPr>
        <w:t>:</w:t>
      </w:r>
    </w:p>
    <w:p w14:paraId="5E037AC7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 xml:space="preserve">For out of coverage operation, Mode-2(c) assumes (pre)-configuration of single or multiple sidelink transmission patterns (patterns are defined on each sidelink resource pool). </w:t>
      </w:r>
    </w:p>
    <w:p w14:paraId="468A149C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For in-coverage operation, Mode-2(c) assumes that gNB configuration indicates single or multiple sidelink transmission patterns (patterns are defined on each sidelink resource pool)</w:t>
      </w:r>
    </w:p>
    <w:p w14:paraId="3A45893A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FFS pattern design in time and frequency for periodic and aperiodic traffic</w:t>
      </w:r>
    </w:p>
    <w:p w14:paraId="18AE46C5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If single pattern is configured to transmitting UE there is no sensing procedure executed by UE</w:t>
      </w:r>
    </w:p>
    <w:p w14:paraId="70DDBF17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If multiple patterns are configured to transmitting UE there is a possibility of sensing procedure executed by UE</w:t>
      </w:r>
    </w:p>
    <w:p w14:paraId="05F8D929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Pattern is defined as follows</w:t>
      </w:r>
    </w:p>
    <w:p w14:paraId="36AF9A7D" w14:textId="77777777" w:rsidR="00C82DA6" w:rsidRPr="00C82DA6" w:rsidRDefault="00C82DA6" w:rsidP="00960F62">
      <w:pPr>
        <w:pStyle w:val="3GPPAgreements"/>
        <w:numPr>
          <w:ilvl w:val="2"/>
          <w:numId w:val="33"/>
        </w:numPr>
        <w:spacing w:before="0" w:after="0"/>
        <w:ind w:left="1419"/>
        <w:rPr>
          <w:i/>
          <w:sz w:val="20"/>
        </w:rPr>
      </w:pPr>
      <w:r w:rsidRPr="00C82DA6">
        <w:rPr>
          <w:i/>
          <w:sz w:val="20"/>
        </w:rPr>
        <w:t>Size of the resource in time and frequency</w:t>
      </w:r>
    </w:p>
    <w:p w14:paraId="09C687C7" w14:textId="77777777" w:rsidR="00C82DA6" w:rsidRPr="00C82DA6" w:rsidRDefault="00C82DA6" w:rsidP="00960F62">
      <w:pPr>
        <w:pStyle w:val="3GPPAgreements"/>
        <w:numPr>
          <w:ilvl w:val="2"/>
          <w:numId w:val="33"/>
        </w:numPr>
        <w:spacing w:before="0" w:after="0"/>
        <w:ind w:left="1419"/>
        <w:rPr>
          <w:i/>
          <w:sz w:val="20"/>
        </w:rPr>
      </w:pPr>
      <w:r w:rsidRPr="00C82DA6">
        <w:rPr>
          <w:i/>
          <w:sz w:val="20"/>
        </w:rPr>
        <w:t>Position(s) of the resource in time and frequency</w:t>
      </w:r>
    </w:p>
    <w:p w14:paraId="20539305" w14:textId="77777777" w:rsidR="00C82DA6" w:rsidRPr="00C82DA6" w:rsidRDefault="00C82DA6" w:rsidP="00960F62">
      <w:pPr>
        <w:pStyle w:val="3GPPAgreements"/>
        <w:numPr>
          <w:ilvl w:val="2"/>
          <w:numId w:val="33"/>
        </w:numPr>
        <w:spacing w:before="0" w:after="0"/>
        <w:ind w:left="1419"/>
        <w:rPr>
          <w:i/>
          <w:sz w:val="20"/>
        </w:rPr>
      </w:pPr>
      <w:r w:rsidRPr="00C82DA6">
        <w:rPr>
          <w:i/>
          <w:sz w:val="20"/>
        </w:rPr>
        <w:t>Number of resources</w:t>
      </w:r>
    </w:p>
    <w:p w14:paraId="413BE35C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FFS pattern selection procedure by UE</w:t>
      </w:r>
    </w:p>
    <w:p w14:paraId="318E1145" w14:textId="77777777" w:rsidR="00C82DA6" w:rsidRPr="00C82DA6" w:rsidRDefault="00C82DA6" w:rsidP="00960F62">
      <w:pPr>
        <w:pStyle w:val="3GPPAgreements"/>
        <w:numPr>
          <w:ilvl w:val="0"/>
          <w:numId w:val="0"/>
        </w:numPr>
        <w:spacing w:before="0" w:after="0"/>
        <w:ind w:left="852" w:hanging="284"/>
        <w:rPr>
          <w:i/>
          <w:sz w:val="20"/>
        </w:rPr>
      </w:pPr>
      <w:r w:rsidRPr="00C82DA6">
        <w:rPr>
          <w:i/>
          <w:sz w:val="20"/>
          <w:highlight w:val="green"/>
        </w:rPr>
        <w:t>Agreements</w:t>
      </w:r>
      <w:r w:rsidRPr="00C82DA6">
        <w:rPr>
          <w:i/>
          <w:sz w:val="20"/>
        </w:rPr>
        <w:t>:</w:t>
      </w:r>
    </w:p>
    <w:p w14:paraId="32395D88" w14:textId="77777777" w:rsidR="00C82DA6" w:rsidRPr="00C82DA6" w:rsidRDefault="00C82DA6" w:rsidP="00960F62">
      <w:pPr>
        <w:pStyle w:val="3GPPAgreements"/>
        <w:spacing w:before="0" w:after="0"/>
        <w:ind w:left="852"/>
        <w:rPr>
          <w:i/>
          <w:sz w:val="20"/>
        </w:rPr>
      </w:pPr>
      <w:r w:rsidRPr="00C82DA6">
        <w:rPr>
          <w:i/>
          <w:sz w:val="20"/>
        </w:rPr>
        <w:t>For Mode-2(d) operation, further study the following potential radio-layer procedures including at least the following</w:t>
      </w:r>
    </w:p>
    <w:p w14:paraId="5DC5FF99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Procedures to become/serve as a scheduling UE for in-coverage and out-of-coverage scenarios</w:t>
      </w:r>
    </w:p>
    <w:p w14:paraId="0FEB7E94" w14:textId="77777777" w:rsidR="00C82DA6" w:rsidRPr="00C82DA6" w:rsidRDefault="00C82DA6" w:rsidP="00960F62">
      <w:pPr>
        <w:pStyle w:val="3GPPAgreements"/>
        <w:numPr>
          <w:ilvl w:val="2"/>
          <w:numId w:val="33"/>
        </w:numPr>
        <w:spacing w:before="0" w:after="0"/>
        <w:ind w:left="1419"/>
        <w:rPr>
          <w:i/>
          <w:sz w:val="20"/>
        </w:rPr>
      </w:pPr>
      <w:r w:rsidRPr="00C82DA6">
        <w:rPr>
          <w:i/>
          <w:sz w:val="20"/>
        </w:rPr>
        <w:t>The following options are identified for further study:</w:t>
      </w:r>
    </w:p>
    <w:p w14:paraId="5863C01E" w14:textId="77777777" w:rsidR="00C82DA6" w:rsidRPr="00C82DA6" w:rsidRDefault="00C82DA6" w:rsidP="00960F62">
      <w:pPr>
        <w:pStyle w:val="3GPPAgreements"/>
        <w:numPr>
          <w:ilvl w:val="3"/>
          <w:numId w:val="33"/>
        </w:numPr>
        <w:spacing w:before="0" w:after="0"/>
        <w:ind w:left="1702"/>
        <w:rPr>
          <w:i/>
          <w:sz w:val="20"/>
        </w:rPr>
      </w:pPr>
      <w:r w:rsidRPr="00C82DA6">
        <w:rPr>
          <w:i/>
          <w:sz w:val="20"/>
        </w:rPr>
        <w:t>Scheduling UE is configured by gNB</w:t>
      </w:r>
    </w:p>
    <w:p w14:paraId="05CE1C43" w14:textId="77777777" w:rsidR="00C82DA6" w:rsidRPr="00C82DA6" w:rsidRDefault="00C82DA6" w:rsidP="00960F62">
      <w:pPr>
        <w:pStyle w:val="3GPPAgreements"/>
        <w:numPr>
          <w:ilvl w:val="3"/>
          <w:numId w:val="33"/>
        </w:numPr>
        <w:spacing w:before="0" w:after="0"/>
        <w:ind w:left="1702"/>
        <w:rPr>
          <w:i/>
          <w:sz w:val="20"/>
        </w:rPr>
      </w:pPr>
      <w:r w:rsidRPr="00C82DA6">
        <w:rPr>
          <w:i/>
          <w:sz w:val="20"/>
        </w:rPr>
        <w:t>Application layer or pre-configuration selects scheduling UE</w:t>
      </w:r>
    </w:p>
    <w:p w14:paraId="4F1EF641" w14:textId="77777777" w:rsidR="00C82DA6" w:rsidRPr="00C82DA6" w:rsidRDefault="00C82DA6" w:rsidP="00960F62">
      <w:pPr>
        <w:pStyle w:val="3GPPAgreements"/>
        <w:numPr>
          <w:ilvl w:val="3"/>
          <w:numId w:val="33"/>
        </w:numPr>
        <w:spacing w:before="0" w:after="0"/>
        <w:ind w:left="1702"/>
        <w:rPr>
          <w:i/>
          <w:sz w:val="20"/>
        </w:rPr>
      </w:pPr>
      <w:r w:rsidRPr="00C82DA6">
        <w:rPr>
          <w:i/>
          <w:sz w:val="20"/>
        </w:rPr>
        <w:t>Receiver UE schedules transmissions of the transmitter UE during the session</w:t>
      </w:r>
    </w:p>
    <w:p w14:paraId="71D9F320" w14:textId="77777777" w:rsidR="00C82DA6" w:rsidRPr="00C82DA6" w:rsidRDefault="00C82DA6" w:rsidP="00960F62">
      <w:pPr>
        <w:pStyle w:val="3GPPAgreements"/>
        <w:numPr>
          <w:ilvl w:val="3"/>
          <w:numId w:val="33"/>
        </w:numPr>
        <w:spacing w:before="0" w:after="0"/>
        <w:ind w:left="1702"/>
        <w:rPr>
          <w:i/>
          <w:sz w:val="20"/>
        </w:rPr>
      </w:pPr>
      <w:r w:rsidRPr="00C82DA6">
        <w:rPr>
          <w:i/>
          <w:sz w:val="20"/>
        </w:rPr>
        <w:t>Scheduling UE is decided by multiple UEs including the one that is finally selected</w:t>
      </w:r>
    </w:p>
    <w:p w14:paraId="515118D2" w14:textId="77777777" w:rsidR="00C82DA6" w:rsidRPr="00C82DA6" w:rsidRDefault="00C82DA6" w:rsidP="00960F62">
      <w:pPr>
        <w:pStyle w:val="3GPPAgreements"/>
        <w:numPr>
          <w:ilvl w:val="4"/>
          <w:numId w:val="33"/>
        </w:numPr>
        <w:spacing w:before="0" w:after="0"/>
        <w:ind w:left="1986"/>
        <w:rPr>
          <w:i/>
          <w:sz w:val="20"/>
        </w:rPr>
      </w:pPr>
      <w:r w:rsidRPr="00C82DA6">
        <w:rPr>
          <w:i/>
          <w:sz w:val="20"/>
        </w:rPr>
        <w:t>UE may autonomously decide to serve as a scheduling UE (self-nomination) / offer scheduling UE functions</w:t>
      </w:r>
    </w:p>
    <w:p w14:paraId="2F92D074" w14:textId="77777777" w:rsidR="00C82DA6" w:rsidRPr="00C82DA6" w:rsidRDefault="00C82DA6" w:rsidP="00960F62">
      <w:pPr>
        <w:pStyle w:val="3GPPAgreements"/>
        <w:numPr>
          <w:ilvl w:val="0"/>
          <w:numId w:val="0"/>
        </w:numPr>
        <w:spacing w:before="0" w:after="0"/>
        <w:ind w:left="852" w:hanging="284"/>
        <w:rPr>
          <w:b/>
          <w:i/>
          <w:sz w:val="20"/>
        </w:rPr>
      </w:pPr>
      <w:r w:rsidRPr="00C82DA6">
        <w:rPr>
          <w:i/>
          <w:sz w:val="20"/>
          <w:highlight w:val="green"/>
        </w:rPr>
        <w:t>Agreements</w:t>
      </w:r>
      <w:r w:rsidRPr="00C82DA6">
        <w:rPr>
          <w:i/>
          <w:sz w:val="20"/>
        </w:rPr>
        <w:t>:</w:t>
      </w:r>
    </w:p>
    <w:p w14:paraId="2E53B3DB" w14:textId="77777777" w:rsidR="00C82DA6" w:rsidRPr="00C82DA6" w:rsidRDefault="00C82DA6" w:rsidP="00960F62">
      <w:pPr>
        <w:pStyle w:val="3GPPAgreements"/>
        <w:spacing w:before="0" w:after="0"/>
        <w:ind w:left="852"/>
        <w:rPr>
          <w:i/>
          <w:sz w:val="20"/>
        </w:rPr>
      </w:pPr>
      <w:r w:rsidRPr="00C82DA6">
        <w:rPr>
          <w:i/>
          <w:sz w:val="20"/>
        </w:rPr>
        <w:t>Initialization of Mode-2(d) operation is FFS</w:t>
      </w:r>
    </w:p>
    <w:p w14:paraId="5C27977F" w14:textId="77777777" w:rsidR="00C82DA6" w:rsidRPr="00C82DA6" w:rsidRDefault="00C82DA6" w:rsidP="00960F62">
      <w:pPr>
        <w:pStyle w:val="3GPPAgreements"/>
        <w:spacing w:before="0" w:after="0"/>
        <w:ind w:left="852"/>
        <w:rPr>
          <w:i/>
          <w:sz w:val="20"/>
        </w:rPr>
      </w:pPr>
      <w:r w:rsidRPr="00C82DA6">
        <w:rPr>
          <w:i/>
          <w:sz w:val="20"/>
        </w:rPr>
        <w:t>For Mode-2(d) operation, further study the following potential radio-layer procedures including at least the following</w:t>
      </w:r>
    </w:p>
    <w:p w14:paraId="75EBD327" w14:textId="77777777" w:rsidR="00C82DA6" w:rsidRPr="00C82DA6" w:rsidRDefault="00C82DA6" w:rsidP="00960F62">
      <w:pPr>
        <w:pStyle w:val="3GPPAgreements"/>
        <w:numPr>
          <w:ilvl w:val="1"/>
          <w:numId w:val="33"/>
        </w:numPr>
        <w:spacing w:before="0" w:after="0"/>
        <w:ind w:left="1135"/>
        <w:rPr>
          <w:i/>
          <w:sz w:val="20"/>
        </w:rPr>
      </w:pPr>
      <w:r w:rsidRPr="00C82DA6">
        <w:rPr>
          <w:i/>
          <w:sz w:val="20"/>
        </w:rPr>
        <w:t>Procedure to determine a set of sidelink resources a scheduling UE can use for scheduling of other UEs</w:t>
      </w:r>
    </w:p>
    <w:p w14:paraId="73106E35" w14:textId="77777777" w:rsidR="00C82DA6" w:rsidRPr="00C82DA6" w:rsidRDefault="00C82DA6" w:rsidP="00960F62">
      <w:pPr>
        <w:pStyle w:val="3GPPAgreements"/>
        <w:numPr>
          <w:ilvl w:val="2"/>
          <w:numId w:val="33"/>
        </w:numPr>
        <w:spacing w:before="0" w:after="0"/>
        <w:ind w:left="1419"/>
        <w:rPr>
          <w:i/>
          <w:sz w:val="20"/>
        </w:rPr>
      </w:pPr>
      <w:r w:rsidRPr="00C82DA6">
        <w:rPr>
          <w:i/>
          <w:sz w:val="20"/>
        </w:rPr>
        <w:t>The following options are identified:</w:t>
      </w:r>
    </w:p>
    <w:p w14:paraId="5860EEF3" w14:textId="77777777" w:rsidR="00C82DA6" w:rsidRPr="00C82DA6" w:rsidRDefault="00C82DA6" w:rsidP="00960F62">
      <w:pPr>
        <w:pStyle w:val="3GPPAgreements"/>
        <w:numPr>
          <w:ilvl w:val="3"/>
          <w:numId w:val="33"/>
        </w:numPr>
        <w:spacing w:before="0" w:after="0"/>
        <w:ind w:left="1702"/>
        <w:rPr>
          <w:i/>
          <w:sz w:val="20"/>
        </w:rPr>
      </w:pPr>
      <w:r w:rsidRPr="00C82DA6">
        <w:rPr>
          <w:i/>
          <w:sz w:val="20"/>
        </w:rPr>
        <w:t xml:space="preserve"> Based on sensing procedure by scheduling UE</w:t>
      </w:r>
    </w:p>
    <w:p w14:paraId="19BBB852" w14:textId="77777777" w:rsidR="00C82DA6" w:rsidRPr="00C82DA6" w:rsidRDefault="00C82DA6" w:rsidP="00960F62">
      <w:pPr>
        <w:pStyle w:val="3GPPAgreements"/>
        <w:numPr>
          <w:ilvl w:val="3"/>
          <w:numId w:val="33"/>
        </w:numPr>
        <w:spacing w:before="0" w:after="0"/>
        <w:ind w:left="1702"/>
        <w:rPr>
          <w:i/>
          <w:sz w:val="20"/>
        </w:rPr>
      </w:pPr>
      <w:r w:rsidRPr="00C82DA6">
        <w:rPr>
          <w:i/>
          <w:sz w:val="20"/>
        </w:rPr>
        <w:lastRenderedPageBreak/>
        <w:t xml:space="preserve"> Configured by gNB if scheduling UE is in-coverage</w:t>
      </w:r>
    </w:p>
    <w:p w14:paraId="519AE5AC" w14:textId="77777777" w:rsidR="00C82DA6" w:rsidRPr="00C82DA6" w:rsidRDefault="00C82DA6" w:rsidP="00960F62">
      <w:pPr>
        <w:pStyle w:val="3GPPAgreements"/>
        <w:numPr>
          <w:ilvl w:val="3"/>
          <w:numId w:val="33"/>
        </w:numPr>
        <w:spacing w:before="0" w:after="0"/>
        <w:ind w:left="1702"/>
        <w:rPr>
          <w:i/>
          <w:sz w:val="20"/>
        </w:rPr>
      </w:pPr>
      <w:r w:rsidRPr="00C82DA6">
        <w:rPr>
          <w:i/>
          <w:sz w:val="20"/>
        </w:rPr>
        <w:t xml:space="preserve"> Pre-configured if scheduling UE is out of coverage</w:t>
      </w:r>
    </w:p>
    <w:p w14:paraId="3E69E70E" w14:textId="77777777" w:rsidR="00C82DA6" w:rsidRPr="00C82DA6" w:rsidRDefault="00C82DA6" w:rsidP="00960F62">
      <w:pPr>
        <w:pStyle w:val="3GPPAgreements"/>
        <w:numPr>
          <w:ilvl w:val="3"/>
          <w:numId w:val="33"/>
        </w:numPr>
        <w:spacing w:before="0" w:after="0"/>
        <w:ind w:left="1702"/>
        <w:rPr>
          <w:i/>
          <w:sz w:val="20"/>
        </w:rPr>
      </w:pPr>
      <w:r w:rsidRPr="00C82DA6">
        <w:rPr>
          <w:i/>
          <w:sz w:val="20"/>
        </w:rPr>
        <w:t>Transmitting UE provides information about sidelink resources to scheduling UE</w:t>
      </w:r>
    </w:p>
    <w:p w14:paraId="2BB305E7" w14:textId="497B1652" w:rsidR="00C82DA6" w:rsidRPr="00C82DA6" w:rsidRDefault="00B723ED" w:rsidP="00B723ED">
      <w:pPr>
        <w:pStyle w:val="3GPPAgreements"/>
        <w:numPr>
          <w:ilvl w:val="0"/>
          <w:numId w:val="0"/>
        </w:numPr>
        <w:spacing w:before="0" w:after="0"/>
        <w:ind w:left="1419"/>
        <w:rPr>
          <w:i/>
          <w:sz w:val="20"/>
        </w:rPr>
      </w:pPr>
      <w:r>
        <w:rPr>
          <w:i/>
          <w:sz w:val="20"/>
        </w:rPr>
        <w:t>…</w:t>
      </w:r>
    </w:p>
    <w:p w14:paraId="505B5DB5" w14:textId="77777777" w:rsidR="00D238AE" w:rsidRPr="00C82DA6" w:rsidRDefault="00D238AE" w:rsidP="005E2ABE">
      <w:pPr>
        <w:spacing w:after="120"/>
        <w:jc w:val="both"/>
        <w:rPr>
          <w:sz w:val="22"/>
          <w:szCs w:val="22"/>
          <w:lang w:val="en-US" w:eastAsia="ko-KR"/>
        </w:rPr>
      </w:pPr>
    </w:p>
    <w:p w14:paraId="153558C7" w14:textId="2DCF87A5" w:rsidR="004607C3" w:rsidRDefault="001A5BE4" w:rsidP="008E1559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  <w:r w:rsidRPr="00701C24">
        <w:rPr>
          <w:sz w:val="22"/>
          <w:szCs w:val="22"/>
        </w:rPr>
        <w:t>Ba</w:t>
      </w:r>
      <w:r w:rsidR="00EF1127" w:rsidRPr="00701C24">
        <w:rPr>
          <w:sz w:val="22"/>
          <w:szCs w:val="22"/>
        </w:rPr>
        <w:t xml:space="preserve">sed on these agreements, we discuss design considerations for </w:t>
      </w:r>
      <w:r w:rsidR="00F540AE" w:rsidRPr="00701C24">
        <w:rPr>
          <w:sz w:val="22"/>
          <w:szCs w:val="22"/>
        </w:rPr>
        <w:t>NR sidelink synchronization</w:t>
      </w:r>
      <w:r w:rsidR="00E8262A" w:rsidRPr="00701C24">
        <w:rPr>
          <w:rFonts w:eastAsia="Batang"/>
          <w:sz w:val="22"/>
          <w:szCs w:val="22"/>
          <w:lang w:val="en-US" w:eastAsia="ko-KR"/>
        </w:rPr>
        <w:t>.</w:t>
      </w:r>
      <w:r w:rsidR="00A2299C">
        <w:rPr>
          <w:rFonts w:eastAsia="Batang"/>
          <w:sz w:val="22"/>
          <w:szCs w:val="22"/>
          <w:lang w:val="en-US" w:eastAsia="ko-KR"/>
        </w:rPr>
        <w:t xml:space="preserve"> </w:t>
      </w:r>
    </w:p>
    <w:p w14:paraId="17E8C844" w14:textId="77777777" w:rsidR="008E1559" w:rsidRPr="0054059B" w:rsidRDefault="008E1559" w:rsidP="008E1559">
      <w:pPr>
        <w:tabs>
          <w:tab w:val="left" w:pos="720"/>
        </w:tabs>
        <w:spacing w:after="120"/>
        <w:rPr>
          <w:rFonts w:eastAsia="Batang"/>
          <w:sz w:val="22"/>
          <w:szCs w:val="22"/>
          <w:lang w:val="en-US" w:eastAsia="ko-KR"/>
        </w:rPr>
      </w:pPr>
    </w:p>
    <w:p w14:paraId="428282F7" w14:textId="50DC140B" w:rsidR="008727BE" w:rsidRPr="0054059B" w:rsidRDefault="005D20F1" w:rsidP="00425179">
      <w:pPr>
        <w:pStyle w:val="Heading1"/>
      </w:pPr>
      <w:r w:rsidRPr="0054059B">
        <w:t xml:space="preserve">2. </w:t>
      </w:r>
      <w:r w:rsidR="007C6943" w:rsidRPr="0054059B">
        <w:t>Discussion</w:t>
      </w:r>
    </w:p>
    <w:p w14:paraId="52D8729E" w14:textId="78077F65" w:rsidR="00C30E28" w:rsidRPr="0054059B" w:rsidRDefault="00AC5742" w:rsidP="0054059B">
      <w:pPr>
        <w:autoSpaceDE w:val="0"/>
        <w:autoSpaceDN w:val="0"/>
        <w:adjustRightInd w:val="0"/>
        <w:spacing w:after="120"/>
        <w:rPr>
          <w:rFonts w:eastAsia="SimSun"/>
          <w:b/>
          <w:iCs/>
          <w:sz w:val="24"/>
          <w:szCs w:val="24"/>
          <w:lang w:eastAsia="zh-CN"/>
        </w:rPr>
      </w:pPr>
      <w:bookmarkStart w:id="1" w:name="_Hlk534978560"/>
      <w:r w:rsidRPr="0054059B">
        <w:rPr>
          <w:rFonts w:eastAsia="Batang"/>
          <w:b/>
          <w:sz w:val="24"/>
          <w:szCs w:val="24"/>
          <w:lang w:eastAsia="ko-KR"/>
        </w:rPr>
        <w:t>2</w:t>
      </w:r>
      <w:r w:rsidR="00C30E28" w:rsidRPr="0054059B">
        <w:rPr>
          <w:rFonts w:eastAsia="Batang"/>
          <w:b/>
          <w:sz w:val="24"/>
          <w:szCs w:val="24"/>
          <w:lang w:eastAsia="ko-KR"/>
        </w:rPr>
        <w:t>.1</w:t>
      </w:r>
      <w:r w:rsidRPr="0054059B">
        <w:rPr>
          <w:rFonts w:eastAsia="Batang"/>
          <w:b/>
          <w:sz w:val="24"/>
          <w:szCs w:val="24"/>
          <w:lang w:eastAsia="ko-KR"/>
        </w:rPr>
        <w:t xml:space="preserve"> </w:t>
      </w:r>
      <w:r w:rsidR="006F2067" w:rsidRPr="0054059B">
        <w:rPr>
          <w:rFonts w:eastAsia="SimSun"/>
          <w:b/>
          <w:iCs/>
          <w:sz w:val="24"/>
          <w:szCs w:val="24"/>
          <w:lang w:eastAsia="zh-CN"/>
        </w:rPr>
        <w:t>Mode 2 (a)</w:t>
      </w:r>
      <w:r w:rsidR="00C30E28" w:rsidRPr="0054059B">
        <w:rPr>
          <w:rFonts w:eastAsia="SimSun"/>
          <w:b/>
          <w:iCs/>
          <w:sz w:val="24"/>
          <w:szCs w:val="24"/>
          <w:lang w:eastAsia="zh-CN"/>
        </w:rPr>
        <w:t xml:space="preserve"> </w:t>
      </w:r>
    </w:p>
    <w:bookmarkEnd w:id="1"/>
    <w:p w14:paraId="54B205EB" w14:textId="2532226A" w:rsidR="00C30E28" w:rsidRPr="0054059B" w:rsidRDefault="0090486E" w:rsidP="0054059B">
      <w:pPr>
        <w:autoSpaceDE w:val="0"/>
        <w:autoSpaceDN w:val="0"/>
        <w:adjustRightInd w:val="0"/>
        <w:spacing w:after="120"/>
        <w:rPr>
          <w:rFonts w:eastAsia="SimSun"/>
          <w:iCs/>
          <w:sz w:val="22"/>
          <w:szCs w:val="22"/>
          <w:lang w:val="en-US" w:eastAsia="zh-CN"/>
        </w:rPr>
      </w:pPr>
      <w:r w:rsidRPr="0054059B">
        <w:rPr>
          <w:rFonts w:eastAsia="SimSun"/>
          <w:iCs/>
          <w:sz w:val="22"/>
          <w:szCs w:val="22"/>
          <w:lang w:val="en-US" w:eastAsia="zh-CN"/>
        </w:rPr>
        <w:t>Mode 2 (a) is sensing based resource allocation scheme for both semi-persistent (e.g., multiple TB transmissions) and dynamic resource selection (e.g., single TB transmission), where the sensing is based on decoding the SA SCI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>s</w:t>
      </w:r>
      <w:r w:rsidRPr="0054059B">
        <w:rPr>
          <w:rFonts w:eastAsia="SimSun"/>
          <w:iCs/>
          <w:sz w:val="22"/>
          <w:szCs w:val="22"/>
          <w:lang w:val="en-US" w:eastAsia="zh-CN"/>
        </w:rPr>
        <w:t xml:space="preserve"> sent from UEs in the communication range or based on the sidelink 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L1 </w:t>
      </w:r>
      <w:r w:rsidRPr="0054059B">
        <w:rPr>
          <w:rFonts w:eastAsia="SimSun"/>
          <w:iCs/>
          <w:sz w:val="22"/>
          <w:szCs w:val="22"/>
          <w:lang w:val="en-US" w:eastAsia="zh-CN"/>
        </w:rPr>
        <w:t>measurement</w:t>
      </w:r>
      <w:r w:rsidR="0010509F">
        <w:rPr>
          <w:rFonts w:eastAsia="SimSun"/>
          <w:iCs/>
          <w:sz w:val="22"/>
          <w:szCs w:val="22"/>
          <w:lang w:val="en-US" w:eastAsia="zh-CN"/>
        </w:rPr>
        <w:t>s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>.</w:t>
      </w:r>
    </w:p>
    <w:p w14:paraId="2620C10D" w14:textId="6D8C722B" w:rsidR="00194C28" w:rsidRDefault="0010509F" w:rsidP="0054059B">
      <w:pPr>
        <w:autoSpaceDE w:val="0"/>
        <w:autoSpaceDN w:val="0"/>
        <w:adjustRightInd w:val="0"/>
        <w:spacing w:after="120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R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esource reservation information may be </w:t>
      </w:r>
      <w:r w:rsidR="00AF1A98" w:rsidRPr="0054059B">
        <w:rPr>
          <w:rFonts w:eastAsia="SimSun"/>
          <w:iCs/>
          <w:sz w:val="22"/>
          <w:szCs w:val="22"/>
          <w:lang w:val="en-US" w:eastAsia="zh-CN"/>
        </w:rPr>
        <w:t>obtained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 by decoding the SA SCI, similarly as LTE Mode 4</w:t>
      </w:r>
      <w:r w:rsidR="00194C28">
        <w:rPr>
          <w:rFonts w:eastAsia="SimSun"/>
          <w:iCs/>
          <w:sz w:val="22"/>
          <w:szCs w:val="22"/>
          <w:lang w:val="en-US" w:eastAsia="zh-CN"/>
        </w:rPr>
        <w:t>, which is essential for resource reservation especially for periodic traffic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. </w:t>
      </w:r>
      <w:r w:rsidR="00194C28">
        <w:rPr>
          <w:rFonts w:eastAsia="SimSun"/>
          <w:iCs/>
          <w:sz w:val="22"/>
          <w:szCs w:val="22"/>
          <w:lang w:val="en-US" w:eastAsia="zh-CN"/>
        </w:rPr>
        <w:t xml:space="preserve">However, for event triggered emergency message, this may cause extra delay, and resource reservation </w:t>
      </w:r>
      <w:r w:rsidR="00BF460E">
        <w:rPr>
          <w:rFonts w:eastAsia="SimSun"/>
          <w:iCs/>
          <w:sz w:val="22"/>
          <w:szCs w:val="22"/>
          <w:lang w:val="en-US" w:eastAsia="zh-CN"/>
        </w:rPr>
        <w:t xml:space="preserve">itself may not </w:t>
      </w:r>
      <w:r w:rsidR="00AF1A98">
        <w:rPr>
          <w:rFonts w:eastAsia="SimSun"/>
          <w:iCs/>
          <w:sz w:val="22"/>
          <w:szCs w:val="22"/>
          <w:lang w:val="en-US" w:eastAsia="zh-CN"/>
        </w:rPr>
        <w:t>practical</w:t>
      </w:r>
      <w:r w:rsidR="00BF460E">
        <w:rPr>
          <w:rFonts w:eastAsia="SimSun"/>
          <w:iCs/>
          <w:sz w:val="22"/>
          <w:szCs w:val="22"/>
          <w:lang w:val="en-US" w:eastAsia="zh-CN"/>
        </w:rPr>
        <w:t xml:space="preserve"> due to </w:t>
      </w:r>
      <w:r w:rsidR="00AF1A98">
        <w:rPr>
          <w:rFonts w:eastAsia="SimSun"/>
          <w:iCs/>
          <w:sz w:val="22"/>
          <w:szCs w:val="22"/>
          <w:lang w:val="en-US" w:eastAsia="zh-CN"/>
        </w:rPr>
        <w:t>unpredictable</w:t>
      </w:r>
      <w:r w:rsidR="00BF460E">
        <w:rPr>
          <w:rFonts w:eastAsia="SimSun"/>
          <w:iCs/>
          <w:sz w:val="22"/>
          <w:szCs w:val="22"/>
          <w:lang w:val="en-US" w:eastAsia="zh-CN"/>
        </w:rPr>
        <w:t xml:space="preserve"> traffic.</w:t>
      </w:r>
    </w:p>
    <w:p w14:paraId="62DEA788" w14:textId="502BFA2E" w:rsidR="006E3A59" w:rsidRPr="00600C2F" w:rsidRDefault="006E3A59" w:rsidP="0054059B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>Observation 1: SA SCI decoding based sensing is more effective for periodic traffic.</w:t>
      </w:r>
    </w:p>
    <w:p w14:paraId="3FF1A281" w14:textId="61197446" w:rsidR="00BF460E" w:rsidRDefault="00BF460E" w:rsidP="00BF460E">
      <w:pPr>
        <w:autoSpaceDE w:val="0"/>
        <w:autoSpaceDN w:val="0"/>
        <w:adjustRightInd w:val="0"/>
        <w:spacing w:after="120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Resource usage may be sensed by L1 measurements</w:t>
      </w:r>
      <w:r w:rsidR="00E80BE8">
        <w:rPr>
          <w:rFonts w:eastAsia="SimSun"/>
          <w:iCs/>
          <w:sz w:val="22"/>
          <w:szCs w:val="22"/>
          <w:lang w:val="en-US" w:eastAsia="zh-CN"/>
        </w:rPr>
        <w:t>, e.g. LBT like</w:t>
      </w:r>
      <w:r>
        <w:rPr>
          <w:rFonts w:eastAsia="SimSun"/>
          <w:iCs/>
          <w:sz w:val="22"/>
          <w:szCs w:val="22"/>
          <w:lang w:val="en-US" w:eastAsia="zh-CN"/>
        </w:rPr>
        <w:t xml:space="preserve">, which is very efficient for 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a UE to </w:t>
      </w:r>
      <w:r w:rsidR="00AF1A98">
        <w:rPr>
          <w:rFonts w:eastAsia="SimSun"/>
          <w:iCs/>
          <w:sz w:val="22"/>
          <w:szCs w:val="22"/>
          <w:lang w:val="en-US" w:eastAsia="zh-CN"/>
        </w:rPr>
        <w:t>sense</w:t>
      </w:r>
      <w:r>
        <w:rPr>
          <w:rFonts w:eastAsia="SimSun"/>
          <w:iCs/>
          <w:sz w:val="22"/>
          <w:szCs w:val="22"/>
          <w:lang w:val="en-US" w:eastAsia="zh-CN"/>
        </w:rPr>
        <w:t xml:space="preserve"> the channel occupancy and </w:t>
      </w:r>
      <w:r w:rsidR="009B1F52">
        <w:rPr>
          <w:rFonts w:eastAsia="SimSun"/>
          <w:iCs/>
          <w:sz w:val="22"/>
          <w:szCs w:val="22"/>
          <w:lang w:val="en-US" w:eastAsia="zh-CN"/>
        </w:rPr>
        <w:t>then</w:t>
      </w:r>
      <w:r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9B1F52">
        <w:rPr>
          <w:rFonts w:eastAsia="SimSun"/>
          <w:iCs/>
          <w:sz w:val="22"/>
          <w:szCs w:val="22"/>
          <w:lang w:val="en-US" w:eastAsia="zh-CN"/>
        </w:rPr>
        <w:t>to select the resource accordingly</w:t>
      </w:r>
      <w:r>
        <w:rPr>
          <w:rFonts w:eastAsia="SimSun"/>
          <w:iCs/>
          <w:sz w:val="22"/>
          <w:szCs w:val="22"/>
          <w:lang w:val="en-US" w:eastAsia="zh-CN"/>
        </w:rPr>
        <w:t>, especially for event triggered very short latency traffic. However, prediction of the resource reservation</w:t>
      </w:r>
      <w:r w:rsidR="006E3A59">
        <w:rPr>
          <w:rFonts w:eastAsia="SimSun"/>
          <w:iCs/>
          <w:sz w:val="22"/>
          <w:szCs w:val="22"/>
          <w:lang w:val="en-US" w:eastAsia="zh-CN"/>
        </w:rPr>
        <w:t xml:space="preserve"> for periodic traffic in 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near </w:t>
      </w:r>
      <w:r w:rsidR="006E3A59">
        <w:rPr>
          <w:rFonts w:eastAsia="SimSun"/>
          <w:iCs/>
          <w:sz w:val="22"/>
          <w:szCs w:val="22"/>
          <w:lang w:val="en-US" w:eastAsia="zh-CN"/>
        </w:rPr>
        <w:t xml:space="preserve">future, it may </w:t>
      </w:r>
      <w:r w:rsidR="00600C2F">
        <w:rPr>
          <w:rFonts w:eastAsia="SimSun"/>
          <w:iCs/>
          <w:sz w:val="22"/>
          <w:szCs w:val="22"/>
          <w:lang w:val="en-US" w:eastAsia="zh-CN"/>
        </w:rPr>
        <w:t>not be accurate enough</w:t>
      </w:r>
      <w:r>
        <w:rPr>
          <w:rFonts w:eastAsia="SimSun"/>
          <w:iCs/>
          <w:sz w:val="22"/>
          <w:szCs w:val="22"/>
          <w:lang w:val="en-US" w:eastAsia="zh-CN"/>
        </w:rPr>
        <w:t>.</w:t>
      </w:r>
      <w:r w:rsidRPr="0054059B">
        <w:rPr>
          <w:rFonts w:eastAsia="SimSun"/>
          <w:iCs/>
          <w:sz w:val="22"/>
          <w:szCs w:val="22"/>
          <w:lang w:val="en-US" w:eastAsia="zh-CN"/>
        </w:rPr>
        <w:t xml:space="preserve"> </w:t>
      </w:r>
    </w:p>
    <w:p w14:paraId="2C076950" w14:textId="4A2DE21F" w:rsidR="00BF460E" w:rsidRPr="00600C2F" w:rsidRDefault="006E3A59" w:rsidP="0054059B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 xml:space="preserve">Observation 2: L1 measurement based </w:t>
      </w:r>
      <w:r w:rsidR="00AF1A98" w:rsidRPr="00600C2F">
        <w:rPr>
          <w:rFonts w:eastAsia="SimSun"/>
          <w:b/>
          <w:i/>
          <w:iCs/>
          <w:sz w:val="22"/>
          <w:szCs w:val="22"/>
          <w:lang w:val="en-US" w:eastAsia="zh-CN"/>
        </w:rPr>
        <w:t>sensing</w:t>
      </w: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 xml:space="preserve"> is more effective for event trigger traffic.</w:t>
      </w:r>
    </w:p>
    <w:p w14:paraId="6B50500C" w14:textId="301BD435" w:rsidR="00BA019C" w:rsidRDefault="00600C2F" w:rsidP="0054059B">
      <w:pPr>
        <w:autoSpaceDE w:val="0"/>
        <w:autoSpaceDN w:val="0"/>
        <w:adjustRightInd w:val="0"/>
        <w:spacing w:after="120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A</w:t>
      </w:r>
      <w:r w:rsidR="00210E10" w:rsidRPr="0054059B">
        <w:rPr>
          <w:rFonts w:eastAsia="SimSun"/>
          <w:iCs/>
          <w:sz w:val="22"/>
          <w:szCs w:val="22"/>
          <w:lang w:val="en-US" w:eastAsia="zh-CN"/>
        </w:rPr>
        <w:t>dvanced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 V2X </w:t>
      </w:r>
      <w:r w:rsidR="00210E10" w:rsidRPr="0054059B">
        <w:rPr>
          <w:rFonts w:eastAsia="SimSun"/>
          <w:iCs/>
          <w:sz w:val="22"/>
          <w:szCs w:val="22"/>
          <w:lang w:val="en-US" w:eastAsia="zh-CN"/>
        </w:rPr>
        <w:t>c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>ommunication</w:t>
      </w:r>
      <w:r w:rsidR="00210E10" w:rsidRPr="0054059B">
        <w:rPr>
          <w:rFonts w:eastAsia="SimSun"/>
          <w:iCs/>
          <w:sz w:val="22"/>
          <w:szCs w:val="22"/>
          <w:lang w:val="en-US" w:eastAsia="zh-CN"/>
        </w:rPr>
        <w:t>s are</w:t>
      </w:r>
      <w:r w:rsidR="00935193" w:rsidRPr="0054059B">
        <w:rPr>
          <w:rFonts w:eastAsia="SimSun"/>
          <w:iCs/>
          <w:sz w:val="22"/>
          <w:szCs w:val="22"/>
          <w:lang w:val="en-US" w:eastAsia="zh-CN"/>
        </w:rPr>
        <w:t xml:space="preserve"> much diverse </w:t>
      </w:r>
      <w:r w:rsidR="00210E10" w:rsidRPr="0054059B">
        <w:rPr>
          <w:rFonts w:eastAsia="SimSun"/>
          <w:iCs/>
          <w:sz w:val="22"/>
          <w:szCs w:val="22"/>
          <w:lang w:val="en-US" w:eastAsia="zh-CN"/>
        </w:rPr>
        <w:t xml:space="preserve">comparing with LTE’s typical BSM or CAM communication, e.g., package size, data rate, </w:t>
      </w:r>
      <w:r w:rsidR="0054059B" w:rsidRPr="0054059B">
        <w:rPr>
          <w:rFonts w:eastAsia="SimSun"/>
          <w:iCs/>
          <w:sz w:val="22"/>
          <w:szCs w:val="22"/>
          <w:lang w:val="en-US" w:eastAsia="zh-CN"/>
        </w:rPr>
        <w:t xml:space="preserve">etc. Especially, most of the advanced cases are URLLC like, requiring </w:t>
      </w:r>
      <w:r w:rsidR="0010509F">
        <w:rPr>
          <w:rFonts w:eastAsia="SimSun"/>
          <w:iCs/>
          <w:sz w:val="22"/>
          <w:szCs w:val="22"/>
          <w:lang w:val="en-US" w:eastAsia="zh-CN"/>
        </w:rPr>
        <w:t xml:space="preserve">much </w:t>
      </w:r>
      <w:r w:rsidR="0054059B" w:rsidRPr="0054059B">
        <w:rPr>
          <w:rFonts w:eastAsia="SimSun"/>
          <w:iCs/>
          <w:sz w:val="22"/>
          <w:szCs w:val="22"/>
          <w:lang w:val="en-US" w:eastAsia="zh-CN"/>
        </w:rPr>
        <w:t>high</w:t>
      </w:r>
      <w:r w:rsidR="0010509F">
        <w:rPr>
          <w:rFonts w:eastAsia="SimSun"/>
          <w:iCs/>
          <w:sz w:val="22"/>
          <w:szCs w:val="22"/>
          <w:lang w:val="en-US" w:eastAsia="zh-CN"/>
        </w:rPr>
        <w:t>er</w:t>
      </w:r>
      <w:r w:rsidR="0054059B" w:rsidRPr="0054059B">
        <w:rPr>
          <w:rFonts w:eastAsia="SimSun"/>
          <w:iCs/>
          <w:sz w:val="22"/>
          <w:szCs w:val="22"/>
          <w:lang w:val="en-US" w:eastAsia="zh-CN"/>
        </w:rPr>
        <w:t xml:space="preserve"> reliability and low</w:t>
      </w:r>
      <w:r w:rsidR="0010509F">
        <w:rPr>
          <w:rFonts w:eastAsia="SimSun"/>
          <w:iCs/>
          <w:sz w:val="22"/>
          <w:szCs w:val="22"/>
          <w:lang w:val="en-US" w:eastAsia="zh-CN"/>
        </w:rPr>
        <w:t>er</w:t>
      </w:r>
      <w:r w:rsidR="0054059B" w:rsidRPr="0054059B">
        <w:rPr>
          <w:rFonts w:eastAsia="SimSun"/>
          <w:iCs/>
          <w:sz w:val="22"/>
          <w:szCs w:val="22"/>
          <w:lang w:val="en-US" w:eastAsia="zh-CN"/>
        </w:rPr>
        <w:t xml:space="preserve"> latency.</w:t>
      </w:r>
      <w:r w:rsidR="0010509F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AF1A98">
        <w:rPr>
          <w:rFonts w:eastAsia="SimSun"/>
          <w:iCs/>
          <w:sz w:val="22"/>
          <w:szCs w:val="22"/>
          <w:lang w:val="en-US" w:eastAsia="zh-CN"/>
        </w:rPr>
        <w:t>Therefore,</w:t>
      </w:r>
      <w:r w:rsidR="00BA019C">
        <w:rPr>
          <w:rFonts w:eastAsia="SimSun"/>
          <w:iCs/>
          <w:sz w:val="22"/>
          <w:szCs w:val="22"/>
          <w:lang w:val="en-US" w:eastAsia="zh-CN"/>
        </w:rPr>
        <w:t xml:space="preserve"> </w:t>
      </w:r>
      <w:r>
        <w:rPr>
          <w:rFonts w:eastAsia="SimSun"/>
          <w:iCs/>
          <w:sz w:val="22"/>
          <w:szCs w:val="22"/>
          <w:lang w:val="en-US" w:eastAsia="zh-CN"/>
        </w:rPr>
        <w:t>both SA SCI decoding and L1 measurement based sensing schemes should be evaluated for Mode 2 (a)</w:t>
      </w:r>
      <w:r w:rsidR="00BA019C">
        <w:rPr>
          <w:rFonts w:eastAsia="SimSun"/>
          <w:iCs/>
          <w:sz w:val="22"/>
          <w:szCs w:val="22"/>
          <w:lang w:val="en-US" w:eastAsia="zh-CN"/>
        </w:rPr>
        <w:t>.</w:t>
      </w:r>
    </w:p>
    <w:p w14:paraId="45A3034A" w14:textId="00E5C703" w:rsidR="0084734A" w:rsidRDefault="0084734A" w:rsidP="0054059B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>Proposal 1: Both SA SCI decoding and L1 measurement</w:t>
      </w:r>
      <w:r w:rsidR="00600C2F" w:rsidRPr="00600C2F">
        <w:rPr>
          <w:rFonts w:eastAsia="SimSun"/>
          <w:b/>
          <w:i/>
          <w:iCs/>
          <w:sz w:val="22"/>
          <w:szCs w:val="22"/>
          <w:lang w:val="en-US" w:eastAsia="zh-CN"/>
        </w:rPr>
        <w:t xml:space="preserve"> based sensing should</w:t>
      </w: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 xml:space="preserve"> be studied for </w:t>
      </w:r>
      <w:r w:rsidR="00600C2F" w:rsidRPr="00600C2F">
        <w:rPr>
          <w:rFonts w:eastAsia="SimSun"/>
          <w:b/>
          <w:i/>
          <w:iCs/>
          <w:sz w:val="22"/>
          <w:szCs w:val="22"/>
          <w:lang w:val="en-US" w:eastAsia="zh-CN"/>
        </w:rPr>
        <w:t>Mode 2 (a)</w:t>
      </w: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>.</w:t>
      </w:r>
    </w:p>
    <w:p w14:paraId="0A106894" w14:textId="68A6F5AA" w:rsidR="00E80BE8" w:rsidRDefault="00E80BE8" w:rsidP="0054059B">
      <w:pPr>
        <w:autoSpaceDE w:val="0"/>
        <w:autoSpaceDN w:val="0"/>
        <w:adjustRightInd w:val="0"/>
        <w:spacing w:after="120"/>
        <w:rPr>
          <w:rFonts w:eastAsia="SimSun"/>
          <w:iCs/>
          <w:sz w:val="22"/>
          <w:szCs w:val="22"/>
          <w:lang w:val="en-US" w:eastAsia="zh-CN"/>
        </w:rPr>
      </w:pPr>
      <w:r w:rsidRPr="00E80BE8">
        <w:rPr>
          <w:rFonts w:eastAsia="SimSun"/>
          <w:iCs/>
          <w:sz w:val="22"/>
          <w:szCs w:val="22"/>
          <w:lang w:val="en-US" w:eastAsia="zh-CN"/>
        </w:rPr>
        <w:t>For UEs within a certain communication range,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 sensing results may be shared </w:t>
      </w:r>
      <w:r w:rsidR="008E1827">
        <w:rPr>
          <w:rFonts w:eastAsia="SimSun"/>
          <w:iCs/>
          <w:sz w:val="22"/>
          <w:szCs w:val="22"/>
          <w:lang w:val="en-US" w:eastAsia="zh-CN"/>
        </w:rPr>
        <w:t>t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o reduce the </w:t>
      </w:r>
      <w:r w:rsidR="008E1827">
        <w:rPr>
          <w:rFonts w:eastAsia="SimSun"/>
          <w:iCs/>
          <w:sz w:val="22"/>
          <w:szCs w:val="22"/>
          <w:lang w:val="en-US" w:eastAsia="zh-CN"/>
        </w:rPr>
        <w:t>total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 over head of sensing</w:t>
      </w:r>
      <w:r w:rsidR="008E1827">
        <w:rPr>
          <w:rFonts w:eastAsia="SimSun"/>
          <w:iCs/>
          <w:sz w:val="22"/>
          <w:szCs w:val="22"/>
          <w:lang w:val="en-US" w:eastAsia="zh-CN"/>
        </w:rPr>
        <w:t xml:space="preserve"> in a proximity</w:t>
      </w:r>
      <w:r w:rsidR="009B1F52">
        <w:rPr>
          <w:rFonts w:eastAsia="SimSun"/>
          <w:iCs/>
          <w:sz w:val="22"/>
          <w:szCs w:val="22"/>
          <w:lang w:val="en-US" w:eastAsia="zh-CN"/>
        </w:rPr>
        <w:t>. Especially for UEs communicating in a very close</w:t>
      </w:r>
      <w:r w:rsidR="008E1827">
        <w:rPr>
          <w:rFonts w:eastAsia="SimSun"/>
          <w:iCs/>
          <w:sz w:val="22"/>
          <w:szCs w:val="22"/>
          <w:lang w:val="en-US" w:eastAsia="zh-CN"/>
        </w:rPr>
        <w:t>ly distanced</w:t>
      </w:r>
      <w:r w:rsidR="009B1F52">
        <w:rPr>
          <w:rFonts w:eastAsia="SimSun"/>
          <w:iCs/>
          <w:sz w:val="22"/>
          <w:szCs w:val="22"/>
          <w:lang w:val="en-US" w:eastAsia="zh-CN"/>
        </w:rPr>
        <w:t xml:space="preserve"> group, e.g. a platoon.</w:t>
      </w:r>
      <w:r w:rsidR="008E1827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AF1A98">
        <w:rPr>
          <w:rFonts w:eastAsia="SimSun"/>
          <w:iCs/>
          <w:sz w:val="22"/>
          <w:szCs w:val="22"/>
          <w:lang w:val="en-US" w:eastAsia="zh-CN"/>
        </w:rPr>
        <w:t>Thus,</w:t>
      </w:r>
      <w:r w:rsidR="008E1827">
        <w:rPr>
          <w:rFonts w:eastAsia="SimSun"/>
          <w:iCs/>
          <w:sz w:val="22"/>
          <w:szCs w:val="22"/>
          <w:lang w:val="en-US" w:eastAsia="zh-CN"/>
        </w:rPr>
        <w:t xml:space="preserve"> UE assistant sensing should be supported for Mode 2 (a).</w:t>
      </w:r>
    </w:p>
    <w:p w14:paraId="77786330" w14:textId="68238867" w:rsidR="008E1827" w:rsidRPr="008E1827" w:rsidRDefault="008E1827" w:rsidP="0054059B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8E1827">
        <w:rPr>
          <w:rFonts w:eastAsia="SimSun"/>
          <w:b/>
          <w:i/>
          <w:iCs/>
          <w:sz w:val="22"/>
          <w:szCs w:val="22"/>
          <w:lang w:val="en-US" w:eastAsia="zh-CN"/>
        </w:rPr>
        <w:t>Proposal 2: UE assistant sensing should be supported for Mode 2 (a).</w:t>
      </w:r>
    </w:p>
    <w:p w14:paraId="777601F2" w14:textId="77777777" w:rsidR="002A43A1" w:rsidRPr="0054059B" w:rsidRDefault="002A43A1" w:rsidP="0054059B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650E850F" w14:textId="2DD9A5DD" w:rsidR="00AC5742" w:rsidRPr="0054059B" w:rsidRDefault="00C30E28" w:rsidP="0054059B">
      <w:pPr>
        <w:spacing w:after="120"/>
        <w:jc w:val="both"/>
        <w:rPr>
          <w:rFonts w:eastAsia="Batang"/>
          <w:b/>
          <w:sz w:val="22"/>
          <w:szCs w:val="22"/>
          <w:lang w:eastAsia="ko-KR"/>
        </w:rPr>
      </w:pPr>
      <w:r w:rsidRPr="0054059B">
        <w:rPr>
          <w:rFonts w:eastAsia="Batang"/>
          <w:b/>
          <w:sz w:val="22"/>
          <w:szCs w:val="22"/>
          <w:lang w:eastAsia="ko-KR"/>
        </w:rPr>
        <w:t>2.</w:t>
      </w:r>
      <w:r w:rsidR="000A0D02" w:rsidRPr="0054059B">
        <w:rPr>
          <w:rFonts w:eastAsia="Batang"/>
          <w:b/>
          <w:sz w:val="22"/>
          <w:szCs w:val="22"/>
          <w:lang w:eastAsia="ko-KR"/>
        </w:rPr>
        <w:t>2</w:t>
      </w:r>
      <w:r w:rsidRPr="0054059B">
        <w:rPr>
          <w:rFonts w:eastAsia="Batang"/>
          <w:b/>
          <w:sz w:val="22"/>
          <w:szCs w:val="22"/>
          <w:lang w:eastAsia="ko-KR"/>
        </w:rPr>
        <w:t xml:space="preserve"> </w:t>
      </w:r>
      <w:r w:rsidR="0090486E" w:rsidRPr="0054059B">
        <w:rPr>
          <w:rFonts w:eastAsia="Batang"/>
          <w:b/>
          <w:sz w:val="22"/>
          <w:szCs w:val="22"/>
          <w:lang w:eastAsia="ko-KR"/>
        </w:rPr>
        <w:t>Mode 2(c)</w:t>
      </w:r>
    </w:p>
    <w:p w14:paraId="0F8E52A6" w14:textId="1523F267" w:rsidR="00AC5742" w:rsidRDefault="00570234" w:rsidP="0054059B">
      <w:pPr>
        <w:spacing w:after="120"/>
        <w:jc w:val="both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Mode 2 (c</w:t>
      </w:r>
      <w:r w:rsidRPr="0054059B">
        <w:rPr>
          <w:rFonts w:eastAsia="SimSun"/>
          <w:iCs/>
          <w:sz w:val="22"/>
          <w:szCs w:val="22"/>
          <w:lang w:val="en-US" w:eastAsia="zh-CN"/>
        </w:rPr>
        <w:t xml:space="preserve">) is </w:t>
      </w:r>
      <w:r>
        <w:rPr>
          <w:rFonts w:eastAsia="SimSun"/>
          <w:iCs/>
          <w:sz w:val="22"/>
          <w:szCs w:val="22"/>
          <w:lang w:val="en-US" w:eastAsia="zh-CN"/>
        </w:rPr>
        <w:t>(pre)-configuration</w:t>
      </w:r>
      <w:r w:rsidRPr="0054059B">
        <w:rPr>
          <w:rFonts w:eastAsia="SimSun"/>
          <w:iCs/>
          <w:sz w:val="22"/>
          <w:szCs w:val="22"/>
          <w:lang w:val="en-US" w:eastAsia="zh-CN"/>
        </w:rPr>
        <w:t xml:space="preserve"> based </w:t>
      </w:r>
      <w:r w:rsidR="0051292B">
        <w:rPr>
          <w:rFonts w:eastAsia="SimSun"/>
          <w:iCs/>
          <w:sz w:val="22"/>
          <w:szCs w:val="22"/>
          <w:lang w:val="en-US" w:eastAsia="zh-CN"/>
        </w:rPr>
        <w:t xml:space="preserve">dedicated </w:t>
      </w:r>
      <w:r w:rsidRPr="0054059B">
        <w:rPr>
          <w:rFonts w:eastAsia="SimSun"/>
          <w:iCs/>
          <w:sz w:val="22"/>
          <w:szCs w:val="22"/>
          <w:lang w:val="en-US" w:eastAsia="zh-CN"/>
        </w:rPr>
        <w:t xml:space="preserve">resource allocation scheme for </w:t>
      </w:r>
      <w:r w:rsidR="0051292B">
        <w:rPr>
          <w:rFonts w:eastAsia="SimSun"/>
          <w:iCs/>
          <w:sz w:val="22"/>
          <w:szCs w:val="22"/>
          <w:lang w:val="en-US" w:eastAsia="zh-CN"/>
        </w:rPr>
        <w:t>both under coverage and out of coverage scenarios.</w:t>
      </w:r>
    </w:p>
    <w:p w14:paraId="1F171177" w14:textId="1DB838D3" w:rsidR="0051292B" w:rsidRDefault="0051292B" w:rsidP="0054059B">
      <w:pPr>
        <w:spacing w:after="120"/>
        <w:jc w:val="both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For under coverage, a UE selects the resource based on the configuration without sensing or requesting scheduling overhead, which may be effective for very short latency traffic, similar to the Configured Ground Type 1 supported in Release 15 for URLLC traffic.</w:t>
      </w:r>
    </w:p>
    <w:p w14:paraId="3F68C3FB" w14:textId="36778E91" w:rsidR="0051292B" w:rsidRPr="0054059B" w:rsidRDefault="0051292B" w:rsidP="0054059B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SimSun"/>
          <w:iCs/>
          <w:sz w:val="22"/>
          <w:szCs w:val="22"/>
          <w:lang w:val="en-US" w:eastAsia="zh-CN"/>
        </w:rPr>
        <w:t xml:space="preserve">For out of coverage, how </w:t>
      </w:r>
      <w:r w:rsidR="004D1FDF">
        <w:rPr>
          <w:rFonts w:eastAsia="SimSun"/>
          <w:iCs/>
          <w:sz w:val="22"/>
          <w:szCs w:val="22"/>
          <w:lang w:val="en-US" w:eastAsia="zh-CN"/>
        </w:rPr>
        <w:t xml:space="preserve">to allocate one or multiple </w:t>
      </w:r>
      <w:r>
        <w:rPr>
          <w:rFonts w:eastAsia="SimSun"/>
          <w:iCs/>
          <w:sz w:val="22"/>
          <w:szCs w:val="22"/>
          <w:lang w:val="en-US" w:eastAsia="zh-CN"/>
        </w:rPr>
        <w:t>dedicated resources to each UE to meet di</w:t>
      </w:r>
      <w:r w:rsidR="004D1FDF">
        <w:rPr>
          <w:rFonts w:eastAsia="SimSun"/>
          <w:iCs/>
          <w:sz w:val="22"/>
          <w:szCs w:val="22"/>
          <w:lang w:val="en-US" w:eastAsia="zh-CN"/>
        </w:rPr>
        <w:t xml:space="preserve">fferent traffic requirements need to be studied, especially the adaptation to much more dynamic characteristics of advanced V2X communications. </w:t>
      </w:r>
    </w:p>
    <w:p w14:paraId="62056C77" w14:textId="0013DC8E" w:rsidR="00AC5742" w:rsidRPr="0054059B" w:rsidRDefault="004D1FDF" w:rsidP="0054059B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>Observation 2:</w:t>
      </w:r>
      <w:r w:rsidR="003A2E0A">
        <w:rPr>
          <w:rFonts w:eastAsia="Batang"/>
          <w:b/>
          <w:i/>
          <w:sz w:val="22"/>
          <w:szCs w:val="22"/>
          <w:lang w:val="en-US" w:eastAsia="ko-KR"/>
        </w:rPr>
        <w:t xml:space="preserve"> For under coverage, Mode 2 (c) can be very effective for very low latency traffic on sidelink.</w:t>
      </w:r>
      <w:r w:rsidR="00AC5742" w:rsidRPr="0054059B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  <w:r w:rsidR="003A2E0A">
        <w:rPr>
          <w:rFonts w:eastAsia="Batang"/>
          <w:b/>
          <w:i/>
          <w:sz w:val="22"/>
          <w:szCs w:val="22"/>
          <w:lang w:val="en-US" w:eastAsia="ko-KR"/>
        </w:rPr>
        <w:t>For out of coverage, how to optimize dedicated resource allocation to be effective to very dynamic traffic characteristics needs</w:t>
      </w:r>
      <w:r w:rsidR="00082103">
        <w:rPr>
          <w:rFonts w:eastAsia="Batang"/>
          <w:b/>
          <w:i/>
          <w:sz w:val="22"/>
          <w:szCs w:val="22"/>
          <w:lang w:val="en-US" w:eastAsia="ko-KR"/>
        </w:rPr>
        <w:t xml:space="preserve"> to be studied.</w:t>
      </w:r>
    </w:p>
    <w:p w14:paraId="051EF9FC" w14:textId="4D241C2B" w:rsidR="00AC5742" w:rsidRPr="0054059B" w:rsidRDefault="00AC5742" w:rsidP="0054059B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</w:p>
    <w:p w14:paraId="4B84360B" w14:textId="39916F89" w:rsidR="0090486E" w:rsidRPr="0054059B" w:rsidRDefault="0090486E" w:rsidP="0054059B">
      <w:pPr>
        <w:spacing w:after="120"/>
        <w:jc w:val="both"/>
        <w:rPr>
          <w:rFonts w:eastAsia="Batang"/>
          <w:b/>
          <w:sz w:val="22"/>
          <w:szCs w:val="22"/>
          <w:lang w:eastAsia="ko-KR"/>
        </w:rPr>
      </w:pPr>
      <w:r w:rsidRPr="0054059B">
        <w:rPr>
          <w:rFonts w:eastAsia="Batang"/>
          <w:b/>
          <w:sz w:val="22"/>
          <w:szCs w:val="22"/>
          <w:lang w:eastAsia="ko-KR"/>
        </w:rPr>
        <w:t>2.2 Mode 2(d)</w:t>
      </w:r>
    </w:p>
    <w:p w14:paraId="014EE596" w14:textId="77777777" w:rsidR="00FD36B1" w:rsidRDefault="00082103" w:rsidP="0054059B">
      <w:pPr>
        <w:spacing w:after="120"/>
        <w:jc w:val="both"/>
        <w:rPr>
          <w:rFonts w:eastAsia="SimSun"/>
          <w:iCs/>
          <w:sz w:val="22"/>
          <w:szCs w:val="22"/>
          <w:lang w:val="en-US" w:eastAsia="zh-CN"/>
        </w:rPr>
      </w:pPr>
      <w:r w:rsidRPr="00082103">
        <w:rPr>
          <w:rFonts w:eastAsia="Batang"/>
          <w:sz w:val="22"/>
          <w:szCs w:val="22"/>
          <w:lang w:eastAsia="ko-KR"/>
        </w:rPr>
        <w:lastRenderedPageBreak/>
        <w:t>Mode 2 (d) is scheduling UE</w:t>
      </w:r>
      <w:r>
        <w:rPr>
          <w:rFonts w:eastAsia="Batang"/>
          <w:sz w:val="22"/>
          <w:szCs w:val="22"/>
          <w:lang w:eastAsia="ko-KR"/>
        </w:rPr>
        <w:t xml:space="preserve"> </w:t>
      </w:r>
      <w:r>
        <w:rPr>
          <w:rFonts w:eastAsia="SimSun"/>
          <w:iCs/>
          <w:sz w:val="22"/>
          <w:szCs w:val="22"/>
          <w:lang w:val="en-US" w:eastAsia="zh-CN"/>
        </w:rPr>
        <w:t xml:space="preserve">based </w:t>
      </w:r>
      <w:r w:rsidRPr="0054059B">
        <w:rPr>
          <w:rFonts w:eastAsia="SimSun"/>
          <w:iCs/>
          <w:sz w:val="22"/>
          <w:szCs w:val="22"/>
          <w:lang w:val="en-US" w:eastAsia="zh-CN"/>
        </w:rPr>
        <w:t>resource allocation scheme</w:t>
      </w:r>
      <w:r>
        <w:rPr>
          <w:rFonts w:eastAsia="SimSun"/>
          <w:iCs/>
          <w:sz w:val="22"/>
          <w:szCs w:val="22"/>
          <w:lang w:val="en-US" w:eastAsia="zh-CN"/>
        </w:rPr>
        <w:t>, which may be network managed (e.g. gNB controlled) or be self-managed. The essen</w:t>
      </w:r>
      <w:r w:rsidR="00F70C3F">
        <w:rPr>
          <w:rFonts w:eastAsia="SimSun"/>
          <w:iCs/>
          <w:sz w:val="22"/>
          <w:szCs w:val="22"/>
          <w:lang w:val="en-US" w:eastAsia="zh-CN"/>
        </w:rPr>
        <w:t>c</w:t>
      </w:r>
      <w:r>
        <w:rPr>
          <w:rFonts w:eastAsia="SimSun"/>
          <w:iCs/>
          <w:sz w:val="22"/>
          <w:szCs w:val="22"/>
          <w:lang w:val="en-US" w:eastAsia="zh-CN"/>
        </w:rPr>
        <w:t>e of th</w:t>
      </w:r>
      <w:r w:rsidR="00F70C3F">
        <w:rPr>
          <w:rFonts w:eastAsia="SimSun"/>
          <w:iCs/>
          <w:sz w:val="22"/>
          <w:szCs w:val="22"/>
          <w:lang w:val="en-US" w:eastAsia="zh-CN"/>
        </w:rPr>
        <w:t>e</w:t>
      </w:r>
      <w:r>
        <w:rPr>
          <w:rFonts w:eastAsia="SimSun"/>
          <w:iCs/>
          <w:sz w:val="22"/>
          <w:szCs w:val="22"/>
          <w:lang w:val="en-US" w:eastAsia="zh-CN"/>
        </w:rPr>
        <w:t xml:space="preserve"> scheme is to form a semi-centralized control</w:t>
      </w:r>
      <w:r w:rsidR="00FD36B1">
        <w:rPr>
          <w:rFonts w:eastAsia="SimSun"/>
          <w:iCs/>
          <w:sz w:val="22"/>
          <w:szCs w:val="22"/>
          <w:lang w:val="en-US" w:eastAsia="zh-CN"/>
        </w:rPr>
        <w:t xml:space="preserve"> or management</w:t>
      </w:r>
      <w:r w:rsidR="00F70C3F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FD36B1">
        <w:rPr>
          <w:rFonts w:eastAsia="SimSun"/>
          <w:iCs/>
          <w:sz w:val="22"/>
          <w:szCs w:val="22"/>
          <w:lang w:val="en-US" w:eastAsia="zh-CN"/>
        </w:rPr>
        <w:t>to optimize sidelink</w:t>
      </w:r>
      <w:r w:rsidR="00F70C3F">
        <w:rPr>
          <w:rFonts w:eastAsia="SimSun"/>
          <w:iCs/>
          <w:sz w:val="22"/>
          <w:szCs w:val="22"/>
          <w:lang w:val="en-US" w:eastAsia="zh-CN"/>
        </w:rPr>
        <w:t xml:space="preserve"> resource</w:t>
      </w:r>
      <w:r w:rsidR="00FD36B1">
        <w:rPr>
          <w:rFonts w:eastAsia="SimSun"/>
          <w:iCs/>
          <w:sz w:val="22"/>
          <w:szCs w:val="22"/>
          <w:lang w:val="en-US" w:eastAsia="zh-CN"/>
        </w:rPr>
        <w:t xml:space="preserve"> allocations</w:t>
      </w:r>
      <w:r w:rsidR="00F70C3F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FD36B1">
        <w:rPr>
          <w:rFonts w:eastAsia="SimSun"/>
          <w:iCs/>
          <w:sz w:val="22"/>
          <w:szCs w:val="22"/>
          <w:lang w:val="en-US" w:eastAsia="zh-CN"/>
        </w:rPr>
        <w:t xml:space="preserve">in proximity </w:t>
      </w:r>
      <w:r w:rsidR="00F70C3F">
        <w:rPr>
          <w:rFonts w:eastAsia="SimSun"/>
          <w:iCs/>
          <w:sz w:val="22"/>
          <w:szCs w:val="22"/>
          <w:lang w:val="en-US" w:eastAsia="zh-CN"/>
        </w:rPr>
        <w:t xml:space="preserve">to </w:t>
      </w:r>
      <w:r w:rsidR="00FD36B1">
        <w:rPr>
          <w:rFonts w:eastAsia="SimSun"/>
          <w:iCs/>
          <w:sz w:val="22"/>
          <w:szCs w:val="22"/>
          <w:lang w:val="en-US" w:eastAsia="zh-CN"/>
        </w:rPr>
        <w:t xml:space="preserve">reduce the overhead comparing with </w:t>
      </w:r>
      <w:r w:rsidR="00F70C3F">
        <w:rPr>
          <w:rFonts w:eastAsia="SimSun"/>
          <w:iCs/>
          <w:sz w:val="22"/>
          <w:szCs w:val="22"/>
          <w:lang w:val="en-US" w:eastAsia="zh-CN"/>
        </w:rPr>
        <w:t>a fully distributed resource allocation scheme.</w:t>
      </w:r>
    </w:p>
    <w:p w14:paraId="16000635" w14:textId="4CB16FAA" w:rsidR="009E7EA1" w:rsidRDefault="00FD36B1" w:rsidP="0054059B">
      <w:pPr>
        <w:spacing w:after="120"/>
        <w:jc w:val="both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For under the network</w:t>
      </w:r>
      <w:r w:rsidR="009E7EA1">
        <w:rPr>
          <w:rFonts w:eastAsia="SimSun"/>
          <w:iCs/>
          <w:sz w:val="22"/>
          <w:szCs w:val="22"/>
          <w:lang w:val="en-US" w:eastAsia="zh-CN"/>
        </w:rPr>
        <w:t xml:space="preserve"> control, the scheduling UE extends gNB’s role over the sidelink, which can be very effective to optimize the resource allocations for different kinds of traffics in proximity. </w:t>
      </w:r>
    </w:p>
    <w:p w14:paraId="2A1A1C6A" w14:textId="50D4AD65" w:rsidR="0090486E" w:rsidRDefault="009E7EA1" w:rsidP="0054059B">
      <w:pPr>
        <w:spacing w:after="120"/>
        <w:jc w:val="both"/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/>
          <w:iCs/>
          <w:sz w:val="22"/>
          <w:szCs w:val="22"/>
          <w:lang w:val="en-US" w:eastAsia="zh-CN"/>
        </w:rPr>
        <w:t>For out of network control,</w:t>
      </w:r>
      <w:r w:rsidR="00082103">
        <w:rPr>
          <w:rFonts w:eastAsia="SimSun"/>
          <w:iCs/>
          <w:sz w:val="22"/>
          <w:szCs w:val="22"/>
          <w:lang w:val="en-US" w:eastAsia="zh-CN"/>
        </w:rPr>
        <w:t xml:space="preserve"> </w:t>
      </w:r>
      <w:r>
        <w:rPr>
          <w:rFonts w:eastAsia="SimSun"/>
          <w:iCs/>
          <w:sz w:val="22"/>
          <w:szCs w:val="22"/>
          <w:lang w:val="en-US" w:eastAsia="zh-CN"/>
        </w:rPr>
        <w:t>the scheduling UE based scheme becomes a cooperative self-managed</w:t>
      </w:r>
      <w:r w:rsidR="00495C34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AE1577">
        <w:rPr>
          <w:rFonts w:eastAsia="SimSun"/>
          <w:iCs/>
          <w:sz w:val="22"/>
          <w:szCs w:val="22"/>
          <w:lang w:val="en-US" w:eastAsia="zh-CN"/>
        </w:rPr>
        <w:t xml:space="preserve">sidelink </w:t>
      </w:r>
      <w:r w:rsidR="00495C34">
        <w:rPr>
          <w:rFonts w:eastAsia="SimSun"/>
          <w:iCs/>
          <w:sz w:val="22"/>
          <w:szCs w:val="22"/>
          <w:lang w:val="en-US" w:eastAsia="zh-CN"/>
        </w:rPr>
        <w:t xml:space="preserve">resource management system in a proximity, which may dynamically change due to the dynamics of advanced V2X communication topology. </w:t>
      </w:r>
    </w:p>
    <w:p w14:paraId="0A0CD4B6" w14:textId="3D6E053A" w:rsidR="00AE1577" w:rsidRPr="0054059B" w:rsidRDefault="00AE1577" w:rsidP="0054059B">
      <w:pPr>
        <w:spacing w:after="120"/>
        <w:jc w:val="both"/>
        <w:rPr>
          <w:rFonts w:eastAsia="Batang"/>
          <w:sz w:val="22"/>
          <w:szCs w:val="22"/>
          <w:lang w:eastAsia="ko-KR"/>
        </w:rPr>
      </w:pPr>
      <w:r>
        <w:rPr>
          <w:rFonts w:eastAsia="SimSun"/>
          <w:iCs/>
          <w:sz w:val="22"/>
          <w:szCs w:val="22"/>
          <w:lang w:val="en-US" w:eastAsia="zh-CN"/>
        </w:rPr>
        <w:t xml:space="preserve">As describe previously, advanced V2X communications are mostly URLLC like, where the very low latency may not be met with scheduling based resource allocation as heavily </w:t>
      </w:r>
      <w:r w:rsidR="00AF1A98">
        <w:rPr>
          <w:rFonts w:eastAsia="SimSun"/>
          <w:iCs/>
          <w:sz w:val="22"/>
          <w:szCs w:val="22"/>
          <w:lang w:val="en-US" w:eastAsia="zh-CN"/>
        </w:rPr>
        <w:t>analyzed</w:t>
      </w:r>
      <w:r>
        <w:rPr>
          <w:rFonts w:eastAsia="SimSun"/>
          <w:iCs/>
          <w:sz w:val="22"/>
          <w:szCs w:val="22"/>
          <w:lang w:val="en-US" w:eastAsia="zh-CN"/>
        </w:rPr>
        <w:t xml:space="preserve"> in NR Release 15, as well as in the current enhanced URLLC study. Therefor</w:t>
      </w:r>
      <w:r w:rsidR="004440F5">
        <w:rPr>
          <w:rFonts w:eastAsia="SimSun"/>
          <w:iCs/>
          <w:sz w:val="22"/>
          <w:szCs w:val="22"/>
          <w:lang w:val="en-US" w:eastAsia="zh-CN"/>
        </w:rPr>
        <w:t>e,</w:t>
      </w:r>
      <w:r>
        <w:rPr>
          <w:rFonts w:eastAsia="SimSun"/>
          <w:iCs/>
          <w:sz w:val="22"/>
          <w:szCs w:val="22"/>
          <w:lang w:val="en-US" w:eastAsia="zh-CN"/>
        </w:rPr>
        <w:t xml:space="preserve"> the resource allocation scheme for a scheduling UE may not be limited to dynamic scheduling only, the other options may also be studied, such as configured resource</w:t>
      </w:r>
      <w:r w:rsidR="004440F5">
        <w:rPr>
          <w:rFonts w:eastAsia="SimSun"/>
          <w:iCs/>
          <w:sz w:val="22"/>
          <w:szCs w:val="22"/>
          <w:lang w:val="en-US" w:eastAsia="zh-CN"/>
        </w:rPr>
        <w:t xml:space="preserve"> allocation schemes like type 1 and type 2 in Release 15 for URLLC.</w:t>
      </w:r>
    </w:p>
    <w:p w14:paraId="46C0CEDF" w14:textId="54C26A46" w:rsidR="0090486E" w:rsidRDefault="004440F5" w:rsidP="0054059B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3: </w:t>
      </w:r>
      <w:r w:rsidR="00B723ED">
        <w:rPr>
          <w:rFonts w:eastAsia="Batang"/>
          <w:b/>
          <w:i/>
          <w:sz w:val="22"/>
          <w:szCs w:val="22"/>
          <w:lang w:val="en-US" w:eastAsia="ko-KR"/>
        </w:rPr>
        <w:t>I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n addition to dynamic scheduling, configured resource allocation schemes may also be studied for very low latency requirement. </w:t>
      </w:r>
      <w:r w:rsidR="0090486E" w:rsidRPr="0054059B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4173E196" w14:textId="55B61C6F" w:rsidR="00B723ED" w:rsidRPr="0054059B" w:rsidRDefault="00B723ED" w:rsidP="0054059B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4: How to </w:t>
      </w:r>
      <w:r w:rsidR="00AF1A98">
        <w:rPr>
          <w:rFonts w:eastAsia="Batang"/>
          <w:b/>
          <w:i/>
          <w:sz w:val="22"/>
          <w:szCs w:val="22"/>
          <w:lang w:val="en-US" w:eastAsia="ko-KR"/>
        </w:rPr>
        <w:t>support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Mode 2 (c) in Mode 2 (d) may be studied.</w:t>
      </w:r>
    </w:p>
    <w:p w14:paraId="5582D8AE" w14:textId="2C83EFE1" w:rsidR="003F4847" w:rsidRPr="00C5571A" w:rsidRDefault="003F4847" w:rsidP="0054059B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C10EE21" w14:textId="77777777" w:rsidR="00065F7D" w:rsidRDefault="005D20F1" w:rsidP="0054059B">
      <w:pPr>
        <w:pStyle w:val="Heading1"/>
        <w:spacing w:after="120"/>
      </w:pPr>
      <w:r w:rsidRPr="000D37D3">
        <w:t>3. Conclusion</w:t>
      </w:r>
    </w:p>
    <w:p w14:paraId="6D0A9898" w14:textId="12888221" w:rsidR="005D20F1" w:rsidRDefault="00FD69F5" w:rsidP="0054059B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FD69F5">
        <w:rPr>
          <w:rFonts w:eastAsia="Batang"/>
          <w:sz w:val="22"/>
          <w:szCs w:val="22"/>
          <w:lang w:val="en-US" w:eastAsia="ko-KR"/>
        </w:rPr>
        <w:t>In this c</w:t>
      </w:r>
      <w:r>
        <w:rPr>
          <w:rFonts w:eastAsia="Batang"/>
          <w:sz w:val="22"/>
          <w:szCs w:val="22"/>
          <w:lang w:val="en-US" w:eastAsia="ko-KR"/>
        </w:rPr>
        <w:t xml:space="preserve">ontribution, we discussed the </w:t>
      </w:r>
      <w:r w:rsidR="00960F62">
        <w:rPr>
          <w:rFonts w:eastAsia="Batang"/>
          <w:sz w:val="22"/>
          <w:szCs w:val="22"/>
          <w:lang w:val="en-US" w:eastAsia="ko-KR"/>
        </w:rPr>
        <w:t>resource allocation mechanisms for NR V2X</w:t>
      </w:r>
      <w:r w:rsidRPr="00FD69F5">
        <w:rPr>
          <w:rFonts w:eastAsia="Batang"/>
          <w:sz w:val="22"/>
          <w:szCs w:val="22"/>
          <w:lang w:val="en-US" w:eastAsia="ko-KR"/>
        </w:rPr>
        <w:t>, and we propose the follows.</w:t>
      </w:r>
    </w:p>
    <w:p w14:paraId="5728F163" w14:textId="77777777" w:rsidR="004440F5" w:rsidRDefault="004440F5" w:rsidP="00B723ED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600C2F">
        <w:rPr>
          <w:rFonts w:eastAsia="SimSun"/>
          <w:b/>
          <w:i/>
          <w:iCs/>
          <w:sz w:val="22"/>
          <w:szCs w:val="22"/>
          <w:lang w:val="en-US" w:eastAsia="zh-CN"/>
        </w:rPr>
        <w:t>Proposal 1: Both SA SCI decoding and L1 measurement based sensing should be studied for Mode 2 (a).</w:t>
      </w:r>
    </w:p>
    <w:p w14:paraId="1317CFDD" w14:textId="77777777" w:rsidR="004440F5" w:rsidRPr="008E1827" w:rsidRDefault="004440F5" w:rsidP="00B723ED">
      <w:pPr>
        <w:autoSpaceDE w:val="0"/>
        <w:autoSpaceDN w:val="0"/>
        <w:adjustRightInd w:val="0"/>
        <w:spacing w:after="120"/>
        <w:rPr>
          <w:rFonts w:eastAsia="SimSun"/>
          <w:b/>
          <w:i/>
          <w:iCs/>
          <w:sz w:val="22"/>
          <w:szCs w:val="22"/>
          <w:lang w:val="en-US" w:eastAsia="zh-CN"/>
        </w:rPr>
      </w:pPr>
      <w:r w:rsidRPr="008E1827">
        <w:rPr>
          <w:rFonts w:eastAsia="SimSun"/>
          <w:b/>
          <w:i/>
          <w:iCs/>
          <w:sz w:val="22"/>
          <w:szCs w:val="22"/>
          <w:lang w:val="en-US" w:eastAsia="zh-CN"/>
        </w:rPr>
        <w:t>Proposal 2: UE assistant sensing should be supported for Mode 2 (a).</w:t>
      </w:r>
    </w:p>
    <w:p w14:paraId="39FD7267" w14:textId="49CDF841" w:rsidR="004440F5" w:rsidRPr="0054059B" w:rsidRDefault="004440F5" w:rsidP="00B723ED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3: </w:t>
      </w:r>
      <w:r w:rsidR="00B723ED">
        <w:rPr>
          <w:rFonts w:eastAsia="Batang"/>
          <w:b/>
          <w:i/>
          <w:sz w:val="22"/>
          <w:szCs w:val="22"/>
          <w:lang w:val="en-US" w:eastAsia="ko-KR"/>
        </w:rPr>
        <w:t>I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n addition to dynamic scheduling, configured resource allocation schemes may also be studied for very low latency requirement. </w:t>
      </w:r>
      <w:r w:rsidRPr="0054059B">
        <w:rPr>
          <w:rFonts w:eastAsia="Batang"/>
          <w:b/>
          <w:i/>
          <w:sz w:val="22"/>
          <w:szCs w:val="22"/>
          <w:lang w:val="en-US" w:eastAsia="ko-KR"/>
        </w:rPr>
        <w:t xml:space="preserve"> </w:t>
      </w:r>
    </w:p>
    <w:p w14:paraId="1AE6FB2A" w14:textId="7923BBE0" w:rsidR="000E548E" w:rsidRPr="000A0D02" w:rsidRDefault="00B723ED" w:rsidP="00B723ED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4: How to </w:t>
      </w:r>
      <w:r w:rsidR="00AF1A98">
        <w:rPr>
          <w:rFonts w:eastAsia="Batang"/>
          <w:b/>
          <w:i/>
          <w:sz w:val="22"/>
          <w:szCs w:val="22"/>
          <w:lang w:val="en-US" w:eastAsia="ko-KR"/>
        </w:rPr>
        <w:t>support</w:t>
      </w:r>
      <w:r>
        <w:rPr>
          <w:rFonts w:eastAsia="Batang"/>
          <w:b/>
          <w:i/>
          <w:sz w:val="22"/>
          <w:szCs w:val="22"/>
          <w:lang w:val="en-US" w:eastAsia="ko-KR"/>
        </w:rPr>
        <w:t xml:space="preserve"> Mode 2 (c) in Mode 2 (d) may be studied.</w:t>
      </w:r>
    </w:p>
    <w:p w14:paraId="1E2BC7FF" w14:textId="2EDA20DA" w:rsidR="00E36916" w:rsidRDefault="00E36916" w:rsidP="0054059B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54059B">
      <w:pPr>
        <w:pStyle w:val="Heading1"/>
        <w:spacing w:after="120"/>
      </w:pPr>
      <w:r w:rsidRPr="000D37D3">
        <w:t>4. References</w:t>
      </w:r>
    </w:p>
    <w:p w14:paraId="0911F1DA" w14:textId="3B4ECFD8" w:rsidR="00551960" w:rsidRPr="00551960" w:rsidRDefault="00551960" w:rsidP="0054059B">
      <w:pPr>
        <w:pStyle w:val="iReference"/>
        <w:numPr>
          <w:ilvl w:val="0"/>
          <w:numId w:val="17"/>
        </w:numPr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bookmarkStart w:id="2" w:name="_Ref466016400"/>
      <w:bookmarkStart w:id="3" w:name="_Ref481762365"/>
      <w:bookmarkStart w:id="4" w:name="_Ref528862799"/>
      <w:bookmarkStart w:id="5" w:name="_Ref494714909"/>
      <w:bookmarkStart w:id="6" w:name="_Ref449465801"/>
      <w:bookmarkStart w:id="7" w:name="_Ref471288964"/>
      <w:r w:rsidRPr="00062DF5">
        <w:rPr>
          <w:rFonts w:ascii="Times New Roman" w:eastAsia="PMingLiU" w:hAnsi="Times New Roman" w:cs="Times New Roman"/>
          <w:color w:val="000000" w:themeColor="text1"/>
          <w:sz w:val="22"/>
        </w:rPr>
        <w:t xml:space="preserve">RAN1 Chairman’s Notes, 3GPP TSG RAN WG1 Meeting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#95,</w:t>
      </w:r>
      <w:r w:rsidR="0014428A">
        <w:rPr>
          <w:rFonts w:ascii="Times New Roman" w:eastAsia="PMingLiU" w:hAnsi="Times New Roman" w:cs="Times New Roman"/>
          <w:color w:val="000000" w:themeColor="text1"/>
          <w:sz w:val="22"/>
        </w:rPr>
        <w:t xml:space="preserve"> </w:t>
      </w:r>
      <w:r w:rsidR="0014428A" w:rsidRPr="0014428A">
        <w:rPr>
          <w:rFonts w:ascii="Times New Roman" w:eastAsia="PMingLiU" w:hAnsi="Times New Roman" w:cs="Times New Roman"/>
          <w:color w:val="000000" w:themeColor="text1"/>
          <w:sz w:val="22"/>
        </w:rPr>
        <w:t>Spokane, USA, November 12th – 16th, 2018</w:t>
      </w:r>
      <w:r w:rsidR="0002199C">
        <w:rPr>
          <w:rFonts w:ascii="Times New Roman" w:eastAsia="PMingLiU" w:hAnsi="Times New Roman" w:cs="Times New Roman"/>
          <w:color w:val="000000" w:themeColor="text1"/>
          <w:sz w:val="22"/>
        </w:rPr>
        <w:t>.</w:t>
      </w:r>
    </w:p>
    <w:bookmarkEnd w:id="2"/>
    <w:bookmarkEnd w:id="3"/>
    <w:bookmarkEnd w:id="4"/>
    <w:bookmarkEnd w:id="5"/>
    <w:bookmarkEnd w:id="6"/>
    <w:bookmarkEnd w:id="7"/>
    <w:p w14:paraId="0930E214" w14:textId="77777777" w:rsidR="00E36916" w:rsidRPr="00FC73F7" w:rsidRDefault="00E36916" w:rsidP="0054059B">
      <w:pPr>
        <w:spacing w:after="120"/>
        <w:rPr>
          <w:lang w:eastAsia="zh-TW"/>
        </w:rPr>
      </w:pPr>
    </w:p>
    <w:p w14:paraId="24C7345F" w14:textId="77777777" w:rsidR="00E36916" w:rsidRPr="00FD520A" w:rsidRDefault="00E36916" w:rsidP="00FD520A">
      <w:pPr>
        <w:spacing w:after="120"/>
        <w:rPr>
          <w:lang w:eastAsia="zh-TW"/>
        </w:rPr>
      </w:pPr>
    </w:p>
    <w:sectPr w:rsidR="00E36916" w:rsidRPr="00FD520A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E0827" w14:textId="77777777" w:rsidR="00AA59FE" w:rsidRDefault="00AA59FE">
      <w:r>
        <w:separator/>
      </w:r>
    </w:p>
  </w:endnote>
  <w:endnote w:type="continuationSeparator" w:id="0">
    <w:p w14:paraId="66C31BC7" w14:textId="77777777" w:rsidR="00AA59FE" w:rsidRDefault="00AA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30F5160E" w:rsidR="009E7EA1" w:rsidRDefault="009E7E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A9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BAAE4CC" w14:textId="77777777" w:rsidR="009E7EA1" w:rsidRDefault="009E7E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4D5DC81E" w:rsidR="009E7EA1" w:rsidRDefault="009E7E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A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9E7EA1" w:rsidRDefault="009E7E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75416" w14:textId="77777777" w:rsidR="00AA59FE" w:rsidRDefault="00AA59FE">
      <w:r>
        <w:separator/>
      </w:r>
    </w:p>
  </w:footnote>
  <w:footnote w:type="continuationSeparator" w:id="0">
    <w:p w14:paraId="37A4BE81" w14:textId="77777777" w:rsidR="00AA59FE" w:rsidRDefault="00AA5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E118C"/>
    <w:multiLevelType w:val="hybridMultilevel"/>
    <w:tmpl w:val="C3460FAE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7654E"/>
    <w:multiLevelType w:val="hybridMultilevel"/>
    <w:tmpl w:val="5818046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9" w15:restartNumberingAfterBreak="0">
    <w:nsid w:val="2FE118E6"/>
    <w:multiLevelType w:val="hybridMultilevel"/>
    <w:tmpl w:val="B27A9DEC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B30BCC"/>
    <w:multiLevelType w:val="hybridMultilevel"/>
    <w:tmpl w:val="934E8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91015CC"/>
    <w:multiLevelType w:val="hybridMultilevel"/>
    <w:tmpl w:val="F120F580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206C139A"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670416"/>
    <w:multiLevelType w:val="hybridMultilevel"/>
    <w:tmpl w:val="C6BEE0DC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D5A0699"/>
    <w:multiLevelType w:val="hybridMultilevel"/>
    <w:tmpl w:val="C992914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3BBE752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9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2" w15:restartNumberingAfterBreak="0">
    <w:nsid w:val="7FA836C8"/>
    <w:multiLevelType w:val="hybridMultilevel"/>
    <w:tmpl w:val="33E41AC4"/>
    <w:lvl w:ilvl="0" w:tplc="0CF804AE">
      <w:start w:val="1"/>
      <w:numFmt w:val="decimalZero"/>
      <w:lvlText w:val="[00%1]    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94E416">
      <w:start w:val="1"/>
      <w:numFmt w:val="decimal"/>
      <w:lvlText w:val="%3."/>
      <w:lvlJc w:val="left"/>
      <w:pPr>
        <w:ind w:left="2700" w:hanging="7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9"/>
  </w:num>
  <w:num w:numId="3">
    <w:abstractNumId w:val="14"/>
  </w:num>
  <w:num w:numId="4">
    <w:abstractNumId w:val="6"/>
  </w:num>
  <w:num w:numId="5">
    <w:abstractNumId w:val="3"/>
  </w:num>
  <w:num w:numId="6">
    <w:abstractNumId w:val="28"/>
  </w:num>
  <w:num w:numId="7">
    <w:abstractNumId w:val="30"/>
  </w:num>
  <w:num w:numId="8">
    <w:abstractNumId w:val="10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8"/>
  </w:num>
  <w:num w:numId="14">
    <w:abstractNumId w:val="25"/>
  </w:num>
  <w:num w:numId="15">
    <w:abstractNumId w:val="0"/>
  </w:num>
  <w:num w:numId="16">
    <w:abstractNumId w:val="24"/>
  </w:num>
  <w:num w:numId="17">
    <w:abstractNumId w:val="1"/>
  </w:num>
  <w:num w:numId="18">
    <w:abstractNumId w:val="5"/>
  </w:num>
  <w:num w:numId="19">
    <w:abstractNumId w:val="29"/>
  </w:num>
  <w:num w:numId="20">
    <w:abstractNumId w:val="26"/>
  </w:num>
  <w:num w:numId="21">
    <w:abstractNumId w:val="7"/>
  </w:num>
  <w:num w:numId="22">
    <w:abstractNumId w:val="8"/>
  </w:num>
  <w:num w:numId="23">
    <w:abstractNumId w:val="12"/>
  </w:num>
  <w:num w:numId="24">
    <w:abstractNumId w:val="21"/>
  </w:num>
  <w:num w:numId="25">
    <w:abstractNumId w:val="11"/>
  </w:num>
  <w:num w:numId="26">
    <w:abstractNumId w:val="20"/>
  </w:num>
  <w:num w:numId="27">
    <w:abstractNumId w:val="22"/>
  </w:num>
  <w:num w:numId="28">
    <w:abstractNumId w:val="9"/>
  </w:num>
  <w:num w:numId="29">
    <w:abstractNumId w:val="2"/>
  </w:num>
  <w:num w:numId="30">
    <w:abstractNumId w:val="31"/>
  </w:num>
  <w:num w:numId="31">
    <w:abstractNumId w:val="23"/>
  </w:num>
  <w:num w:numId="32">
    <w:abstractNumId w:val="32"/>
  </w:num>
  <w:num w:numId="3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27F"/>
    <w:rsid w:val="00006B45"/>
    <w:rsid w:val="000104C8"/>
    <w:rsid w:val="00015BE0"/>
    <w:rsid w:val="00015E53"/>
    <w:rsid w:val="0002199C"/>
    <w:rsid w:val="00022E5D"/>
    <w:rsid w:val="000319FD"/>
    <w:rsid w:val="00037846"/>
    <w:rsid w:val="00037B27"/>
    <w:rsid w:val="00053E0E"/>
    <w:rsid w:val="000550E1"/>
    <w:rsid w:val="0006095E"/>
    <w:rsid w:val="00062331"/>
    <w:rsid w:val="00062DF5"/>
    <w:rsid w:val="0006516A"/>
    <w:rsid w:val="00065F7D"/>
    <w:rsid w:val="00066035"/>
    <w:rsid w:val="000674FE"/>
    <w:rsid w:val="00072D69"/>
    <w:rsid w:val="00073F85"/>
    <w:rsid w:val="00082103"/>
    <w:rsid w:val="00083978"/>
    <w:rsid w:val="000848E5"/>
    <w:rsid w:val="00092C09"/>
    <w:rsid w:val="000950C5"/>
    <w:rsid w:val="000955F8"/>
    <w:rsid w:val="000A0D02"/>
    <w:rsid w:val="000A26C4"/>
    <w:rsid w:val="000A3005"/>
    <w:rsid w:val="000C0FF5"/>
    <w:rsid w:val="000C2252"/>
    <w:rsid w:val="000C2571"/>
    <w:rsid w:val="000C40EF"/>
    <w:rsid w:val="000C5B96"/>
    <w:rsid w:val="000D00F4"/>
    <w:rsid w:val="000D27A6"/>
    <w:rsid w:val="000D37D3"/>
    <w:rsid w:val="000E3CA7"/>
    <w:rsid w:val="000E4221"/>
    <w:rsid w:val="000E548E"/>
    <w:rsid w:val="000E5BA9"/>
    <w:rsid w:val="000F2AFF"/>
    <w:rsid w:val="000F421F"/>
    <w:rsid w:val="00103350"/>
    <w:rsid w:val="00104FA9"/>
    <w:rsid w:val="0010509F"/>
    <w:rsid w:val="00105911"/>
    <w:rsid w:val="00114615"/>
    <w:rsid w:val="00132780"/>
    <w:rsid w:val="001400ED"/>
    <w:rsid w:val="00140681"/>
    <w:rsid w:val="0014428A"/>
    <w:rsid w:val="00147463"/>
    <w:rsid w:val="00153471"/>
    <w:rsid w:val="00153B57"/>
    <w:rsid w:val="00154522"/>
    <w:rsid w:val="00155C4E"/>
    <w:rsid w:val="00156EF9"/>
    <w:rsid w:val="00172677"/>
    <w:rsid w:val="00175332"/>
    <w:rsid w:val="00176CBA"/>
    <w:rsid w:val="00185133"/>
    <w:rsid w:val="00187541"/>
    <w:rsid w:val="00194C28"/>
    <w:rsid w:val="00195E66"/>
    <w:rsid w:val="001A41F0"/>
    <w:rsid w:val="001A5BE4"/>
    <w:rsid w:val="001B0299"/>
    <w:rsid w:val="001B03EA"/>
    <w:rsid w:val="001B2C52"/>
    <w:rsid w:val="001C1DC7"/>
    <w:rsid w:val="001D28C1"/>
    <w:rsid w:val="001E0081"/>
    <w:rsid w:val="001E18D6"/>
    <w:rsid w:val="001E3155"/>
    <w:rsid w:val="001E3B88"/>
    <w:rsid w:val="001E779F"/>
    <w:rsid w:val="001F4117"/>
    <w:rsid w:val="00210E10"/>
    <w:rsid w:val="002119E3"/>
    <w:rsid w:val="00214FB9"/>
    <w:rsid w:val="002221B9"/>
    <w:rsid w:val="002248F4"/>
    <w:rsid w:val="00226A60"/>
    <w:rsid w:val="00231627"/>
    <w:rsid w:val="00231AEA"/>
    <w:rsid w:val="00234D8C"/>
    <w:rsid w:val="002372D7"/>
    <w:rsid w:val="002476DB"/>
    <w:rsid w:val="0025363F"/>
    <w:rsid w:val="00262F3E"/>
    <w:rsid w:val="00263941"/>
    <w:rsid w:val="00263E95"/>
    <w:rsid w:val="00266C98"/>
    <w:rsid w:val="002715CE"/>
    <w:rsid w:val="002803E9"/>
    <w:rsid w:val="00281D08"/>
    <w:rsid w:val="002851EE"/>
    <w:rsid w:val="0028738E"/>
    <w:rsid w:val="00292A15"/>
    <w:rsid w:val="00295F9C"/>
    <w:rsid w:val="00297C12"/>
    <w:rsid w:val="002A4066"/>
    <w:rsid w:val="002A43A1"/>
    <w:rsid w:val="002A45AC"/>
    <w:rsid w:val="002A6149"/>
    <w:rsid w:val="002B3C03"/>
    <w:rsid w:val="002B66DF"/>
    <w:rsid w:val="002B728D"/>
    <w:rsid w:val="002C4F47"/>
    <w:rsid w:val="002D40BC"/>
    <w:rsid w:val="002D6073"/>
    <w:rsid w:val="002E71E1"/>
    <w:rsid w:val="002F2971"/>
    <w:rsid w:val="002F4A9B"/>
    <w:rsid w:val="002F71DC"/>
    <w:rsid w:val="00303EAE"/>
    <w:rsid w:val="00304DDF"/>
    <w:rsid w:val="0030674A"/>
    <w:rsid w:val="00311110"/>
    <w:rsid w:val="003128B9"/>
    <w:rsid w:val="003173DC"/>
    <w:rsid w:val="00322338"/>
    <w:rsid w:val="003252F1"/>
    <w:rsid w:val="003348A7"/>
    <w:rsid w:val="00335638"/>
    <w:rsid w:val="0033633E"/>
    <w:rsid w:val="00342A22"/>
    <w:rsid w:val="0034698C"/>
    <w:rsid w:val="00352982"/>
    <w:rsid w:val="003533DA"/>
    <w:rsid w:val="00353B3A"/>
    <w:rsid w:val="003567E2"/>
    <w:rsid w:val="003606B6"/>
    <w:rsid w:val="0036438F"/>
    <w:rsid w:val="003653F3"/>
    <w:rsid w:val="00365AAF"/>
    <w:rsid w:val="00377439"/>
    <w:rsid w:val="00377800"/>
    <w:rsid w:val="003831B8"/>
    <w:rsid w:val="00387A4C"/>
    <w:rsid w:val="003915E6"/>
    <w:rsid w:val="003A2E0A"/>
    <w:rsid w:val="003A48E9"/>
    <w:rsid w:val="003B7D56"/>
    <w:rsid w:val="003C6CD9"/>
    <w:rsid w:val="003D0F78"/>
    <w:rsid w:val="003D3D64"/>
    <w:rsid w:val="003D77C4"/>
    <w:rsid w:val="003E1C7C"/>
    <w:rsid w:val="003E3C09"/>
    <w:rsid w:val="003E45CC"/>
    <w:rsid w:val="003F4187"/>
    <w:rsid w:val="003F4847"/>
    <w:rsid w:val="00403EE6"/>
    <w:rsid w:val="004214CF"/>
    <w:rsid w:val="004224C0"/>
    <w:rsid w:val="00424B38"/>
    <w:rsid w:val="00424E3F"/>
    <w:rsid w:val="00425179"/>
    <w:rsid w:val="00427F95"/>
    <w:rsid w:val="00431779"/>
    <w:rsid w:val="0043276F"/>
    <w:rsid w:val="00433C4E"/>
    <w:rsid w:val="00434DD2"/>
    <w:rsid w:val="004440F5"/>
    <w:rsid w:val="004453C1"/>
    <w:rsid w:val="00447234"/>
    <w:rsid w:val="00456ED0"/>
    <w:rsid w:val="00456F3B"/>
    <w:rsid w:val="00456FDA"/>
    <w:rsid w:val="004607C3"/>
    <w:rsid w:val="00465AD6"/>
    <w:rsid w:val="004676EE"/>
    <w:rsid w:val="00467E72"/>
    <w:rsid w:val="0047593F"/>
    <w:rsid w:val="004778AF"/>
    <w:rsid w:val="00483A74"/>
    <w:rsid w:val="00485C27"/>
    <w:rsid w:val="004866D4"/>
    <w:rsid w:val="00495C34"/>
    <w:rsid w:val="004977D9"/>
    <w:rsid w:val="004A2759"/>
    <w:rsid w:val="004A3FAE"/>
    <w:rsid w:val="004A461B"/>
    <w:rsid w:val="004B3A5D"/>
    <w:rsid w:val="004B547B"/>
    <w:rsid w:val="004C144B"/>
    <w:rsid w:val="004C301F"/>
    <w:rsid w:val="004C38CC"/>
    <w:rsid w:val="004C4A05"/>
    <w:rsid w:val="004C4C78"/>
    <w:rsid w:val="004D0AC3"/>
    <w:rsid w:val="004D1FDF"/>
    <w:rsid w:val="004E2EEE"/>
    <w:rsid w:val="004F3188"/>
    <w:rsid w:val="005071F9"/>
    <w:rsid w:val="005072FC"/>
    <w:rsid w:val="0051292B"/>
    <w:rsid w:val="00514C2E"/>
    <w:rsid w:val="0053076A"/>
    <w:rsid w:val="0054059B"/>
    <w:rsid w:val="00546B64"/>
    <w:rsid w:val="00550FA2"/>
    <w:rsid w:val="00551960"/>
    <w:rsid w:val="00554E84"/>
    <w:rsid w:val="00557B02"/>
    <w:rsid w:val="0056142D"/>
    <w:rsid w:val="00562DE9"/>
    <w:rsid w:val="00565B4D"/>
    <w:rsid w:val="00570234"/>
    <w:rsid w:val="005707EA"/>
    <w:rsid w:val="00570975"/>
    <w:rsid w:val="005765F2"/>
    <w:rsid w:val="00580C70"/>
    <w:rsid w:val="00583F10"/>
    <w:rsid w:val="00590708"/>
    <w:rsid w:val="00591A33"/>
    <w:rsid w:val="00596506"/>
    <w:rsid w:val="005A05BE"/>
    <w:rsid w:val="005A2572"/>
    <w:rsid w:val="005B2076"/>
    <w:rsid w:val="005B4701"/>
    <w:rsid w:val="005B6312"/>
    <w:rsid w:val="005C1017"/>
    <w:rsid w:val="005C295C"/>
    <w:rsid w:val="005C3384"/>
    <w:rsid w:val="005D20F1"/>
    <w:rsid w:val="005D2D51"/>
    <w:rsid w:val="005D4BE2"/>
    <w:rsid w:val="005E11C3"/>
    <w:rsid w:val="005E2ABE"/>
    <w:rsid w:val="005E326F"/>
    <w:rsid w:val="005F318B"/>
    <w:rsid w:val="005F3A81"/>
    <w:rsid w:val="005F3E94"/>
    <w:rsid w:val="005F580A"/>
    <w:rsid w:val="005F5B3C"/>
    <w:rsid w:val="005F7FBE"/>
    <w:rsid w:val="00600B64"/>
    <w:rsid w:val="00600C2F"/>
    <w:rsid w:val="00602F21"/>
    <w:rsid w:val="00607177"/>
    <w:rsid w:val="0061417F"/>
    <w:rsid w:val="00614D21"/>
    <w:rsid w:val="006204C2"/>
    <w:rsid w:val="006216B7"/>
    <w:rsid w:val="0062449A"/>
    <w:rsid w:val="00624FB9"/>
    <w:rsid w:val="00630FD2"/>
    <w:rsid w:val="006341D9"/>
    <w:rsid w:val="00645A3D"/>
    <w:rsid w:val="0064615E"/>
    <w:rsid w:val="00653C8B"/>
    <w:rsid w:val="006570FE"/>
    <w:rsid w:val="00665941"/>
    <w:rsid w:val="00667467"/>
    <w:rsid w:val="00667593"/>
    <w:rsid w:val="00671DDD"/>
    <w:rsid w:val="006733DB"/>
    <w:rsid w:val="006758DE"/>
    <w:rsid w:val="00675EF6"/>
    <w:rsid w:val="00677A39"/>
    <w:rsid w:val="00681BAB"/>
    <w:rsid w:val="00690CA4"/>
    <w:rsid w:val="006937C6"/>
    <w:rsid w:val="0069390B"/>
    <w:rsid w:val="00693EA1"/>
    <w:rsid w:val="00695505"/>
    <w:rsid w:val="00697E01"/>
    <w:rsid w:val="006A661D"/>
    <w:rsid w:val="006B1113"/>
    <w:rsid w:val="006B6B63"/>
    <w:rsid w:val="006B6D77"/>
    <w:rsid w:val="006C08E6"/>
    <w:rsid w:val="006D23F9"/>
    <w:rsid w:val="006E3A59"/>
    <w:rsid w:val="006E5F93"/>
    <w:rsid w:val="006F1175"/>
    <w:rsid w:val="006F2067"/>
    <w:rsid w:val="006F46C1"/>
    <w:rsid w:val="006F55A6"/>
    <w:rsid w:val="006F73F9"/>
    <w:rsid w:val="00701C24"/>
    <w:rsid w:val="00705142"/>
    <w:rsid w:val="00706821"/>
    <w:rsid w:val="0072141F"/>
    <w:rsid w:val="00721DA7"/>
    <w:rsid w:val="00724391"/>
    <w:rsid w:val="00727C17"/>
    <w:rsid w:val="00733402"/>
    <w:rsid w:val="00734A57"/>
    <w:rsid w:val="00735291"/>
    <w:rsid w:val="007371AC"/>
    <w:rsid w:val="00740869"/>
    <w:rsid w:val="007463C5"/>
    <w:rsid w:val="00747C28"/>
    <w:rsid w:val="0075483A"/>
    <w:rsid w:val="00761B6C"/>
    <w:rsid w:val="00761F76"/>
    <w:rsid w:val="00763E3C"/>
    <w:rsid w:val="007644D1"/>
    <w:rsid w:val="00764673"/>
    <w:rsid w:val="00772EB6"/>
    <w:rsid w:val="0077372C"/>
    <w:rsid w:val="00774573"/>
    <w:rsid w:val="00775908"/>
    <w:rsid w:val="00790C82"/>
    <w:rsid w:val="00795878"/>
    <w:rsid w:val="00795985"/>
    <w:rsid w:val="0079648D"/>
    <w:rsid w:val="00796A0C"/>
    <w:rsid w:val="007A11D7"/>
    <w:rsid w:val="007A3330"/>
    <w:rsid w:val="007B2090"/>
    <w:rsid w:val="007B5072"/>
    <w:rsid w:val="007B6A4B"/>
    <w:rsid w:val="007C2E41"/>
    <w:rsid w:val="007C6943"/>
    <w:rsid w:val="007D2903"/>
    <w:rsid w:val="007E0993"/>
    <w:rsid w:val="007E3CA1"/>
    <w:rsid w:val="007E4C70"/>
    <w:rsid w:val="007F4B7E"/>
    <w:rsid w:val="00801B7D"/>
    <w:rsid w:val="00804AC2"/>
    <w:rsid w:val="00807744"/>
    <w:rsid w:val="008127C1"/>
    <w:rsid w:val="00812F65"/>
    <w:rsid w:val="00815E71"/>
    <w:rsid w:val="00817504"/>
    <w:rsid w:val="00821DF0"/>
    <w:rsid w:val="008254B6"/>
    <w:rsid w:val="00832094"/>
    <w:rsid w:val="00833404"/>
    <w:rsid w:val="00834051"/>
    <w:rsid w:val="0083707E"/>
    <w:rsid w:val="008370F1"/>
    <w:rsid w:val="00837728"/>
    <w:rsid w:val="00842B97"/>
    <w:rsid w:val="0084734A"/>
    <w:rsid w:val="0085050E"/>
    <w:rsid w:val="00855730"/>
    <w:rsid w:val="00861449"/>
    <w:rsid w:val="00862F5D"/>
    <w:rsid w:val="00864E38"/>
    <w:rsid w:val="008727BE"/>
    <w:rsid w:val="00873FF1"/>
    <w:rsid w:val="008759D6"/>
    <w:rsid w:val="00885F51"/>
    <w:rsid w:val="0088712B"/>
    <w:rsid w:val="008911D1"/>
    <w:rsid w:val="008917F5"/>
    <w:rsid w:val="0089215D"/>
    <w:rsid w:val="00892442"/>
    <w:rsid w:val="00896E6B"/>
    <w:rsid w:val="008978A4"/>
    <w:rsid w:val="008B2885"/>
    <w:rsid w:val="008D0B0F"/>
    <w:rsid w:val="008D57AA"/>
    <w:rsid w:val="008E1559"/>
    <w:rsid w:val="008E1827"/>
    <w:rsid w:val="008E1A06"/>
    <w:rsid w:val="008E1C93"/>
    <w:rsid w:val="008E4BDE"/>
    <w:rsid w:val="008E4C87"/>
    <w:rsid w:val="0090323A"/>
    <w:rsid w:val="0090486E"/>
    <w:rsid w:val="00914FD3"/>
    <w:rsid w:val="0092252E"/>
    <w:rsid w:val="00922766"/>
    <w:rsid w:val="009244DC"/>
    <w:rsid w:val="00926D1A"/>
    <w:rsid w:val="00931FB2"/>
    <w:rsid w:val="00931FE7"/>
    <w:rsid w:val="00932CBE"/>
    <w:rsid w:val="00935193"/>
    <w:rsid w:val="009368F7"/>
    <w:rsid w:val="00940874"/>
    <w:rsid w:val="00940ED3"/>
    <w:rsid w:val="00942244"/>
    <w:rsid w:val="00945882"/>
    <w:rsid w:val="00946429"/>
    <w:rsid w:val="00954E56"/>
    <w:rsid w:val="0095582D"/>
    <w:rsid w:val="00960F62"/>
    <w:rsid w:val="0097363A"/>
    <w:rsid w:val="009736B6"/>
    <w:rsid w:val="0097733A"/>
    <w:rsid w:val="00980D88"/>
    <w:rsid w:val="00994B14"/>
    <w:rsid w:val="009962C7"/>
    <w:rsid w:val="009A4F65"/>
    <w:rsid w:val="009A7450"/>
    <w:rsid w:val="009B1F52"/>
    <w:rsid w:val="009B2E97"/>
    <w:rsid w:val="009D170A"/>
    <w:rsid w:val="009D217F"/>
    <w:rsid w:val="009D5348"/>
    <w:rsid w:val="009D5356"/>
    <w:rsid w:val="009D7D78"/>
    <w:rsid w:val="009E1215"/>
    <w:rsid w:val="009E1249"/>
    <w:rsid w:val="009E26A4"/>
    <w:rsid w:val="009E7EA1"/>
    <w:rsid w:val="009F47CD"/>
    <w:rsid w:val="009F7D10"/>
    <w:rsid w:val="00A00BFB"/>
    <w:rsid w:val="00A048DB"/>
    <w:rsid w:val="00A110EA"/>
    <w:rsid w:val="00A11EB7"/>
    <w:rsid w:val="00A16AFF"/>
    <w:rsid w:val="00A2031B"/>
    <w:rsid w:val="00A2299C"/>
    <w:rsid w:val="00A23578"/>
    <w:rsid w:val="00A23793"/>
    <w:rsid w:val="00A271B1"/>
    <w:rsid w:val="00A30057"/>
    <w:rsid w:val="00A32A0B"/>
    <w:rsid w:val="00A361F7"/>
    <w:rsid w:val="00A365B8"/>
    <w:rsid w:val="00A40497"/>
    <w:rsid w:val="00A55592"/>
    <w:rsid w:val="00A83382"/>
    <w:rsid w:val="00A86452"/>
    <w:rsid w:val="00A87450"/>
    <w:rsid w:val="00A90114"/>
    <w:rsid w:val="00A91310"/>
    <w:rsid w:val="00A921DF"/>
    <w:rsid w:val="00A92725"/>
    <w:rsid w:val="00A936B8"/>
    <w:rsid w:val="00A9458F"/>
    <w:rsid w:val="00A97DE8"/>
    <w:rsid w:val="00AA39C3"/>
    <w:rsid w:val="00AA59FE"/>
    <w:rsid w:val="00AB36E6"/>
    <w:rsid w:val="00AB4813"/>
    <w:rsid w:val="00AB6956"/>
    <w:rsid w:val="00AC1845"/>
    <w:rsid w:val="00AC5742"/>
    <w:rsid w:val="00AD3E5F"/>
    <w:rsid w:val="00AD5352"/>
    <w:rsid w:val="00AD77D5"/>
    <w:rsid w:val="00AE051B"/>
    <w:rsid w:val="00AE07A6"/>
    <w:rsid w:val="00AE1547"/>
    <w:rsid w:val="00AE1577"/>
    <w:rsid w:val="00AE4A3B"/>
    <w:rsid w:val="00AF1A98"/>
    <w:rsid w:val="00AF1BEF"/>
    <w:rsid w:val="00B00D8B"/>
    <w:rsid w:val="00B02282"/>
    <w:rsid w:val="00B0429F"/>
    <w:rsid w:val="00B0510D"/>
    <w:rsid w:val="00B129CF"/>
    <w:rsid w:val="00B13921"/>
    <w:rsid w:val="00B15573"/>
    <w:rsid w:val="00B173E0"/>
    <w:rsid w:val="00B179BD"/>
    <w:rsid w:val="00B2125D"/>
    <w:rsid w:val="00B243A9"/>
    <w:rsid w:val="00B246FC"/>
    <w:rsid w:val="00B25943"/>
    <w:rsid w:val="00B25D14"/>
    <w:rsid w:val="00B278F6"/>
    <w:rsid w:val="00B329B4"/>
    <w:rsid w:val="00B354DB"/>
    <w:rsid w:val="00B44BE2"/>
    <w:rsid w:val="00B606FD"/>
    <w:rsid w:val="00B67BB0"/>
    <w:rsid w:val="00B723ED"/>
    <w:rsid w:val="00B726A2"/>
    <w:rsid w:val="00B73E44"/>
    <w:rsid w:val="00B77F6C"/>
    <w:rsid w:val="00B81A88"/>
    <w:rsid w:val="00B872EE"/>
    <w:rsid w:val="00B87ADF"/>
    <w:rsid w:val="00B91EAF"/>
    <w:rsid w:val="00B94E45"/>
    <w:rsid w:val="00B9562B"/>
    <w:rsid w:val="00BA019C"/>
    <w:rsid w:val="00BA2E58"/>
    <w:rsid w:val="00BA4C37"/>
    <w:rsid w:val="00BA784D"/>
    <w:rsid w:val="00BB5E8F"/>
    <w:rsid w:val="00BC04F8"/>
    <w:rsid w:val="00BC588E"/>
    <w:rsid w:val="00BD38AE"/>
    <w:rsid w:val="00BE0C73"/>
    <w:rsid w:val="00BE169E"/>
    <w:rsid w:val="00BE67A0"/>
    <w:rsid w:val="00BF13A9"/>
    <w:rsid w:val="00BF460E"/>
    <w:rsid w:val="00BF5EAE"/>
    <w:rsid w:val="00C24E0B"/>
    <w:rsid w:val="00C30E28"/>
    <w:rsid w:val="00C43C21"/>
    <w:rsid w:val="00C43CD7"/>
    <w:rsid w:val="00C4445E"/>
    <w:rsid w:val="00C52313"/>
    <w:rsid w:val="00C54336"/>
    <w:rsid w:val="00C5571A"/>
    <w:rsid w:val="00C71F3C"/>
    <w:rsid w:val="00C72BEB"/>
    <w:rsid w:val="00C7322E"/>
    <w:rsid w:val="00C77015"/>
    <w:rsid w:val="00C82DA6"/>
    <w:rsid w:val="00C83DDD"/>
    <w:rsid w:val="00C86A28"/>
    <w:rsid w:val="00CA2985"/>
    <w:rsid w:val="00CB1A61"/>
    <w:rsid w:val="00CB5FE4"/>
    <w:rsid w:val="00CB77EA"/>
    <w:rsid w:val="00CC5978"/>
    <w:rsid w:val="00CC6FD9"/>
    <w:rsid w:val="00CD77C0"/>
    <w:rsid w:val="00CE137D"/>
    <w:rsid w:val="00CE4065"/>
    <w:rsid w:val="00CE462C"/>
    <w:rsid w:val="00CE58D7"/>
    <w:rsid w:val="00CF274F"/>
    <w:rsid w:val="00D16F81"/>
    <w:rsid w:val="00D224B7"/>
    <w:rsid w:val="00D238AE"/>
    <w:rsid w:val="00D24AFA"/>
    <w:rsid w:val="00D26F3E"/>
    <w:rsid w:val="00D27704"/>
    <w:rsid w:val="00D303B9"/>
    <w:rsid w:val="00D37737"/>
    <w:rsid w:val="00D649A6"/>
    <w:rsid w:val="00D6552D"/>
    <w:rsid w:val="00D765BA"/>
    <w:rsid w:val="00D8271C"/>
    <w:rsid w:val="00D84FF1"/>
    <w:rsid w:val="00D86BCC"/>
    <w:rsid w:val="00D90ABB"/>
    <w:rsid w:val="00D920C3"/>
    <w:rsid w:val="00D92C9C"/>
    <w:rsid w:val="00D94C67"/>
    <w:rsid w:val="00DA1039"/>
    <w:rsid w:val="00DA546C"/>
    <w:rsid w:val="00DA637F"/>
    <w:rsid w:val="00DB013D"/>
    <w:rsid w:val="00DB142E"/>
    <w:rsid w:val="00DB47B1"/>
    <w:rsid w:val="00DB5121"/>
    <w:rsid w:val="00DB7E89"/>
    <w:rsid w:val="00DC0B14"/>
    <w:rsid w:val="00DC3BF9"/>
    <w:rsid w:val="00DD63B9"/>
    <w:rsid w:val="00DD6CEE"/>
    <w:rsid w:val="00DE24BD"/>
    <w:rsid w:val="00DE382F"/>
    <w:rsid w:val="00DE51CF"/>
    <w:rsid w:val="00E00594"/>
    <w:rsid w:val="00E024DB"/>
    <w:rsid w:val="00E0498C"/>
    <w:rsid w:val="00E05588"/>
    <w:rsid w:val="00E072BB"/>
    <w:rsid w:val="00E125FD"/>
    <w:rsid w:val="00E31EB1"/>
    <w:rsid w:val="00E34FE4"/>
    <w:rsid w:val="00E36916"/>
    <w:rsid w:val="00E44CC6"/>
    <w:rsid w:val="00E53862"/>
    <w:rsid w:val="00E57470"/>
    <w:rsid w:val="00E6471F"/>
    <w:rsid w:val="00E673C9"/>
    <w:rsid w:val="00E74E37"/>
    <w:rsid w:val="00E77A8B"/>
    <w:rsid w:val="00E80548"/>
    <w:rsid w:val="00E80BE8"/>
    <w:rsid w:val="00E81423"/>
    <w:rsid w:val="00E8262A"/>
    <w:rsid w:val="00E94895"/>
    <w:rsid w:val="00EA2247"/>
    <w:rsid w:val="00EA4EAA"/>
    <w:rsid w:val="00EA50F2"/>
    <w:rsid w:val="00EA5108"/>
    <w:rsid w:val="00EA7492"/>
    <w:rsid w:val="00EB3D39"/>
    <w:rsid w:val="00EB48E1"/>
    <w:rsid w:val="00EB6FD0"/>
    <w:rsid w:val="00EB7CDB"/>
    <w:rsid w:val="00ED218B"/>
    <w:rsid w:val="00ED2F30"/>
    <w:rsid w:val="00ED352B"/>
    <w:rsid w:val="00ED7F2D"/>
    <w:rsid w:val="00EE0575"/>
    <w:rsid w:val="00EE301B"/>
    <w:rsid w:val="00EE5230"/>
    <w:rsid w:val="00EF1127"/>
    <w:rsid w:val="00EF142E"/>
    <w:rsid w:val="00EF1BED"/>
    <w:rsid w:val="00EF1E50"/>
    <w:rsid w:val="00EF4360"/>
    <w:rsid w:val="00EF4F34"/>
    <w:rsid w:val="00EF7C38"/>
    <w:rsid w:val="00F04892"/>
    <w:rsid w:val="00F15DAD"/>
    <w:rsid w:val="00F2240C"/>
    <w:rsid w:val="00F2290D"/>
    <w:rsid w:val="00F2350F"/>
    <w:rsid w:val="00F266B8"/>
    <w:rsid w:val="00F34A34"/>
    <w:rsid w:val="00F35FDC"/>
    <w:rsid w:val="00F3782F"/>
    <w:rsid w:val="00F40C90"/>
    <w:rsid w:val="00F43307"/>
    <w:rsid w:val="00F43DBC"/>
    <w:rsid w:val="00F44FBF"/>
    <w:rsid w:val="00F4553D"/>
    <w:rsid w:val="00F4629E"/>
    <w:rsid w:val="00F52AEB"/>
    <w:rsid w:val="00F540AE"/>
    <w:rsid w:val="00F6026A"/>
    <w:rsid w:val="00F60EF6"/>
    <w:rsid w:val="00F61E44"/>
    <w:rsid w:val="00F6211E"/>
    <w:rsid w:val="00F64C91"/>
    <w:rsid w:val="00F70C3F"/>
    <w:rsid w:val="00F72B40"/>
    <w:rsid w:val="00F77300"/>
    <w:rsid w:val="00F80282"/>
    <w:rsid w:val="00F87D63"/>
    <w:rsid w:val="00FB71E8"/>
    <w:rsid w:val="00FC0AF0"/>
    <w:rsid w:val="00FC1337"/>
    <w:rsid w:val="00FC29EE"/>
    <w:rsid w:val="00FC2E8F"/>
    <w:rsid w:val="00FC6E51"/>
    <w:rsid w:val="00FC73F7"/>
    <w:rsid w:val="00FD3503"/>
    <w:rsid w:val="00FD36B1"/>
    <w:rsid w:val="00FD520A"/>
    <w:rsid w:val="00FD58A3"/>
    <w:rsid w:val="00FD69F5"/>
    <w:rsid w:val="00FF04D0"/>
    <w:rsid w:val="00FF1570"/>
    <w:rsid w:val="00FF2B0A"/>
    <w:rsid w:val="00FF4CFF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94B14"/>
    <w:rPr>
      <w:color w:val="808080"/>
    </w:rPr>
  </w:style>
  <w:style w:type="paragraph" w:customStyle="1" w:styleId="3GPPAgreements">
    <w:name w:val="3GPP Agreements"/>
    <w:basedOn w:val="Normal"/>
    <w:link w:val="3GPPAgreementsChar"/>
    <w:qFormat/>
    <w:rsid w:val="00C82DA6"/>
    <w:pPr>
      <w:numPr>
        <w:numId w:val="3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C82DA6"/>
    <w:rPr>
      <w:rFonts w:eastAsia="SimSu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36194D-92D5-4F70-9FEB-796DC42AF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4A629A-F878-4C20-B44A-A0EF6937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Qing Li</cp:lastModifiedBy>
  <cp:revision>6</cp:revision>
  <cp:lastPrinted>2002-04-23T07:10:00Z</cp:lastPrinted>
  <dcterms:created xsi:type="dcterms:W3CDTF">2019-01-11T19:36:00Z</dcterms:created>
  <dcterms:modified xsi:type="dcterms:W3CDTF">2019-01-12T06:51:00Z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