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2E6D1C6D" w:rsidR="00177B88" w:rsidRPr="00E17F7B" w:rsidRDefault="00177B88" w:rsidP="00177B88">
      <w:pPr>
        <w:tabs>
          <w:tab w:val="center" w:pos="4536"/>
          <w:tab w:val="right" w:pos="9356"/>
          <w:tab w:val="right" w:pos="9639"/>
        </w:tabs>
        <w:spacing w:after="0"/>
        <w:rPr>
          <w:rFonts w:ascii="Arial" w:hAnsi="Arial" w:cs="Arial"/>
          <w:b/>
          <w:bCs/>
          <w:sz w:val="24"/>
          <w:lang w:val="en-US"/>
        </w:rPr>
      </w:pPr>
      <w:r w:rsidRPr="00E17F7B">
        <w:rPr>
          <w:rFonts w:ascii="Arial" w:hAnsi="Arial" w:cs="Arial"/>
          <w:b/>
          <w:bCs/>
          <w:sz w:val="24"/>
          <w:lang w:val="en-US"/>
        </w:rPr>
        <w:t xml:space="preserve">3GPP TSG RAN WG1 Meeting </w:t>
      </w:r>
      <w:r w:rsidR="00154938" w:rsidRPr="00E17F7B">
        <w:rPr>
          <w:rFonts w:ascii="Arial" w:hAnsi="Arial" w:cs="Arial"/>
          <w:b/>
          <w:bCs/>
          <w:sz w:val="24"/>
          <w:lang w:val="en-US"/>
        </w:rPr>
        <w:t>#</w:t>
      </w:r>
      <w:r w:rsidR="001E6421" w:rsidRPr="00E17F7B">
        <w:rPr>
          <w:rFonts w:ascii="Arial" w:hAnsi="Arial" w:cs="Arial"/>
          <w:b/>
          <w:bCs/>
          <w:sz w:val="24"/>
          <w:lang w:val="en-US"/>
        </w:rPr>
        <w:t>AH-1901</w:t>
      </w:r>
      <w:r w:rsidRPr="00E17F7B">
        <w:rPr>
          <w:rFonts w:ascii="Arial" w:eastAsia="MS Mincho" w:hAnsi="Arial" w:cs="Arial"/>
          <w:b/>
          <w:bCs/>
          <w:sz w:val="24"/>
          <w:lang w:val="en-US" w:eastAsia="ja-JP"/>
        </w:rPr>
        <w:tab/>
      </w:r>
      <w:r w:rsidRPr="00E17F7B">
        <w:rPr>
          <w:rFonts w:ascii="Arial" w:hAnsi="Arial" w:cs="Arial"/>
          <w:b/>
          <w:bCs/>
          <w:sz w:val="24"/>
          <w:lang w:val="en-US"/>
        </w:rPr>
        <w:t xml:space="preserve">           </w:t>
      </w:r>
      <w:r w:rsidR="00E106C5" w:rsidRPr="00E17F7B">
        <w:rPr>
          <w:rFonts w:ascii="Arial" w:hAnsi="Arial" w:cs="Arial"/>
          <w:b/>
          <w:bCs/>
          <w:sz w:val="24"/>
          <w:lang w:val="en-US"/>
        </w:rPr>
        <w:tab/>
      </w:r>
      <w:r w:rsidR="004B32F4" w:rsidRPr="004B32F4">
        <w:rPr>
          <w:rFonts w:ascii="Arial" w:hAnsi="Arial" w:cs="Arial"/>
          <w:b/>
          <w:bCs/>
          <w:sz w:val="24"/>
          <w:lang w:val="en-US"/>
        </w:rPr>
        <w:t>R1-1901187</w:t>
      </w:r>
    </w:p>
    <w:p w14:paraId="7F5828B1" w14:textId="29D3AE6B" w:rsidR="00CA26CE" w:rsidRPr="00E17F7B" w:rsidRDefault="001E6421" w:rsidP="00CA26CE">
      <w:pPr>
        <w:pStyle w:val="Header"/>
        <w:rPr>
          <w:rFonts w:eastAsia="MS Mincho" w:cs="Arial"/>
          <w:bCs/>
          <w:noProof w:val="0"/>
          <w:sz w:val="24"/>
          <w:lang w:eastAsia="ja-JP"/>
        </w:rPr>
      </w:pPr>
      <w:r w:rsidRPr="00E17F7B">
        <w:rPr>
          <w:rFonts w:eastAsia="MS Mincho" w:cs="Arial"/>
          <w:bCs/>
          <w:noProof w:val="0"/>
          <w:sz w:val="24"/>
          <w:lang w:eastAsia="ja-JP"/>
        </w:rPr>
        <w:t>Taipei</w:t>
      </w:r>
      <w:r w:rsidR="005601AC" w:rsidRPr="00E17F7B">
        <w:rPr>
          <w:rFonts w:eastAsia="MS Mincho" w:cs="Arial"/>
          <w:bCs/>
          <w:noProof w:val="0"/>
          <w:sz w:val="24"/>
          <w:lang w:eastAsia="ja-JP"/>
        </w:rPr>
        <w:t>,</w:t>
      </w:r>
      <w:r w:rsidR="004A466E" w:rsidRPr="00E17F7B">
        <w:rPr>
          <w:rFonts w:eastAsia="MS Mincho" w:cs="Arial"/>
          <w:bCs/>
          <w:noProof w:val="0"/>
          <w:sz w:val="24"/>
          <w:lang w:eastAsia="ja-JP"/>
        </w:rPr>
        <w:t xml:space="preserve"> </w:t>
      </w:r>
      <w:r w:rsidRPr="00E17F7B">
        <w:rPr>
          <w:rFonts w:eastAsia="MS Mincho" w:cs="Arial"/>
          <w:bCs/>
          <w:noProof w:val="0"/>
          <w:sz w:val="24"/>
          <w:lang w:eastAsia="ja-JP"/>
        </w:rPr>
        <w:t>Taiwan</w:t>
      </w:r>
      <w:r w:rsidR="000775F2" w:rsidRPr="00E17F7B">
        <w:rPr>
          <w:rFonts w:eastAsia="MS Mincho" w:cs="Arial"/>
          <w:bCs/>
          <w:noProof w:val="0"/>
          <w:sz w:val="24"/>
          <w:lang w:eastAsia="ja-JP"/>
        </w:rPr>
        <w:t xml:space="preserve">, </w:t>
      </w:r>
      <w:r w:rsidRPr="00E17F7B">
        <w:rPr>
          <w:rFonts w:eastAsia="MS Mincho" w:cs="Arial"/>
          <w:bCs/>
          <w:noProof w:val="0"/>
          <w:sz w:val="24"/>
          <w:lang w:eastAsia="ja-JP"/>
        </w:rPr>
        <w:t>January</w:t>
      </w:r>
      <w:r w:rsidR="000775F2" w:rsidRPr="00E17F7B">
        <w:rPr>
          <w:rFonts w:eastAsia="MS Mincho" w:cs="Arial"/>
          <w:bCs/>
          <w:noProof w:val="0"/>
          <w:sz w:val="24"/>
          <w:lang w:eastAsia="ja-JP"/>
        </w:rPr>
        <w:t xml:space="preserve"> </w:t>
      </w:r>
      <w:r w:rsidRPr="00E17F7B">
        <w:rPr>
          <w:rFonts w:eastAsia="MS Mincho" w:cs="Arial"/>
          <w:bCs/>
          <w:noProof w:val="0"/>
          <w:sz w:val="24"/>
          <w:lang w:eastAsia="ja-JP"/>
        </w:rPr>
        <w:t>21</w:t>
      </w:r>
      <w:r w:rsidRPr="00E17F7B">
        <w:rPr>
          <w:rFonts w:eastAsia="MS Mincho" w:cs="Arial"/>
          <w:bCs/>
          <w:noProof w:val="0"/>
          <w:sz w:val="24"/>
          <w:vertAlign w:val="superscript"/>
          <w:lang w:eastAsia="ja-JP"/>
        </w:rPr>
        <w:t>st</w:t>
      </w:r>
      <w:r w:rsidRPr="00E17F7B">
        <w:rPr>
          <w:rFonts w:eastAsia="MS Mincho" w:cs="Arial"/>
          <w:bCs/>
          <w:noProof w:val="0"/>
          <w:sz w:val="24"/>
          <w:lang w:eastAsia="ja-JP"/>
        </w:rPr>
        <w:t xml:space="preserve"> </w:t>
      </w:r>
      <w:r w:rsidR="000775F2" w:rsidRPr="00E17F7B">
        <w:rPr>
          <w:rFonts w:eastAsia="MS Mincho" w:cs="Arial"/>
          <w:bCs/>
          <w:noProof w:val="0"/>
          <w:sz w:val="24"/>
          <w:lang w:eastAsia="ja-JP"/>
        </w:rPr>
        <w:t xml:space="preserve">– </w:t>
      </w:r>
      <w:r w:rsidRPr="00E17F7B">
        <w:rPr>
          <w:rFonts w:eastAsia="MS Mincho" w:cs="Arial"/>
          <w:bCs/>
          <w:noProof w:val="0"/>
          <w:sz w:val="24"/>
          <w:lang w:eastAsia="ja-JP"/>
        </w:rPr>
        <w:t>25</w:t>
      </w:r>
      <w:r w:rsidR="005343BD" w:rsidRPr="00E17F7B">
        <w:rPr>
          <w:rFonts w:eastAsia="MS Mincho" w:cs="Arial"/>
          <w:bCs/>
          <w:noProof w:val="0"/>
          <w:sz w:val="24"/>
          <w:vertAlign w:val="superscript"/>
          <w:lang w:eastAsia="ja-JP"/>
        </w:rPr>
        <w:t>th</w:t>
      </w:r>
      <w:r w:rsidR="004A466E" w:rsidRPr="00E17F7B">
        <w:rPr>
          <w:rFonts w:eastAsia="MS Mincho" w:cs="Arial"/>
          <w:bCs/>
          <w:noProof w:val="0"/>
          <w:sz w:val="24"/>
          <w:lang w:eastAsia="ja-JP"/>
        </w:rPr>
        <w:t>, 2018</w:t>
      </w:r>
    </w:p>
    <w:p w14:paraId="741E0F1A" w14:textId="77777777" w:rsidR="005601AC" w:rsidRPr="00E17F7B" w:rsidRDefault="005601AC" w:rsidP="00CA26CE">
      <w:pPr>
        <w:pStyle w:val="Header"/>
        <w:rPr>
          <w:bCs/>
          <w:noProof w:val="0"/>
          <w:sz w:val="24"/>
          <w:lang w:eastAsia="ja-JP"/>
        </w:rPr>
      </w:pPr>
    </w:p>
    <w:p w14:paraId="40363B93" w14:textId="7C3FE2F7" w:rsidR="0034111C" w:rsidRPr="00E17F7B" w:rsidRDefault="0034111C">
      <w:pPr>
        <w:pStyle w:val="CRCoverPage"/>
        <w:rPr>
          <w:rFonts w:cs="Arial"/>
          <w:b/>
          <w:bCs/>
          <w:sz w:val="24"/>
          <w:lang w:val="en-US" w:eastAsia="ja-JP"/>
        </w:rPr>
      </w:pPr>
      <w:r w:rsidRPr="00E17F7B">
        <w:rPr>
          <w:rFonts w:cs="Arial"/>
          <w:b/>
          <w:bCs/>
          <w:sz w:val="24"/>
          <w:lang w:val="en-US"/>
        </w:rPr>
        <w:t>Agenda item:</w:t>
      </w:r>
      <w:r w:rsidRPr="00E17F7B">
        <w:rPr>
          <w:rFonts w:cs="Arial"/>
          <w:b/>
          <w:bCs/>
          <w:sz w:val="24"/>
          <w:lang w:val="en-US"/>
        </w:rPr>
        <w:tab/>
      </w:r>
      <w:r w:rsidRPr="00E17F7B">
        <w:rPr>
          <w:rFonts w:cs="Arial"/>
          <w:b/>
          <w:bCs/>
          <w:sz w:val="24"/>
          <w:lang w:val="en-US"/>
        </w:rPr>
        <w:tab/>
      </w:r>
      <w:r w:rsidR="008972D8" w:rsidRPr="00E17F7B">
        <w:rPr>
          <w:rFonts w:cs="Arial"/>
          <w:b/>
          <w:bCs/>
          <w:sz w:val="24"/>
          <w:lang w:val="en-US"/>
        </w:rPr>
        <w:t>7</w:t>
      </w:r>
      <w:r w:rsidR="004A466E" w:rsidRPr="00E17F7B">
        <w:rPr>
          <w:rFonts w:cs="Arial"/>
          <w:b/>
          <w:bCs/>
          <w:sz w:val="24"/>
          <w:lang w:val="en-US"/>
        </w:rPr>
        <w:t>.</w:t>
      </w:r>
      <w:r w:rsidR="000775F2" w:rsidRPr="00E17F7B">
        <w:rPr>
          <w:rFonts w:cs="Arial"/>
          <w:b/>
          <w:bCs/>
          <w:sz w:val="24"/>
          <w:lang w:val="en-US"/>
        </w:rPr>
        <w:t>2.9.</w:t>
      </w:r>
      <w:r w:rsidR="0029402A" w:rsidRPr="00E17F7B">
        <w:rPr>
          <w:rFonts w:cs="Arial"/>
          <w:b/>
          <w:bCs/>
          <w:sz w:val="24"/>
          <w:lang w:val="en-US"/>
        </w:rPr>
        <w:t>1</w:t>
      </w:r>
    </w:p>
    <w:p w14:paraId="7B985C3A" w14:textId="77777777" w:rsidR="00E128F2" w:rsidRPr="00E17F7B" w:rsidRDefault="0034111C" w:rsidP="00E128F2">
      <w:pPr>
        <w:tabs>
          <w:tab w:val="left" w:pos="1985"/>
        </w:tabs>
        <w:spacing w:after="120"/>
        <w:ind w:left="1985" w:hanging="1985"/>
        <w:rPr>
          <w:rFonts w:ascii="Arial" w:hAnsi="Arial" w:cs="Arial"/>
          <w:b/>
          <w:bCs/>
          <w:sz w:val="24"/>
          <w:lang w:val="en-US"/>
        </w:rPr>
      </w:pPr>
      <w:r w:rsidRPr="00E17F7B">
        <w:rPr>
          <w:rFonts w:ascii="Arial" w:hAnsi="Arial" w:cs="Arial"/>
          <w:b/>
          <w:bCs/>
          <w:sz w:val="24"/>
          <w:lang w:val="en-US"/>
        </w:rPr>
        <w:t>Source:</w:t>
      </w:r>
      <w:r w:rsidRPr="00E17F7B">
        <w:rPr>
          <w:rFonts w:ascii="Arial" w:hAnsi="Arial" w:cs="Arial"/>
          <w:b/>
          <w:bCs/>
          <w:sz w:val="24"/>
          <w:lang w:val="en-US"/>
        </w:rPr>
        <w:tab/>
      </w:r>
      <w:r w:rsidR="00013455" w:rsidRPr="00E17F7B">
        <w:rPr>
          <w:rFonts w:ascii="Arial" w:hAnsi="Arial" w:cs="Arial"/>
          <w:b/>
          <w:bCs/>
          <w:sz w:val="24"/>
          <w:lang w:val="en-US"/>
        </w:rPr>
        <w:t xml:space="preserve">Nokia, </w:t>
      </w:r>
      <w:r w:rsidR="003A7926" w:rsidRPr="00E17F7B">
        <w:rPr>
          <w:rFonts w:ascii="Arial" w:hAnsi="Arial" w:cs="Arial"/>
          <w:b/>
          <w:bCs/>
          <w:sz w:val="24"/>
          <w:lang w:val="en-US"/>
        </w:rPr>
        <w:t>Nokia</w:t>
      </w:r>
      <w:r w:rsidR="00013455" w:rsidRPr="00E17F7B">
        <w:rPr>
          <w:rFonts w:ascii="Arial" w:hAnsi="Arial" w:cs="Arial"/>
          <w:b/>
          <w:bCs/>
          <w:sz w:val="24"/>
          <w:lang w:val="en-US"/>
        </w:rPr>
        <w:t xml:space="preserve"> Shanghai Bell</w:t>
      </w:r>
    </w:p>
    <w:p w14:paraId="73B47191" w14:textId="643C5661" w:rsidR="00D35CC2" w:rsidRPr="00E17F7B" w:rsidRDefault="0034111C" w:rsidP="00D35CC2">
      <w:pPr>
        <w:ind w:left="1985" w:hanging="1985"/>
        <w:rPr>
          <w:rFonts w:ascii="Arial" w:hAnsi="Arial" w:cs="Arial"/>
          <w:b/>
          <w:bCs/>
          <w:sz w:val="24"/>
          <w:lang w:val="en-US"/>
        </w:rPr>
      </w:pPr>
      <w:r w:rsidRPr="00E17F7B">
        <w:rPr>
          <w:rFonts w:ascii="Arial" w:hAnsi="Arial" w:cs="Arial"/>
          <w:b/>
          <w:bCs/>
          <w:sz w:val="24"/>
          <w:lang w:val="en-US"/>
        </w:rPr>
        <w:t>Title:</w:t>
      </w:r>
      <w:r w:rsidRPr="00E17F7B">
        <w:rPr>
          <w:rFonts w:ascii="Arial" w:hAnsi="Arial" w:cs="Arial"/>
          <w:b/>
          <w:bCs/>
          <w:sz w:val="24"/>
          <w:lang w:val="en-US"/>
        </w:rPr>
        <w:tab/>
      </w:r>
      <w:r w:rsidR="00D35CC2" w:rsidRPr="00E17F7B">
        <w:rPr>
          <w:rFonts w:ascii="Arial" w:hAnsi="Arial" w:cs="Arial"/>
          <w:b/>
          <w:bCs/>
          <w:sz w:val="24"/>
          <w:lang w:val="en-US"/>
        </w:rPr>
        <w:t xml:space="preserve">Initial </w:t>
      </w:r>
      <w:r w:rsidR="0088569C">
        <w:rPr>
          <w:rFonts w:ascii="Arial" w:hAnsi="Arial" w:cs="Arial"/>
          <w:b/>
          <w:bCs/>
          <w:sz w:val="24"/>
          <w:lang w:val="en-US"/>
        </w:rPr>
        <w:t xml:space="preserve">evaluation results and consideration </w:t>
      </w:r>
      <w:r w:rsidR="00D35CC2" w:rsidRPr="00E17F7B">
        <w:rPr>
          <w:rFonts w:ascii="Arial" w:hAnsi="Arial" w:cs="Arial"/>
          <w:b/>
          <w:bCs/>
          <w:sz w:val="24"/>
          <w:lang w:val="en-US"/>
        </w:rPr>
        <w:t>on DRX settings</w:t>
      </w:r>
    </w:p>
    <w:p w14:paraId="53ED8235" w14:textId="7613E13A" w:rsidR="0034111C" w:rsidRPr="00E17F7B" w:rsidRDefault="0034111C" w:rsidP="00D35CC2">
      <w:pPr>
        <w:ind w:left="1985" w:hanging="1985"/>
        <w:rPr>
          <w:rFonts w:ascii="Arial" w:hAnsi="Arial" w:cs="Arial"/>
          <w:b/>
          <w:bCs/>
          <w:sz w:val="24"/>
          <w:lang w:val="en-US"/>
        </w:rPr>
      </w:pPr>
      <w:r w:rsidRPr="00E17F7B">
        <w:rPr>
          <w:rFonts w:ascii="Arial" w:hAnsi="Arial" w:cs="Arial"/>
          <w:b/>
          <w:bCs/>
          <w:sz w:val="24"/>
          <w:lang w:val="en-US"/>
        </w:rPr>
        <w:t>Document for:</w:t>
      </w:r>
      <w:r w:rsidRPr="00E17F7B">
        <w:rPr>
          <w:rFonts w:ascii="Arial" w:hAnsi="Arial" w:cs="Arial"/>
          <w:b/>
          <w:bCs/>
          <w:sz w:val="24"/>
          <w:lang w:val="en-US"/>
        </w:rPr>
        <w:tab/>
      </w:r>
      <w:r w:rsidRPr="00E17F7B">
        <w:rPr>
          <w:rFonts w:ascii="Arial" w:hAnsi="Arial" w:cs="Arial"/>
          <w:b/>
          <w:bCs/>
          <w:sz w:val="24"/>
          <w:lang w:val="en-US"/>
        </w:rPr>
        <w:tab/>
        <w:t>Discussion and Decision</w:t>
      </w:r>
    </w:p>
    <w:p w14:paraId="59A91CFE" w14:textId="77777777" w:rsidR="0034111C" w:rsidRPr="00E17F7B" w:rsidRDefault="0034111C">
      <w:pPr>
        <w:pStyle w:val="Heading1"/>
        <w:rPr>
          <w:lang w:val="en-US"/>
        </w:rPr>
      </w:pPr>
      <w:r w:rsidRPr="00E17F7B">
        <w:rPr>
          <w:lang w:val="en-US"/>
        </w:rPr>
        <w:t>1</w:t>
      </w:r>
      <w:r w:rsidRPr="00E17F7B">
        <w:rPr>
          <w:lang w:val="en-US"/>
        </w:rPr>
        <w:tab/>
      </w:r>
      <w:r w:rsidR="00EE7FA7" w:rsidRPr="00E17F7B">
        <w:rPr>
          <w:lang w:val="en-US"/>
        </w:rPr>
        <w:t>Introduction</w:t>
      </w:r>
    </w:p>
    <w:p w14:paraId="12DEB666" w14:textId="17038AA5" w:rsidR="00D35CC2" w:rsidRPr="00E17F7B" w:rsidRDefault="00E46D2C" w:rsidP="00F6184E">
      <w:pPr>
        <w:jc w:val="both"/>
        <w:rPr>
          <w:lang w:val="en-US"/>
        </w:rPr>
      </w:pPr>
      <w:r w:rsidRPr="00E17F7B">
        <w:rPr>
          <w:lang w:val="en-US"/>
        </w:rPr>
        <w:t xml:space="preserve">In Rel-16 NR, </w:t>
      </w:r>
      <w:r w:rsidR="00D35CC2" w:rsidRPr="00E17F7B">
        <w:rPr>
          <w:lang w:val="en-US"/>
        </w:rPr>
        <w:t xml:space="preserve">a </w:t>
      </w:r>
      <w:r w:rsidRPr="00E17F7B">
        <w:rPr>
          <w:lang w:val="en-US"/>
        </w:rPr>
        <w:t>study item (SI) on UE power saving</w:t>
      </w:r>
      <w:r w:rsidR="00D35CC2" w:rsidRPr="00E17F7B">
        <w:rPr>
          <w:lang w:val="en-US"/>
        </w:rPr>
        <w:t xml:space="preserve"> has been initiated </w:t>
      </w:r>
      <w:r w:rsidR="00D35CC2" w:rsidRPr="00E17F7B">
        <w:rPr>
          <w:lang w:val="en-US"/>
        </w:rPr>
        <w:fldChar w:fldCharType="begin"/>
      </w:r>
      <w:r w:rsidR="00D35CC2" w:rsidRPr="00E17F7B">
        <w:rPr>
          <w:lang w:val="en-US"/>
        </w:rPr>
        <w:instrText xml:space="preserve"> REF _Ref534975944 \r \h </w:instrText>
      </w:r>
      <w:r w:rsidR="00D35CC2" w:rsidRPr="00E17F7B">
        <w:rPr>
          <w:lang w:val="en-US"/>
        </w:rPr>
      </w:r>
      <w:r w:rsidR="00D35CC2" w:rsidRPr="00E17F7B">
        <w:rPr>
          <w:lang w:val="en-US"/>
        </w:rPr>
        <w:fldChar w:fldCharType="separate"/>
      </w:r>
      <w:r w:rsidR="00D35CC2" w:rsidRPr="00E17F7B">
        <w:rPr>
          <w:lang w:val="en-US"/>
        </w:rPr>
        <w:t>[1]</w:t>
      </w:r>
      <w:r w:rsidR="00D35CC2" w:rsidRPr="00E17F7B">
        <w:rPr>
          <w:lang w:val="en-US"/>
        </w:rPr>
        <w:fldChar w:fldCharType="end"/>
      </w:r>
      <w:r w:rsidR="00D35CC2" w:rsidRPr="00E17F7B">
        <w:rPr>
          <w:lang w:val="en-US"/>
        </w:rPr>
        <w:t xml:space="preserve">. </w:t>
      </w:r>
      <w:r w:rsidRPr="00E17F7B">
        <w:rPr>
          <w:lang w:val="en-US"/>
        </w:rPr>
        <w:t xml:space="preserve"> </w:t>
      </w:r>
    </w:p>
    <w:p w14:paraId="6197DD0C" w14:textId="43F25E99" w:rsidR="009F7FBB" w:rsidRPr="00E17F7B" w:rsidRDefault="00D35CC2" w:rsidP="00D35CC2">
      <w:pPr>
        <w:spacing w:afterLines="50" w:after="120"/>
        <w:rPr>
          <w:bCs/>
          <w:lang w:val="en-US" w:eastAsia="zh-CN"/>
        </w:rPr>
      </w:pPr>
      <w:r w:rsidRPr="00E17F7B">
        <w:rPr>
          <w:lang w:val="en-US"/>
        </w:rPr>
        <w:t xml:space="preserve">At RAN1 #95 numerous contributions provided calibration results for an agreed test case as captured in chapter 8 of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Pr="00E17F7B">
        <w:rPr>
          <w:lang w:val="en-US"/>
        </w:rPr>
        <w:t>[1]</w:t>
      </w:r>
      <w:r w:rsidRPr="00E17F7B">
        <w:rPr>
          <w:lang w:val="en-US"/>
        </w:rPr>
        <w:fldChar w:fldCharType="end"/>
      </w:r>
      <w:r w:rsidRPr="00E17F7B">
        <w:rPr>
          <w:lang w:val="en-US"/>
        </w:rPr>
        <w:t xml:space="preserve">.  </w:t>
      </w:r>
    </w:p>
    <w:p w14:paraId="1A0812B8" w14:textId="3BCC2358" w:rsidR="004A466E" w:rsidRPr="00E17F7B" w:rsidRDefault="00A3073C" w:rsidP="004A466E">
      <w:pPr>
        <w:rPr>
          <w:lang w:val="en-US"/>
        </w:rPr>
      </w:pPr>
      <w:r w:rsidRPr="00E17F7B">
        <w:rPr>
          <w:lang w:val="en-US"/>
        </w:rPr>
        <w:t xml:space="preserve">In this contribution, </w:t>
      </w:r>
      <w:r w:rsidR="00D35CC2" w:rsidRPr="00E17F7B">
        <w:rPr>
          <w:lang w:val="en-US"/>
        </w:rPr>
        <w:t>we provide our calibration results and complement with initial results using short DRX.</w:t>
      </w:r>
      <w:r w:rsidR="008816CC">
        <w:rPr>
          <w:lang w:val="en-US"/>
        </w:rPr>
        <w:t xml:space="preserve"> Furthermore, we provide simulation results on the impact of reducing the number of PDCCH blind decoding candidates and cross-slot scheduling on UE energy consumption and average latency.</w:t>
      </w:r>
    </w:p>
    <w:p w14:paraId="42C2CBE6" w14:textId="2651D52A" w:rsidR="00062630" w:rsidRPr="00E17F7B" w:rsidRDefault="00062630" w:rsidP="00062630">
      <w:pPr>
        <w:pStyle w:val="Heading1"/>
        <w:rPr>
          <w:color w:val="000000"/>
          <w:lang w:val="en-US"/>
        </w:rPr>
      </w:pPr>
      <w:bookmarkStart w:id="0" w:name="_Ref534982976"/>
      <w:r w:rsidRPr="00E17F7B">
        <w:rPr>
          <w:color w:val="000000"/>
          <w:lang w:val="en-US"/>
        </w:rPr>
        <w:t>2</w:t>
      </w:r>
      <w:r w:rsidRPr="00E17F7B">
        <w:rPr>
          <w:color w:val="000000"/>
          <w:lang w:val="en-US"/>
        </w:rPr>
        <w:tab/>
      </w:r>
      <w:r w:rsidR="0029402A" w:rsidRPr="00E17F7B">
        <w:rPr>
          <w:color w:val="000000"/>
          <w:lang w:val="en-US"/>
        </w:rPr>
        <w:t xml:space="preserve">Discussion on </w:t>
      </w:r>
      <w:r w:rsidR="00D35CC2" w:rsidRPr="00E17F7B">
        <w:rPr>
          <w:color w:val="000000"/>
          <w:lang w:val="en-US"/>
        </w:rPr>
        <w:t>DRX settings</w:t>
      </w:r>
      <w:bookmarkEnd w:id="0"/>
    </w:p>
    <w:p w14:paraId="4774AF2B" w14:textId="215DB928" w:rsidR="00D83DE7" w:rsidRPr="00E17F7B" w:rsidRDefault="00347305">
      <w:pPr>
        <w:spacing w:after="0"/>
        <w:rPr>
          <w:lang w:val="en-US"/>
        </w:rPr>
      </w:pPr>
      <w:r w:rsidRPr="00E17F7B">
        <w:rPr>
          <w:lang w:val="en-US"/>
        </w:rPr>
        <w:t xml:space="preserve">In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Pr="00E17F7B">
        <w:rPr>
          <w:lang w:val="en-US"/>
        </w:rPr>
        <w:t>[1]</w:t>
      </w:r>
      <w:r w:rsidRPr="00E17F7B">
        <w:rPr>
          <w:lang w:val="en-US"/>
        </w:rPr>
        <w:fldChar w:fldCharType="end"/>
      </w:r>
      <w:r w:rsidRPr="00E17F7B">
        <w:rPr>
          <w:lang w:val="en-US"/>
        </w:rPr>
        <w:t xml:space="preserve"> it was agreed to report time distribution simulations for </w:t>
      </w:r>
      <w:r w:rsidR="00153817">
        <w:rPr>
          <w:lang w:val="en-US"/>
        </w:rPr>
        <w:t>three</w:t>
      </w:r>
      <w:r w:rsidRPr="00E17F7B">
        <w:rPr>
          <w:lang w:val="en-US"/>
        </w:rPr>
        <w:t xml:space="preserve"> reference scenarios using FTP model 3 and VoIP. </w:t>
      </w:r>
      <w:r w:rsidR="008A4F46">
        <w:rPr>
          <w:lang w:val="en-US"/>
        </w:rPr>
        <w:t xml:space="preserve">In </w:t>
      </w:r>
      <w:r w:rsidR="0096717F">
        <w:rPr>
          <w:lang w:val="en-US"/>
        </w:rPr>
        <w:fldChar w:fldCharType="begin"/>
      </w:r>
      <w:r w:rsidR="0096717F">
        <w:rPr>
          <w:lang w:val="en-US"/>
        </w:rPr>
        <w:instrText xml:space="preserve"> REF _Ref534978072 \h </w:instrText>
      </w:r>
      <w:r w:rsidR="0096717F">
        <w:rPr>
          <w:lang w:val="en-US"/>
        </w:rPr>
      </w:r>
      <w:r w:rsidR="0096717F">
        <w:rPr>
          <w:lang w:val="en-US"/>
        </w:rPr>
        <w:fldChar w:fldCharType="separate"/>
      </w:r>
      <w:r w:rsidR="0096717F" w:rsidRPr="0096717F">
        <w:rPr>
          <w:lang w:val="en-US"/>
        </w:rPr>
        <w:t xml:space="preserve">Table </w:t>
      </w:r>
      <w:r w:rsidR="0096717F" w:rsidRPr="0096717F">
        <w:rPr>
          <w:noProof/>
          <w:lang w:val="en-US"/>
        </w:rPr>
        <w:t>1</w:t>
      </w:r>
      <w:r w:rsidR="0096717F">
        <w:rPr>
          <w:lang w:val="en-US"/>
        </w:rPr>
        <w:fldChar w:fldCharType="end"/>
      </w:r>
      <w:r w:rsidR="008A4F46">
        <w:rPr>
          <w:lang w:val="en-US"/>
        </w:rPr>
        <w:t xml:space="preserve"> our calibration results for selected scenarios are provided and compared with the reported results.</w:t>
      </w:r>
    </w:p>
    <w:p w14:paraId="6FF1C812" w14:textId="6F9531EE" w:rsidR="008A4F46" w:rsidRDefault="008A4F46" w:rsidP="008A4F46">
      <w:pPr>
        <w:pStyle w:val="Caption"/>
        <w:keepNext/>
      </w:pPr>
      <w:bookmarkStart w:id="1" w:name="_Ref534978072"/>
      <w:r>
        <w:t xml:space="preserve">Table </w:t>
      </w:r>
      <w:r w:rsidR="001D291C">
        <w:fldChar w:fldCharType="begin"/>
      </w:r>
      <w:r w:rsidR="001D291C">
        <w:instrText xml:space="preserve"> SEQ Table \* ARABIC \s 1 </w:instrText>
      </w:r>
      <w:r w:rsidR="001D291C">
        <w:fldChar w:fldCharType="separate"/>
      </w:r>
      <w:r w:rsidR="001D291C">
        <w:rPr>
          <w:noProof/>
        </w:rPr>
        <w:t>1</w:t>
      </w:r>
      <w:r w:rsidR="001D291C">
        <w:fldChar w:fldCharType="end"/>
      </w:r>
      <w:bookmarkEnd w:id="1"/>
      <w:r>
        <w:t xml:space="preserve"> Calibration results</w:t>
      </w:r>
    </w:p>
    <w:tbl>
      <w:tblPr>
        <w:tblStyle w:val="TableGrid"/>
        <w:tblW w:w="9619" w:type="dxa"/>
        <w:tblLook w:val="0420" w:firstRow="1" w:lastRow="0" w:firstColumn="0" w:lastColumn="0" w:noHBand="0" w:noVBand="1"/>
      </w:tblPr>
      <w:tblGrid>
        <w:gridCol w:w="2451"/>
        <w:gridCol w:w="2544"/>
        <w:gridCol w:w="1418"/>
        <w:gridCol w:w="3206"/>
      </w:tblGrid>
      <w:tr w:rsidR="00347305" w:rsidRPr="002F6B2D" w14:paraId="6407FFF4" w14:textId="77777777" w:rsidTr="00E17F7B">
        <w:trPr>
          <w:trHeight w:val="584"/>
        </w:trPr>
        <w:tc>
          <w:tcPr>
            <w:tcW w:w="2451" w:type="dxa"/>
          </w:tcPr>
          <w:p w14:paraId="6D04039A" w14:textId="421A8602" w:rsidR="00347305" w:rsidRPr="002F289C" w:rsidRDefault="00347305" w:rsidP="00347305">
            <w:pPr>
              <w:spacing w:after="0"/>
              <w:rPr>
                <w:rFonts w:cstheme="minorHAnsi"/>
                <w:b/>
                <w:bCs/>
                <w:lang w:val="en-US"/>
              </w:rPr>
            </w:pPr>
            <w:r w:rsidRPr="002F289C">
              <w:rPr>
                <w:rFonts w:cstheme="minorHAnsi"/>
                <w:b/>
                <w:bCs/>
                <w:lang w:val="en-US"/>
              </w:rPr>
              <w:t>Scenario</w:t>
            </w:r>
          </w:p>
        </w:tc>
        <w:tc>
          <w:tcPr>
            <w:tcW w:w="2544" w:type="dxa"/>
            <w:hideMark/>
          </w:tcPr>
          <w:p w14:paraId="52D50C3F" w14:textId="7A175AD1" w:rsidR="00347305" w:rsidRPr="002F289C" w:rsidRDefault="00347305" w:rsidP="00347305">
            <w:pPr>
              <w:spacing w:after="0"/>
              <w:rPr>
                <w:rFonts w:cstheme="minorHAnsi"/>
                <w:lang w:val="en-US"/>
              </w:rPr>
            </w:pPr>
            <w:r w:rsidRPr="002F289C">
              <w:rPr>
                <w:rFonts w:cstheme="minorHAnsi"/>
                <w:b/>
                <w:bCs/>
                <w:lang w:val="en-US"/>
              </w:rPr>
              <w:t>State</w:t>
            </w:r>
          </w:p>
        </w:tc>
        <w:tc>
          <w:tcPr>
            <w:tcW w:w="1418" w:type="dxa"/>
            <w:hideMark/>
          </w:tcPr>
          <w:p w14:paraId="52439F28" w14:textId="77777777" w:rsidR="00347305" w:rsidRPr="002F289C" w:rsidRDefault="00347305" w:rsidP="00347305">
            <w:pPr>
              <w:spacing w:after="0"/>
              <w:rPr>
                <w:rFonts w:cstheme="minorHAnsi"/>
                <w:lang w:val="en-US"/>
              </w:rPr>
            </w:pPr>
            <w:r w:rsidRPr="002F289C">
              <w:rPr>
                <w:rFonts w:cstheme="minorHAnsi"/>
                <w:b/>
                <w:bCs/>
                <w:lang w:val="en-US"/>
              </w:rPr>
              <w:t>Time %</w:t>
            </w:r>
          </w:p>
        </w:tc>
        <w:tc>
          <w:tcPr>
            <w:tcW w:w="3206" w:type="dxa"/>
            <w:hideMark/>
          </w:tcPr>
          <w:p w14:paraId="073DAC4F" w14:textId="0A12F5A5" w:rsidR="00347305" w:rsidRPr="002F289C" w:rsidRDefault="00347305" w:rsidP="00347305">
            <w:pPr>
              <w:spacing w:after="0"/>
              <w:rPr>
                <w:rFonts w:cstheme="minorHAnsi"/>
                <w:lang w:val="en-US"/>
              </w:rPr>
            </w:pPr>
            <w:r w:rsidRPr="002F289C">
              <w:rPr>
                <w:rFonts w:cstheme="minorHAnsi"/>
                <w:b/>
                <w:bCs/>
                <w:lang w:val="en-US"/>
              </w:rPr>
              <w:t>Calibration reports</w:t>
            </w:r>
            <w:r w:rsidR="008A4F46" w:rsidRPr="002F289C">
              <w:rPr>
                <w:rFonts w:cstheme="minorHAnsi"/>
                <w:b/>
                <w:bCs/>
                <w:lang w:val="en-US"/>
              </w:rPr>
              <w:t xml:space="preserve"> from </w:t>
            </w:r>
            <w:r w:rsidR="008A4F46" w:rsidRPr="002F289C">
              <w:rPr>
                <w:rFonts w:cstheme="minorHAnsi"/>
                <w:lang w:val="en-US"/>
              </w:rPr>
              <w:fldChar w:fldCharType="begin"/>
            </w:r>
            <w:r w:rsidR="008A4F46" w:rsidRPr="002F289C">
              <w:rPr>
                <w:rFonts w:cstheme="minorHAnsi"/>
                <w:lang w:val="en-US"/>
              </w:rPr>
              <w:instrText xml:space="preserve"> REF _Ref534975944 \r \h </w:instrText>
            </w:r>
            <w:r w:rsidR="002F289C">
              <w:rPr>
                <w:rFonts w:cstheme="minorHAnsi"/>
                <w:lang w:val="en-US"/>
              </w:rPr>
              <w:instrText xml:space="preserve"> \* MERGEFORMAT </w:instrText>
            </w:r>
            <w:r w:rsidR="008A4F46" w:rsidRPr="002F289C">
              <w:rPr>
                <w:rFonts w:cstheme="minorHAnsi"/>
                <w:lang w:val="en-US"/>
              </w:rPr>
            </w:r>
            <w:r w:rsidR="008A4F46" w:rsidRPr="002F289C">
              <w:rPr>
                <w:rFonts w:cstheme="minorHAnsi"/>
                <w:lang w:val="en-US"/>
              </w:rPr>
              <w:fldChar w:fldCharType="separate"/>
            </w:r>
            <w:r w:rsidR="008A4F46" w:rsidRPr="002F289C">
              <w:rPr>
                <w:rFonts w:cstheme="minorHAnsi"/>
                <w:lang w:val="en-US"/>
              </w:rPr>
              <w:t>[1]</w:t>
            </w:r>
            <w:r w:rsidR="008A4F46" w:rsidRPr="002F289C">
              <w:rPr>
                <w:rFonts w:cstheme="minorHAnsi"/>
                <w:lang w:val="en-US"/>
              </w:rPr>
              <w:fldChar w:fldCharType="end"/>
            </w:r>
            <w:r w:rsidRPr="002F289C">
              <w:rPr>
                <w:rFonts w:cstheme="minorHAnsi"/>
                <w:b/>
                <w:bCs/>
                <w:lang w:val="en-US"/>
              </w:rPr>
              <w:t xml:space="preserve"> for time %</w:t>
            </w:r>
          </w:p>
        </w:tc>
      </w:tr>
      <w:tr w:rsidR="00347305" w:rsidRPr="002F289C" w14:paraId="7357A0CF" w14:textId="77777777" w:rsidTr="00E17F7B">
        <w:trPr>
          <w:trHeight w:val="584"/>
        </w:trPr>
        <w:tc>
          <w:tcPr>
            <w:tcW w:w="2451" w:type="dxa"/>
            <w:vMerge w:val="restart"/>
          </w:tcPr>
          <w:p w14:paraId="2AC57AF3" w14:textId="76E9EDFA" w:rsidR="00347305" w:rsidRPr="002F289C" w:rsidRDefault="00347305" w:rsidP="00347305">
            <w:pPr>
              <w:spacing w:after="0"/>
              <w:rPr>
                <w:rFonts w:cstheme="minorHAnsi"/>
                <w:lang w:val="en-US"/>
              </w:rPr>
            </w:pPr>
            <w:r w:rsidRPr="002F289C">
              <w:rPr>
                <w:rFonts w:cstheme="minorHAnsi"/>
                <w:lang w:val="en-US"/>
              </w:rPr>
              <w:t>FTP without C-DRX</w:t>
            </w:r>
          </w:p>
        </w:tc>
        <w:tc>
          <w:tcPr>
            <w:tcW w:w="2544" w:type="dxa"/>
            <w:hideMark/>
          </w:tcPr>
          <w:p w14:paraId="21F328C1" w14:textId="769AC6B1" w:rsidR="00347305" w:rsidRPr="002F289C" w:rsidRDefault="00347305" w:rsidP="00347305">
            <w:pPr>
              <w:spacing w:after="0"/>
              <w:rPr>
                <w:rFonts w:cstheme="minorHAnsi"/>
                <w:lang w:val="en-US"/>
              </w:rPr>
            </w:pPr>
            <w:r w:rsidRPr="002F289C">
              <w:rPr>
                <w:rFonts w:cstheme="minorHAnsi"/>
                <w:lang w:val="en-US"/>
              </w:rPr>
              <w:t>PDCCH only</w:t>
            </w:r>
          </w:p>
        </w:tc>
        <w:tc>
          <w:tcPr>
            <w:tcW w:w="1418" w:type="dxa"/>
            <w:hideMark/>
          </w:tcPr>
          <w:p w14:paraId="086F4A49" w14:textId="77777777" w:rsidR="00347305" w:rsidRPr="002F289C" w:rsidRDefault="00347305" w:rsidP="00347305">
            <w:pPr>
              <w:spacing w:after="0"/>
              <w:rPr>
                <w:rFonts w:cstheme="minorHAnsi"/>
                <w:lang w:val="en-US"/>
              </w:rPr>
            </w:pPr>
            <w:r w:rsidRPr="002F289C">
              <w:rPr>
                <w:rFonts w:cstheme="minorHAnsi"/>
                <w:lang w:val="en-US"/>
              </w:rPr>
              <w:t>99.75</w:t>
            </w:r>
          </w:p>
        </w:tc>
        <w:tc>
          <w:tcPr>
            <w:tcW w:w="3206" w:type="dxa"/>
            <w:hideMark/>
          </w:tcPr>
          <w:p w14:paraId="308181A7" w14:textId="77777777" w:rsidR="00347305" w:rsidRPr="002F289C" w:rsidRDefault="00347305" w:rsidP="00347305">
            <w:pPr>
              <w:spacing w:after="0"/>
              <w:rPr>
                <w:rFonts w:cstheme="minorHAnsi"/>
                <w:lang w:val="en-US"/>
              </w:rPr>
            </w:pPr>
            <w:r w:rsidRPr="002F289C">
              <w:rPr>
                <w:rFonts w:cstheme="minorHAnsi"/>
                <w:lang w:val="en-US"/>
              </w:rPr>
              <w:t>99.71-99.80</w:t>
            </w:r>
          </w:p>
        </w:tc>
      </w:tr>
      <w:tr w:rsidR="00347305" w:rsidRPr="002F289C" w14:paraId="3D198765" w14:textId="77777777" w:rsidTr="00E17F7B">
        <w:trPr>
          <w:trHeight w:val="584"/>
        </w:trPr>
        <w:tc>
          <w:tcPr>
            <w:tcW w:w="2451" w:type="dxa"/>
            <w:vMerge/>
          </w:tcPr>
          <w:p w14:paraId="235CFCF4" w14:textId="77777777" w:rsidR="00347305" w:rsidRPr="002F289C" w:rsidRDefault="00347305" w:rsidP="00347305">
            <w:pPr>
              <w:spacing w:after="0"/>
              <w:rPr>
                <w:rFonts w:cstheme="minorHAnsi"/>
                <w:lang w:val="en-US"/>
              </w:rPr>
            </w:pPr>
          </w:p>
        </w:tc>
        <w:tc>
          <w:tcPr>
            <w:tcW w:w="2544" w:type="dxa"/>
            <w:hideMark/>
          </w:tcPr>
          <w:p w14:paraId="03C1076F" w14:textId="0B49A574" w:rsidR="00347305" w:rsidRPr="002F289C" w:rsidRDefault="00347305" w:rsidP="00347305">
            <w:pPr>
              <w:spacing w:after="0"/>
              <w:rPr>
                <w:rFonts w:cstheme="minorHAnsi"/>
                <w:lang w:val="en-US"/>
              </w:rPr>
            </w:pPr>
            <w:r w:rsidRPr="002F289C">
              <w:rPr>
                <w:rFonts w:cstheme="minorHAnsi"/>
                <w:lang w:val="en-US"/>
              </w:rPr>
              <w:t>PDCCH + PDSCH</w:t>
            </w:r>
          </w:p>
        </w:tc>
        <w:tc>
          <w:tcPr>
            <w:tcW w:w="1418" w:type="dxa"/>
            <w:hideMark/>
          </w:tcPr>
          <w:p w14:paraId="1F46E5E6" w14:textId="77777777" w:rsidR="00347305" w:rsidRPr="002F289C" w:rsidRDefault="00347305" w:rsidP="00347305">
            <w:pPr>
              <w:spacing w:after="0"/>
              <w:rPr>
                <w:rFonts w:cstheme="minorHAnsi"/>
                <w:lang w:val="en-US"/>
              </w:rPr>
            </w:pPr>
            <w:r w:rsidRPr="002F289C">
              <w:rPr>
                <w:rFonts w:cstheme="minorHAnsi"/>
                <w:lang w:val="en-US"/>
              </w:rPr>
              <w:t>0.25</w:t>
            </w:r>
          </w:p>
        </w:tc>
        <w:tc>
          <w:tcPr>
            <w:tcW w:w="3206" w:type="dxa"/>
            <w:hideMark/>
          </w:tcPr>
          <w:p w14:paraId="7DEE6159" w14:textId="77777777" w:rsidR="00347305" w:rsidRPr="002F289C" w:rsidRDefault="00347305" w:rsidP="00347305">
            <w:pPr>
              <w:spacing w:after="0"/>
              <w:rPr>
                <w:rFonts w:cstheme="minorHAnsi"/>
                <w:lang w:val="en-US"/>
              </w:rPr>
            </w:pPr>
            <w:r w:rsidRPr="002F289C">
              <w:rPr>
                <w:rFonts w:cstheme="minorHAnsi"/>
                <w:lang w:val="en-US"/>
              </w:rPr>
              <w:t>0.20-0.29</w:t>
            </w:r>
          </w:p>
        </w:tc>
      </w:tr>
      <w:tr w:rsidR="00347305" w:rsidRPr="002F289C" w14:paraId="2BB5E6F9" w14:textId="77777777" w:rsidTr="00E17F7B">
        <w:trPr>
          <w:trHeight w:val="584"/>
        </w:trPr>
        <w:tc>
          <w:tcPr>
            <w:tcW w:w="2451" w:type="dxa"/>
            <w:vMerge/>
          </w:tcPr>
          <w:p w14:paraId="08A3C118" w14:textId="77777777" w:rsidR="00347305" w:rsidRPr="002F289C" w:rsidRDefault="00347305" w:rsidP="00347305">
            <w:pPr>
              <w:spacing w:after="0"/>
              <w:rPr>
                <w:rFonts w:cstheme="minorHAnsi"/>
                <w:lang w:val="en-US"/>
              </w:rPr>
            </w:pPr>
          </w:p>
        </w:tc>
        <w:tc>
          <w:tcPr>
            <w:tcW w:w="2544" w:type="dxa"/>
            <w:hideMark/>
          </w:tcPr>
          <w:p w14:paraId="176C1578" w14:textId="66EF6287" w:rsidR="00347305" w:rsidRPr="002F289C" w:rsidRDefault="00347305" w:rsidP="00347305">
            <w:pPr>
              <w:spacing w:after="0"/>
              <w:rPr>
                <w:rFonts w:cstheme="minorHAnsi"/>
                <w:lang w:val="en-US"/>
              </w:rPr>
            </w:pPr>
            <w:r w:rsidRPr="002F289C">
              <w:rPr>
                <w:rFonts w:cstheme="minorHAnsi"/>
                <w:lang w:val="en-US"/>
              </w:rPr>
              <w:t>Sleep</w:t>
            </w:r>
          </w:p>
        </w:tc>
        <w:tc>
          <w:tcPr>
            <w:tcW w:w="1418" w:type="dxa"/>
            <w:hideMark/>
          </w:tcPr>
          <w:p w14:paraId="28806606" w14:textId="77777777" w:rsidR="00347305" w:rsidRPr="002F289C" w:rsidRDefault="00347305" w:rsidP="00347305">
            <w:pPr>
              <w:spacing w:after="0"/>
              <w:rPr>
                <w:rFonts w:cstheme="minorHAnsi"/>
                <w:lang w:val="en-US"/>
              </w:rPr>
            </w:pPr>
            <w:r w:rsidRPr="002F289C">
              <w:rPr>
                <w:rFonts w:cstheme="minorHAnsi"/>
                <w:lang w:val="en-US"/>
              </w:rPr>
              <w:t>0</w:t>
            </w:r>
          </w:p>
        </w:tc>
        <w:tc>
          <w:tcPr>
            <w:tcW w:w="3206" w:type="dxa"/>
            <w:hideMark/>
          </w:tcPr>
          <w:p w14:paraId="3D9E7609" w14:textId="77777777" w:rsidR="00347305" w:rsidRPr="002F289C" w:rsidRDefault="00347305" w:rsidP="00347305">
            <w:pPr>
              <w:spacing w:after="0"/>
              <w:rPr>
                <w:rFonts w:cstheme="minorHAnsi"/>
                <w:lang w:val="en-US"/>
              </w:rPr>
            </w:pPr>
            <w:r w:rsidRPr="002F289C">
              <w:rPr>
                <w:rFonts w:cstheme="minorHAnsi"/>
                <w:lang w:val="en-US"/>
              </w:rPr>
              <w:t>0</w:t>
            </w:r>
          </w:p>
          <w:p w14:paraId="60D6CE51" w14:textId="11BB5B14" w:rsidR="00347305" w:rsidRPr="002F289C" w:rsidRDefault="00347305" w:rsidP="00347305">
            <w:pPr>
              <w:spacing w:after="0"/>
              <w:rPr>
                <w:rFonts w:cstheme="minorHAnsi"/>
                <w:lang w:val="en-US"/>
              </w:rPr>
            </w:pPr>
          </w:p>
        </w:tc>
      </w:tr>
      <w:tr w:rsidR="00347305" w:rsidRPr="002F289C" w14:paraId="3EE31380" w14:textId="77777777" w:rsidTr="00E17F7B">
        <w:trPr>
          <w:trHeight w:val="584"/>
        </w:trPr>
        <w:tc>
          <w:tcPr>
            <w:tcW w:w="2451" w:type="dxa"/>
            <w:vMerge w:val="restart"/>
          </w:tcPr>
          <w:p w14:paraId="513F71DF" w14:textId="331629D9" w:rsidR="00347305" w:rsidRPr="002F289C" w:rsidRDefault="00347305" w:rsidP="00347305">
            <w:pPr>
              <w:spacing w:after="0"/>
              <w:rPr>
                <w:rFonts w:cstheme="minorHAnsi"/>
                <w:color w:val="000000" w:themeColor="dark1"/>
                <w:kern w:val="24"/>
                <w:lang w:val="en-US"/>
              </w:rPr>
            </w:pPr>
            <w:r w:rsidRPr="002F289C">
              <w:rPr>
                <w:rFonts w:cstheme="minorHAnsi"/>
                <w:color w:val="000000" w:themeColor="dark1"/>
                <w:kern w:val="24"/>
                <w:lang w:val="en-US"/>
              </w:rPr>
              <w:t>FTP with C-DRX</w:t>
            </w:r>
            <w:r w:rsidR="00E17F7B" w:rsidRPr="002F289C">
              <w:rPr>
                <w:rFonts w:cstheme="minorHAnsi"/>
                <w:color w:val="000000" w:themeColor="dark1"/>
                <w:kern w:val="24"/>
                <w:lang w:val="en-US"/>
              </w:rPr>
              <w:t>; 160 ms cycle, 100 ms inactivity timer, 8 ms ON duration</w:t>
            </w:r>
          </w:p>
        </w:tc>
        <w:tc>
          <w:tcPr>
            <w:tcW w:w="2544" w:type="dxa"/>
          </w:tcPr>
          <w:p w14:paraId="7D0224B3" w14:textId="3FB65749" w:rsidR="00347305" w:rsidRPr="002F289C" w:rsidRDefault="00347305" w:rsidP="00347305">
            <w:pPr>
              <w:spacing w:after="0"/>
              <w:rPr>
                <w:rFonts w:cstheme="minorHAnsi"/>
                <w:lang w:val="en-US"/>
              </w:rPr>
            </w:pPr>
            <w:r w:rsidRPr="002F289C">
              <w:rPr>
                <w:rFonts w:cstheme="minorHAnsi"/>
                <w:color w:val="000000" w:themeColor="dark1"/>
                <w:kern w:val="24"/>
                <w:lang w:val="en-US"/>
              </w:rPr>
              <w:t>PDCCH only</w:t>
            </w:r>
          </w:p>
        </w:tc>
        <w:tc>
          <w:tcPr>
            <w:tcW w:w="1418" w:type="dxa"/>
          </w:tcPr>
          <w:p w14:paraId="5646F0D2" w14:textId="77004D83" w:rsidR="00347305" w:rsidRPr="002F289C" w:rsidRDefault="00347305" w:rsidP="00347305">
            <w:pPr>
              <w:spacing w:after="0"/>
              <w:rPr>
                <w:rFonts w:cstheme="minorHAnsi"/>
                <w:lang w:val="en-US"/>
              </w:rPr>
            </w:pPr>
            <w:r w:rsidRPr="002F289C">
              <w:rPr>
                <w:rFonts w:cstheme="minorHAnsi"/>
                <w:color w:val="000000" w:themeColor="dark1"/>
                <w:kern w:val="24"/>
                <w:lang w:val="en-US"/>
              </w:rPr>
              <w:t>34.95</w:t>
            </w:r>
          </w:p>
        </w:tc>
        <w:tc>
          <w:tcPr>
            <w:tcW w:w="3206" w:type="dxa"/>
          </w:tcPr>
          <w:p w14:paraId="7A919A8D" w14:textId="61AAA282" w:rsidR="00347305" w:rsidRPr="002F289C" w:rsidRDefault="00347305" w:rsidP="00347305">
            <w:pPr>
              <w:spacing w:after="0"/>
              <w:rPr>
                <w:rFonts w:cstheme="minorHAnsi"/>
                <w:lang w:val="en-US"/>
              </w:rPr>
            </w:pPr>
            <w:r w:rsidRPr="002F289C">
              <w:rPr>
                <w:rFonts w:cstheme="minorHAnsi"/>
                <w:color w:val="000000" w:themeColor="dark1"/>
                <w:kern w:val="24"/>
                <w:lang w:val="en-US"/>
              </w:rPr>
              <w:t>32.85-38.20</w:t>
            </w:r>
          </w:p>
        </w:tc>
      </w:tr>
      <w:tr w:rsidR="00347305" w:rsidRPr="002F289C" w14:paraId="0C1F1546" w14:textId="77777777" w:rsidTr="00E17F7B">
        <w:trPr>
          <w:trHeight w:val="584"/>
        </w:trPr>
        <w:tc>
          <w:tcPr>
            <w:tcW w:w="2451" w:type="dxa"/>
            <w:vMerge/>
          </w:tcPr>
          <w:p w14:paraId="434A916E" w14:textId="77777777" w:rsidR="00347305" w:rsidRPr="002F289C" w:rsidRDefault="00347305" w:rsidP="00347305">
            <w:pPr>
              <w:spacing w:after="0"/>
              <w:rPr>
                <w:rFonts w:cstheme="minorHAnsi"/>
                <w:color w:val="000000" w:themeColor="dark1"/>
                <w:kern w:val="24"/>
                <w:lang w:val="en-US"/>
              </w:rPr>
            </w:pPr>
          </w:p>
        </w:tc>
        <w:tc>
          <w:tcPr>
            <w:tcW w:w="2544" w:type="dxa"/>
          </w:tcPr>
          <w:p w14:paraId="3748DD0E" w14:textId="75366842" w:rsidR="00347305" w:rsidRPr="002F289C" w:rsidRDefault="00347305" w:rsidP="00347305">
            <w:pPr>
              <w:spacing w:after="0"/>
              <w:rPr>
                <w:rFonts w:cstheme="minorHAnsi"/>
                <w:lang w:val="en-US"/>
              </w:rPr>
            </w:pPr>
            <w:r w:rsidRPr="002F289C">
              <w:rPr>
                <w:rFonts w:cstheme="minorHAnsi"/>
                <w:color w:val="000000" w:themeColor="dark1"/>
                <w:kern w:val="24"/>
                <w:lang w:val="en-US"/>
              </w:rPr>
              <w:t>PDCCH + PDSCH</w:t>
            </w:r>
          </w:p>
        </w:tc>
        <w:tc>
          <w:tcPr>
            <w:tcW w:w="1418" w:type="dxa"/>
          </w:tcPr>
          <w:p w14:paraId="01553FD3" w14:textId="4BDF4FBD" w:rsidR="00347305" w:rsidRPr="002F289C" w:rsidRDefault="00347305" w:rsidP="00347305">
            <w:pPr>
              <w:spacing w:after="0"/>
              <w:rPr>
                <w:rFonts w:cstheme="minorHAnsi"/>
                <w:lang w:val="en-US"/>
              </w:rPr>
            </w:pPr>
            <w:r w:rsidRPr="002F289C">
              <w:rPr>
                <w:rFonts w:cstheme="minorHAnsi"/>
                <w:color w:val="000000" w:themeColor="dark1"/>
                <w:kern w:val="24"/>
                <w:lang w:val="en-US"/>
              </w:rPr>
              <w:t>0.25</w:t>
            </w:r>
          </w:p>
        </w:tc>
        <w:tc>
          <w:tcPr>
            <w:tcW w:w="3206" w:type="dxa"/>
          </w:tcPr>
          <w:p w14:paraId="3E7E3E0C" w14:textId="5102F23B" w:rsidR="00347305" w:rsidRPr="002F289C" w:rsidRDefault="00347305" w:rsidP="00347305">
            <w:pPr>
              <w:spacing w:after="0"/>
              <w:rPr>
                <w:rFonts w:cstheme="minorHAnsi"/>
                <w:lang w:val="en-US"/>
              </w:rPr>
            </w:pPr>
            <w:r w:rsidRPr="002F289C">
              <w:rPr>
                <w:rFonts w:cstheme="minorHAnsi"/>
                <w:color w:val="000000" w:themeColor="dark1"/>
                <w:kern w:val="24"/>
                <w:lang w:val="en-US"/>
              </w:rPr>
              <w:t>0.20-0.29</w:t>
            </w:r>
          </w:p>
        </w:tc>
      </w:tr>
      <w:tr w:rsidR="00347305" w:rsidRPr="002F289C" w14:paraId="124CAFC1" w14:textId="77777777" w:rsidTr="00E17F7B">
        <w:trPr>
          <w:trHeight w:val="584"/>
        </w:trPr>
        <w:tc>
          <w:tcPr>
            <w:tcW w:w="2451" w:type="dxa"/>
            <w:vMerge/>
          </w:tcPr>
          <w:p w14:paraId="509DABED" w14:textId="77777777" w:rsidR="00347305" w:rsidRPr="002F289C" w:rsidRDefault="00347305" w:rsidP="00347305">
            <w:pPr>
              <w:spacing w:after="0"/>
              <w:rPr>
                <w:rFonts w:cstheme="minorHAnsi"/>
                <w:color w:val="000000" w:themeColor="dark1"/>
                <w:kern w:val="24"/>
                <w:lang w:val="en-US"/>
              </w:rPr>
            </w:pPr>
          </w:p>
        </w:tc>
        <w:tc>
          <w:tcPr>
            <w:tcW w:w="2544" w:type="dxa"/>
          </w:tcPr>
          <w:p w14:paraId="04CA6973" w14:textId="523183E4" w:rsidR="00347305" w:rsidRPr="002F289C" w:rsidRDefault="00347305" w:rsidP="00347305">
            <w:pPr>
              <w:spacing w:after="0"/>
              <w:rPr>
                <w:rFonts w:cstheme="minorHAnsi"/>
                <w:lang w:val="en-US"/>
              </w:rPr>
            </w:pPr>
            <w:r w:rsidRPr="002F289C">
              <w:rPr>
                <w:rFonts w:cstheme="minorHAnsi"/>
                <w:color w:val="000000" w:themeColor="dark1"/>
                <w:kern w:val="24"/>
                <w:lang w:val="en-US"/>
              </w:rPr>
              <w:t>Micro sleep</w:t>
            </w:r>
          </w:p>
        </w:tc>
        <w:tc>
          <w:tcPr>
            <w:tcW w:w="1418" w:type="dxa"/>
          </w:tcPr>
          <w:p w14:paraId="643C124E" w14:textId="015AF10B" w:rsidR="00347305" w:rsidRPr="002F289C" w:rsidRDefault="00347305" w:rsidP="00347305">
            <w:pPr>
              <w:spacing w:after="0"/>
              <w:rPr>
                <w:rFonts w:cstheme="minorHAnsi"/>
                <w:lang w:val="en-US"/>
              </w:rPr>
            </w:pPr>
            <w:r w:rsidRPr="002F289C">
              <w:rPr>
                <w:rFonts w:cstheme="minorHAnsi"/>
                <w:color w:val="000000" w:themeColor="dark1"/>
                <w:kern w:val="24"/>
                <w:lang w:val="en-US"/>
              </w:rPr>
              <w:t>0.02</w:t>
            </w:r>
          </w:p>
        </w:tc>
        <w:tc>
          <w:tcPr>
            <w:tcW w:w="3206" w:type="dxa"/>
          </w:tcPr>
          <w:p w14:paraId="6F9716A5" w14:textId="18DDEBDF" w:rsidR="00347305" w:rsidRPr="002F289C" w:rsidRDefault="00347305" w:rsidP="00347305">
            <w:pPr>
              <w:spacing w:after="0"/>
              <w:rPr>
                <w:rFonts w:cstheme="minorHAnsi"/>
                <w:lang w:val="en-US"/>
              </w:rPr>
            </w:pPr>
            <w:r w:rsidRPr="002F289C">
              <w:rPr>
                <w:rFonts w:cstheme="minorHAnsi"/>
                <w:color w:val="000000" w:themeColor="dark1"/>
                <w:kern w:val="24"/>
                <w:lang w:val="en-US"/>
              </w:rPr>
              <w:t>0-0.03</w:t>
            </w:r>
          </w:p>
        </w:tc>
      </w:tr>
      <w:tr w:rsidR="00347305" w:rsidRPr="002F289C" w14:paraId="2AC7CC36" w14:textId="77777777" w:rsidTr="00E17F7B">
        <w:trPr>
          <w:trHeight w:val="584"/>
        </w:trPr>
        <w:tc>
          <w:tcPr>
            <w:tcW w:w="2451" w:type="dxa"/>
            <w:vMerge/>
          </w:tcPr>
          <w:p w14:paraId="4BD8C173" w14:textId="77777777" w:rsidR="00347305" w:rsidRPr="002F289C" w:rsidRDefault="00347305" w:rsidP="00347305">
            <w:pPr>
              <w:spacing w:after="0"/>
              <w:rPr>
                <w:rFonts w:cstheme="minorHAnsi"/>
                <w:color w:val="000000" w:themeColor="dark1"/>
                <w:kern w:val="24"/>
                <w:lang w:val="en-US"/>
              </w:rPr>
            </w:pPr>
          </w:p>
        </w:tc>
        <w:tc>
          <w:tcPr>
            <w:tcW w:w="2544" w:type="dxa"/>
          </w:tcPr>
          <w:p w14:paraId="1B1B9EC8" w14:textId="287FD9F1" w:rsidR="00347305" w:rsidRPr="002F289C" w:rsidRDefault="00347305" w:rsidP="00347305">
            <w:pPr>
              <w:spacing w:after="0"/>
              <w:rPr>
                <w:rFonts w:cstheme="minorHAnsi"/>
                <w:lang w:val="en-US"/>
              </w:rPr>
            </w:pPr>
            <w:r w:rsidRPr="002F289C">
              <w:rPr>
                <w:rFonts w:cstheme="minorHAnsi"/>
                <w:color w:val="000000" w:themeColor="dark1"/>
                <w:kern w:val="24"/>
                <w:lang w:val="en-US"/>
              </w:rPr>
              <w:t>Light sleep</w:t>
            </w:r>
          </w:p>
        </w:tc>
        <w:tc>
          <w:tcPr>
            <w:tcW w:w="1418" w:type="dxa"/>
          </w:tcPr>
          <w:p w14:paraId="0DA72D1C" w14:textId="044AAA83" w:rsidR="00347305" w:rsidRPr="002F289C" w:rsidRDefault="00347305" w:rsidP="00347305">
            <w:pPr>
              <w:spacing w:after="0"/>
              <w:rPr>
                <w:rFonts w:cstheme="minorHAnsi"/>
                <w:lang w:val="en-US"/>
              </w:rPr>
            </w:pPr>
            <w:r w:rsidRPr="002F289C">
              <w:rPr>
                <w:rFonts w:cstheme="minorHAnsi"/>
                <w:color w:val="000000" w:themeColor="dark1"/>
                <w:kern w:val="24"/>
                <w:lang w:val="en-US"/>
              </w:rPr>
              <w:t>0.14</w:t>
            </w:r>
          </w:p>
        </w:tc>
        <w:tc>
          <w:tcPr>
            <w:tcW w:w="3206" w:type="dxa"/>
          </w:tcPr>
          <w:p w14:paraId="617A4577" w14:textId="3F7C0EB6" w:rsidR="00347305" w:rsidRPr="002F289C" w:rsidRDefault="00347305" w:rsidP="00347305">
            <w:pPr>
              <w:spacing w:after="0"/>
              <w:rPr>
                <w:rFonts w:cstheme="minorHAnsi"/>
                <w:lang w:val="en-US"/>
              </w:rPr>
            </w:pPr>
            <w:r w:rsidRPr="002F289C">
              <w:rPr>
                <w:rFonts w:cstheme="minorHAnsi"/>
                <w:color w:val="000000" w:themeColor="dark1"/>
                <w:kern w:val="24"/>
                <w:lang w:val="en-US"/>
              </w:rPr>
              <w:t>0-0.17</w:t>
            </w:r>
          </w:p>
        </w:tc>
      </w:tr>
      <w:tr w:rsidR="00347305" w:rsidRPr="002F289C" w14:paraId="59CA5451" w14:textId="77777777" w:rsidTr="00E17F7B">
        <w:trPr>
          <w:trHeight w:val="584"/>
        </w:trPr>
        <w:tc>
          <w:tcPr>
            <w:tcW w:w="2451" w:type="dxa"/>
            <w:vMerge/>
          </w:tcPr>
          <w:p w14:paraId="1D549478" w14:textId="77777777" w:rsidR="00347305" w:rsidRPr="002F289C" w:rsidRDefault="00347305" w:rsidP="00347305">
            <w:pPr>
              <w:spacing w:after="0"/>
              <w:rPr>
                <w:rFonts w:cstheme="minorHAnsi"/>
                <w:color w:val="000000" w:themeColor="dark1"/>
                <w:kern w:val="24"/>
                <w:lang w:val="en-US"/>
              </w:rPr>
            </w:pPr>
          </w:p>
        </w:tc>
        <w:tc>
          <w:tcPr>
            <w:tcW w:w="2544" w:type="dxa"/>
          </w:tcPr>
          <w:p w14:paraId="58B7A52B" w14:textId="75FD9BF2" w:rsidR="00347305" w:rsidRPr="002F289C" w:rsidRDefault="00347305" w:rsidP="00347305">
            <w:pPr>
              <w:spacing w:after="0"/>
              <w:rPr>
                <w:rFonts w:cstheme="minorHAnsi"/>
                <w:lang w:val="en-US"/>
              </w:rPr>
            </w:pPr>
            <w:r w:rsidRPr="002F289C">
              <w:rPr>
                <w:rFonts w:cstheme="minorHAnsi"/>
                <w:color w:val="000000" w:themeColor="dark1"/>
                <w:kern w:val="24"/>
                <w:lang w:val="en-US"/>
              </w:rPr>
              <w:t>Deep sleep</w:t>
            </w:r>
          </w:p>
        </w:tc>
        <w:tc>
          <w:tcPr>
            <w:tcW w:w="1418" w:type="dxa"/>
          </w:tcPr>
          <w:p w14:paraId="18485497" w14:textId="4E4E1773" w:rsidR="00347305" w:rsidRPr="002F289C" w:rsidRDefault="00347305" w:rsidP="00347305">
            <w:pPr>
              <w:spacing w:after="0"/>
              <w:rPr>
                <w:rFonts w:cstheme="minorHAnsi"/>
                <w:lang w:val="en-US"/>
              </w:rPr>
            </w:pPr>
            <w:r w:rsidRPr="002F289C">
              <w:rPr>
                <w:rFonts w:cstheme="minorHAnsi"/>
                <w:color w:val="000000" w:themeColor="dark1"/>
                <w:kern w:val="24"/>
                <w:lang w:val="en-US"/>
              </w:rPr>
              <w:t>64.64</w:t>
            </w:r>
          </w:p>
        </w:tc>
        <w:tc>
          <w:tcPr>
            <w:tcW w:w="3206" w:type="dxa"/>
          </w:tcPr>
          <w:p w14:paraId="29E1E2E6" w14:textId="24E67843" w:rsidR="00347305" w:rsidRPr="002F289C" w:rsidRDefault="00347305" w:rsidP="00347305">
            <w:pPr>
              <w:spacing w:after="0"/>
              <w:rPr>
                <w:rFonts w:cstheme="minorHAnsi"/>
                <w:lang w:val="en-US"/>
              </w:rPr>
            </w:pPr>
            <w:r w:rsidRPr="002F289C">
              <w:rPr>
                <w:rFonts w:cstheme="minorHAnsi"/>
                <w:color w:val="000000" w:themeColor="dark1"/>
                <w:kern w:val="24"/>
                <w:lang w:val="en-US"/>
              </w:rPr>
              <w:t>61.58-66.8</w:t>
            </w:r>
          </w:p>
        </w:tc>
      </w:tr>
    </w:tbl>
    <w:p w14:paraId="5E101317" w14:textId="77777777" w:rsidR="00347305" w:rsidRPr="00E17F7B" w:rsidRDefault="00347305">
      <w:pPr>
        <w:spacing w:after="0"/>
        <w:rPr>
          <w:lang w:val="en-US"/>
        </w:rPr>
      </w:pPr>
    </w:p>
    <w:p w14:paraId="17176D88" w14:textId="1E9197DC" w:rsidR="00990CC1" w:rsidRPr="00990CC1" w:rsidRDefault="00990CC1" w:rsidP="00D35CC2">
      <w:pPr>
        <w:rPr>
          <w:lang w:val="en-US"/>
        </w:rPr>
      </w:pPr>
      <w:r>
        <w:rPr>
          <w:lang w:val="en-US"/>
        </w:rPr>
        <w:t xml:space="preserve">Based on </w:t>
      </w:r>
      <w:r>
        <w:rPr>
          <w:lang w:val="en-US"/>
        </w:rPr>
        <w:fldChar w:fldCharType="begin"/>
      </w:r>
      <w:r>
        <w:rPr>
          <w:lang w:val="en-US"/>
        </w:rPr>
        <w:instrText xml:space="preserve"> REF _Ref534978072 \h </w:instrText>
      </w:r>
      <w:r>
        <w:rPr>
          <w:lang w:val="en-US"/>
        </w:rPr>
      </w:r>
      <w:r>
        <w:rPr>
          <w:lang w:val="en-US"/>
        </w:rPr>
        <w:fldChar w:fldCharType="separate"/>
      </w:r>
      <w:r w:rsidRPr="00990CC1">
        <w:rPr>
          <w:lang w:val="en-US"/>
        </w:rPr>
        <w:t xml:space="preserve">Table </w:t>
      </w:r>
      <w:r w:rsidRPr="00990CC1">
        <w:rPr>
          <w:noProof/>
          <w:lang w:val="en-US"/>
        </w:rPr>
        <w:t>0</w:t>
      </w:r>
      <w:r w:rsidRPr="00990CC1">
        <w:rPr>
          <w:lang w:val="en-US"/>
        </w:rPr>
        <w:noBreakHyphen/>
      </w:r>
      <w:r w:rsidRPr="00990CC1">
        <w:rPr>
          <w:noProof/>
          <w:lang w:val="en-US"/>
        </w:rPr>
        <w:t>1</w:t>
      </w:r>
      <w:r>
        <w:rPr>
          <w:lang w:val="en-US"/>
        </w:rPr>
        <w:fldChar w:fldCharType="end"/>
      </w:r>
      <w:r>
        <w:rPr>
          <w:lang w:val="en-US"/>
        </w:rPr>
        <w:t xml:space="preserve"> it is observed that our simulation of time distribution</w:t>
      </w:r>
      <w:r w:rsidR="009A0196">
        <w:rPr>
          <w:lang w:val="en-US"/>
        </w:rPr>
        <w:t>s</w:t>
      </w:r>
      <w:r>
        <w:rPr>
          <w:lang w:val="en-US"/>
        </w:rPr>
        <w:t xml:space="preserve"> </w:t>
      </w:r>
      <w:r w:rsidR="00153817">
        <w:rPr>
          <w:lang w:val="en-US"/>
        </w:rPr>
        <w:t>is</w:t>
      </w:r>
      <w:r>
        <w:rPr>
          <w:lang w:val="en-US"/>
        </w:rPr>
        <w:t xml:space="preserve"> in line with the previously reported calibration results.</w:t>
      </w:r>
    </w:p>
    <w:p w14:paraId="5B1A7603" w14:textId="60F3D806" w:rsidR="00B22DE9" w:rsidRPr="001A7B47" w:rsidRDefault="00D35CC2" w:rsidP="00D35CC2">
      <w:pPr>
        <w:rPr>
          <w:i/>
          <w:lang w:val="en-US"/>
        </w:rPr>
      </w:pPr>
      <w:r w:rsidRPr="001A7B47">
        <w:rPr>
          <w:b/>
          <w:i/>
          <w:lang w:val="en-US"/>
        </w:rPr>
        <w:lastRenderedPageBreak/>
        <w:t>Observation 1</w:t>
      </w:r>
      <w:r w:rsidRPr="001A7B47">
        <w:rPr>
          <w:i/>
          <w:lang w:val="en-US"/>
        </w:rPr>
        <w:t xml:space="preserve">: </w:t>
      </w:r>
      <w:r w:rsidR="00B22DE9" w:rsidRPr="001A7B47">
        <w:rPr>
          <w:i/>
          <w:lang w:val="en-US"/>
        </w:rPr>
        <w:t>Our simulation of time distribution matches the previously reported calibration results for no C-DRX and C-DRX with 160 ms</w:t>
      </w:r>
      <w:r w:rsidR="00153817">
        <w:rPr>
          <w:i/>
          <w:lang w:val="en-US"/>
        </w:rPr>
        <w:t xml:space="preserve"> cycle</w:t>
      </w:r>
      <w:r w:rsidR="00B22DE9" w:rsidRPr="001A7B47">
        <w:rPr>
          <w:i/>
          <w:lang w:val="en-US"/>
        </w:rPr>
        <w:t xml:space="preserve"> using FTP3 (reported in </w:t>
      </w:r>
      <w:r w:rsidR="00B22DE9" w:rsidRPr="001A7B47">
        <w:rPr>
          <w:i/>
          <w:lang w:val="en-US"/>
        </w:rPr>
        <w:fldChar w:fldCharType="begin"/>
      </w:r>
      <w:r w:rsidR="00B22DE9" w:rsidRPr="001A7B47">
        <w:rPr>
          <w:i/>
          <w:lang w:val="en-US"/>
        </w:rPr>
        <w:instrText xml:space="preserve"> REF _Ref534975944 \r \h </w:instrText>
      </w:r>
      <w:r w:rsidR="001A7B47">
        <w:rPr>
          <w:i/>
          <w:lang w:val="en-US"/>
        </w:rPr>
        <w:instrText xml:space="preserve"> \* MERGEFORMAT </w:instrText>
      </w:r>
      <w:r w:rsidR="00B22DE9" w:rsidRPr="001A7B47">
        <w:rPr>
          <w:i/>
          <w:lang w:val="en-US"/>
        </w:rPr>
      </w:r>
      <w:r w:rsidR="00B22DE9" w:rsidRPr="001A7B47">
        <w:rPr>
          <w:i/>
          <w:lang w:val="en-US"/>
        </w:rPr>
        <w:fldChar w:fldCharType="separate"/>
      </w:r>
      <w:r w:rsidR="00B22DE9" w:rsidRPr="001A7B47">
        <w:rPr>
          <w:i/>
          <w:lang w:val="en-US"/>
        </w:rPr>
        <w:t>[1]</w:t>
      </w:r>
      <w:r w:rsidR="00B22DE9" w:rsidRPr="001A7B47">
        <w:rPr>
          <w:i/>
          <w:lang w:val="en-US"/>
        </w:rPr>
        <w:fldChar w:fldCharType="end"/>
      </w:r>
      <w:r w:rsidR="00B22DE9" w:rsidRPr="001A7B47">
        <w:rPr>
          <w:i/>
          <w:lang w:val="en-US"/>
        </w:rPr>
        <w:t>).</w:t>
      </w:r>
    </w:p>
    <w:p w14:paraId="35E6B3F1" w14:textId="3384F066" w:rsidR="002F289C" w:rsidRDefault="003D4BC2" w:rsidP="00D35CC2">
      <w:pPr>
        <w:rPr>
          <w:lang w:val="en-US"/>
        </w:rPr>
      </w:pPr>
      <w:r>
        <w:rPr>
          <w:lang w:val="en-US"/>
        </w:rPr>
        <w:t xml:space="preserve">Using the calibrated simulation </w:t>
      </w:r>
      <w:r w:rsidR="00153817">
        <w:rPr>
          <w:lang w:val="en-US"/>
        </w:rPr>
        <w:t>tool,</w:t>
      </w:r>
      <w:r>
        <w:rPr>
          <w:lang w:val="en-US"/>
        </w:rPr>
        <w:t xml:space="preserve"> the impact of different C-DRX cycles, inactivity timers, and ON durations are examined. The results are complemented with some short DRX configurations. The simulation follows the scenario from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Pr="00E17F7B">
        <w:rPr>
          <w:lang w:val="en-US"/>
        </w:rPr>
        <w:t>[1]</w:t>
      </w:r>
      <w:r w:rsidRPr="00E17F7B">
        <w:rPr>
          <w:lang w:val="en-US"/>
        </w:rPr>
        <w:fldChar w:fldCharType="end"/>
      </w:r>
      <w:r>
        <w:rPr>
          <w:lang w:val="en-US"/>
        </w:rPr>
        <w:t xml:space="preserve">, but with some changes marked with </w:t>
      </w:r>
      <w:r w:rsidRPr="003D4BC2">
        <w:rPr>
          <w:b/>
          <w:lang w:val="en-US"/>
        </w:rPr>
        <w:t>bold</w:t>
      </w:r>
      <w:r>
        <w:rPr>
          <w:lang w:val="en-US"/>
        </w:rPr>
        <w:t>:</w:t>
      </w:r>
    </w:p>
    <w:p w14:paraId="52A9EE29" w14:textId="58D957D7" w:rsidR="001D6688" w:rsidRPr="001D6688" w:rsidRDefault="001D6688" w:rsidP="003732C6">
      <w:pPr>
        <w:pStyle w:val="ListParagraph"/>
        <w:numPr>
          <w:ilvl w:val="0"/>
          <w:numId w:val="57"/>
        </w:numPr>
        <w:rPr>
          <w:sz w:val="22"/>
          <w:lang w:val="en-US"/>
        </w:rPr>
      </w:pPr>
      <w:r>
        <w:rPr>
          <w:sz w:val="22"/>
          <w:lang w:val="en-US"/>
        </w:rPr>
        <w:t>Subcarrier spacing</w:t>
      </w:r>
      <w:r w:rsidRPr="001D6688">
        <w:rPr>
          <w:sz w:val="22"/>
          <w:lang w:val="en-US"/>
        </w:rPr>
        <w:t xml:space="preserve">: 30 kHz </w:t>
      </w:r>
    </w:p>
    <w:p w14:paraId="0C928E05" w14:textId="6A4776EA" w:rsidR="003D4BC2" w:rsidRPr="003D4BC2" w:rsidRDefault="003D4BC2" w:rsidP="003D4BC2">
      <w:pPr>
        <w:pStyle w:val="ListParagraph"/>
        <w:numPr>
          <w:ilvl w:val="0"/>
          <w:numId w:val="57"/>
        </w:numPr>
        <w:rPr>
          <w:sz w:val="22"/>
          <w:lang w:val="en-US"/>
        </w:rPr>
      </w:pPr>
      <w:r w:rsidRPr="003D4BC2">
        <w:rPr>
          <w:sz w:val="22"/>
          <w:lang w:val="en-US"/>
        </w:rPr>
        <w:t>Power modelling reference configuration for FR1</w:t>
      </w:r>
    </w:p>
    <w:p w14:paraId="6D5F0026" w14:textId="76D0D603" w:rsidR="003D4BC2" w:rsidRPr="003D4BC2" w:rsidRDefault="003D4BC2" w:rsidP="003D4BC2">
      <w:pPr>
        <w:pStyle w:val="ListParagraph"/>
        <w:numPr>
          <w:ilvl w:val="0"/>
          <w:numId w:val="57"/>
        </w:numPr>
        <w:rPr>
          <w:sz w:val="22"/>
          <w:lang w:val="en-US"/>
        </w:rPr>
      </w:pPr>
      <w:r w:rsidRPr="003D4BC2">
        <w:rPr>
          <w:sz w:val="22"/>
          <w:lang w:val="en-US"/>
        </w:rPr>
        <w:t xml:space="preserve">Peak throughput 100MHz </w:t>
      </w:r>
    </w:p>
    <w:p w14:paraId="7095A3B1" w14:textId="0D0FDFEE" w:rsidR="003D4BC2" w:rsidRPr="003D4BC2" w:rsidRDefault="003D4BC2" w:rsidP="003D4BC2">
      <w:pPr>
        <w:pStyle w:val="ListParagraph"/>
        <w:numPr>
          <w:ilvl w:val="0"/>
          <w:numId w:val="57"/>
        </w:numPr>
        <w:rPr>
          <w:sz w:val="22"/>
          <w:lang w:val="en-US"/>
        </w:rPr>
      </w:pPr>
      <w:r w:rsidRPr="003D4BC2">
        <w:rPr>
          <w:sz w:val="22"/>
          <w:lang w:val="en-US"/>
        </w:rPr>
        <w:t>DL BWP. 10-symbol PDSCH (one symbol occupied by DMRS)</w:t>
      </w:r>
    </w:p>
    <w:p w14:paraId="37B5C11A" w14:textId="7CEC52BA" w:rsidR="003D4BC2" w:rsidRPr="003D4BC2" w:rsidRDefault="003D4BC2" w:rsidP="003D4BC2">
      <w:pPr>
        <w:pStyle w:val="ListParagraph"/>
        <w:numPr>
          <w:ilvl w:val="1"/>
          <w:numId w:val="57"/>
        </w:numPr>
        <w:rPr>
          <w:sz w:val="22"/>
          <w:lang w:val="en-US"/>
        </w:rPr>
      </w:pPr>
      <w:r w:rsidRPr="003D4BC2">
        <w:rPr>
          <w:sz w:val="22"/>
          <w:lang w:val="en-US"/>
        </w:rPr>
        <w:t>Capable of carrying 868584 information bits per slot (Note: a packet can fit within a PDSCH transmission)</w:t>
      </w:r>
    </w:p>
    <w:p w14:paraId="32284C7E" w14:textId="0E0753A5" w:rsidR="003D4BC2" w:rsidRPr="003D4BC2" w:rsidRDefault="003D4BC2" w:rsidP="003D4BC2">
      <w:pPr>
        <w:pStyle w:val="ListParagraph"/>
        <w:numPr>
          <w:ilvl w:val="0"/>
          <w:numId w:val="57"/>
        </w:numPr>
        <w:rPr>
          <w:b/>
          <w:sz w:val="22"/>
          <w:lang w:val="en-US"/>
        </w:rPr>
      </w:pPr>
      <w:r w:rsidRPr="003D4BC2">
        <w:rPr>
          <w:b/>
          <w:sz w:val="22"/>
          <w:lang w:val="en-US"/>
        </w:rPr>
        <w:t>All packets experience a 10 % BLER probability, with a maximum of 4 retransmissions</w:t>
      </w:r>
    </w:p>
    <w:p w14:paraId="55E44EC8" w14:textId="70CF31B6" w:rsidR="003D4BC2" w:rsidRPr="003D4BC2" w:rsidRDefault="003D4BC2" w:rsidP="003D4BC2">
      <w:pPr>
        <w:pStyle w:val="ListParagraph"/>
        <w:numPr>
          <w:ilvl w:val="0"/>
          <w:numId w:val="57"/>
        </w:numPr>
        <w:rPr>
          <w:b/>
          <w:sz w:val="22"/>
          <w:lang w:val="en-US"/>
        </w:rPr>
      </w:pPr>
      <w:r w:rsidRPr="003D4BC2">
        <w:rPr>
          <w:b/>
          <w:sz w:val="22"/>
          <w:lang w:val="en-US"/>
        </w:rPr>
        <w:t>HARQ retransmission with DRX HARQ-RTT-TimerDL of 4 and drx-RetransmissionTimerDL of 10</w:t>
      </w:r>
    </w:p>
    <w:p w14:paraId="32AF2ABF" w14:textId="58A50B8E" w:rsidR="003D4BC2" w:rsidRPr="003D4BC2" w:rsidRDefault="003D4BC2" w:rsidP="003D4BC2">
      <w:pPr>
        <w:pStyle w:val="ListParagraph"/>
        <w:numPr>
          <w:ilvl w:val="0"/>
          <w:numId w:val="57"/>
        </w:numPr>
        <w:rPr>
          <w:sz w:val="22"/>
          <w:lang w:val="en-US"/>
        </w:rPr>
      </w:pPr>
      <w:r w:rsidRPr="003D4BC2">
        <w:rPr>
          <w:sz w:val="22"/>
          <w:lang w:val="en-US"/>
        </w:rPr>
        <w:t xml:space="preserve">No UL slot </w:t>
      </w:r>
    </w:p>
    <w:p w14:paraId="05079DEF" w14:textId="5BB835C9" w:rsidR="003D4BC2" w:rsidRDefault="003D4BC2" w:rsidP="003D4BC2">
      <w:pPr>
        <w:pStyle w:val="ListParagraph"/>
        <w:numPr>
          <w:ilvl w:val="0"/>
          <w:numId w:val="57"/>
        </w:numPr>
        <w:rPr>
          <w:sz w:val="22"/>
          <w:lang w:val="en-US"/>
        </w:rPr>
      </w:pPr>
      <w:r w:rsidRPr="003D4BC2">
        <w:rPr>
          <w:sz w:val="22"/>
          <w:lang w:val="en-US"/>
        </w:rPr>
        <w:t>Single user</w:t>
      </w:r>
    </w:p>
    <w:p w14:paraId="44F44DCA" w14:textId="196F556D" w:rsidR="003D4BC2" w:rsidRPr="003D4BC2" w:rsidRDefault="003D4BC2" w:rsidP="003D4BC2">
      <w:pPr>
        <w:pStyle w:val="ListParagraph"/>
        <w:numPr>
          <w:ilvl w:val="0"/>
          <w:numId w:val="57"/>
        </w:numPr>
        <w:rPr>
          <w:sz w:val="22"/>
          <w:lang w:val="en-US"/>
        </w:rPr>
      </w:pPr>
      <w:r>
        <w:rPr>
          <w:sz w:val="22"/>
          <w:lang w:val="en-US"/>
        </w:rPr>
        <w:t>FTP model 3 with interarrival rate of 200 ms.</w:t>
      </w:r>
    </w:p>
    <w:p w14:paraId="33614674" w14:textId="77777777" w:rsidR="003D4BC2" w:rsidRDefault="003D4BC2" w:rsidP="00D35CC2">
      <w:pPr>
        <w:rPr>
          <w:lang w:val="en-US"/>
        </w:rPr>
      </w:pPr>
    </w:p>
    <w:p w14:paraId="3CCDC28B" w14:textId="6D3DBFAC" w:rsidR="003D4BC2" w:rsidRDefault="00F06DAF" w:rsidP="00D35CC2">
      <w:pPr>
        <w:rPr>
          <w:lang w:val="en-US"/>
        </w:rPr>
      </w:pPr>
      <w:r>
        <w:rPr>
          <w:lang w:val="en-US"/>
        </w:rPr>
        <w:t>The short DRX was not accounted in the initial C-DRX configurations</w:t>
      </w:r>
      <w:r w:rsidR="00422E89">
        <w:rPr>
          <w:lang w:val="en-US"/>
        </w:rPr>
        <w:t xml:space="preserve"> for the power saving models</w:t>
      </w:r>
      <w:r>
        <w:rPr>
          <w:lang w:val="en-US"/>
        </w:rPr>
        <w:t xml:space="preserve"> as it was not seen typically in the LTE field deployments. This can be simply understood as LTE devices, especially the early devices, </w:t>
      </w:r>
      <w:r w:rsidR="00422E89">
        <w:rPr>
          <w:lang w:val="en-US"/>
        </w:rPr>
        <w:t xml:space="preserve">did </w:t>
      </w:r>
      <w:r w:rsidR="008816CC">
        <w:rPr>
          <w:lang w:val="en-US"/>
        </w:rPr>
        <w:t xml:space="preserve">not </w:t>
      </w:r>
      <w:r w:rsidR="00422E89">
        <w:rPr>
          <w:lang w:val="en-US"/>
        </w:rPr>
        <w:t xml:space="preserve">obtain any power saving gain from short DRX cycles. However, </w:t>
      </w:r>
      <w:r w:rsidR="008816CC">
        <w:rPr>
          <w:lang w:val="en-US"/>
        </w:rPr>
        <w:t>examining</w:t>
      </w:r>
      <w:r w:rsidR="00422E89">
        <w:rPr>
          <w:lang w:val="en-US"/>
        </w:rPr>
        <w:t xml:space="preserve"> the </w:t>
      </w:r>
      <w:r w:rsidR="008816CC">
        <w:rPr>
          <w:lang w:val="en-US"/>
        </w:rPr>
        <w:t xml:space="preserve">NR </w:t>
      </w:r>
      <w:r w:rsidR="00422E89">
        <w:rPr>
          <w:lang w:val="en-US"/>
        </w:rPr>
        <w:t xml:space="preserve">power saving model </w:t>
      </w:r>
      <w:r w:rsidR="00422E89">
        <w:rPr>
          <w:lang w:val="en-US"/>
        </w:rPr>
        <w:fldChar w:fldCharType="begin"/>
      </w:r>
      <w:r w:rsidR="00422E89">
        <w:rPr>
          <w:lang w:val="en-US"/>
        </w:rPr>
        <w:instrText xml:space="preserve"> REF _Ref534975944 \r \h </w:instrText>
      </w:r>
      <w:r w:rsidR="00422E89">
        <w:rPr>
          <w:lang w:val="en-US"/>
        </w:rPr>
      </w:r>
      <w:r w:rsidR="00422E89">
        <w:rPr>
          <w:lang w:val="en-US"/>
        </w:rPr>
        <w:fldChar w:fldCharType="separate"/>
      </w:r>
      <w:r w:rsidR="00422E89">
        <w:rPr>
          <w:lang w:val="en-US"/>
        </w:rPr>
        <w:t>[1]</w:t>
      </w:r>
      <w:r w:rsidR="00422E89">
        <w:rPr>
          <w:lang w:val="en-US"/>
        </w:rPr>
        <w:fldChar w:fldCharType="end"/>
      </w:r>
      <w:r w:rsidR="00422E89">
        <w:rPr>
          <w:lang w:val="en-US"/>
        </w:rPr>
        <w:t>, it is evident that based on the model, UEs should be able to obtain benefits from the short C-DRX cycle. This was evaluated in the calibration scenarios, by shortening the inactivity timer, and applying short DRX cycles, with</w:t>
      </w:r>
      <w:r w:rsidR="008816CC">
        <w:rPr>
          <w:lang w:val="en-US"/>
        </w:rPr>
        <w:t xml:space="preserve"> a</w:t>
      </w:r>
      <w:r w:rsidR="00422E89">
        <w:rPr>
          <w:lang w:val="en-US"/>
        </w:rPr>
        <w:t xml:space="preserve"> number of cycles corresponding roughly to the original inactivity timer. </w:t>
      </w:r>
      <w:r w:rsidR="003D4BC2" w:rsidRPr="003D4BC2">
        <w:rPr>
          <w:lang w:val="en-US"/>
        </w:rPr>
        <w:t xml:space="preserve">The examined </w:t>
      </w:r>
      <w:r w:rsidR="003D4BC2">
        <w:rPr>
          <w:lang w:val="en-US"/>
        </w:rPr>
        <w:t>cases are listed in</w:t>
      </w:r>
      <w:r w:rsidR="0084621F">
        <w:rPr>
          <w:lang w:val="en-US"/>
        </w:rPr>
        <w:t xml:space="preserve"> </w:t>
      </w:r>
      <w:r w:rsidR="0084621F">
        <w:rPr>
          <w:lang w:val="en-US"/>
        </w:rPr>
        <w:fldChar w:fldCharType="begin"/>
      </w:r>
      <w:r w:rsidR="0084621F">
        <w:rPr>
          <w:lang w:val="en-US"/>
        </w:rPr>
        <w:instrText xml:space="preserve"> REF _Ref534979019 \h </w:instrText>
      </w:r>
      <w:r w:rsidR="0084621F">
        <w:rPr>
          <w:lang w:val="en-US"/>
        </w:rPr>
      </w:r>
      <w:r w:rsidR="0084621F">
        <w:rPr>
          <w:lang w:val="en-US"/>
        </w:rPr>
        <w:fldChar w:fldCharType="separate"/>
      </w:r>
      <w:r w:rsidR="002F2847" w:rsidRPr="00F06DAF">
        <w:rPr>
          <w:lang w:val="en-GB"/>
        </w:rPr>
        <w:t xml:space="preserve">Table </w:t>
      </w:r>
      <w:r w:rsidR="002F2847">
        <w:rPr>
          <w:noProof/>
          <w:lang w:val="en-GB"/>
        </w:rPr>
        <w:t>2</w:t>
      </w:r>
      <w:r w:rsidR="0084621F">
        <w:rPr>
          <w:lang w:val="en-US"/>
        </w:rPr>
        <w:fldChar w:fldCharType="end"/>
      </w:r>
      <w:r w:rsidR="0084621F">
        <w:rPr>
          <w:lang w:val="en-US"/>
        </w:rPr>
        <w:t xml:space="preserve">. </w:t>
      </w:r>
      <w:r w:rsidR="009A0196">
        <w:rPr>
          <w:lang w:val="en-US"/>
        </w:rPr>
        <w:t>C</w:t>
      </w:r>
      <w:r w:rsidR="0084621F">
        <w:rPr>
          <w:lang w:val="en-US"/>
        </w:rPr>
        <w:t xml:space="preserve">ases 1, 2, and 3 correspond to the reference configurations of section 8.2 in </w:t>
      </w:r>
      <w:r w:rsidR="0084621F" w:rsidRPr="00E17F7B">
        <w:rPr>
          <w:lang w:val="en-US"/>
        </w:rPr>
        <w:fldChar w:fldCharType="begin"/>
      </w:r>
      <w:r w:rsidR="0084621F" w:rsidRPr="00E17F7B">
        <w:rPr>
          <w:lang w:val="en-US"/>
        </w:rPr>
        <w:instrText xml:space="preserve"> REF _Ref534975944 \r \h </w:instrText>
      </w:r>
      <w:r w:rsidR="0084621F" w:rsidRPr="00E17F7B">
        <w:rPr>
          <w:lang w:val="en-US"/>
        </w:rPr>
      </w:r>
      <w:r w:rsidR="0084621F" w:rsidRPr="00E17F7B">
        <w:rPr>
          <w:lang w:val="en-US"/>
        </w:rPr>
        <w:fldChar w:fldCharType="separate"/>
      </w:r>
      <w:r w:rsidR="0084621F" w:rsidRPr="00E17F7B">
        <w:rPr>
          <w:lang w:val="en-US"/>
        </w:rPr>
        <w:t>[1]</w:t>
      </w:r>
      <w:r w:rsidR="0084621F" w:rsidRPr="00E17F7B">
        <w:rPr>
          <w:lang w:val="en-US"/>
        </w:rPr>
        <w:fldChar w:fldCharType="end"/>
      </w:r>
      <w:r w:rsidR="0084621F">
        <w:rPr>
          <w:lang w:val="en-US"/>
        </w:rPr>
        <w:t>.</w:t>
      </w:r>
      <w:r w:rsidR="00476637">
        <w:rPr>
          <w:lang w:val="en-US"/>
        </w:rPr>
        <w:t xml:space="preserve"> Cases 11, 12, 21, 31, and 32 are based on the reference cases, but complemented with short DRX and reduced inactivity timers.</w:t>
      </w:r>
      <w:r w:rsidR="009A0196">
        <w:rPr>
          <w:lang w:val="en-US"/>
        </w:rPr>
        <w:t xml:space="preserve"> Note that only RRC_connected is simulated.</w:t>
      </w:r>
    </w:p>
    <w:p w14:paraId="39637282" w14:textId="376906BC" w:rsidR="0084621F" w:rsidRPr="00F06DAF" w:rsidRDefault="0084621F" w:rsidP="0084621F">
      <w:pPr>
        <w:pStyle w:val="Caption"/>
        <w:keepNext/>
        <w:rPr>
          <w:lang w:val="en-GB"/>
        </w:rPr>
      </w:pPr>
      <w:bookmarkStart w:id="2" w:name="_Ref534979019"/>
      <w:r w:rsidRPr="00F06DAF">
        <w:rPr>
          <w:lang w:val="en-GB"/>
        </w:rPr>
        <w:t xml:space="preserve">Table </w:t>
      </w:r>
      <w:r w:rsidR="001D291C">
        <w:rPr>
          <w:lang w:val="en-GB"/>
        </w:rPr>
        <w:fldChar w:fldCharType="begin"/>
      </w:r>
      <w:r w:rsidR="001D291C">
        <w:rPr>
          <w:lang w:val="en-GB"/>
        </w:rPr>
        <w:instrText xml:space="preserve"> SEQ Table \* ARABIC \s 1 </w:instrText>
      </w:r>
      <w:r w:rsidR="001D291C">
        <w:rPr>
          <w:lang w:val="en-GB"/>
        </w:rPr>
        <w:fldChar w:fldCharType="separate"/>
      </w:r>
      <w:r w:rsidR="002F2847">
        <w:rPr>
          <w:noProof/>
          <w:lang w:val="en-GB"/>
        </w:rPr>
        <w:t>2</w:t>
      </w:r>
      <w:r w:rsidR="001D291C">
        <w:rPr>
          <w:lang w:val="en-GB"/>
        </w:rPr>
        <w:fldChar w:fldCharType="end"/>
      </w:r>
      <w:bookmarkEnd w:id="2"/>
      <w:r w:rsidRPr="00F06DAF">
        <w:rPr>
          <w:lang w:val="en-GB"/>
        </w:rPr>
        <w:t xml:space="preserve"> DRX cases.</w:t>
      </w:r>
    </w:p>
    <w:tbl>
      <w:tblPr>
        <w:tblStyle w:val="TableGrid"/>
        <w:tblW w:w="9864" w:type="dxa"/>
        <w:tblLook w:val="04A0" w:firstRow="1" w:lastRow="0" w:firstColumn="1" w:lastColumn="0" w:noHBand="0" w:noVBand="1"/>
      </w:tblPr>
      <w:tblGrid>
        <w:gridCol w:w="1644"/>
        <w:gridCol w:w="1644"/>
        <w:gridCol w:w="1644"/>
        <w:gridCol w:w="1644"/>
        <w:gridCol w:w="1644"/>
        <w:gridCol w:w="1644"/>
      </w:tblGrid>
      <w:tr w:rsidR="00527D5A" w14:paraId="2934F119" w14:textId="77777777" w:rsidTr="00527D5A">
        <w:tc>
          <w:tcPr>
            <w:tcW w:w="1644" w:type="dxa"/>
          </w:tcPr>
          <w:p w14:paraId="6E6B0D62" w14:textId="4E6E1D98" w:rsidR="00527D5A" w:rsidRDefault="00527D5A" w:rsidP="00D35CC2">
            <w:pPr>
              <w:rPr>
                <w:lang w:val="en-US"/>
              </w:rPr>
            </w:pPr>
            <w:r>
              <w:rPr>
                <w:lang w:val="en-US"/>
              </w:rPr>
              <w:t>Case #</w:t>
            </w:r>
          </w:p>
        </w:tc>
        <w:tc>
          <w:tcPr>
            <w:tcW w:w="1644" w:type="dxa"/>
          </w:tcPr>
          <w:p w14:paraId="1BED5C71" w14:textId="4F849C81" w:rsidR="00527D5A" w:rsidRDefault="00527D5A" w:rsidP="00D35CC2">
            <w:pPr>
              <w:rPr>
                <w:lang w:val="en-US"/>
              </w:rPr>
            </w:pPr>
            <w:r>
              <w:rPr>
                <w:lang w:val="en-US"/>
              </w:rPr>
              <w:t>DRX cycle</w:t>
            </w:r>
          </w:p>
        </w:tc>
        <w:tc>
          <w:tcPr>
            <w:tcW w:w="1644" w:type="dxa"/>
          </w:tcPr>
          <w:p w14:paraId="7C002DFE" w14:textId="4C008ED1" w:rsidR="00527D5A" w:rsidRDefault="00527D5A" w:rsidP="00D35CC2">
            <w:pPr>
              <w:rPr>
                <w:lang w:val="en-US"/>
              </w:rPr>
            </w:pPr>
            <w:r>
              <w:rPr>
                <w:lang w:val="en-US"/>
              </w:rPr>
              <w:t>On Duration</w:t>
            </w:r>
          </w:p>
        </w:tc>
        <w:tc>
          <w:tcPr>
            <w:tcW w:w="1644" w:type="dxa"/>
          </w:tcPr>
          <w:p w14:paraId="2DF16C66" w14:textId="03C9C46E" w:rsidR="00527D5A" w:rsidRDefault="00527D5A" w:rsidP="00D35CC2">
            <w:pPr>
              <w:rPr>
                <w:lang w:val="en-US"/>
              </w:rPr>
            </w:pPr>
            <w:r>
              <w:rPr>
                <w:lang w:val="en-US"/>
              </w:rPr>
              <w:t>Inactivity timer</w:t>
            </w:r>
          </w:p>
        </w:tc>
        <w:tc>
          <w:tcPr>
            <w:tcW w:w="1644" w:type="dxa"/>
          </w:tcPr>
          <w:p w14:paraId="21D85A1A" w14:textId="43140A3A" w:rsidR="00527D5A" w:rsidRDefault="00527D5A" w:rsidP="00D35CC2">
            <w:pPr>
              <w:rPr>
                <w:lang w:val="en-US"/>
              </w:rPr>
            </w:pPr>
            <w:r>
              <w:rPr>
                <w:lang w:val="en-US"/>
              </w:rPr>
              <w:t>Short DRX cycle</w:t>
            </w:r>
          </w:p>
        </w:tc>
        <w:tc>
          <w:tcPr>
            <w:tcW w:w="1644" w:type="dxa"/>
          </w:tcPr>
          <w:p w14:paraId="04055125" w14:textId="7B61830F" w:rsidR="00527D5A" w:rsidRDefault="00527D5A" w:rsidP="00D35CC2">
            <w:pPr>
              <w:rPr>
                <w:lang w:val="en-US"/>
              </w:rPr>
            </w:pPr>
            <w:r>
              <w:rPr>
                <w:lang w:val="en-US"/>
              </w:rPr>
              <w:t># short cycles</w:t>
            </w:r>
          </w:p>
        </w:tc>
      </w:tr>
      <w:tr w:rsidR="0084621F" w14:paraId="7F7F6B07" w14:textId="77777777" w:rsidTr="003732C6">
        <w:tc>
          <w:tcPr>
            <w:tcW w:w="1644" w:type="dxa"/>
          </w:tcPr>
          <w:p w14:paraId="6F121309" w14:textId="71723C56" w:rsidR="0084621F" w:rsidRDefault="0084621F" w:rsidP="00D35CC2">
            <w:pPr>
              <w:rPr>
                <w:lang w:val="en-US"/>
              </w:rPr>
            </w:pPr>
            <w:r>
              <w:rPr>
                <w:lang w:val="en-US"/>
              </w:rPr>
              <w:t>1</w:t>
            </w:r>
          </w:p>
        </w:tc>
        <w:tc>
          <w:tcPr>
            <w:tcW w:w="1644" w:type="dxa"/>
          </w:tcPr>
          <w:p w14:paraId="23714100" w14:textId="298862AB" w:rsidR="0084621F" w:rsidRDefault="0084621F" w:rsidP="00D35CC2">
            <w:pPr>
              <w:rPr>
                <w:lang w:val="en-US"/>
              </w:rPr>
            </w:pPr>
            <w:r>
              <w:rPr>
                <w:lang w:val="en-US"/>
              </w:rPr>
              <w:t>320 ms</w:t>
            </w:r>
          </w:p>
        </w:tc>
        <w:tc>
          <w:tcPr>
            <w:tcW w:w="1644" w:type="dxa"/>
          </w:tcPr>
          <w:p w14:paraId="4AD752E0" w14:textId="37170AC1" w:rsidR="0084621F" w:rsidRDefault="0084621F" w:rsidP="00D35CC2">
            <w:pPr>
              <w:rPr>
                <w:lang w:val="en-US"/>
              </w:rPr>
            </w:pPr>
            <w:r>
              <w:rPr>
                <w:lang w:val="en-US"/>
              </w:rPr>
              <w:t>10 ms</w:t>
            </w:r>
          </w:p>
        </w:tc>
        <w:tc>
          <w:tcPr>
            <w:tcW w:w="1644" w:type="dxa"/>
          </w:tcPr>
          <w:p w14:paraId="419325DB" w14:textId="071630A1" w:rsidR="0084621F" w:rsidRDefault="0084621F" w:rsidP="00D35CC2">
            <w:pPr>
              <w:rPr>
                <w:lang w:val="en-US"/>
              </w:rPr>
            </w:pPr>
            <w:r>
              <w:rPr>
                <w:lang w:val="en-US"/>
              </w:rPr>
              <w:t>200 ms</w:t>
            </w:r>
          </w:p>
        </w:tc>
        <w:tc>
          <w:tcPr>
            <w:tcW w:w="3288" w:type="dxa"/>
            <w:gridSpan w:val="2"/>
          </w:tcPr>
          <w:p w14:paraId="79592478" w14:textId="3DDC1621" w:rsidR="0084621F" w:rsidRDefault="0084621F" w:rsidP="00D35CC2">
            <w:pPr>
              <w:rPr>
                <w:lang w:val="en-US"/>
              </w:rPr>
            </w:pPr>
            <w:r>
              <w:rPr>
                <w:lang w:val="en-US"/>
              </w:rPr>
              <w:t>Not applied</w:t>
            </w:r>
          </w:p>
        </w:tc>
      </w:tr>
      <w:tr w:rsidR="00527D5A" w14:paraId="2FD0E3FF" w14:textId="77777777" w:rsidTr="00527D5A">
        <w:tc>
          <w:tcPr>
            <w:tcW w:w="1644" w:type="dxa"/>
          </w:tcPr>
          <w:p w14:paraId="5639E90C" w14:textId="12E89E0C" w:rsidR="00527D5A" w:rsidRDefault="00527D5A" w:rsidP="00D35CC2">
            <w:pPr>
              <w:rPr>
                <w:lang w:val="en-US"/>
              </w:rPr>
            </w:pPr>
            <w:r>
              <w:rPr>
                <w:lang w:val="en-US"/>
              </w:rPr>
              <w:t>11</w:t>
            </w:r>
          </w:p>
        </w:tc>
        <w:tc>
          <w:tcPr>
            <w:tcW w:w="1644" w:type="dxa"/>
          </w:tcPr>
          <w:p w14:paraId="06AE54CB" w14:textId="3F86F7D9" w:rsidR="00527D5A" w:rsidRDefault="0084621F" w:rsidP="00D35CC2">
            <w:pPr>
              <w:rPr>
                <w:lang w:val="en-US"/>
              </w:rPr>
            </w:pPr>
            <w:r>
              <w:rPr>
                <w:lang w:val="en-US"/>
              </w:rPr>
              <w:t>320 ms</w:t>
            </w:r>
          </w:p>
        </w:tc>
        <w:tc>
          <w:tcPr>
            <w:tcW w:w="1644" w:type="dxa"/>
          </w:tcPr>
          <w:p w14:paraId="68F7A4A5" w14:textId="0A046196" w:rsidR="00527D5A" w:rsidRDefault="0084621F" w:rsidP="00D35CC2">
            <w:pPr>
              <w:rPr>
                <w:lang w:val="en-US"/>
              </w:rPr>
            </w:pPr>
            <w:r>
              <w:rPr>
                <w:lang w:val="en-US"/>
              </w:rPr>
              <w:t>10 ms</w:t>
            </w:r>
          </w:p>
        </w:tc>
        <w:tc>
          <w:tcPr>
            <w:tcW w:w="1644" w:type="dxa"/>
          </w:tcPr>
          <w:p w14:paraId="7F7430EB" w14:textId="7954326D" w:rsidR="00527D5A" w:rsidRDefault="0084621F" w:rsidP="00D35CC2">
            <w:pPr>
              <w:rPr>
                <w:lang w:val="en-US"/>
              </w:rPr>
            </w:pPr>
            <w:r>
              <w:rPr>
                <w:lang w:val="en-US"/>
              </w:rPr>
              <w:t>20 ms</w:t>
            </w:r>
          </w:p>
        </w:tc>
        <w:tc>
          <w:tcPr>
            <w:tcW w:w="1644" w:type="dxa"/>
          </w:tcPr>
          <w:p w14:paraId="2785A58D" w14:textId="4EABB6CF" w:rsidR="00527D5A" w:rsidRDefault="0084621F" w:rsidP="00D35CC2">
            <w:pPr>
              <w:rPr>
                <w:lang w:val="en-US"/>
              </w:rPr>
            </w:pPr>
            <w:r>
              <w:rPr>
                <w:lang w:val="en-US"/>
              </w:rPr>
              <w:t>20 ms</w:t>
            </w:r>
          </w:p>
        </w:tc>
        <w:tc>
          <w:tcPr>
            <w:tcW w:w="1644" w:type="dxa"/>
          </w:tcPr>
          <w:p w14:paraId="4D2CE791" w14:textId="09175724" w:rsidR="00527D5A" w:rsidRDefault="0084621F" w:rsidP="00D35CC2">
            <w:pPr>
              <w:rPr>
                <w:lang w:val="en-US"/>
              </w:rPr>
            </w:pPr>
            <w:r>
              <w:rPr>
                <w:lang w:val="en-US"/>
              </w:rPr>
              <w:t>16</w:t>
            </w:r>
          </w:p>
        </w:tc>
      </w:tr>
      <w:tr w:rsidR="00527D5A" w14:paraId="5A00B3F0" w14:textId="77777777" w:rsidTr="00527D5A">
        <w:tc>
          <w:tcPr>
            <w:tcW w:w="1644" w:type="dxa"/>
          </w:tcPr>
          <w:p w14:paraId="7BC78BBE" w14:textId="6BD83456" w:rsidR="00527D5A" w:rsidRDefault="00527D5A" w:rsidP="00D35CC2">
            <w:pPr>
              <w:rPr>
                <w:lang w:val="en-US"/>
              </w:rPr>
            </w:pPr>
            <w:r>
              <w:rPr>
                <w:lang w:val="en-US"/>
              </w:rPr>
              <w:t>12</w:t>
            </w:r>
          </w:p>
        </w:tc>
        <w:tc>
          <w:tcPr>
            <w:tcW w:w="1644" w:type="dxa"/>
          </w:tcPr>
          <w:p w14:paraId="3148FD9F" w14:textId="37DF03B8" w:rsidR="00527D5A" w:rsidRDefault="0084621F" w:rsidP="00D35CC2">
            <w:pPr>
              <w:rPr>
                <w:lang w:val="en-US"/>
              </w:rPr>
            </w:pPr>
            <w:r>
              <w:rPr>
                <w:lang w:val="en-US"/>
              </w:rPr>
              <w:t>320 ms</w:t>
            </w:r>
          </w:p>
        </w:tc>
        <w:tc>
          <w:tcPr>
            <w:tcW w:w="1644" w:type="dxa"/>
          </w:tcPr>
          <w:p w14:paraId="58369181" w14:textId="6520784E" w:rsidR="00527D5A" w:rsidRDefault="0084621F" w:rsidP="00D35CC2">
            <w:pPr>
              <w:rPr>
                <w:lang w:val="en-US"/>
              </w:rPr>
            </w:pPr>
            <w:r>
              <w:rPr>
                <w:lang w:val="en-US"/>
              </w:rPr>
              <w:t>10 ms</w:t>
            </w:r>
          </w:p>
        </w:tc>
        <w:tc>
          <w:tcPr>
            <w:tcW w:w="1644" w:type="dxa"/>
          </w:tcPr>
          <w:p w14:paraId="4078EC69" w14:textId="2E1F8AAA" w:rsidR="00527D5A" w:rsidRDefault="0084621F" w:rsidP="00D35CC2">
            <w:pPr>
              <w:rPr>
                <w:lang w:val="en-US"/>
              </w:rPr>
            </w:pPr>
            <w:r>
              <w:rPr>
                <w:lang w:val="en-US"/>
              </w:rPr>
              <w:t>10 ms</w:t>
            </w:r>
          </w:p>
        </w:tc>
        <w:tc>
          <w:tcPr>
            <w:tcW w:w="1644" w:type="dxa"/>
          </w:tcPr>
          <w:p w14:paraId="7A125D38" w14:textId="336F44B6" w:rsidR="00527D5A" w:rsidRDefault="0084621F" w:rsidP="00D35CC2">
            <w:pPr>
              <w:rPr>
                <w:lang w:val="en-US"/>
              </w:rPr>
            </w:pPr>
            <w:r>
              <w:rPr>
                <w:lang w:val="en-US"/>
              </w:rPr>
              <w:t>20 ms</w:t>
            </w:r>
          </w:p>
        </w:tc>
        <w:tc>
          <w:tcPr>
            <w:tcW w:w="1644" w:type="dxa"/>
          </w:tcPr>
          <w:p w14:paraId="2D8F2ED2" w14:textId="6AC9FE1D" w:rsidR="00527D5A" w:rsidRDefault="0084621F" w:rsidP="00D35CC2">
            <w:pPr>
              <w:rPr>
                <w:lang w:val="en-US"/>
              </w:rPr>
            </w:pPr>
            <w:r>
              <w:rPr>
                <w:lang w:val="en-US"/>
              </w:rPr>
              <w:t>16</w:t>
            </w:r>
          </w:p>
        </w:tc>
      </w:tr>
      <w:tr w:rsidR="0084621F" w14:paraId="6994E89C" w14:textId="77777777" w:rsidTr="003732C6">
        <w:tc>
          <w:tcPr>
            <w:tcW w:w="1644" w:type="dxa"/>
          </w:tcPr>
          <w:p w14:paraId="6803D2C8" w14:textId="43BB8AD2" w:rsidR="0084621F" w:rsidRDefault="0084621F" w:rsidP="00D35CC2">
            <w:pPr>
              <w:rPr>
                <w:lang w:val="en-US"/>
              </w:rPr>
            </w:pPr>
            <w:r>
              <w:rPr>
                <w:lang w:val="en-US"/>
              </w:rPr>
              <w:t>2</w:t>
            </w:r>
          </w:p>
        </w:tc>
        <w:tc>
          <w:tcPr>
            <w:tcW w:w="1644" w:type="dxa"/>
          </w:tcPr>
          <w:p w14:paraId="75BA1F44" w14:textId="019E730E" w:rsidR="0084621F" w:rsidRDefault="0084621F" w:rsidP="00D35CC2">
            <w:pPr>
              <w:rPr>
                <w:lang w:val="en-US"/>
              </w:rPr>
            </w:pPr>
            <w:r>
              <w:rPr>
                <w:lang w:val="en-US"/>
              </w:rPr>
              <w:t>160 ms</w:t>
            </w:r>
          </w:p>
        </w:tc>
        <w:tc>
          <w:tcPr>
            <w:tcW w:w="1644" w:type="dxa"/>
          </w:tcPr>
          <w:p w14:paraId="004E6107" w14:textId="29B426BF" w:rsidR="0084621F" w:rsidRDefault="0084621F" w:rsidP="00D35CC2">
            <w:pPr>
              <w:rPr>
                <w:lang w:val="en-US"/>
              </w:rPr>
            </w:pPr>
            <w:r>
              <w:rPr>
                <w:lang w:val="en-US"/>
              </w:rPr>
              <w:t>8 ms</w:t>
            </w:r>
          </w:p>
        </w:tc>
        <w:tc>
          <w:tcPr>
            <w:tcW w:w="1644" w:type="dxa"/>
          </w:tcPr>
          <w:p w14:paraId="59ECFD9E" w14:textId="0B177A65" w:rsidR="0084621F" w:rsidRDefault="0084621F" w:rsidP="00D35CC2">
            <w:pPr>
              <w:rPr>
                <w:lang w:val="en-US"/>
              </w:rPr>
            </w:pPr>
            <w:r>
              <w:rPr>
                <w:lang w:val="en-US"/>
              </w:rPr>
              <w:t>100 ms</w:t>
            </w:r>
          </w:p>
        </w:tc>
        <w:tc>
          <w:tcPr>
            <w:tcW w:w="3288" w:type="dxa"/>
            <w:gridSpan w:val="2"/>
          </w:tcPr>
          <w:p w14:paraId="39A24450" w14:textId="4D49F0D7" w:rsidR="0084621F" w:rsidRDefault="0084621F" w:rsidP="00D35CC2">
            <w:pPr>
              <w:rPr>
                <w:lang w:val="en-US"/>
              </w:rPr>
            </w:pPr>
            <w:r>
              <w:rPr>
                <w:lang w:val="en-US"/>
              </w:rPr>
              <w:t>Not applied</w:t>
            </w:r>
          </w:p>
        </w:tc>
      </w:tr>
      <w:tr w:rsidR="00527D5A" w14:paraId="1C50E297" w14:textId="77777777" w:rsidTr="00527D5A">
        <w:tc>
          <w:tcPr>
            <w:tcW w:w="1644" w:type="dxa"/>
          </w:tcPr>
          <w:p w14:paraId="10AC86B6" w14:textId="277327EC" w:rsidR="00527D5A" w:rsidRDefault="00527D5A" w:rsidP="00D35CC2">
            <w:pPr>
              <w:rPr>
                <w:lang w:val="en-US"/>
              </w:rPr>
            </w:pPr>
            <w:r>
              <w:rPr>
                <w:lang w:val="en-US"/>
              </w:rPr>
              <w:t>21</w:t>
            </w:r>
          </w:p>
        </w:tc>
        <w:tc>
          <w:tcPr>
            <w:tcW w:w="1644" w:type="dxa"/>
          </w:tcPr>
          <w:p w14:paraId="45B8A605" w14:textId="36B07EF5" w:rsidR="00527D5A" w:rsidRDefault="0084621F" w:rsidP="00D35CC2">
            <w:pPr>
              <w:rPr>
                <w:lang w:val="en-US"/>
              </w:rPr>
            </w:pPr>
            <w:r>
              <w:rPr>
                <w:lang w:val="en-US"/>
              </w:rPr>
              <w:t>160 ms</w:t>
            </w:r>
          </w:p>
        </w:tc>
        <w:tc>
          <w:tcPr>
            <w:tcW w:w="1644" w:type="dxa"/>
          </w:tcPr>
          <w:p w14:paraId="57C5E69B" w14:textId="7F3F4221" w:rsidR="00527D5A" w:rsidRDefault="0084621F" w:rsidP="00D35CC2">
            <w:pPr>
              <w:rPr>
                <w:lang w:val="en-US"/>
              </w:rPr>
            </w:pPr>
            <w:r>
              <w:rPr>
                <w:lang w:val="en-US"/>
              </w:rPr>
              <w:t>8 ms</w:t>
            </w:r>
          </w:p>
        </w:tc>
        <w:tc>
          <w:tcPr>
            <w:tcW w:w="1644" w:type="dxa"/>
          </w:tcPr>
          <w:p w14:paraId="5E2CAB83" w14:textId="1EBF37FB" w:rsidR="00527D5A" w:rsidRDefault="0084621F" w:rsidP="00D35CC2">
            <w:pPr>
              <w:rPr>
                <w:lang w:val="en-US"/>
              </w:rPr>
            </w:pPr>
            <w:r>
              <w:rPr>
                <w:lang w:val="en-US"/>
              </w:rPr>
              <w:t>10 ms</w:t>
            </w:r>
          </w:p>
        </w:tc>
        <w:tc>
          <w:tcPr>
            <w:tcW w:w="1644" w:type="dxa"/>
          </w:tcPr>
          <w:p w14:paraId="72BCAD4F" w14:textId="1192450A" w:rsidR="00527D5A" w:rsidRDefault="0084621F" w:rsidP="00D35CC2">
            <w:pPr>
              <w:rPr>
                <w:lang w:val="en-US"/>
              </w:rPr>
            </w:pPr>
            <w:r>
              <w:rPr>
                <w:lang w:val="en-US"/>
              </w:rPr>
              <w:t>20 ms</w:t>
            </w:r>
          </w:p>
        </w:tc>
        <w:tc>
          <w:tcPr>
            <w:tcW w:w="1644" w:type="dxa"/>
          </w:tcPr>
          <w:p w14:paraId="4B519F0B" w14:textId="311C00EA" w:rsidR="00527D5A" w:rsidRDefault="0084621F" w:rsidP="00D35CC2">
            <w:pPr>
              <w:rPr>
                <w:lang w:val="en-US"/>
              </w:rPr>
            </w:pPr>
            <w:r>
              <w:rPr>
                <w:lang w:val="en-US"/>
              </w:rPr>
              <w:t>8</w:t>
            </w:r>
          </w:p>
        </w:tc>
      </w:tr>
      <w:tr w:rsidR="0084621F" w14:paraId="30DB1427" w14:textId="77777777" w:rsidTr="003732C6">
        <w:tc>
          <w:tcPr>
            <w:tcW w:w="1644" w:type="dxa"/>
          </w:tcPr>
          <w:p w14:paraId="66117945" w14:textId="07CF4402" w:rsidR="0084621F" w:rsidRDefault="0084621F" w:rsidP="00D35CC2">
            <w:pPr>
              <w:rPr>
                <w:lang w:val="en-US"/>
              </w:rPr>
            </w:pPr>
            <w:r>
              <w:rPr>
                <w:lang w:val="en-US"/>
              </w:rPr>
              <w:t>3</w:t>
            </w:r>
          </w:p>
        </w:tc>
        <w:tc>
          <w:tcPr>
            <w:tcW w:w="1644" w:type="dxa"/>
          </w:tcPr>
          <w:p w14:paraId="476631AB" w14:textId="2C03508D" w:rsidR="0084621F" w:rsidRDefault="0084621F" w:rsidP="00D35CC2">
            <w:pPr>
              <w:rPr>
                <w:lang w:val="en-US"/>
              </w:rPr>
            </w:pPr>
            <w:r>
              <w:rPr>
                <w:lang w:val="en-US"/>
              </w:rPr>
              <w:t>40 ms</w:t>
            </w:r>
          </w:p>
        </w:tc>
        <w:tc>
          <w:tcPr>
            <w:tcW w:w="1644" w:type="dxa"/>
          </w:tcPr>
          <w:p w14:paraId="368C52A6" w14:textId="38D8D689" w:rsidR="0084621F" w:rsidRDefault="0084621F" w:rsidP="00D35CC2">
            <w:pPr>
              <w:rPr>
                <w:lang w:val="en-US"/>
              </w:rPr>
            </w:pPr>
            <w:r>
              <w:rPr>
                <w:lang w:val="en-US"/>
              </w:rPr>
              <w:t>4 ms</w:t>
            </w:r>
          </w:p>
        </w:tc>
        <w:tc>
          <w:tcPr>
            <w:tcW w:w="1644" w:type="dxa"/>
          </w:tcPr>
          <w:p w14:paraId="404B88DD" w14:textId="28D35002" w:rsidR="0084621F" w:rsidRDefault="0084621F" w:rsidP="00D35CC2">
            <w:pPr>
              <w:rPr>
                <w:lang w:val="en-US"/>
              </w:rPr>
            </w:pPr>
            <w:r>
              <w:rPr>
                <w:lang w:val="en-US"/>
              </w:rPr>
              <w:t>25 ms</w:t>
            </w:r>
          </w:p>
        </w:tc>
        <w:tc>
          <w:tcPr>
            <w:tcW w:w="3288" w:type="dxa"/>
            <w:gridSpan w:val="2"/>
          </w:tcPr>
          <w:p w14:paraId="059DAE0A" w14:textId="775C8BB9" w:rsidR="0084621F" w:rsidRDefault="0084621F" w:rsidP="00D35CC2">
            <w:pPr>
              <w:rPr>
                <w:lang w:val="en-US"/>
              </w:rPr>
            </w:pPr>
            <w:r>
              <w:rPr>
                <w:lang w:val="en-US"/>
              </w:rPr>
              <w:t>Not applied</w:t>
            </w:r>
          </w:p>
        </w:tc>
      </w:tr>
      <w:tr w:rsidR="00527D5A" w14:paraId="37167D4E" w14:textId="77777777" w:rsidTr="00527D5A">
        <w:tc>
          <w:tcPr>
            <w:tcW w:w="1644" w:type="dxa"/>
          </w:tcPr>
          <w:p w14:paraId="5FA0EE5D" w14:textId="3DE3B5E7" w:rsidR="00527D5A" w:rsidRDefault="00527D5A" w:rsidP="00D35CC2">
            <w:pPr>
              <w:rPr>
                <w:lang w:val="en-US"/>
              </w:rPr>
            </w:pPr>
            <w:r>
              <w:rPr>
                <w:lang w:val="en-US"/>
              </w:rPr>
              <w:t>31</w:t>
            </w:r>
          </w:p>
        </w:tc>
        <w:tc>
          <w:tcPr>
            <w:tcW w:w="1644" w:type="dxa"/>
          </w:tcPr>
          <w:p w14:paraId="3BE54997" w14:textId="16360479" w:rsidR="00527D5A" w:rsidRDefault="0084621F" w:rsidP="00D35CC2">
            <w:pPr>
              <w:rPr>
                <w:lang w:val="en-US"/>
              </w:rPr>
            </w:pPr>
            <w:r>
              <w:rPr>
                <w:lang w:val="en-US"/>
              </w:rPr>
              <w:t>40 ms</w:t>
            </w:r>
          </w:p>
        </w:tc>
        <w:tc>
          <w:tcPr>
            <w:tcW w:w="1644" w:type="dxa"/>
          </w:tcPr>
          <w:p w14:paraId="6644FD98" w14:textId="71AB2AFF" w:rsidR="00527D5A" w:rsidRDefault="0084621F" w:rsidP="00D35CC2">
            <w:pPr>
              <w:rPr>
                <w:lang w:val="en-US"/>
              </w:rPr>
            </w:pPr>
            <w:r>
              <w:rPr>
                <w:lang w:val="en-US"/>
              </w:rPr>
              <w:t>4 ms</w:t>
            </w:r>
          </w:p>
        </w:tc>
        <w:tc>
          <w:tcPr>
            <w:tcW w:w="1644" w:type="dxa"/>
          </w:tcPr>
          <w:p w14:paraId="7FC1A4F4" w14:textId="4DB11C91" w:rsidR="00527D5A" w:rsidRDefault="0084621F" w:rsidP="00D35CC2">
            <w:pPr>
              <w:rPr>
                <w:lang w:val="en-US"/>
              </w:rPr>
            </w:pPr>
            <w:r>
              <w:rPr>
                <w:lang w:val="en-US"/>
              </w:rPr>
              <w:t>4 ms</w:t>
            </w:r>
          </w:p>
        </w:tc>
        <w:tc>
          <w:tcPr>
            <w:tcW w:w="1644" w:type="dxa"/>
          </w:tcPr>
          <w:p w14:paraId="42E224B1" w14:textId="1A56DE13" w:rsidR="00527D5A" w:rsidRDefault="0084621F" w:rsidP="00D35CC2">
            <w:pPr>
              <w:rPr>
                <w:lang w:val="en-US"/>
              </w:rPr>
            </w:pPr>
            <w:r>
              <w:rPr>
                <w:lang w:val="en-US"/>
              </w:rPr>
              <w:t>10 ms</w:t>
            </w:r>
          </w:p>
        </w:tc>
        <w:tc>
          <w:tcPr>
            <w:tcW w:w="1644" w:type="dxa"/>
          </w:tcPr>
          <w:p w14:paraId="78A68479" w14:textId="25C2BE44" w:rsidR="00527D5A" w:rsidRDefault="0084621F" w:rsidP="00D35CC2">
            <w:pPr>
              <w:rPr>
                <w:lang w:val="en-US"/>
              </w:rPr>
            </w:pPr>
            <w:r>
              <w:rPr>
                <w:lang w:val="en-US"/>
              </w:rPr>
              <w:t>4</w:t>
            </w:r>
          </w:p>
        </w:tc>
      </w:tr>
      <w:tr w:rsidR="00527D5A" w14:paraId="34A727D9" w14:textId="77777777" w:rsidTr="00527D5A">
        <w:tc>
          <w:tcPr>
            <w:tcW w:w="1644" w:type="dxa"/>
          </w:tcPr>
          <w:p w14:paraId="74D1EC81" w14:textId="44D5AF29" w:rsidR="00527D5A" w:rsidRDefault="00527D5A" w:rsidP="00D35CC2">
            <w:pPr>
              <w:rPr>
                <w:lang w:val="en-US"/>
              </w:rPr>
            </w:pPr>
            <w:r>
              <w:rPr>
                <w:lang w:val="en-US"/>
              </w:rPr>
              <w:t>32</w:t>
            </w:r>
          </w:p>
        </w:tc>
        <w:tc>
          <w:tcPr>
            <w:tcW w:w="1644" w:type="dxa"/>
          </w:tcPr>
          <w:p w14:paraId="346B0288" w14:textId="315641DE" w:rsidR="00527D5A" w:rsidRDefault="0084621F" w:rsidP="00D35CC2">
            <w:pPr>
              <w:rPr>
                <w:lang w:val="en-US"/>
              </w:rPr>
            </w:pPr>
            <w:r>
              <w:rPr>
                <w:lang w:val="en-US"/>
              </w:rPr>
              <w:t>40 ms</w:t>
            </w:r>
          </w:p>
        </w:tc>
        <w:tc>
          <w:tcPr>
            <w:tcW w:w="1644" w:type="dxa"/>
          </w:tcPr>
          <w:p w14:paraId="084CE404" w14:textId="4E9D61B0" w:rsidR="00527D5A" w:rsidRDefault="0084621F" w:rsidP="00D35CC2">
            <w:pPr>
              <w:rPr>
                <w:lang w:val="en-US"/>
              </w:rPr>
            </w:pPr>
            <w:r>
              <w:rPr>
                <w:lang w:val="en-US"/>
              </w:rPr>
              <w:t>2 ms</w:t>
            </w:r>
          </w:p>
        </w:tc>
        <w:tc>
          <w:tcPr>
            <w:tcW w:w="1644" w:type="dxa"/>
          </w:tcPr>
          <w:p w14:paraId="08D4214F" w14:textId="1EA1B73A" w:rsidR="00527D5A" w:rsidRDefault="0084621F" w:rsidP="00D35CC2">
            <w:pPr>
              <w:rPr>
                <w:lang w:val="en-US"/>
              </w:rPr>
            </w:pPr>
            <w:r>
              <w:rPr>
                <w:lang w:val="en-US"/>
              </w:rPr>
              <w:t>4 ms</w:t>
            </w:r>
          </w:p>
        </w:tc>
        <w:tc>
          <w:tcPr>
            <w:tcW w:w="1644" w:type="dxa"/>
          </w:tcPr>
          <w:p w14:paraId="4D0E7B7C" w14:textId="3CFEE9A9" w:rsidR="00527D5A" w:rsidRDefault="0084621F" w:rsidP="00D35CC2">
            <w:pPr>
              <w:rPr>
                <w:lang w:val="en-US"/>
              </w:rPr>
            </w:pPr>
            <w:r>
              <w:rPr>
                <w:lang w:val="en-US"/>
              </w:rPr>
              <w:t>5 ms</w:t>
            </w:r>
          </w:p>
        </w:tc>
        <w:tc>
          <w:tcPr>
            <w:tcW w:w="1644" w:type="dxa"/>
          </w:tcPr>
          <w:p w14:paraId="3FA42F32" w14:textId="3B09EEAD" w:rsidR="00527D5A" w:rsidRDefault="0084621F" w:rsidP="00D35CC2">
            <w:pPr>
              <w:rPr>
                <w:lang w:val="en-US"/>
              </w:rPr>
            </w:pPr>
            <w:r>
              <w:rPr>
                <w:lang w:val="en-US"/>
              </w:rPr>
              <w:t>4</w:t>
            </w:r>
          </w:p>
        </w:tc>
      </w:tr>
    </w:tbl>
    <w:p w14:paraId="70553B29" w14:textId="1E85B627" w:rsidR="003D4BC2" w:rsidRDefault="003D4BC2" w:rsidP="00D35CC2">
      <w:pPr>
        <w:rPr>
          <w:lang w:val="en-US"/>
        </w:rPr>
      </w:pPr>
    </w:p>
    <w:p w14:paraId="0AA9B21D" w14:textId="72D20728" w:rsidR="00476637" w:rsidRPr="003D4BC2" w:rsidRDefault="00476637" w:rsidP="00D35CC2">
      <w:pPr>
        <w:rPr>
          <w:lang w:val="en-US"/>
        </w:rPr>
      </w:pPr>
      <w:r>
        <w:rPr>
          <w:lang w:val="en-US"/>
        </w:rPr>
        <w:t xml:space="preserve">The simulated total energy consumption, scaled with reference to case 1, and the average latency is illustrated in </w:t>
      </w:r>
      <w:r>
        <w:rPr>
          <w:lang w:val="en-US"/>
        </w:rPr>
        <w:fldChar w:fldCharType="begin"/>
      </w:r>
      <w:r>
        <w:rPr>
          <w:lang w:val="en-US"/>
        </w:rPr>
        <w:instrText xml:space="preserve"> REF _Ref534979562 \h </w:instrText>
      </w:r>
      <w:r>
        <w:rPr>
          <w:lang w:val="en-US"/>
        </w:rPr>
      </w:r>
      <w:r>
        <w:rPr>
          <w:lang w:val="en-US"/>
        </w:rPr>
        <w:fldChar w:fldCharType="separate"/>
      </w:r>
      <w:r w:rsidRPr="004B32F4">
        <w:rPr>
          <w:lang w:val="en-US"/>
        </w:rPr>
        <w:t xml:space="preserve">Figure </w:t>
      </w:r>
      <w:r w:rsidRPr="004B32F4">
        <w:rPr>
          <w:noProof/>
          <w:lang w:val="en-US"/>
        </w:rPr>
        <w:t>1</w:t>
      </w:r>
      <w:r>
        <w:rPr>
          <w:lang w:val="en-US"/>
        </w:rPr>
        <w:fldChar w:fldCharType="end"/>
      </w:r>
      <w:r>
        <w:rPr>
          <w:lang w:val="en-US"/>
        </w:rPr>
        <w:t xml:space="preserve"> below. </w:t>
      </w:r>
    </w:p>
    <w:p w14:paraId="63725703" w14:textId="77777777" w:rsidR="004B32F4" w:rsidRDefault="004B32F4" w:rsidP="004B32F4">
      <w:pPr>
        <w:keepNext/>
        <w:jc w:val="center"/>
      </w:pPr>
      <w:r>
        <w:rPr>
          <w:noProof/>
          <w:lang w:val="en-US"/>
        </w:rPr>
        <w:lastRenderedPageBreak/>
        <w:drawing>
          <wp:inline distT="0" distB="0" distL="0" distR="0" wp14:anchorId="7AC82C20" wp14:editId="65A8F9D8">
            <wp:extent cx="5398552" cy="361312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78" b="5883"/>
                    <a:stretch/>
                  </pic:blipFill>
                  <pic:spPr bwMode="auto">
                    <a:xfrm>
                      <a:off x="0" y="0"/>
                      <a:ext cx="5400000" cy="3614094"/>
                    </a:xfrm>
                    <a:prstGeom prst="rect">
                      <a:avLst/>
                    </a:prstGeom>
                    <a:noFill/>
                    <a:ln>
                      <a:noFill/>
                    </a:ln>
                    <a:extLst>
                      <a:ext uri="{53640926-AAD7-44D8-BBD7-CCE9431645EC}">
                        <a14:shadowObscured xmlns:a14="http://schemas.microsoft.com/office/drawing/2010/main"/>
                      </a:ext>
                    </a:extLst>
                  </pic:spPr>
                </pic:pic>
              </a:graphicData>
            </a:graphic>
          </wp:inline>
        </w:drawing>
      </w:r>
    </w:p>
    <w:p w14:paraId="5D38BF2E" w14:textId="6D6EBB10" w:rsidR="003D4BC2" w:rsidRDefault="004B32F4" w:rsidP="004B32F4">
      <w:pPr>
        <w:pStyle w:val="Caption"/>
        <w:jc w:val="center"/>
        <w:rPr>
          <w:lang w:val="en-US"/>
        </w:rPr>
      </w:pPr>
      <w:bookmarkStart w:id="3" w:name="_Ref534979562"/>
      <w:r w:rsidRPr="004B32F4">
        <w:rPr>
          <w:lang w:val="en-US"/>
        </w:rPr>
        <w:t xml:space="preserve">Figure </w:t>
      </w:r>
      <w:r>
        <w:fldChar w:fldCharType="begin"/>
      </w:r>
      <w:r w:rsidRPr="004B32F4">
        <w:rPr>
          <w:lang w:val="en-US"/>
        </w:rPr>
        <w:instrText xml:space="preserve"> SEQ Figure \* ARABIC </w:instrText>
      </w:r>
      <w:r>
        <w:fldChar w:fldCharType="separate"/>
      </w:r>
      <w:r w:rsidR="001D291C">
        <w:rPr>
          <w:noProof/>
          <w:lang w:val="en-US"/>
        </w:rPr>
        <w:t>1</w:t>
      </w:r>
      <w:r>
        <w:fldChar w:fldCharType="end"/>
      </w:r>
      <w:bookmarkEnd w:id="3"/>
      <w:r w:rsidRPr="004B32F4">
        <w:rPr>
          <w:lang w:val="en-US"/>
        </w:rPr>
        <w:t xml:space="preserve"> Total energy and average latency for various DRX settings</w:t>
      </w:r>
      <w:r>
        <w:rPr>
          <w:lang w:val="en-US"/>
        </w:rPr>
        <w:t>.</w:t>
      </w:r>
      <w:r w:rsidR="00CB29AB">
        <w:rPr>
          <w:lang w:val="en-US"/>
        </w:rPr>
        <w:t xml:space="preserve"> </w:t>
      </w:r>
      <w:r w:rsidR="004A011E">
        <w:rPr>
          <w:lang w:val="en-US"/>
        </w:rPr>
        <w:t>Blue bars present</w:t>
      </w:r>
      <w:r w:rsidR="00CB29AB" w:rsidRPr="00CB29AB">
        <w:rPr>
          <w:lang w:val="en-US"/>
        </w:rPr>
        <w:t xml:space="preserve"> the total relative energy consumption, while blue bars show the average latency.</w:t>
      </w:r>
    </w:p>
    <w:p w14:paraId="04CEE41B" w14:textId="77777777" w:rsidR="00153817" w:rsidRDefault="00153817" w:rsidP="00990CC1">
      <w:pPr>
        <w:rPr>
          <w:lang w:val="en-US"/>
        </w:rPr>
      </w:pPr>
    </w:p>
    <w:p w14:paraId="39ADE7E6" w14:textId="4334A823" w:rsidR="00990CC1" w:rsidRDefault="00990CC1" w:rsidP="00990CC1">
      <w:pPr>
        <w:rPr>
          <w:lang w:val="en-US"/>
        </w:rPr>
      </w:pPr>
      <w:r>
        <w:rPr>
          <w:lang w:val="en-US"/>
        </w:rPr>
        <w:t>The long DRX cycle of 320 ms for cases 1, 11, and 12 results in the highest UE energy consumption and longest average latencies. However, cases 11 and 12 perform better than the reference case 1 due to the use of short DRX</w:t>
      </w:r>
      <w:r w:rsidR="00FE7685">
        <w:rPr>
          <w:lang w:val="en-US"/>
        </w:rPr>
        <w:t>, in terms of both, latency and power consumption</w:t>
      </w:r>
      <w:r>
        <w:rPr>
          <w:lang w:val="en-US"/>
        </w:rPr>
        <w:t xml:space="preserve">. </w:t>
      </w:r>
    </w:p>
    <w:p w14:paraId="332EA176" w14:textId="34E0717C" w:rsidR="00990CC1" w:rsidRDefault="00990CC1" w:rsidP="00990CC1">
      <w:pPr>
        <w:rPr>
          <w:lang w:val="en-US"/>
        </w:rPr>
      </w:pPr>
      <w:r>
        <w:rPr>
          <w:lang w:val="en-US"/>
        </w:rPr>
        <w:t xml:space="preserve">Case 2 requires about 70 % of the energy of case 1 and has shorter average latency due to the 160 ms cycle. Complementing with short DRX (case 21) reduces the total energy to less than 60 %, </w:t>
      </w:r>
      <w:r w:rsidR="00FE7685">
        <w:rPr>
          <w:lang w:val="en-US"/>
        </w:rPr>
        <w:t>with only</w:t>
      </w:r>
      <w:r>
        <w:rPr>
          <w:lang w:val="en-US"/>
        </w:rPr>
        <w:t xml:space="preserve"> slightly increase</w:t>
      </w:r>
      <w:r w:rsidR="00FE7685">
        <w:rPr>
          <w:lang w:val="en-US"/>
        </w:rPr>
        <w:t xml:space="preserve"> in</w:t>
      </w:r>
      <w:r>
        <w:rPr>
          <w:lang w:val="en-US"/>
        </w:rPr>
        <w:t xml:space="preserve"> the latency.</w:t>
      </w:r>
    </w:p>
    <w:p w14:paraId="05F7D0EC" w14:textId="6CA6960F" w:rsidR="00990CC1" w:rsidRDefault="00990CC1" w:rsidP="00990CC1">
      <w:pPr>
        <w:rPr>
          <w:lang w:val="en-US"/>
        </w:rPr>
      </w:pPr>
      <w:r>
        <w:rPr>
          <w:lang w:val="en-US"/>
        </w:rPr>
        <w:t xml:space="preserve">Cases 3, 31, and 32 require 50 % or less energy </w:t>
      </w:r>
      <w:r w:rsidR="00153817">
        <w:rPr>
          <w:lang w:val="en-US"/>
        </w:rPr>
        <w:t>compared to case 1</w:t>
      </w:r>
      <w:r>
        <w:rPr>
          <w:lang w:val="en-US"/>
        </w:rPr>
        <w:t xml:space="preserve"> and has 1/3-1/4 of the average latency</w:t>
      </w:r>
      <w:r w:rsidR="00153817">
        <w:rPr>
          <w:lang w:val="en-US"/>
        </w:rPr>
        <w:t xml:space="preserve"> of case 1</w:t>
      </w:r>
      <w:r>
        <w:rPr>
          <w:lang w:val="en-US"/>
        </w:rPr>
        <w:t>, because of the DRX cycle of 40 ms. The use of short DRX in case 31 and 32 further reduces the energy consumption, with a minor penalty on latency.</w:t>
      </w:r>
    </w:p>
    <w:p w14:paraId="614C8D89" w14:textId="69FD4545" w:rsidR="00990CC1" w:rsidRPr="00990CC1" w:rsidRDefault="00990CC1" w:rsidP="00990CC1">
      <w:pPr>
        <w:rPr>
          <w:lang w:val="en-US"/>
        </w:rPr>
      </w:pPr>
      <w:r>
        <w:rPr>
          <w:lang w:val="en-US"/>
        </w:rPr>
        <w:t>Based on the simulation results it is observed that short DRX results in lower UE energy consumption as compared with the reference cases. Furthermore, the average latency is comparable to the reference cases for longer DRX cycles (&gt;100 ms).</w:t>
      </w:r>
    </w:p>
    <w:p w14:paraId="3ED822F9" w14:textId="1BC7721B" w:rsidR="00D35CC2" w:rsidRPr="001A7B47" w:rsidRDefault="00D35CC2" w:rsidP="00D35CC2">
      <w:pPr>
        <w:rPr>
          <w:i/>
          <w:lang w:val="en-US"/>
        </w:rPr>
      </w:pPr>
      <w:r w:rsidRPr="001A7B47">
        <w:rPr>
          <w:b/>
          <w:i/>
          <w:lang w:val="en-US"/>
        </w:rPr>
        <w:t>Observation 2</w:t>
      </w:r>
      <w:r w:rsidRPr="001A7B47">
        <w:rPr>
          <w:i/>
          <w:lang w:val="en-US"/>
        </w:rPr>
        <w:t xml:space="preserve">: </w:t>
      </w:r>
      <w:r w:rsidR="00B22DE9" w:rsidRPr="001A7B47">
        <w:rPr>
          <w:i/>
          <w:lang w:val="en-US"/>
        </w:rPr>
        <w:t>S</w:t>
      </w:r>
      <w:r w:rsidRPr="001A7B47">
        <w:rPr>
          <w:i/>
          <w:lang w:val="en-US"/>
        </w:rPr>
        <w:t xml:space="preserve">hort DRX </w:t>
      </w:r>
      <w:r w:rsidR="00B22DE9" w:rsidRPr="001A7B47">
        <w:rPr>
          <w:i/>
          <w:lang w:val="en-US"/>
        </w:rPr>
        <w:t xml:space="preserve">results in lower UE </w:t>
      </w:r>
      <w:r w:rsidRPr="001A7B47">
        <w:rPr>
          <w:i/>
          <w:lang w:val="en-US"/>
        </w:rPr>
        <w:t xml:space="preserve">energy </w:t>
      </w:r>
      <w:r w:rsidR="00B22DE9" w:rsidRPr="001A7B47">
        <w:rPr>
          <w:i/>
          <w:lang w:val="en-US"/>
        </w:rPr>
        <w:t>consumption</w:t>
      </w:r>
      <w:r w:rsidRPr="001A7B47">
        <w:rPr>
          <w:i/>
          <w:lang w:val="en-US"/>
        </w:rPr>
        <w:t xml:space="preserve"> </w:t>
      </w:r>
      <w:r w:rsidR="00990CC1" w:rsidRPr="001A7B47">
        <w:rPr>
          <w:i/>
          <w:lang w:val="en-US"/>
        </w:rPr>
        <w:t xml:space="preserve">and </w:t>
      </w:r>
      <w:r w:rsidR="009A0196" w:rsidRPr="001A7B47">
        <w:rPr>
          <w:i/>
          <w:lang w:val="en-US"/>
        </w:rPr>
        <w:t>similar</w:t>
      </w:r>
      <w:r w:rsidR="00990CC1" w:rsidRPr="001A7B47">
        <w:rPr>
          <w:i/>
          <w:lang w:val="en-US"/>
        </w:rPr>
        <w:t xml:space="preserve"> latency </w:t>
      </w:r>
      <w:r w:rsidRPr="001A7B47">
        <w:rPr>
          <w:i/>
          <w:lang w:val="en-US"/>
        </w:rPr>
        <w:t>when combined with longer DRX cycles (&gt;100 ms)</w:t>
      </w:r>
      <w:r w:rsidR="00990CC1" w:rsidRPr="001A7B47">
        <w:rPr>
          <w:i/>
          <w:lang w:val="en-US"/>
        </w:rPr>
        <w:t xml:space="preserve"> as compared </w:t>
      </w:r>
      <w:r w:rsidR="009A0196" w:rsidRPr="001A7B47">
        <w:rPr>
          <w:i/>
          <w:lang w:val="en-US"/>
        </w:rPr>
        <w:t>to using only long DRX cycles.</w:t>
      </w:r>
    </w:p>
    <w:p w14:paraId="5988BA1A" w14:textId="7BE015FF" w:rsidR="00990CC1" w:rsidRPr="00E17F7B" w:rsidRDefault="009A0196" w:rsidP="00D35CC2">
      <w:pPr>
        <w:rPr>
          <w:lang w:val="en-US"/>
        </w:rPr>
      </w:pPr>
      <w:r>
        <w:rPr>
          <w:lang w:val="en-US"/>
        </w:rPr>
        <w:t>Based on the observation that short DRX can result in lower UE energy consumption without impact on the average latency it is proposed to include short DRX in future benchmark evaluations in the SI.</w:t>
      </w:r>
    </w:p>
    <w:p w14:paraId="04EBE24F" w14:textId="216E7153" w:rsidR="00B564D1" w:rsidRDefault="00B564D1" w:rsidP="00E3242E">
      <w:pPr>
        <w:spacing w:after="0" w:line="240" w:lineRule="auto"/>
        <w:rPr>
          <w:i/>
          <w:lang w:val="en-US" w:eastAsia="ja-JP"/>
        </w:rPr>
      </w:pPr>
      <w:r w:rsidRPr="00E17F7B">
        <w:rPr>
          <w:b/>
          <w:i/>
          <w:lang w:val="en-US" w:eastAsia="ja-JP"/>
        </w:rPr>
        <w:t>Proposal</w:t>
      </w:r>
      <w:r w:rsidR="00D35CC2" w:rsidRPr="00E17F7B">
        <w:rPr>
          <w:b/>
          <w:i/>
          <w:lang w:val="en-US" w:eastAsia="ja-JP"/>
        </w:rPr>
        <w:t xml:space="preserve"> 1</w:t>
      </w:r>
      <w:r w:rsidRPr="00E17F7B">
        <w:rPr>
          <w:b/>
          <w:i/>
          <w:lang w:val="en-US" w:eastAsia="ja-JP"/>
        </w:rPr>
        <w:t xml:space="preserve">: </w:t>
      </w:r>
      <w:r w:rsidR="00D35CC2" w:rsidRPr="00E17F7B">
        <w:rPr>
          <w:i/>
          <w:lang w:val="en-US" w:eastAsia="ja-JP"/>
        </w:rPr>
        <w:t xml:space="preserve">RAN1 </w:t>
      </w:r>
      <w:r w:rsidR="009A0196">
        <w:rPr>
          <w:i/>
          <w:lang w:val="en-US" w:eastAsia="ja-JP"/>
        </w:rPr>
        <w:t>s</w:t>
      </w:r>
      <w:r w:rsidR="00422E89">
        <w:rPr>
          <w:i/>
          <w:lang w:val="en-US" w:eastAsia="ja-JP"/>
        </w:rPr>
        <w:t>hould</w:t>
      </w:r>
      <w:r w:rsidR="00D35CC2" w:rsidRPr="00E17F7B">
        <w:rPr>
          <w:i/>
          <w:lang w:val="en-US" w:eastAsia="ja-JP"/>
        </w:rPr>
        <w:t xml:space="preserve"> includ</w:t>
      </w:r>
      <w:r w:rsidR="009A0196">
        <w:rPr>
          <w:i/>
          <w:lang w:val="en-US" w:eastAsia="ja-JP"/>
        </w:rPr>
        <w:t>e</w:t>
      </w:r>
      <w:r w:rsidR="00D35CC2" w:rsidRPr="00E17F7B">
        <w:rPr>
          <w:i/>
          <w:lang w:val="en-US" w:eastAsia="ja-JP"/>
        </w:rPr>
        <w:t xml:space="preserve"> short DRX in benchmark evaluations</w:t>
      </w:r>
      <w:r w:rsidR="00422E89">
        <w:rPr>
          <w:i/>
          <w:lang w:val="en-US" w:eastAsia="ja-JP"/>
        </w:rPr>
        <w:t>. Short DRX cycles of 5, 10 and 20ms could be considered.</w:t>
      </w:r>
    </w:p>
    <w:p w14:paraId="60F756C5" w14:textId="479F1685" w:rsidR="00422E89" w:rsidRDefault="00422E89" w:rsidP="00E3242E">
      <w:pPr>
        <w:spacing w:after="0" w:line="240" w:lineRule="auto"/>
        <w:rPr>
          <w:lang w:val="en-US" w:eastAsia="ja-JP"/>
        </w:rPr>
      </w:pPr>
    </w:p>
    <w:p w14:paraId="3D2FD272" w14:textId="77777777" w:rsidR="008816CC" w:rsidRDefault="008816CC" w:rsidP="00E3242E">
      <w:pPr>
        <w:spacing w:after="0" w:line="240" w:lineRule="auto"/>
        <w:rPr>
          <w:lang w:val="en-US" w:eastAsia="ja-JP"/>
        </w:rPr>
      </w:pPr>
    </w:p>
    <w:p w14:paraId="358DA490" w14:textId="74080D3F" w:rsidR="008816CC" w:rsidRPr="00E17F7B" w:rsidRDefault="008816CC" w:rsidP="008816CC">
      <w:pPr>
        <w:pStyle w:val="Heading1"/>
        <w:rPr>
          <w:color w:val="000000"/>
          <w:lang w:val="en-US"/>
        </w:rPr>
      </w:pPr>
      <w:r w:rsidRPr="00E17F7B">
        <w:rPr>
          <w:color w:val="000000"/>
          <w:lang w:val="en-US"/>
        </w:rPr>
        <w:lastRenderedPageBreak/>
        <w:t>3</w:t>
      </w:r>
      <w:r w:rsidRPr="00E17F7B">
        <w:rPr>
          <w:color w:val="000000"/>
          <w:lang w:val="en-US"/>
        </w:rPr>
        <w:tab/>
      </w:r>
      <w:r>
        <w:rPr>
          <w:color w:val="000000"/>
          <w:lang w:val="en-US"/>
        </w:rPr>
        <w:t>Reduced number of PDCCH blind decoding candidates</w:t>
      </w:r>
    </w:p>
    <w:p w14:paraId="3E0CBBB0" w14:textId="7E8F69E3" w:rsidR="008816CC" w:rsidRDefault="008816CC" w:rsidP="008816CC">
      <w:pPr>
        <w:rPr>
          <w:lang w:val="en-US"/>
        </w:rPr>
      </w:pPr>
      <w:r>
        <w:rPr>
          <w:lang w:val="en-US"/>
        </w:rPr>
        <w:t xml:space="preserve">According to </w:t>
      </w:r>
      <w:r w:rsidRPr="008816CC">
        <w:rPr>
          <w:lang w:val="en-US"/>
        </w:rPr>
        <w:t>[1]</w:t>
      </w:r>
      <w:r>
        <w:rPr>
          <w:lang w:val="en-US"/>
        </w:rPr>
        <w:t xml:space="preserve"> reducing the number of PDCCH blind decoding candidate technique t</w:t>
      </w:r>
      <w:r w:rsidR="002F6B2D">
        <w:rPr>
          <w:lang w:val="en-US"/>
        </w:rPr>
        <w:t>o be studied further for enabling</w:t>
      </w:r>
      <w:r>
        <w:rPr>
          <w:lang w:val="en-US"/>
        </w:rPr>
        <w:t xml:space="preserve"> the UE to adapt to the traffic and power consumption characteristic.</w:t>
      </w:r>
    </w:p>
    <w:p w14:paraId="5ABC8A3F" w14:textId="2159953F" w:rsidR="008816CC" w:rsidRDefault="008816CC" w:rsidP="008816CC">
      <w:pPr>
        <w:rPr>
          <w:lang w:val="en-US"/>
        </w:rPr>
      </w:pPr>
      <w:r>
        <w:rPr>
          <w:lang w:val="en-US"/>
        </w:rPr>
        <w:t>Using the reference configuration outlined in section 2 the impact is evaluated for the cases given in</w:t>
      </w:r>
      <w:r w:rsidR="00FB39EA">
        <w:rPr>
          <w:lang w:val="en-US"/>
        </w:rPr>
        <w:t xml:space="preserve"> </w:t>
      </w:r>
      <w:r w:rsidR="00FB39EA">
        <w:rPr>
          <w:lang w:val="en-US"/>
        </w:rPr>
        <w:fldChar w:fldCharType="begin"/>
      </w:r>
      <w:r w:rsidR="00FB39EA">
        <w:rPr>
          <w:lang w:val="en-US"/>
        </w:rPr>
        <w:instrText xml:space="preserve"> REF _Ref534983927 \h </w:instrText>
      </w:r>
      <w:r w:rsidR="00FB39EA">
        <w:rPr>
          <w:lang w:val="en-US"/>
        </w:rPr>
      </w:r>
      <w:r w:rsidR="00FB39EA">
        <w:rPr>
          <w:lang w:val="en-US"/>
        </w:rPr>
        <w:fldChar w:fldCharType="separate"/>
      </w:r>
      <w:r w:rsidR="002F2847" w:rsidRPr="001D291C">
        <w:rPr>
          <w:lang w:val="en-US"/>
        </w:rPr>
        <w:t xml:space="preserve">Table </w:t>
      </w:r>
      <w:r w:rsidR="002F2847">
        <w:rPr>
          <w:lang w:val="en-US"/>
        </w:rPr>
        <w:t>3</w:t>
      </w:r>
      <w:r w:rsidR="00FB39EA">
        <w:rPr>
          <w:lang w:val="en-US"/>
        </w:rPr>
        <w:fldChar w:fldCharType="end"/>
      </w:r>
      <w:r w:rsidR="0096717F">
        <w:rPr>
          <w:lang w:val="en-US"/>
        </w:rPr>
        <w:t>, i.e. using FTP model 3 in a single-user downlink scenario.</w:t>
      </w:r>
      <w:r>
        <w:rPr>
          <w:lang w:val="en-US"/>
        </w:rPr>
        <w:t xml:space="preserve"> </w:t>
      </w:r>
    </w:p>
    <w:p w14:paraId="5E2FE4F3" w14:textId="7955E51E" w:rsidR="001D291C" w:rsidRPr="001D291C" w:rsidRDefault="001D291C" w:rsidP="001D291C">
      <w:pPr>
        <w:pStyle w:val="Caption"/>
        <w:keepNext/>
        <w:rPr>
          <w:lang w:val="en-US"/>
        </w:rPr>
      </w:pPr>
      <w:bookmarkStart w:id="4" w:name="_Ref534983927"/>
      <w:r w:rsidRPr="001D291C">
        <w:rPr>
          <w:lang w:val="en-US"/>
        </w:rPr>
        <w:t xml:space="preserve">Table </w:t>
      </w:r>
      <w:r w:rsidR="002F2847">
        <w:rPr>
          <w:lang w:val="en-US"/>
        </w:rPr>
        <w:t>3</w:t>
      </w:r>
      <w:bookmarkEnd w:id="4"/>
      <w:r w:rsidRPr="001D291C">
        <w:rPr>
          <w:lang w:val="en-US"/>
        </w:rPr>
        <w:t xml:space="preserve"> Cases for reduced number of PDCCH blind decoding candidates</w:t>
      </w:r>
      <w:r w:rsidRPr="001D291C">
        <w:rPr>
          <w:noProof/>
          <w:lang w:val="en-US"/>
        </w:rPr>
        <w:t xml:space="preserve"> evaluation</w:t>
      </w:r>
    </w:p>
    <w:tbl>
      <w:tblPr>
        <w:tblStyle w:val="TableGrid"/>
        <w:tblW w:w="0" w:type="auto"/>
        <w:tblLook w:val="04A0" w:firstRow="1" w:lastRow="0" w:firstColumn="1" w:lastColumn="0" w:noHBand="0" w:noVBand="1"/>
      </w:tblPr>
      <w:tblGrid>
        <w:gridCol w:w="1925"/>
        <w:gridCol w:w="1926"/>
        <w:gridCol w:w="1926"/>
        <w:gridCol w:w="1926"/>
        <w:gridCol w:w="1926"/>
      </w:tblGrid>
      <w:tr w:rsidR="008816CC" w14:paraId="7959FC42" w14:textId="77777777" w:rsidTr="008816CC">
        <w:tc>
          <w:tcPr>
            <w:tcW w:w="1925" w:type="dxa"/>
          </w:tcPr>
          <w:p w14:paraId="4A6ED36F" w14:textId="5BF61715" w:rsidR="008816CC" w:rsidRDefault="008816CC" w:rsidP="008816CC">
            <w:pPr>
              <w:rPr>
                <w:lang w:val="en-US"/>
              </w:rPr>
            </w:pPr>
            <w:r>
              <w:rPr>
                <w:lang w:val="en-US"/>
              </w:rPr>
              <w:t>Case #</w:t>
            </w:r>
          </w:p>
        </w:tc>
        <w:tc>
          <w:tcPr>
            <w:tcW w:w="1926" w:type="dxa"/>
          </w:tcPr>
          <w:p w14:paraId="18B2166E" w14:textId="21984051" w:rsidR="008816CC" w:rsidRDefault="008816CC" w:rsidP="008816CC">
            <w:pPr>
              <w:rPr>
                <w:lang w:val="en-US"/>
              </w:rPr>
            </w:pPr>
            <w:r>
              <w:rPr>
                <w:lang w:val="en-US"/>
              </w:rPr>
              <w:t>DRX cycle</w:t>
            </w:r>
          </w:p>
        </w:tc>
        <w:tc>
          <w:tcPr>
            <w:tcW w:w="1926" w:type="dxa"/>
          </w:tcPr>
          <w:p w14:paraId="031329EB" w14:textId="68E83372" w:rsidR="008816CC" w:rsidRDefault="008816CC" w:rsidP="008816CC">
            <w:pPr>
              <w:rPr>
                <w:lang w:val="en-US"/>
              </w:rPr>
            </w:pPr>
            <w:r>
              <w:rPr>
                <w:lang w:val="en-US"/>
              </w:rPr>
              <w:t>On Duration</w:t>
            </w:r>
          </w:p>
        </w:tc>
        <w:tc>
          <w:tcPr>
            <w:tcW w:w="1926" w:type="dxa"/>
          </w:tcPr>
          <w:p w14:paraId="113BD971" w14:textId="2F0A9C51" w:rsidR="008816CC" w:rsidRDefault="008816CC" w:rsidP="008816CC">
            <w:pPr>
              <w:rPr>
                <w:lang w:val="en-US"/>
              </w:rPr>
            </w:pPr>
            <w:r>
              <w:rPr>
                <w:lang w:val="en-US"/>
              </w:rPr>
              <w:t>Inactivity timer</w:t>
            </w:r>
          </w:p>
        </w:tc>
        <w:tc>
          <w:tcPr>
            <w:tcW w:w="1926" w:type="dxa"/>
          </w:tcPr>
          <w:p w14:paraId="401178F4" w14:textId="21FF38A6" w:rsidR="008816CC" w:rsidRDefault="008816CC" w:rsidP="008816CC">
            <w:pPr>
              <w:rPr>
                <w:lang w:val="en-US"/>
              </w:rPr>
            </w:pPr>
            <w:r>
              <w:rPr>
                <w:lang w:val="en-US"/>
              </w:rPr>
              <w:t># blind decoding candidates</w:t>
            </w:r>
          </w:p>
        </w:tc>
      </w:tr>
      <w:tr w:rsidR="008816CC" w14:paraId="146EC0CF" w14:textId="77777777" w:rsidTr="008816CC">
        <w:tc>
          <w:tcPr>
            <w:tcW w:w="1925" w:type="dxa"/>
          </w:tcPr>
          <w:p w14:paraId="0C2F6518" w14:textId="76EF8486" w:rsidR="008816CC" w:rsidRDefault="008816CC" w:rsidP="008816CC">
            <w:pPr>
              <w:rPr>
                <w:lang w:val="en-US"/>
              </w:rPr>
            </w:pPr>
            <w:r>
              <w:rPr>
                <w:lang w:val="en-US"/>
              </w:rPr>
              <w:t>101</w:t>
            </w:r>
          </w:p>
        </w:tc>
        <w:tc>
          <w:tcPr>
            <w:tcW w:w="1926" w:type="dxa"/>
          </w:tcPr>
          <w:p w14:paraId="1145F99A" w14:textId="1C326FA2" w:rsidR="008816CC" w:rsidRDefault="008816CC" w:rsidP="008816CC">
            <w:pPr>
              <w:rPr>
                <w:lang w:val="en-US"/>
              </w:rPr>
            </w:pPr>
            <w:r>
              <w:rPr>
                <w:lang w:val="en-US"/>
              </w:rPr>
              <w:t>160 ms</w:t>
            </w:r>
          </w:p>
        </w:tc>
        <w:tc>
          <w:tcPr>
            <w:tcW w:w="1926" w:type="dxa"/>
          </w:tcPr>
          <w:p w14:paraId="44853F0B" w14:textId="79A31654" w:rsidR="008816CC" w:rsidRDefault="008816CC" w:rsidP="008816CC">
            <w:pPr>
              <w:rPr>
                <w:lang w:val="en-US"/>
              </w:rPr>
            </w:pPr>
            <w:r>
              <w:rPr>
                <w:lang w:val="en-US"/>
              </w:rPr>
              <w:t>8 ms</w:t>
            </w:r>
          </w:p>
        </w:tc>
        <w:tc>
          <w:tcPr>
            <w:tcW w:w="1926" w:type="dxa"/>
          </w:tcPr>
          <w:p w14:paraId="46D06861" w14:textId="0308CAB3" w:rsidR="008816CC" w:rsidRDefault="008816CC" w:rsidP="008816CC">
            <w:pPr>
              <w:rPr>
                <w:lang w:val="en-US"/>
              </w:rPr>
            </w:pPr>
            <w:r>
              <w:rPr>
                <w:lang w:val="en-US"/>
              </w:rPr>
              <w:t>40 ms</w:t>
            </w:r>
          </w:p>
        </w:tc>
        <w:tc>
          <w:tcPr>
            <w:tcW w:w="1926" w:type="dxa"/>
          </w:tcPr>
          <w:p w14:paraId="444133D8" w14:textId="30D83BD1" w:rsidR="008816CC" w:rsidRDefault="008816CC" w:rsidP="008816CC">
            <w:pPr>
              <w:rPr>
                <w:lang w:val="en-US"/>
              </w:rPr>
            </w:pPr>
            <w:r>
              <w:rPr>
                <w:lang w:val="en-US"/>
              </w:rPr>
              <w:t>Reference i.e. 36</w:t>
            </w:r>
          </w:p>
        </w:tc>
      </w:tr>
      <w:tr w:rsidR="008816CC" w14:paraId="1F0A3A41" w14:textId="77777777" w:rsidTr="008816CC">
        <w:tc>
          <w:tcPr>
            <w:tcW w:w="1925" w:type="dxa"/>
          </w:tcPr>
          <w:p w14:paraId="77E788C8" w14:textId="5D41B931" w:rsidR="008816CC" w:rsidRDefault="008816CC" w:rsidP="008816CC">
            <w:pPr>
              <w:rPr>
                <w:lang w:val="en-US"/>
              </w:rPr>
            </w:pPr>
            <w:r>
              <w:rPr>
                <w:lang w:val="en-US"/>
              </w:rPr>
              <w:t>102</w:t>
            </w:r>
          </w:p>
        </w:tc>
        <w:tc>
          <w:tcPr>
            <w:tcW w:w="1926" w:type="dxa"/>
          </w:tcPr>
          <w:p w14:paraId="08775AB8" w14:textId="27A304FF" w:rsidR="008816CC" w:rsidRDefault="008816CC" w:rsidP="008816CC">
            <w:pPr>
              <w:rPr>
                <w:lang w:val="en-US"/>
              </w:rPr>
            </w:pPr>
            <w:r>
              <w:rPr>
                <w:lang w:val="en-US"/>
              </w:rPr>
              <w:t>160 ms</w:t>
            </w:r>
          </w:p>
        </w:tc>
        <w:tc>
          <w:tcPr>
            <w:tcW w:w="1926" w:type="dxa"/>
          </w:tcPr>
          <w:p w14:paraId="65DFF445" w14:textId="59F7FCBE" w:rsidR="008816CC" w:rsidRDefault="008816CC" w:rsidP="008816CC">
            <w:pPr>
              <w:rPr>
                <w:lang w:val="en-US"/>
              </w:rPr>
            </w:pPr>
            <w:r>
              <w:rPr>
                <w:lang w:val="en-US"/>
              </w:rPr>
              <w:t>8 ms</w:t>
            </w:r>
          </w:p>
        </w:tc>
        <w:tc>
          <w:tcPr>
            <w:tcW w:w="1926" w:type="dxa"/>
          </w:tcPr>
          <w:p w14:paraId="5BAAFA71" w14:textId="19A7F6C4" w:rsidR="008816CC" w:rsidRDefault="008816CC" w:rsidP="008816CC">
            <w:pPr>
              <w:rPr>
                <w:lang w:val="en-US"/>
              </w:rPr>
            </w:pPr>
            <w:r>
              <w:rPr>
                <w:lang w:val="en-US"/>
              </w:rPr>
              <w:t>40 ms</w:t>
            </w:r>
          </w:p>
        </w:tc>
        <w:tc>
          <w:tcPr>
            <w:tcW w:w="1926" w:type="dxa"/>
          </w:tcPr>
          <w:p w14:paraId="4956B929" w14:textId="06BCF31E" w:rsidR="008816CC" w:rsidRDefault="008816CC" w:rsidP="008816CC">
            <w:pPr>
              <w:rPr>
                <w:lang w:val="en-US"/>
              </w:rPr>
            </w:pPr>
            <w:r>
              <w:rPr>
                <w:lang w:val="en-US"/>
              </w:rPr>
              <w:t>32</w:t>
            </w:r>
          </w:p>
        </w:tc>
      </w:tr>
      <w:tr w:rsidR="008816CC" w14:paraId="70DD6CCD" w14:textId="77777777" w:rsidTr="008816CC">
        <w:tc>
          <w:tcPr>
            <w:tcW w:w="1925" w:type="dxa"/>
          </w:tcPr>
          <w:p w14:paraId="666999B7" w14:textId="46C3B79D" w:rsidR="008816CC" w:rsidRDefault="008816CC" w:rsidP="008816CC">
            <w:pPr>
              <w:rPr>
                <w:lang w:val="en-US"/>
              </w:rPr>
            </w:pPr>
            <w:r>
              <w:rPr>
                <w:lang w:val="en-US"/>
              </w:rPr>
              <w:t>103</w:t>
            </w:r>
          </w:p>
        </w:tc>
        <w:tc>
          <w:tcPr>
            <w:tcW w:w="1926" w:type="dxa"/>
          </w:tcPr>
          <w:p w14:paraId="7C3AF3F8" w14:textId="340373FE" w:rsidR="008816CC" w:rsidRDefault="008816CC" w:rsidP="008816CC">
            <w:pPr>
              <w:rPr>
                <w:lang w:val="en-US"/>
              </w:rPr>
            </w:pPr>
            <w:r>
              <w:rPr>
                <w:lang w:val="en-US"/>
              </w:rPr>
              <w:t>160 ms</w:t>
            </w:r>
          </w:p>
        </w:tc>
        <w:tc>
          <w:tcPr>
            <w:tcW w:w="1926" w:type="dxa"/>
          </w:tcPr>
          <w:p w14:paraId="7CAE5FE9" w14:textId="281B8B80" w:rsidR="008816CC" w:rsidRDefault="008816CC" w:rsidP="008816CC">
            <w:pPr>
              <w:rPr>
                <w:lang w:val="en-US"/>
              </w:rPr>
            </w:pPr>
            <w:r>
              <w:rPr>
                <w:lang w:val="en-US"/>
              </w:rPr>
              <w:t>8 ms</w:t>
            </w:r>
          </w:p>
        </w:tc>
        <w:tc>
          <w:tcPr>
            <w:tcW w:w="1926" w:type="dxa"/>
          </w:tcPr>
          <w:p w14:paraId="48A2605C" w14:textId="43C385FE" w:rsidR="008816CC" w:rsidRDefault="008816CC" w:rsidP="008816CC">
            <w:pPr>
              <w:rPr>
                <w:lang w:val="en-US"/>
              </w:rPr>
            </w:pPr>
            <w:r>
              <w:rPr>
                <w:lang w:val="en-US"/>
              </w:rPr>
              <w:t>40 ms</w:t>
            </w:r>
          </w:p>
        </w:tc>
        <w:tc>
          <w:tcPr>
            <w:tcW w:w="1926" w:type="dxa"/>
          </w:tcPr>
          <w:p w14:paraId="185786DC" w14:textId="14DE65AC" w:rsidR="008816CC" w:rsidRDefault="008816CC" w:rsidP="008816CC">
            <w:pPr>
              <w:rPr>
                <w:lang w:val="en-US"/>
              </w:rPr>
            </w:pPr>
            <w:r>
              <w:rPr>
                <w:lang w:val="en-US"/>
              </w:rPr>
              <w:t>16</w:t>
            </w:r>
          </w:p>
        </w:tc>
      </w:tr>
      <w:tr w:rsidR="008816CC" w14:paraId="53FD32C8" w14:textId="77777777" w:rsidTr="008816CC">
        <w:tc>
          <w:tcPr>
            <w:tcW w:w="1925" w:type="dxa"/>
          </w:tcPr>
          <w:p w14:paraId="79A3EE3A" w14:textId="678DD09A" w:rsidR="008816CC" w:rsidRDefault="008816CC" w:rsidP="008816CC">
            <w:pPr>
              <w:rPr>
                <w:lang w:val="en-US"/>
              </w:rPr>
            </w:pPr>
            <w:r>
              <w:rPr>
                <w:lang w:val="en-US"/>
              </w:rPr>
              <w:t>104</w:t>
            </w:r>
          </w:p>
        </w:tc>
        <w:tc>
          <w:tcPr>
            <w:tcW w:w="1926" w:type="dxa"/>
          </w:tcPr>
          <w:p w14:paraId="20F72DB8" w14:textId="0385AA73" w:rsidR="008816CC" w:rsidRDefault="008816CC" w:rsidP="008816CC">
            <w:pPr>
              <w:rPr>
                <w:lang w:val="en-US"/>
              </w:rPr>
            </w:pPr>
            <w:r>
              <w:rPr>
                <w:lang w:val="en-US"/>
              </w:rPr>
              <w:t>160 ms</w:t>
            </w:r>
          </w:p>
        </w:tc>
        <w:tc>
          <w:tcPr>
            <w:tcW w:w="1926" w:type="dxa"/>
          </w:tcPr>
          <w:p w14:paraId="45A1AF0E" w14:textId="6C48DB38" w:rsidR="008816CC" w:rsidRDefault="008816CC" w:rsidP="008816CC">
            <w:pPr>
              <w:rPr>
                <w:lang w:val="en-US"/>
              </w:rPr>
            </w:pPr>
            <w:r>
              <w:rPr>
                <w:lang w:val="en-US"/>
              </w:rPr>
              <w:t>8 ms</w:t>
            </w:r>
          </w:p>
        </w:tc>
        <w:tc>
          <w:tcPr>
            <w:tcW w:w="1926" w:type="dxa"/>
          </w:tcPr>
          <w:p w14:paraId="66C5834D" w14:textId="420EECCD" w:rsidR="008816CC" w:rsidRDefault="008816CC" w:rsidP="008816CC">
            <w:pPr>
              <w:rPr>
                <w:lang w:val="en-US"/>
              </w:rPr>
            </w:pPr>
            <w:r>
              <w:rPr>
                <w:lang w:val="en-US"/>
              </w:rPr>
              <w:t>40 ms</w:t>
            </w:r>
          </w:p>
        </w:tc>
        <w:tc>
          <w:tcPr>
            <w:tcW w:w="1926" w:type="dxa"/>
          </w:tcPr>
          <w:p w14:paraId="424B0B4C" w14:textId="32EF21F8" w:rsidR="008816CC" w:rsidRDefault="008816CC" w:rsidP="008816CC">
            <w:pPr>
              <w:rPr>
                <w:lang w:val="en-US"/>
              </w:rPr>
            </w:pPr>
            <w:r>
              <w:rPr>
                <w:lang w:val="en-US"/>
              </w:rPr>
              <w:t>8</w:t>
            </w:r>
          </w:p>
        </w:tc>
      </w:tr>
      <w:tr w:rsidR="008816CC" w14:paraId="26F58B8E" w14:textId="77777777" w:rsidTr="008816CC">
        <w:tc>
          <w:tcPr>
            <w:tcW w:w="1925" w:type="dxa"/>
          </w:tcPr>
          <w:p w14:paraId="33920A22" w14:textId="09C72572" w:rsidR="008816CC" w:rsidRDefault="008816CC" w:rsidP="008816CC">
            <w:pPr>
              <w:rPr>
                <w:lang w:val="en-US"/>
              </w:rPr>
            </w:pPr>
            <w:r>
              <w:rPr>
                <w:lang w:val="en-US"/>
              </w:rPr>
              <w:t>105</w:t>
            </w:r>
          </w:p>
        </w:tc>
        <w:tc>
          <w:tcPr>
            <w:tcW w:w="1926" w:type="dxa"/>
          </w:tcPr>
          <w:p w14:paraId="049B8E46" w14:textId="39E8A2B8" w:rsidR="008816CC" w:rsidRDefault="008816CC" w:rsidP="008816CC">
            <w:pPr>
              <w:rPr>
                <w:lang w:val="en-US"/>
              </w:rPr>
            </w:pPr>
            <w:r>
              <w:rPr>
                <w:lang w:val="en-US"/>
              </w:rPr>
              <w:t>160 ms</w:t>
            </w:r>
          </w:p>
        </w:tc>
        <w:tc>
          <w:tcPr>
            <w:tcW w:w="1926" w:type="dxa"/>
          </w:tcPr>
          <w:p w14:paraId="5EADD7B0" w14:textId="02C065F4" w:rsidR="008816CC" w:rsidRDefault="008816CC" w:rsidP="008816CC">
            <w:pPr>
              <w:rPr>
                <w:lang w:val="en-US"/>
              </w:rPr>
            </w:pPr>
            <w:r>
              <w:rPr>
                <w:lang w:val="en-US"/>
              </w:rPr>
              <w:t>8 ms</w:t>
            </w:r>
          </w:p>
        </w:tc>
        <w:tc>
          <w:tcPr>
            <w:tcW w:w="1926" w:type="dxa"/>
          </w:tcPr>
          <w:p w14:paraId="4E3866FC" w14:textId="2A140587" w:rsidR="008816CC" w:rsidRDefault="008816CC" w:rsidP="008816CC">
            <w:pPr>
              <w:rPr>
                <w:lang w:val="en-US"/>
              </w:rPr>
            </w:pPr>
            <w:r>
              <w:rPr>
                <w:lang w:val="en-US"/>
              </w:rPr>
              <w:t>40 ms</w:t>
            </w:r>
          </w:p>
        </w:tc>
        <w:tc>
          <w:tcPr>
            <w:tcW w:w="1926" w:type="dxa"/>
          </w:tcPr>
          <w:p w14:paraId="64D3A889" w14:textId="1AF70090" w:rsidR="008816CC" w:rsidRDefault="008816CC" w:rsidP="008816CC">
            <w:pPr>
              <w:rPr>
                <w:lang w:val="en-US"/>
              </w:rPr>
            </w:pPr>
            <w:r>
              <w:rPr>
                <w:lang w:val="en-US"/>
              </w:rPr>
              <w:t>4</w:t>
            </w:r>
          </w:p>
        </w:tc>
      </w:tr>
      <w:tr w:rsidR="008816CC" w14:paraId="595D1E73" w14:textId="77777777" w:rsidTr="008816CC">
        <w:tc>
          <w:tcPr>
            <w:tcW w:w="1925" w:type="dxa"/>
          </w:tcPr>
          <w:p w14:paraId="34F77CC3" w14:textId="2BB167CF" w:rsidR="008816CC" w:rsidRDefault="008816CC" w:rsidP="008816CC">
            <w:pPr>
              <w:rPr>
                <w:lang w:val="en-US"/>
              </w:rPr>
            </w:pPr>
            <w:r>
              <w:rPr>
                <w:lang w:val="en-US"/>
              </w:rPr>
              <w:t>106</w:t>
            </w:r>
          </w:p>
        </w:tc>
        <w:tc>
          <w:tcPr>
            <w:tcW w:w="1926" w:type="dxa"/>
          </w:tcPr>
          <w:p w14:paraId="157A04D5" w14:textId="2CB73560" w:rsidR="008816CC" w:rsidRDefault="008816CC" w:rsidP="008816CC">
            <w:pPr>
              <w:rPr>
                <w:lang w:val="en-US"/>
              </w:rPr>
            </w:pPr>
            <w:r>
              <w:rPr>
                <w:lang w:val="en-US"/>
              </w:rPr>
              <w:t>160 ms</w:t>
            </w:r>
          </w:p>
        </w:tc>
        <w:tc>
          <w:tcPr>
            <w:tcW w:w="1926" w:type="dxa"/>
          </w:tcPr>
          <w:p w14:paraId="05181781" w14:textId="1B270ECB" w:rsidR="008816CC" w:rsidRDefault="008816CC" w:rsidP="008816CC">
            <w:pPr>
              <w:rPr>
                <w:lang w:val="en-US"/>
              </w:rPr>
            </w:pPr>
            <w:r>
              <w:rPr>
                <w:lang w:val="en-US"/>
              </w:rPr>
              <w:t>8 ms</w:t>
            </w:r>
          </w:p>
        </w:tc>
        <w:tc>
          <w:tcPr>
            <w:tcW w:w="1926" w:type="dxa"/>
          </w:tcPr>
          <w:p w14:paraId="084A6537" w14:textId="446F5391" w:rsidR="008816CC" w:rsidRDefault="008816CC" w:rsidP="008816CC">
            <w:pPr>
              <w:rPr>
                <w:lang w:val="en-US"/>
              </w:rPr>
            </w:pPr>
            <w:r>
              <w:rPr>
                <w:lang w:val="en-US"/>
              </w:rPr>
              <w:t>40 ms</w:t>
            </w:r>
          </w:p>
        </w:tc>
        <w:tc>
          <w:tcPr>
            <w:tcW w:w="1926" w:type="dxa"/>
          </w:tcPr>
          <w:p w14:paraId="2919AF0C" w14:textId="10DD4325" w:rsidR="008816CC" w:rsidRDefault="008816CC" w:rsidP="008816CC">
            <w:pPr>
              <w:rPr>
                <w:lang w:val="en-US"/>
              </w:rPr>
            </w:pPr>
            <w:r>
              <w:rPr>
                <w:lang w:val="en-US"/>
              </w:rPr>
              <w:t>2</w:t>
            </w:r>
          </w:p>
        </w:tc>
      </w:tr>
    </w:tbl>
    <w:p w14:paraId="2B149C48" w14:textId="62D3BE61" w:rsidR="008816CC" w:rsidRDefault="008816CC" w:rsidP="008816CC">
      <w:pPr>
        <w:rPr>
          <w:lang w:val="en-US"/>
        </w:rPr>
      </w:pPr>
    </w:p>
    <w:p w14:paraId="703B7896" w14:textId="0F69A159" w:rsidR="001D291C" w:rsidRDefault="001D291C" w:rsidP="008816CC">
      <w:pPr>
        <w:rPr>
          <w:lang w:val="en-US"/>
        </w:rPr>
      </w:pPr>
      <w:r>
        <w:rPr>
          <w:lang w:val="en-US"/>
        </w:rPr>
        <w:t xml:space="preserve">The simulation results are given for the 6 cases, where 101 is a reference case, i.e. with all blind decoding candidates, in </w:t>
      </w:r>
      <w:r>
        <w:rPr>
          <w:lang w:val="en-US"/>
        </w:rPr>
        <w:fldChar w:fldCharType="begin"/>
      </w:r>
      <w:r>
        <w:rPr>
          <w:lang w:val="en-US"/>
        </w:rPr>
        <w:instrText xml:space="preserve"> REF _Ref534983295 \h </w:instrText>
      </w:r>
      <w:r>
        <w:rPr>
          <w:lang w:val="en-US"/>
        </w:rPr>
      </w:r>
      <w:r>
        <w:rPr>
          <w:lang w:val="en-US"/>
        </w:rPr>
        <w:fldChar w:fldCharType="separate"/>
      </w:r>
      <w:r w:rsidRPr="001D291C">
        <w:rPr>
          <w:lang w:val="en-US"/>
        </w:rPr>
        <w:t xml:space="preserve">Figure </w:t>
      </w:r>
      <w:r w:rsidRPr="001D291C">
        <w:rPr>
          <w:noProof/>
          <w:lang w:val="en-US"/>
        </w:rPr>
        <w:t>2</w:t>
      </w:r>
      <w:r>
        <w:rPr>
          <w:lang w:val="en-US"/>
        </w:rPr>
        <w:fldChar w:fldCharType="end"/>
      </w:r>
      <w:r>
        <w:rPr>
          <w:lang w:val="en-US"/>
        </w:rPr>
        <w:t>.</w:t>
      </w:r>
      <w:r w:rsidR="00A339A0">
        <w:rPr>
          <w:lang w:val="en-US"/>
        </w:rPr>
        <w:t xml:space="preserve"> </w:t>
      </w:r>
    </w:p>
    <w:p w14:paraId="454F5B24" w14:textId="77777777" w:rsidR="001D291C" w:rsidRDefault="001D291C" w:rsidP="001D291C">
      <w:pPr>
        <w:keepNext/>
        <w:jc w:val="center"/>
      </w:pPr>
      <w:r>
        <w:rPr>
          <w:noProof/>
          <w:lang w:val="en-US"/>
        </w:rPr>
        <w:drawing>
          <wp:inline distT="0" distB="0" distL="0" distR="0" wp14:anchorId="094A77DA" wp14:editId="57D5708C">
            <wp:extent cx="5398770" cy="3571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703" b="7078"/>
                    <a:stretch/>
                  </pic:blipFill>
                  <pic:spPr bwMode="auto">
                    <a:xfrm>
                      <a:off x="0" y="0"/>
                      <a:ext cx="5400000" cy="3572689"/>
                    </a:xfrm>
                    <a:prstGeom prst="rect">
                      <a:avLst/>
                    </a:prstGeom>
                    <a:noFill/>
                    <a:ln>
                      <a:noFill/>
                    </a:ln>
                    <a:extLst>
                      <a:ext uri="{53640926-AAD7-44D8-BBD7-CCE9431645EC}">
                        <a14:shadowObscured xmlns:a14="http://schemas.microsoft.com/office/drawing/2010/main"/>
                      </a:ext>
                    </a:extLst>
                  </pic:spPr>
                </pic:pic>
              </a:graphicData>
            </a:graphic>
          </wp:inline>
        </w:drawing>
      </w:r>
    </w:p>
    <w:p w14:paraId="44F82F34" w14:textId="3DEABCF8" w:rsidR="001D291C" w:rsidRDefault="001D291C" w:rsidP="001D291C">
      <w:pPr>
        <w:pStyle w:val="Caption"/>
        <w:jc w:val="center"/>
        <w:rPr>
          <w:noProof/>
          <w:lang w:val="en-US"/>
        </w:rPr>
      </w:pPr>
      <w:bookmarkStart w:id="5" w:name="_Ref534983295"/>
      <w:r w:rsidRPr="001D291C">
        <w:rPr>
          <w:lang w:val="en-US"/>
        </w:rPr>
        <w:t xml:space="preserve">Figure </w:t>
      </w:r>
      <w:r>
        <w:fldChar w:fldCharType="begin"/>
      </w:r>
      <w:r w:rsidRPr="001D291C">
        <w:rPr>
          <w:lang w:val="en-US"/>
        </w:rPr>
        <w:instrText xml:space="preserve"> SEQ Figure \* ARABIC </w:instrText>
      </w:r>
      <w:r>
        <w:fldChar w:fldCharType="separate"/>
      </w:r>
      <w:r w:rsidRPr="001D291C">
        <w:rPr>
          <w:noProof/>
          <w:lang w:val="en-US"/>
        </w:rPr>
        <w:t>2</w:t>
      </w:r>
      <w:r>
        <w:fldChar w:fldCharType="end"/>
      </w:r>
      <w:bookmarkEnd w:id="5"/>
      <w:r w:rsidRPr="001D291C">
        <w:rPr>
          <w:lang w:val="en-US"/>
        </w:rPr>
        <w:t xml:space="preserve"> Total energy and average latency for reduced number of PDCCH bl</w:t>
      </w:r>
      <w:r w:rsidRPr="001D291C">
        <w:rPr>
          <w:noProof/>
          <w:lang w:val="en-US"/>
        </w:rPr>
        <w:t>ind decoding candidates.</w:t>
      </w:r>
      <w:r w:rsidR="004A011E">
        <w:rPr>
          <w:noProof/>
          <w:lang w:val="en-US"/>
        </w:rPr>
        <w:t xml:space="preserve"> </w:t>
      </w:r>
      <w:r w:rsidR="004A011E">
        <w:rPr>
          <w:lang w:val="en-US"/>
        </w:rPr>
        <w:t>Blue bars present</w:t>
      </w:r>
      <w:r w:rsidR="004A011E" w:rsidRPr="00A339A0">
        <w:rPr>
          <w:lang w:val="en-US"/>
        </w:rPr>
        <w:t xml:space="preserve"> the total relative energy consumption, while blue bars show the average latency</w:t>
      </w:r>
      <w:r w:rsidR="004A011E">
        <w:rPr>
          <w:lang w:val="en-US"/>
        </w:rPr>
        <w:t>.</w:t>
      </w:r>
    </w:p>
    <w:p w14:paraId="3E2AF2B0" w14:textId="77262EC5" w:rsidR="001D291C" w:rsidRDefault="001D291C" w:rsidP="001D291C">
      <w:pPr>
        <w:autoSpaceDE w:val="0"/>
        <w:autoSpaceDN w:val="0"/>
        <w:adjustRightInd w:val="0"/>
        <w:spacing w:after="200" w:line="276" w:lineRule="auto"/>
        <w:rPr>
          <w:lang w:val="en-US"/>
        </w:rPr>
      </w:pPr>
      <w:r>
        <w:rPr>
          <w:lang w:val="en-US"/>
        </w:rPr>
        <w:lastRenderedPageBreak/>
        <w:t xml:space="preserve">Reducing the number of PDCCH blind decoding candidates provides UE energy savings. This is as expected, because the NR power model of </w:t>
      </w:r>
      <w:r w:rsidRPr="008816CC">
        <w:rPr>
          <w:lang w:val="en-US"/>
        </w:rPr>
        <w:t>[1]</w:t>
      </w:r>
      <w:r>
        <w:rPr>
          <w:lang w:val="en-US"/>
        </w:rPr>
        <w:t xml:space="preserve"> defines the PDCCH-only power can be reduced from 100 units, using all candidates, to 7</w:t>
      </w:r>
      <w:r w:rsidR="00FB39EA">
        <w:rPr>
          <w:lang w:val="en-US"/>
        </w:rPr>
        <w:t>1.7</w:t>
      </w:r>
      <w:r>
        <w:rPr>
          <w:lang w:val="en-US"/>
        </w:rPr>
        <w:t xml:space="preserve"> units, when using only 2 candidates. However, the </w:t>
      </w:r>
      <w:r w:rsidR="00FB39EA">
        <w:rPr>
          <w:lang w:val="en-US"/>
        </w:rPr>
        <w:t xml:space="preserve">total energy of case 106 is about 76 % of case 101, because there is a baseline power consumption consisting of sleep mode power and PDSCH decoding power, common for all cases. </w:t>
      </w:r>
    </w:p>
    <w:p w14:paraId="0F687A74" w14:textId="1B041037" w:rsidR="001D291C" w:rsidRPr="00E27D0F" w:rsidRDefault="001D291C" w:rsidP="001D291C">
      <w:pPr>
        <w:autoSpaceDE w:val="0"/>
        <w:autoSpaceDN w:val="0"/>
        <w:adjustRightInd w:val="0"/>
        <w:spacing w:after="200" w:line="276" w:lineRule="auto"/>
        <w:rPr>
          <w:rFonts w:ascii="Calibri" w:eastAsia="SimSun" w:hAnsi="Calibri" w:cs="Calibri"/>
          <w:lang w:val="en-GB"/>
        </w:rPr>
      </w:pPr>
      <w:r>
        <w:rPr>
          <w:lang w:val="en-US"/>
        </w:rPr>
        <w:t xml:space="preserve">The average latency is constant across the 6 cases </w:t>
      </w:r>
      <w:r w:rsidR="002F6B2D">
        <w:rPr>
          <w:lang w:val="en-US"/>
        </w:rPr>
        <w:t xml:space="preserve">as could be expected, evaluation scenario being </w:t>
      </w:r>
      <w:r>
        <w:rPr>
          <w:lang w:val="en-US"/>
        </w:rPr>
        <w:t xml:space="preserve">single user scenario. However, it is important to observe that </w:t>
      </w:r>
      <w:r w:rsidRPr="001D291C">
        <w:rPr>
          <w:rFonts w:ascii="Calibri" w:eastAsia="SimSun" w:hAnsi="Calibri" w:cs="Calibri"/>
          <w:lang w:val="en-US"/>
        </w:rPr>
        <w:t>reducing the number of blind decoding candidates significantly reduces the network's ability to multiplex users.</w:t>
      </w:r>
      <w:r>
        <w:rPr>
          <w:rFonts w:ascii="Calibri" w:eastAsia="SimSun" w:hAnsi="Calibri" w:cs="Calibri"/>
          <w:lang w:val="en-US"/>
        </w:rPr>
        <w:t xml:space="preserve"> Thus, in a scenario with multiple users each having a reduced number of PDCCH blind decoding candidates, some users may experience increased latency (and energy consumption), because they are not schedulable at the right time due to limited PDCCH resources.</w:t>
      </w:r>
      <w:r w:rsidR="00E27D0F">
        <w:rPr>
          <w:rFonts w:ascii="Calibri" w:eastAsia="SimSun" w:hAnsi="Calibri" w:cs="Calibri"/>
          <w:lang w:val="en-US"/>
        </w:rPr>
        <w:t xml:space="preserve"> </w:t>
      </w:r>
    </w:p>
    <w:p w14:paraId="2C04E838" w14:textId="0038BA2D" w:rsidR="001D291C" w:rsidRDefault="001D291C" w:rsidP="001D291C">
      <w:pPr>
        <w:rPr>
          <w:i/>
          <w:lang w:val="en-US"/>
        </w:rPr>
      </w:pPr>
      <w:r w:rsidRPr="001A7B47">
        <w:rPr>
          <w:b/>
          <w:i/>
          <w:lang w:val="en-US"/>
        </w:rPr>
        <w:t xml:space="preserve">Observation </w:t>
      </w:r>
      <w:r>
        <w:rPr>
          <w:b/>
          <w:i/>
          <w:lang w:val="en-US"/>
        </w:rPr>
        <w:t>3</w:t>
      </w:r>
      <w:r w:rsidRPr="001A7B47">
        <w:rPr>
          <w:i/>
          <w:lang w:val="en-US"/>
        </w:rPr>
        <w:t xml:space="preserve">: </w:t>
      </w:r>
      <w:r>
        <w:rPr>
          <w:i/>
          <w:lang w:val="en-US"/>
        </w:rPr>
        <w:t>Reducing the number of PDCCH blind decoding candidates</w:t>
      </w:r>
      <w:r w:rsidR="00FB39EA">
        <w:rPr>
          <w:i/>
          <w:lang w:val="en-US"/>
        </w:rPr>
        <w:t xml:space="preserve"> results in energy savings</w:t>
      </w:r>
      <w:r w:rsidR="0096717F">
        <w:rPr>
          <w:i/>
          <w:lang w:val="en-US"/>
        </w:rPr>
        <w:t xml:space="preserve"> up to 25 </w:t>
      </w:r>
      <w:r w:rsidR="0096717F" w:rsidRPr="0096717F">
        <w:rPr>
          <w:i/>
          <w:lang w:val="en-US"/>
        </w:rPr>
        <w:t xml:space="preserve">%, but </w:t>
      </w:r>
      <w:r w:rsidR="004A5B9E">
        <w:rPr>
          <w:i/>
          <w:lang w:val="en-US"/>
        </w:rPr>
        <w:t xml:space="preserve">it </w:t>
      </w:r>
      <w:r w:rsidR="0096717F" w:rsidRPr="0096717F">
        <w:rPr>
          <w:i/>
          <w:lang w:val="en-US"/>
        </w:rPr>
        <w:t xml:space="preserve">may </w:t>
      </w:r>
      <w:r w:rsidR="0096717F" w:rsidRPr="0096717F">
        <w:rPr>
          <w:rFonts w:ascii="Calibri" w:eastAsia="SimSun" w:hAnsi="Calibri" w:cs="Calibri"/>
          <w:i/>
          <w:lang w:val="en-US"/>
        </w:rPr>
        <w:t>significantly reduce the network's ability to multiplex users.</w:t>
      </w:r>
      <w:r w:rsidR="0096717F">
        <w:rPr>
          <w:i/>
          <w:lang w:val="en-US"/>
        </w:rPr>
        <w:t xml:space="preserve">  </w:t>
      </w:r>
      <w:r w:rsidR="00FB39EA">
        <w:rPr>
          <w:i/>
          <w:lang w:val="en-US"/>
        </w:rPr>
        <w:t xml:space="preserve"> </w:t>
      </w:r>
    </w:p>
    <w:p w14:paraId="1B4B06AC" w14:textId="1CC30F4F" w:rsidR="00F34085" w:rsidRPr="00F34085" w:rsidRDefault="00F34085" w:rsidP="001D291C">
      <w:pPr>
        <w:rPr>
          <w:b/>
          <w:i/>
          <w:lang w:val="en-US"/>
        </w:rPr>
      </w:pPr>
      <w:r w:rsidRPr="00F34085">
        <w:rPr>
          <w:b/>
          <w:i/>
          <w:lang w:val="en-US"/>
        </w:rPr>
        <w:t xml:space="preserve">Proposal 2: </w:t>
      </w:r>
      <w:r w:rsidR="001D6688">
        <w:rPr>
          <w:i/>
          <w:lang w:val="en-US"/>
        </w:rPr>
        <w:t>B</w:t>
      </w:r>
      <w:r w:rsidRPr="00F34085">
        <w:rPr>
          <w:i/>
          <w:lang w:val="en-US"/>
        </w:rPr>
        <w:t xml:space="preserve">efore </w:t>
      </w:r>
      <w:r w:rsidR="001D6688">
        <w:rPr>
          <w:i/>
          <w:lang w:val="en-US"/>
        </w:rPr>
        <w:t>RAN1 concludes</w:t>
      </w:r>
      <w:r w:rsidRPr="00F34085">
        <w:rPr>
          <w:i/>
          <w:lang w:val="en-US"/>
        </w:rPr>
        <w:t xml:space="preserve"> on the</w:t>
      </w:r>
      <w:r w:rsidR="001D6688">
        <w:rPr>
          <w:i/>
          <w:lang w:val="en-US"/>
        </w:rPr>
        <w:t xml:space="preserve"> energy and latency</w:t>
      </w:r>
      <w:r w:rsidRPr="00F34085">
        <w:rPr>
          <w:i/>
          <w:lang w:val="en-US"/>
        </w:rPr>
        <w:t xml:space="preserve"> merits of </w:t>
      </w:r>
      <w:r w:rsidR="001D6688">
        <w:rPr>
          <w:i/>
          <w:lang w:val="en-US"/>
        </w:rPr>
        <w:t xml:space="preserve">PDCCH blind decoding </w:t>
      </w:r>
      <w:r w:rsidRPr="00F34085">
        <w:rPr>
          <w:i/>
          <w:lang w:val="en-US"/>
        </w:rPr>
        <w:t>candidate reduction, the syste</w:t>
      </w:r>
      <w:r w:rsidR="001D6688">
        <w:rPr>
          <w:i/>
          <w:lang w:val="en-US"/>
        </w:rPr>
        <w:t>m</w:t>
      </w:r>
      <w:r w:rsidRPr="00F34085">
        <w:rPr>
          <w:i/>
          <w:lang w:val="en-US"/>
        </w:rPr>
        <w:t xml:space="preserve"> impact due to sch</w:t>
      </w:r>
      <w:r w:rsidR="001D6688">
        <w:rPr>
          <w:i/>
          <w:lang w:val="en-US"/>
        </w:rPr>
        <w:t>e</w:t>
      </w:r>
      <w:r w:rsidRPr="00F34085">
        <w:rPr>
          <w:i/>
          <w:lang w:val="en-US"/>
        </w:rPr>
        <w:t>duling restrictions need to be understood</w:t>
      </w:r>
      <w:r w:rsidR="001D6688">
        <w:rPr>
          <w:i/>
          <w:lang w:val="en-US"/>
        </w:rPr>
        <w:t>.</w:t>
      </w:r>
    </w:p>
    <w:p w14:paraId="35560A32" w14:textId="77777777" w:rsidR="001D291C" w:rsidRPr="001A7B47" w:rsidRDefault="001D291C" w:rsidP="001D291C">
      <w:pPr>
        <w:rPr>
          <w:i/>
          <w:lang w:val="en-US"/>
        </w:rPr>
      </w:pPr>
    </w:p>
    <w:p w14:paraId="06DCDB0A" w14:textId="596C2325" w:rsidR="008816CC" w:rsidRPr="00E17F7B" w:rsidRDefault="008816CC" w:rsidP="008816CC">
      <w:pPr>
        <w:pStyle w:val="Heading1"/>
        <w:rPr>
          <w:lang w:val="en-US"/>
        </w:rPr>
      </w:pPr>
      <w:r>
        <w:rPr>
          <w:lang w:val="en-US"/>
        </w:rPr>
        <w:t>4</w:t>
      </w:r>
      <w:r w:rsidRPr="00E17F7B">
        <w:rPr>
          <w:lang w:val="en-US"/>
        </w:rPr>
        <w:tab/>
      </w:r>
      <w:r>
        <w:rPr>
          <w:lang w:val="en-US"/>
        </w:rPr>
        <w:t>Cross-</w:t>
      </w:r>
      <w:r w:rsidRPr="008816CC">
        <w:t>slot</w:t>
      </w:r>
      <w:r>
        <w:rPr>
          <w:lang w:val="en-US"/>
        </w:rPr>
        <w:t xml:space="preserve"> scheduling</w:t>
      </w:r>
    </w:p>
    <w:p w14:paraId="39F614EC" w14:textId="765139A7" w:rsidR="0090514B" w:rsidRDefault="00C07439" w:rsidP="0090514B">
      <w:pPr>
        <w:rPr>
          <w:lang w:val="en-US"/>
        </w:rPr>
      </w:pPr>
      <w:r>
        <w:rPr>
          <w:lang w:val="en-US"/>
        </w:rPr>
        <w:t>In</w:t>
      </w:r>
      <w:r w:rsidR="0090514B">
        <w:rPr>
          <w:lang w:val="en-US"/>
        </w:rPr>
        <w:t xml:space="preserve"> </w:t>
      </w:r>
      <w:r w:rsidR="0090514B" w:rsidRPr="008816CC">
        <w:rPr>
          <w:lang w:val="en-US"/>
        </w:rPr>
        <w:t>[1]</w:t>
      </w:r>
      <w:r w:rsidR="0090514B">
        <w:rPr>
          <w:lang w:val="en-US"/>
        </w:rPr>
        <w:t xml:space="preserve"> cross-slot scheduling (using k0) is one </w:t>
      </w:r>
      <w:r>
        <w:rPr>
          <w:lang w:val="en-US"/>
        </w:rPr>
        <w:t xml:space="preserve">additional </w:t>
      </w:r>
      <w:r w:rsidR="0090514B">
        <w:rPr>
          <w:lang w:val="en-US"/>
        </w:rPr>
        <w:t xml:space="preserve">technique </w:t>
      </w:r>
      <w:r>
        <w:rPr>
          <w:lang w:val="en-US"/>
        </w:rPr>
        <w:t>to be studied for enabling</w:t>
      </w:r>
      <w:r w:rsidR="0090514B">
        <w:rPr>
          <w:lang w:val="en-US"/>
        </w:rPr>
        <w:t xml:space="preserve"> the UE to adapt to the traffic and power consumption characteristic.</w:t>
      </w:r>
      <w:r w:rsidR="00F34085">
        <w:rPr>
          <w:lang w:val="en-US"/>
        </w:rPr>
        <w:t xml:space="preserve"> The parameter k0 indicates the number of slots between the PDCCH gra</w:t>
      </w:r>
      <w:r w:rsidR="005E22B6">
        <w:rPr>
          <w:lang w:val="en-US"/>
        </w:rPr>
        <w:t xml:space="preserve">nt and the scheduled PDSCH data, and if UE is in advance aware that k0&gt;0, it could </w:t>
      </w:r>
      <w:r w:rsidR="00D21883">
        <w:rPr>
          <w:lang w:val="en-US"/>
        </w:rPr>
        <w:t>use micro sleep to attain power saving.</w:t>
      </w:r>
    </w:p>
    <w:p w14:paraId="308D84A4" w14:textId="4F8D3FBC" w:rsidR="0090514B" w:rsidRDefault="0090514B" w:rsidP="0090514B">
      <w:pPr>
        <w:rPr>
          <w:lang w:val="en-US"/>
        </w:rPr>
      </w:pPr>
      <w:r>
        <w:rPr>
          <w:lang w:val="en-US"/>
        </w:rPr>
        <w:t xml:space="preserve">Using the reference configuration outlined in section 2 the impact is evaluated for the cases given in Table 4, i.e. using FTP model 3 in a single-user downlink scenario. </w:t>
      </w:r>
    </w:p>
    <w:p w14:paraId="4026586D" w14:textId="5A7B3080" w:rsidR="0090514B" w:rsidRPr="001D291C" w:rsidRDefault="0090514B" w:rsidP="0090514B">
      <w:pPr>
        <w:pStyle w:val="Caption"/>
        <w:keepNext/>
        <w:rPr>
          <w:lang w:val="en-US"/>
        </w:rPr>
      </w:pPr>
      <w:r w:rsidRPr="001D291C">
        <w:rPr>
          <w:lang w:val="en-US"/>
        </w:rPr>
        <w:t xml:space="preserve">Table </w:t>
      </w:r>
      <w:r>
        <w:rPr>
          <w:lang w:val="en-US"/>
        </w:rPr>
        <w:t>4</w:t>
      </w:r>
      <w:r w:rsidRPr="001D291C">
        <w:rPr>
          <w:lang w:val="en-US"/>
        </w:rPr>
        <w:t xml:space="preserve"> Cases for </w:t>
      </w:r>
      <w:r>
        <w:rPr>
          <w:lang w:val="en-US"/>
        </w:rPr>
        <w:t>cross-slot scheduling</w:t>
      </w:r>
      <w:r w:rsidRPr="001D291C">
        <w:rPr>
          <w:noProof/>
          <w:lang w:val="en-US"/>
        </w:rPr>
        <w:t xml:space="preserve"> </w:t>
      </w:r>
      <w:r>
        <w:rPr>
          <w:noProof/>
          <w:lang w:val="en-US"/>
        </w:rPr>
        <w:t xml:space="preserve">(k0) </w:t>
      </w:r>
      <w:r w:rsidRPr="001D291C">
        <w:rPr>
          <w:noProof/>
          <w:lang w:val="en-US"/>
        </w:rPr>
        <w:t>evaluation</w:t>
      </w:r>
    </w:p>
    <w:tbl>
      <w:tblPr>
        <w:tblStyle w:val="TableGrid"/>
        <w:tblW w:w="0" w:type="auto"/>
        <w:tblLook w:val="04A0" w:firstRow="1" w:lastRow="0" w:firstColumn="1" w:lastColumn="0" w:noHBand="0" w:noVBand="1"/>
      </w:tblPr>
      <w:tblGrid>
        <w:gridCol w:w="1925"/>
        <w:gridCol w:w="1926"/>
        <w:gridCol w:w="1926"/>
        <w:gridCol w:w="1926"/>
        <w:gridCol w:w="1926"/>
      </w:tblGrid>
      <w:tr w:rsidR="0090514B" w14:paraId="4D966929" w14:textId="77777777" w:rsidTr="003732C6">
        <w:tc>
          <w:tcPr>
            <w:tcW w:w="1925" w:type="dxa"/>
          </w:tcPr>
          <w:p w14:paraId="1A1B2711" w14:textId="77777777" w:rsidR="0090514B" w:rsidRDefault="0090514B" w:rsidP="003732C6">
            <w:pPr>
              <w:rPr>
                <w:lang w:val="en-US"/>
              </w:rPr>
            </w:pPr>
            <w:r>
              <w:rPr>
                <w:lang w:val="en-US"/>
              </w:rPr>
              <w:t>Case #</w:t>
            </w:r>
          </w:p>
        </w:tc>
        <w:tc>
          <w:tcPr>
            <w:tcW w:w="1926" w:type="dxa"/>
          </w:tcPr>
          <w:p w14:paraId="1EB66602" w14:textId="77777777" w:rsidR="0090514B" w:rsidRDefault="0090514B" w:rsidP="003732C6">
            <w:pPr>
              <w:rPr>
                <w:lang w:val="en-US"/>
              </w:rPr>
            </w:pPr>
            <w:r>
              <w:rPr>
                <w:lang w:val="en-US"/>
              </w:rPr>
              <w:t>DRX cycle</w:t>
            </w:r>
          </w:p>
        </w:tc>
        <w:tc>
          <w:tcPr>
            <w:tcW w:w="1926" w:type="dxa"/>
          </w:tcPr>
          <w:p w14:paraId="5674225B" w14:textId="77777777" w:rsidR="0090514B" w:rsidRDefault="0090514B" w:rsidP="003732C6">
            <w:pPr>
              <w:rPr>
                <w:lang w:val="en-US"/>
              </w:rPr>
            </w:pPr>
            <w:r>
              <w:rPr>
                <w:lang w:val="en-US"/>
              </w:rPr>
              <w:t>On Duration</w:t>
            </w:r>
          </w:p>
        </w:tc>
        <w:tc>
          <w:tcPr>
            <w:tcW w:w="1926" w:type="dxa"/>
          </w:tcPr>
          <w:p w14:paraId="4056EFC6" w14:textId="77777777" w:rsidR="0090514B" w:rsidRDefault="0090514B" w:rsidP="003732C6">
            <w:pPr>
              <w:rPr>
                <w:lang w:val="en-US"/>
              </w:rPr>
            </w:pPr>
            <w:r>
              <w:rPr>
                <w:lang w:val="en-US"/>
              </w:rPr>
              <w:t>Inactivity timer</w:t>
            </w:r>
          </w:p>
        </w:tc>
        <w:tc>
          <w:tcPr>
            <w:tcW w:w="1926" w:type="dxa"/>
          </w:tcPr>
          <w:p w14:paraId="62395C4A" w14:textId="32DD88E2" w:rsidR="0090514B" w:rsidRDefault="0090514B" w:rsidP="003732C6">
            <w:pPr>
              <w:rPr>
                <w:lang w:val="en-US"/>
              </w:rPr>
            </w:pPr>
            <w:r>
              <w:rPr>
                <w:lang w:val="en-US"/>
              </w:rPr>
              <w:t>cross-slot scheduling</w:t>
            </w:r>
            <w:r w:rsidRPr="001D291C">
              <w:rPr>
                <w:noProof/>
                <w:lang w:val="en-US"/>
              </w:rPr>
              <w:t xml:space="preserve"> </w:t>
            </w:r>
            <w:r>
              <w:rPr>
                <w:noProof/>
                <w:lang w:val="en-US"/>
              </w:rPr>
              <w:t>(k0)</w:t>
            </w:r>
          </w:p>
        </w:tc>
      </w:tr>
      <w:tr w:rsidR="0090514B" w14:paraId="5269FFF3" w14:textId="77777777" w:rsidTr="003732C6">
        <w:tc>
          <w:tcPr>
            <w:tcW w:w="1925" w:type="dxa"/>
          </w:tcPr>
          <w:p w14:paraId="1E4D216A" w14:textId="77E9CA50" w:rsidR="0090514B" w:rsidRDefault="0090514B" w:rsidP="003732C6">
            <w:pPr>
              <w:rPr>
                <w:lang w:val="en-US"/>
              </w:rPr>
            </w:pPr>
            <w:r>
              <w:rPr>
                <w:lang w:val="en-US"/>
              </w:rPr>
              <w:t>201</w:t>
            </w:r>
          </w:p>
        </w:tc>
        <w:tc>
          <w:tcPr>
            <w:tcW w:w="1926" w:type="dxa"/>
          </w:tcPr>
          <w:p w14:paraId="100798FB" w14:textId="77777777" w:rsidR="0090514B" w:rsidRDefault="0090514B" w:rsidP="003732C6">
            <w:pPr>
              <w:rPr>
                <w:lang w:val="en-US"/>
              </w:rPr>
            </w:pPr>
            <w:r>
              <w:rPr>
                <w:lang w:val="en-US"/>
              </w:rPr>
              <w:t>160 ms</w:t>
            </w:r>
          </w:p>
        </w:tc>
        <w:tc>
          <w:tcPr>
            <w:tcW w:w="1926" w:type="dxa"/>
          </w:tcPr>
          <w:p w14:paraId="0E8494E0" w14:textId="77777777" w:rsidR="0090514B" w:rsidRDefault="0090514B" w:rsidP="003732C6">
            <w:pPr>
              <w:rPr>
                <w:lang w:val="en-US"/>
              </w:rPr>
            </w:pPr>
            <w:r>
              <w:rPr>
                <w:lang w:val="en-US"/>
              </w:rPr>
              <w:t>8 ms</w:t>
            </w:r>
          </w:p>
        </w:tc>
        <w:tc>
          <w:tcPr>
            <w:tcW w:w="1926" w:type="dxa"/>
          </w:tcPr>
          <w:p w14:paraId="0F5017FD" w14:textId="77777777" w:rsidR="0090514B" w:rsidRDefault="0090514B" w:rsidP="003732C6">
            <w:pPr>
              <w:rPr>
                <w:lang w:val="en-US"/>
              </w:rPr>
            </w:pPr>
            <w:r>
              <w:rPr>
                <w:lang w:val="en-US"/>
              </w:rPr>
              <w:t>40 ms</w:t>
            </w:r>
          </w:p>
        </w:tc>
        <w:tc>
          <w:tcPr>
            <w:tcW w:w="1926" w:type="dxa"/>
          </w:tcPr>
          <w:p w14:paraId="0EB50ABF" w14:textId="3BD2C288" w:rsidR="0090514B" w:rsidRDefault="0090514B" w:rsidP="003732C6">
            <w:pPr>
              <w:rPr>
                <w:lang w:val="en-US"/>
              </w:rPr>
            </w:pPr>
            <w:r>
              <w:rPr>
                <w:lang w:val="en-US"/>
              </w:rPr>
              <w:t>Reference i.e. 0</w:t>
            </w:r>
          </w:p>
        </w:tc>
      </w:tr>
      <w:tr w:rsidR="0090514B" w14:paraId="49EF98B0" w14:textId="77777777" w:rsidTr="003732C6">
        <w:tc>
          <w:tcPr>
            <w:tcW w:w="1925" w:type="dxa"/>
          </w:tcPr>
          <w:p w14:paraId="478D00D1" w14:textId="77C35F23" w:rsidR="0090514B" w:rsidRDefault="0090514B" w:rsidP="003732C6">
            <w:pPr>
              <w:rPr>
                <w:lang w:val="en-US"/>
              </w:rPr>
            </w:pPr>
            <w:r>
              <w:rPr>
                <w:lang w:val="en-US"/>
              </w:rPr>
              <w:t>202</w:t>
            </w:r>
          </w:p>
        </w:tc>
        <w:tc>
          <w:tcPr>
            <w:tcW w:w="1926" w:type="dxa"/>
          </w:tcPr>
          <w:p w14:paraId="07652F37" w14:textId="77777777" w:rsidR="0090514B" w:rsidRDefault="0090514B" w:rsidP="003732C6">
            <w:pPr>
              <w:rPr>
                <w:lang w:val="en-US"/>
              </w:rPr>
            </w:pPr>
            <w:r>
              <w:rPr>
                <w:lang w:val="en-US"/>
              </w:rPr>
              <w:t>160 ms</w:t>
            </w:r>
          </w:p>
        </w:tc>
        <w:tc>
          <w:tcPr>
            <w:tcW w:w="1926" w:type="dxa"/>
          </w:tcPr>
          <w:p w14:paraId="4FD109ED" w14:textId="77777777" w:rsidR="0090514B" w:rsidRDefault="0090514B" w:rsidP="003732C6">
            <w:pPr>
              <w:rPr>
                <w:lang w:val="en-US"/>
              </w:rPr>
            </w:pPr>
            <w:r>
              <w:rPr>
                <w:lang w:val="en-US"/>
              </w:rPr>
              <w:t>8 ms</w:t>
            </w:r>
          </w:p>
        </w:tc>
        <w:tc>
          <w:tcPr>
            <w:tcW w:w="1926" w:type="dxa"/>
          </w:tcPr>
          <w:p w14:paraId="2176A4BD" w14:textId="77777777" w:rsidR="0090514B" w:rsidRDefault="0090514B" w:rsidP="003732C6">
            <w:pPr>
              <w:rPr>
                <w:lang w:val="en-US"/>
              </w:rPr>
            </w:pPr>
            <w:r>
              <w:rPr>
                <w:lang w:val="en-US"/>
              </w:rPr>
              <w:t>40 ms</w:t>
            </w:r>
          </w:p>
        </w:tc>
        <w:tc>
          <w:tcPr>
            <w:tcW w:w="1926" w:type="dxa"/>
          </w:tcPr>
          <w:p w14:paraId="5F9A9FC1" w14:textId="34C461E1" w:rsidR="0090514B" w:rsidRDefault="0090514B" w:rsidP="003732C6">
            <w:pPr>
              <w:rPr>
                <w:lang w:val="en-US"/>
              </w:rPr>
            </w:pPr>
            <w:r>
              <w:rPr>
                <w:lang w:val="en-US"/>
              </w:rPr>
              <w:t>2</w:t>
            </w:r>
          </w:p>
        </w:tc>
      </w:tr>
      <w:tr w:rsidR="0090514B" w14:paraId="114A2862" w14:textId="77777777" w:rsidTr="003732C6">
        <w:tc>
          <w:tcPr>
            <w:tcW w:w="1925" w:type="dxa"/>
          </w:tcPr>
          <w:p w14:paraId="07C16F28" w14:textId="0B6E423A" w:rsidR="0090514B" w:rsidRDefault="0090514B" w:rsidP="003732C6">
            <w:pPr>
              <w:rPr>
                <w:lang w:val="en-US"/>
              </w:rPr>
            </w:pPr>
            <w:r>
              <w:rPr>
                <w:lang w:val="en-US"/>
              </w:rPr>
              <w:t>203</w:t>
            </w:r>
          </w:p>
        </w:tc>
        <w:tc>
          <w:tcPr>
            <w:tcW w:w="1926" w:type="dxa"/>
          </w:tcPr>
          <w:p w14:paraId="22D2157E" w14:textId="77777777" w:rsidR="0090514B" w:rsidRDefault="0090514B" w:rsidP="003732C6">
            <w:pPr>
              <w:rPr>
                <w:lang w:val="en-US"/>
              </w:rPr>
            </w:pPr>
            <w:r>
              <w:rPr>
                <w:lang w:val="en-US"/>
              </w:rPr>
              <w:t>160 ms</w:t>
            </w:r>
          </w:p>
        </w:tc>
        <w:tc>
          <w:tcPr>
            <w:tcW w:w="1926" w:type="dxa"/>
          </w:tcPr>
          <w:p w14:paraId="708F52F2" w14:textId="77777777" w:rsidR="0090514B" w:rsidRDefault="0090514B" w:rsidP="003732C6">
            <w:pPr>
              <w:rPr>
                <w:lang w:val="en-US"/>
              </w:rPr>
            </w:pPr>
            <w:r>
              <w:rPr>
                <w:lang w:val="en-US"/>
              </w:rPr>
              <w:t>8 ms</w:t>
            </w:r>
          </w:p>
        </w:tc>
        <w:tc>
          <w:tcPr>
            <w:tcW w:w="1926" w:type="dxa"/>
          </w:tcPr>
          <w:p w14:paraId="456DF564" w14:textId="77777777" w:rsidR="0090514B" w:rsidRDefault="0090514B" w:rsidP="003732C6">
            <w:pPr>
              <w:rPr>
                <w:lang w:val="en-US"/>
              </w:rPr>
            </w:pPr>
            <w:r>
              <w:rPr>
                <w:lang w:val="en-US"/>
              </w:rPr>
              <w:t>40 ms</w:t>
            </w:r>
          </w:p>
        </w:tc>
        <w:tc>
          <w:tcPr>
            <w:tcW w:w="1926" w:type="dxa"/>
          </w:tcPr>
          <w:p w14:paraId="266BD153" w14:textId="6F6C9000" w:rsidR="0090514B" w:rsidRDefault="0090514B" w:rsidP="003732C6">
            <w:pPr>
              <w:rPr>
                <w:lang w:val="en-US"/>
              </w:rPr>
            </w:pPr>
            <w:r>
              <w:rPr>
                <w:lang w:val="en-US"/>
              </w:rPr>
              <w:t>4</w:t>
            </w:r>
          </w:p>
        </w:tc>
      </w:tr>
      <w:tr w:rsidR="0090514B" w14:paraId="61E868EE" w14:textId="77777777" w:rsidTr="003732C6">
        <w:tc>
          <w:tcPr>
            <w:tcW w:w="1925" w:type="dxa"/>
          </w:tcPr>
          <w:p w14:paraId="64FBF929" w14:textId="6252789A" w:rsidR="0090514B" w:rsidRDefault="0090514B" w:rsidP="003732C6">
            <w:pPr>
              <w:rPr>
                <w:lang w:val="en-US"/>
              </w:rPr>
            </w:pPr>
            <w:r>
              <w:rPr>
                <w:lang w:val="en-US"/>
              </w:rPr>
              <w:t>204</w:t>
            </w:r>
          </w:p>
        </w:tc>
        <w:tc>
          <w:tcPr>
            <w:tcW w:w="1926" w:type="dxa"/>
          </w:tcPr>
          <w:p w14:paraId="319297A0" w14:textId="77777777" w:rsidR="0090514B" w:rsidRDefault="0090514B" w:rsidP="003732C6">
            <w:pPr>
              <w:rPr>
                <w:lang w:val="en-US"/>
              </w:rPr>
            </w:pPr>
            <w:r>
              <w:rPr>
                <w:lang w:val="en-US"/>
              </w:rPr>
              <w:t>160 ms</w:t>
            </w:r>
          </w:p>
        </w:tc>
        <w:tc>
          <w:tcPr>
            <w:tcW w:w="1926" w:type="dxa"/>
          </w:tcPr>
          <w:p w14:paraId="5FCFA705" w14:textId="77777777" w:rsidR="0090514B" w:rsidRDefault="0090514B" w:rsidP="003732C6">
            <w:pPr>
              <w:rPr>
                <w:lang w:val="en-US"/>
              </w:rPr>
            </w:pPr>
            <w:r>
              <w:rPr>
                <w:lang w:val="en-US"/>
              </w:rPr>
              <w:t>8 ms</w:t>
            </w:r>
          </w:p>
        </w:tc>
        <w:tc>
          <w:tcPr>
            <w:tcW w:w="1926" w:type="dxa"/>
          </w:tcPr>
          <w:p w14:paraId="3C47591D" w14:textId="77777777" w:rsidR="0090514B" w:rsidRDefault="0090514B" w:rsidP="003732C6">
            <w:pPr>
              <w:rPr>
                <w:lang w:val="en-US"/>
              </w:rPr>
            </w:pPr>
            <w:r>
              <w:rPr>
                <w:lang w:val="en-US"/>
              </w:rPr>
              <w:t>40 ms</w:t>
            </w:r>
          </w:p>
        </w:tc>
        <w:tc>
          <w:tcPr>
            <w:tcW w:w="1926" w:type="dxa"/>
          </w:tcPr>
          <w:p w14:paraId="18326F66" w14:textId="77777777" w:rsidR="0090514B" w:rsidRDefault="0090514B" w:rsidP="003732C6">
            <w:pPr>
              <w:rPr>
                <w:lang w:val="en-US"/>
              </w:rPr>
            </w:pPr>
            <w:r>
              <w:rPr>
                <w:lang w:val="en-US"/>
              </w:rPr>
              <w:t>8</w:t>
            </w:r>
          </w:p>
        </w:tc>
      </w:tr>
      <w:tr w:rsidR="0090514B" w14:paraId="2A43C0E4" w14:textId="77777777" w:rsidTr="003732C6">
        <w:tc>
          <w:tcPr>
            <w:tcW w:w="1925" w:type="dxa"/>
          </w:tcPr>
          <w:p w14:paraId="2C0E5A3D" w14:textId="7B6912B7" w:rsidR="0090514B" w:rsidRDefault="0090514B" w:rsidP="003732C6">
            <w:pPr>
              <w:rPr>
                <w:lang w:val="en-US"/>
              </w:rPr>
            </w:pPr>
            <w:r>
              <w:rPr>
                <w:lang w:val="en-US"/>
              </w:rPr>
              <w:t>205</w:t>
            </w:r>
          </w:p>
        </w:tc>
        <w:tc>
          <w:tcPr>
            <w:tcW w:w="1926" w:type="dxa"/>
          </w:tcPr>
          <w:p w14:paraId="3DA89F97" w14:textId="77777777" w:rsidR="0090514B" w:rsidRDefault="0090514B" w:rsidP="003732C6">
            <w:pPr>
              <w:rPr>
                <w:lang w:val="en-US"/>
              </w:rPr>
            </w:pPr>
            <w:r>
              <w:rPr>
                <w:lang w:val="en-US"/>
              </w:rPr>
              <w:t>160 ms</w:t>
            </w:r>
          </w:p>
        </w:tc>
        <w:tc>
          <w:tcPr>
            <w:tcW w:w="1926" w:type="dxa"/>
          </w:tcPr>
          <w:p w14:paraId="08FF3DFF" w14:textId="77777777" w:rsidR="0090514B" w:rsidRDefault="0090514B" w:rsidP="003732C6">
            <w:pPr>
              <w:rPr>
                <w:lang w:val="en-US"/>
              </w:rPr>
            </w:pPr>
            <w:r>
              <w:rPr>
                <w:lang w:val="en-US"/>
              </w:rPr>
              <w:t>8 ms</w:t>
            </w:r>
          </w:p>
        </w:tc>
        <w:tc>
          <w:tcPr>
            <w:tcW w:w="1926" w:type="dxa"/>
          </w:tcPr>
          <w:p w14:paraId="42FA26D2" w14:textId="77777777" w:rsidR="0090514B" w:rsidRDefault="0090514B" w:rsidP="003732C6">
            <w:pPr>
              <w:rPr>
                <w:lang w:val="en-US"/>
              </w:rPr>
            </w:pPr>
            <w:r>
              <w:rPr>
                <w:lang w:val="en-US"/>
              </w:rPr>
              <w:t>40 ms</w:t>
            </w:r>
          </w:p>
        </w:tc>
        <w:tc>
          <w:tcPr>
            <w:tcW w:w="1926" w:type="dxa"/>
          </w:tcPr>
          <w:p w14:paraId="11B00F33" w14:textId="34466BF0" w:rsidR="0090514B" w:rsidRDefault="0090514B" w:rsidP="003732C6">
            <w:pPr>
              <w:rPr>
                <w:lang w:val="en-US"/>
              </w:rPr>
            </w:pPr>
            <w:r>
              <w:rPr>
                <w:lang w:val="en-US"/>
              </w:rPr>
              <w:t>16</w:t>
            </w:r>
          </w:p>
        </w:tc>
      </w:tr>
      <w:tr w:rsidR="0090514B" w14:paraId="3CF6567E" w14:textId="77777777" w:rsidTr="003732C6">
        <w:tc>
          <w:tcPr>
            <w:tcW w:w="1925" w:type="dxa"/>
          </w:tcPr>
          <w:p w14:paraId="044BA880" w14:textId="63661BF5" w:rsidR="0090514B" w:rsidRDefault="0090514B" w:rsidP="003732C6">
            <w:pPr>
              <w:rPr>
                <w:lang w:val="en-US"/>
              </w:rPr>
            </w:pPr>
            <w:r>
              <w:rPr>
                <w:lang w:val="en-US"/>
              </w:rPr>
              <w:t>206</w:t>
            </w:r>
          </w:p>
        </w:tc>
        <w:tc>
          <w:tcPr>
            <w:tcW w:w="1926" w:type="dxa"/>
          </w:tcPr>
          <w:p w14:paraId="658BD66B" w14:textId="77777777" w:rsidR="0090514B" w:rsidRDefault="0090514B" w:rsidP="003732C6">
            <w:pPr>
              <w:rPr>
                <w:lang w:val="en-US"/>
              </w:rPr>
            </w:pPr>
            <w:r>
              <w:rPr>
                <w:lang w:val="en-US"/>
              </w:rPr>
              <w:t>160 ms</w:t>
            </w:r>
          </w:p>
        </w:tc>
        <w:tc>
          <w:tcPr>
            <w:tcW w:w="1926" w:type="dxa"/>
          </w:tcPr>
          <w:p w14:paraId="40ADAF3F" w14:textId="77777777" w:rsidR="0090514B" w:rsidRDefault="0090514B" w:rsidP="003732C6">
            <w:pPr>
              <w:rPr>
                <w:lang w:val="en-US"/>
              </w:rPr>
            </w:pPr>
            <w:r>
              <w:rPr>
                <w:lang w:val="en-US"/>
              </w:rPr>
              <w:t>8 ms</w:t>
            </w:r>
          </w:p>
        </w:tc>
        <w:tc>
          <w:tcPr>
            <w:tcW w:w="1926" w:type="dxa"/>
          </w:tcPr>
          <w:p w14:paraId="6228DEB3" w14:textId="77777777" w:rsidR="0090514B" w:rsidRDefault="0090514B" w:rsidP="003732C6">
            <w:pPr>
              <w:rPr>
                <w:lang w:val="en-US"/>
              </w:rPr>
            </w:pPr>
            <w:r>
              <w:rPr>
                <w:lang w:val="en-US"/>
              </w:rPr>
              <w:t>40 ms</w:t>
            </w:r>
          </w:p>
        </w:tc>
        <w:tc>
          <w:tcPr>
            <w:tcW w:w="1926" w:type="dxa"/>
          </w:tcPr>
          <w:p w14:paraId="54F4588F" w14:textId="77046BCA" w:rsidR="0090514B" w:rsidRDefault="0090514B" w:rsidP="003732C6">
            <w:pPr>
              <w:rPr>
                <w:lang w:val="en-US"/>
              </w:rPr>
            </w:pPr>
            <w:r>
              <w:rPr>
                <w:lang w:val="en-US"/>
              </w:rPr>
              <w:t>32</w:t>
            </w:r>
          </w:p>
        </w:tc>
      </w:tr>
    </w:tbl>
    <w:p w14:paraId="5160F2DE" w14:textId="77777777" w:rsidR="0090514B" w:rsidRDefault="0090514B" w:rsidP="0090514B">
      <w:pPr>
        <w:rPr>
          <w:lang w:val="en-US"/>
        </w:rPr>
      </w:pPr>
    </w:p>
    <w:p w14:paraId="0F52195A" w14:textId="4040714B" w:rsidR="0090514B" w:rsidRDefault="0090514B" w:rsidP="0090514B">
      <w:pPr>
        <w:rPr>
          <w:lang w:val="en-US"/>
        </w:rPr>
      </w:pPr>
      <w:r>
        <w:rPr>
          <w:lang w:val="en-US"/>
        </w:rPr>
        <w:t xml:space="preserve">The simulation results are given for the 6 cases, where </w:t>
      </w:r>
      <w:r w:rsidR="00DF5DBF">
        <w:rPr>
          <w:lang w:val="en-US"/>
        </w:rPr>
        <w:t>2</w:t>
      </w:r>
      <w:r>
        <w:rPr>
          <w:lang w:val="en-US"/>
        </w:rPr>
        <w:t xml:space="preserve">01 is a reference case, i.e. with </w:t>
      </w:r>
      <w:r w:rsidR="00DF5DBF">
        <w:rPr>
          <w:lang w:val="en-US"/>
        </w:rPr>
        <w:t>k0 = 0</w:t>
      </w:r>
      <w:r>
        <w:rPr>
          <w:lang w:val="en-US"/>
        </w:rPr>
        <w:t>, in</w:t>
      </w:r>
      <w:r w:rsidR="00C12EA2">
        <w:rPr>
          <w:lang w:val="en-US"/>
        </w:rPr>
        <w:t xml:space="preserve"> </w:t>
      </w:r>
      <w:r w:rsidR="00C12EA2">
        <w:rPr>
          <w:lang w:val="en-US"/>
        </w:rPr>
        <w:fldChar w:fldCharType="begin"/>
      </w:r>
      <w:r w:rsidR="00C12EA2">
        <w:rPr>
          <w:lang w:val="en-US"/>
        </w:rPr>
        <w:instrText xml:space="preserve"> REF _Ref534984373 \h </w:instrText>
      </w:r>
      <w:r w:rsidR="00C12EA2">
        <w:rPr>
          <w:lang w:val="en-US"/>
        </w:rPr>
      </w:r>
      <w:r w:rsidR="00C12EA2">
        <w:rPr>
          <w:lang w:val="en-US"/>
        </w:rPr>
        <w:fldChar w:fldCharType="separate"/>
      </w:r>
      <w:r w:rsidR="00C12EA2" w:rsidRPr="001D291C">
        <w:rPr>
          <w:lang w:val="en-US"/>
        </w:rPr>
        <w:t xml:space="preserve">Figure </w:t>
      </w:r>
      <w:r w:rsidR="00C12EA2">
        <w:rPr>
          <w:noProof/>
          <w:lang w:val="en-US"/>
        </w:rPr>
        <w:t>3</w:t>
      </w:r>
      <w:r w:rsidR="00C12EA2">
        <w:rPr>
          <w:lang w:val="en-US"/>
        </w:rPr>
        <w:fldChar w:fldCharType="end"/>
      </w:r>
      <w:r>
        <w:rPr>
          <w:lang w:val="en-US"/>
        </w:rPr>
        <w:t>.</w:t>
      </w:r>
      <w:r w:rsidR="00A339A0">
        <w:rPr>
          <w:lang w:val="en-US"/>
        </w:rPr>
        <w:t xml:space="preserve"> </w:t>
      </w:r>
      <w:bookmarkStart w:id="6" w:name="_GoBack"/>
      <w:bookmarkEnd w:id="6"/>
    </w:p>
    <w:p w14:paraId="5BA337FB" w14:textId="77777777" w:rsidR="0090514B" w:rsidRDefault="0090514B" w:rsidP="0090514B">
      <w:pPr>
        <w:keepNext/>
        <w:jc w:val="center"/>
      </w:pPr>
      <w:r>
        <w:rPr>
          <w:noProof/>
          <w:lang w:val="en-US"/>
        </w:rPr>
        <w:lastRenderedPageBreak/>
        <w:drawing>
          <wp:inline distT="0" distB="0" distL="0" distR="0" wp14:anchorId="7D34D1C5" wp14:editId="7F3ED8E9">
            <wp:extent cx="5400000" cy="357891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896" b="6735"/>
                    <a:stretch/>
                  </pic:blipFill>
                  <pic:spPr bwMode="auto">
                    <a:xfrm>
                      <a:off x="0" y="0"/>
                      <a:ext cx="5400000" cy="3578918"/>
                    </a:xfrm>
                    <a:prstGeom prst="rect">
                      <a:avLst/>
                    </a:prstGeom>
                    <a:noFill/>
                    <a:ln>
                      <a:noFill/>
                    </a:ln>
                    <a:extLst>
                      <a:ext uri="{53640926-AAD7-44D8-BBD7-CCE9431645EC}">
                        <a14:shadowObscured xmlns:a14="http://schemas.microsoft.com/office/drawing/2010/main"/>
                      </a:ext>
                    </a:extLst>
                  </pic:spPr>
                </pic:pic>
              </a:graphicData>
            </a:graphic>
          </wp:inline>
        </w:drawing>
      </w:r>
    </w:p>
    <w:p w14:paraId="1FA7916B" w14:textId="3E0E3C98" w:rsidR="0090514B" w:rsidRDefault="0090514B" w:rsidP="004A011E">
      <w:pPr>
        <w:pStyle w:val="Caption"/>
        <w:jc w:val="center"/>
        <w:rPr>
          <w:lang w:val="en-US"/>
        </w:rPr>
      </w:pPr>
      <w:bookmarkStart w:id="7" w:name="_Ref534984373"/>
      <w:r w:rsidRPr="001D291C">
        <w:rPr>
          <w:lang w:val="en-US"/>
        </w:rPr>
        <w:t xml:space="preserve">Figure </w:t>
      </w:r>
      <w:r>
        <w:fldChar w:fldCharType="begin"/>
      </w:r>
      <w:r w:rsidRPr="001D291C">
        <w:rPr>
          <w:lang w:val="en-US"/>
        </w:rPr>
        <w:instrText xml:space="preserve"> SEQ Figure \* ARABIC </w:instrText>
      </w:r>
      <w:r>
        <w:fldChar w:fldCharType="separate"/>
      </w:r>
      <w:r w:rsidR="00DF5DBF">
        <w:rPr>
          <w:noProof/>
          <w:lang w:val="en-US"/>
        </w:rPr>
        <w:t>3</w:t>
      </w:r>
      <w:r>
        <w:fldChar w:fldCharType="end"/>
      </w:r>
      <w:bookmarkEnd w:id="7"/>
      <w:r w:rsidRPr="001D291C">
        <w:rPr>
          <w:lang w:val="en-US"/>
        </w:rPr>
        <w:t xml:space="preserve"> Total energy and average latency for </w:t>
      </w:r>
      <w:r w:rsidR="00DF5DBF">
        <w:rPr>
          <w:lang w:val="en-US"/>
        </w:rPr>
        <w:t>cross-slot scheduling</w:t>
      </w:r>
      <w:r w:rsidRPr="001D291C">
        <w:rPr>
          <w:noProof/>
          <w:lang w:val="en-US"/>
        </w:rPr>
        <w:t>.</w:t>
      </w:r>
      <w:r w:rsidR="004A011E">
        <w:rPr>
          <w:noProof/>
          <w:lang w:val="en-US"/>
        </w:rPr>
        <w:t xml:space="preserve"> </w:t>
      </w:r>
      <w:r w:rsidR="004A011E">
        <w:rPr>
          <w:lang w:val="en-US"/>
        </w:rPr>
        <w:t>Blue bars present</w:t>
      </w:r>
      <w:r w:rsidR="004A011E" w:rsidRPr="00A339A0">
        <w:rPr>
          <w:lang w:val="en-US"/>
        </w:rPr>
        <w:t xml:space="preserve"> the total relative energy consumption, while blue bars show the average latency</w:t>
      </w:r>
      <w:r w:rsidR="004A011E">
        <w:rPr>
          <w:lang w:val="en-US"/>
        </w:rPr>
        <w:t>.</w:t>
      </w:r>
    </w:p>
    <w:p w14:paraId="1081A9D8" w14:textId="77777777" w:rsidR="003732C6" w:rsidRDefault="00F34085" w:rsidP="00F34085">
      <w:pPr>
        <w:rPr>
          <w:lang w:val="en-US"/>
        </w:rPr>
      </w:pPr>
      <w:r>
        <w:rPr>
          <w:lang w:val="en-US"/>
        </w:rPr>
        <w:t xml:space="preserve">Making k0 &gt; 0 results in </w:t>
      </w:r>
      <w:r w:rsidR="00B661EB">
        <w:rPr>
          <w:lang w:val="en-US"/>
        </w:rPr>
        <w:t xml:space="preserve">about 25 % </w:t>
      </w:r>
      <w:r>
        <w:rPr>
          <w:lang w:val="en-US"/>
        </w:rPr>
        <w:t>reduced energy consumption</w:t>
      </w:r>
      <w:r w:rsidR="00B661EB">
        <w:rPr>
          <w:lang w:val="en-US"/>
        </w:rPr>
        <w:t xml:space="preserve"> as compared to case 201 (k0=0)</w:t>
      </w:r>
      <w:r>
        <w:rPr>
          <w:lang w:val="en-US"/>
        </w:rPr>
        <w:t xml:space="preserve">. This is as expected, because the NR power model of </w:t>
      </w:r>
      <w:r w:rsidRPr="008816CC">
        <w:rPr>
          <w:lang w:val="en-US"/>
        </w:rPr>
        <w:t>[1]</w:t>
      </w:r>
      <w:r>
        <w:rPr>
          <w:lang w:val="en-US"/>
        </w:rPr>
        <w:t xml:space="preserve"> defines the cross-slot scheduling PDCCH-only power to be 70 unit as compared to 100 units for the same-slot scheduling PDCCH-only power. Furthermore, the PDSCH-only power is 280 units as compared to 300 units for PDCCH+PDSCH. </w:t>
      </w:r>
    </w:p>
    <w:p w14:paraId="40D1A09D" w14:textId="13286A46" w:rsidR="00F34085" w:rsidRPr="001D6688" w:rsidRDefault="00F34085" w:rsidP="00F34085">
      <w:pPr>
        <w:rPr>
          <w:lang w:val="en-US"/>
        </w:rPr>
      </w:pPr>
      <w:r>
        <w:rPr>
          <w:lang w:val="en-US"/>
        </w:rPr>
        <w:t>Observe that since all simulated k0 values (2-32) are shorter than the inactivity timer (40 ms) the UE will experience the same total ON time for all the cases. The reason for the reduced energy consumption is therefore due to the use of cross-slot scheduling PDCCH-only power in every slot in cases 202-206. It is assumed that the UE may apply this</w:t>
      </w:r>
      <w:r w:rsidR="001D6688">
        <w:rPr>
          <w:lang w:val="en-US"/>
        </w:rPr>
        <w:t xml:space="preserve"> cross-slot scheduling power, because the k0 value is provided semi-statically through RRC messaging, specifically the </w:t>
      </w:r>
      <w:r w:rsidRPr="00F34085">
        <w:rPr>
          <w:lang w:val="en-US"/>
        </w:rPr>
        <w:t xml:space="preserve">PDSCH-TimeDomainResourceAllocationList </w:t>
      </w:r>
      <w:r w:rsidR="001D6688">
        <w:rPr>
          <w:lang w:val="en-US"/>
        </w:rPr>
        <w:fldChar w:fldCharType="begin"/>
      </w:r>
      <w:r w:rsidR="001D6688">
        <w:rPr>
          <w:lang w:val="en-US"/>
        </w:rPr>
        <w:instrText xml:space="preserve"> REF _Ref534985302 \r \h </w:instrText>
      </w:r>
      <w:r w:rsidR="001D6688">
        <w:rPr>
          <w:lang w:val="en-US"/>
        </w:rPr>
      </w:r>
      <w:r w:rsidR="001D6688">
        <w:rPr>
          <w:lang w:val="en-US"/>
        </w:rPr>
        <w:fldChar w:fldCharType="separate"/>
      </w:r>
      <w:r w:rsidR="001D6688">
        <w:rPr>
          <w:lang w:val="en-US"/>
        </w:rPr>
        <w:t>[2]</w:t>
      </w:r>
      <w:r w:rsidR="001D6688">
        <w:rPr>
          <w:lang w:val="en-US"/>
        </w:rPr>
        <w:fldChar w:fldCharType="end"/>
      </w:r>
      <w:r w:rsidR="001D6688">
        <w:rPr>
          <w:lang w:val="en-US"/>
        </w:rPr>
        <w:t xml:space="preserve"> as outlined in </w:t>
      </w:r>
      <w:r w:rsidR="001D6688" w:rsidRPr="001D6688">
        <w:rPr>
          <w:color w:val="000000"/>
          <w:lang w:val="en-US"/>
        </w:rPr>
        <w:t>Table 5.1.2.1.1-1</w:t>
      </w:r>
      <w:r w:rsidR="001D6688">
        <w:rPr>
          <w:color w:val="000000"/>
          <w:lang w:val="en-US"/>
        </w:rPr>
        <w:t xml:space="preserve"> of </w:t>
      </w:r>
      <w:r w:rsidR="001D6688">
        <w:rPr>
          <w:color w:val="000000"/>
          <w:lang w:val="en-US"/>
        </w:rPr>
        <w:fldChar w:fldCharType="begin"/>
      </w:r>
      <w:r w:rsidR="001D6688">
        <w:rPr>
          <w:color w:val="000000"/>
          <w:lang w:val="en-US"/>
        </w:rPr>
        <w:instrText xml:space="preserve"> REF _Ref534985460 \r \h </w:instrText>
      </w:r>
      <w:r w:rsidR="001D6688">
        <w:rPr>
          <w:color w:val="000000"/>
          <w:lang w:val="en-US"/>
        </w:rPr>
      </w:r>
      <w:r w:rsidR="001D6688">
        <w:rPr>
          <w:color w:val="000000"/>
          <w:lang w:val="en-US"/>
        </w:rPr>
        <w:fldChar w:fldCharType="separate"/>
      </w:r>
      <w:r w:rsidR="001D6688">
        <w:rPr>
          <w:color w:val="000000"/>
          <w:lang w:val="en-US"/>
        </w:rPr>
        <w:t>[3]</w:t>
      </w:r>
      <w:r w:rsidR="001D6688">
        <w:rPr>
          <w:color w:val="000000"/>
          <w:lang w:val="en-US"/>
        </w:rPr>
        <w:fldChar w:fldCharType="end"/>
      </w:r>
      <w:r w:rsidR="001D6688">
        <w:rPr>
          <w:color w:val="000000"/>
          <w:lang w:val="en-US"/>
        </w:rPr>
        <w:t>.</w:t>
      </w:r>
    </w:p>
    <w:p w14:paraId="2CACD50A" w14:textId="48666251" w:rsidR="00422E89" w:rsidRDefault="001D6688" w:rsidP="00F34085">
      <w:pPr>
        <w:rPr>
          <w:lang w:val="en-US" w:eastAsia="ja-JP"/>
        </w:rPr>
      </w:pPr>
      <w:r>
        <w:rPr>
          <w:lang w:val="en-US" w:eastAsia="ja-JP"/>
        </w:rPr>
        <w:t>The cost of the reduced energy consumption is an increase in the average latency. Since the simulation only considers one user</w:t>
      </w:r>
      <w:r w:rsidR="00A0382C">
        <w:rPr>
          <w:lang w:val="en-US" w:eastAsia="ja-JP"/>
        </w:rPr>
        <w:t>,</w:t>
      </w:r>
      <w:r>
        <w:rPr>
          <w:lang w:val="en-US" w:eastAsia="ja-JP"/>
        </w:rPr>
        <w:t xml:space="preserve"> the k0 has an almost linear impact </w:t>
      </w:r>
      <w:r w:rsidR="00A0382C">
        <w:rPr>
          <w:lang w:val="en-US" w:eastAsia="ja-JP"/>
        </w:rPr>
        <w:t xml:space="preserve">on average latency </w:t>
      </w:r>
      <w:r>
        <w:rPr>
          <w:lang w:val="en-US" w:eastAsia="ja-JP"/>
        </w:rPr>
        <w:t>(also impacted by retransmissions), i.e. using k0=2 instead of k0=0 increases the latency with 1 ms</w:t>
      </w:r>
      <w:r w:rsidR="00B661EB">
        <w:rPr>
          <w:lang w:val="en-US" w:eastAsia="ja-JP"/>
        </w:rPr>
        <w:t>, because 2 slots=1 ms with SCS=30 kHz. Therefore, case 206 with k0=32 has 16 ms higher average latency than case 201.</w:t>
      </w:r>
      <w:r w:rsidR="00A0382C">
        <w:rPr>
          <w:lang w:val="en-US" w:eastAsia="ja-JP"/>
        </w:rPr>
        <w:t xml:space="preserve"> It is therefore preferable to use a small, non-zero k0.</w:t>
      </w:r>
    </w:p>
    <w:p w14:paraId="5F64BEA8" w14:textId="00B27A52" w:rsidR="00B661EB" w:rsidRPr="001A7B47" w:rsidRDefault="00B661EB" w:rsidP="00B661EB">
      <w:pPr>
        <w:rPr>
          <w:i/>
          <w:lang w:val="en-US"/>
        </w:rPr>
      </w:pPr>
      <w:r w:rsidRPr="001A7B47">
        <w:rPr>
          <w:b/>
          <w:i/>
          <w:lang w:val="en-US"/>
        </w:rPr>
        <w:t xml:space="preserve">Observation </w:t>
      </w:r>
      <w:r>
        <w:rPr>
          <w:b/>
          <w:i/>
          <w:lang w:val="en-US"/>
        </w:rPr>
        <w:t>4</w:t>
      </w:r>
      <w:r w:rsidRPr="001A7B47">
        <w:rPr>
          <w:i/>
          <w:lang w:val="en-US"/>
        </w:rPr>
        <w:t xml:space="preserve">: </w:t>
      </w:r>
      <w:r>
        <w:rPr>
          <w:i/>
          <w:lang w:val="en-US"/>
        </w:rPr>
        <w:t>Increasing k0&gt;0 results in UE energy savings up to 25 % in the single-user FTP model 3 scenario, but it is independent of how large k0 is. The cost is an increased average latency which is proportional to the increase in k0</w:t>
      </w:r>
      <w:r w:rsidR="00F06F45">
        <w:rPr>
          <w:i/>
          <w:lang w:val="en-US"/>
        </w:rPr>
        <w:t>. Therefore,</w:t>
      </w:r>
      <w:r w:rsidR="004443CD">
        <w:rPr>
          <w:i/>
          <w:lang w:val="en-US"/>
        </w:rPr>
        <w:t xml:space="preserve"> a small, non-zero k0 is preferable</w:t>
      </w:r>
      <w:r>
        <w:rPr>
          <w:i/>
          <w:lang w:val="en-US"/>
        </w:rPr>
        <w:t>.</w:t>
      </w:r>
    </w:p>
    <w:p w14:paraId="63F73AA6" w14:textId="77777777" w:rsidR="00B661EB" w:rsidRPr="008816CC" w:rsidRDefault="00B661EB" w:rsidP="00F34085">
      <w:pPr>
        <w:rPr>
          <w:lang w:val="en-US" w:eastAsia="ja-JP"/>
        </w:rPr>
      </w:pPr>
    </w:p>
    <w:p w14:paraId="52D2E8BD" w14:textId="2AF02299" w:rsidR="0034111C" w:rsidRPr="00E17F7B" w:rsidRDefault="008816CC">
      <w:pPr>
        <w:pStyle w:val="Heading1"/>
        <w:rPr>
          <w:color w:val="000000"/>
          <w:lang w:val="en-US"/>
        </w:rPr>
      </w:pPr>
      <w:r>
        <w:rPr>
          <w:color w:val="000000"/>
          <w:lang w:val="en-US"/>
        </w:rPr>
        <w:t>5</w:t>
      </w:r>
      <w:r w:rsidR="0034111C" w:rsidRPr="00E17F7B">
        <w:rPr>
          <w:color w:val="000000"/>
          <w:lang w:val="en-US"/>
        </w:rPr>
        <w:tab/>
      </w:r>
      <w:r w:rsidR="00EE7FA7" w:rsidRPr="00E17F7B">
        <w:rPr>
          <w:color w:val="000000"/>
          <w:lang w:val="en-US"/>
        </w:rPr>
        <w:t>Conclusio</w:t>
      </w:r>
      <w:r w:rsidR="002B539D" w:rsidRPr="00E17F7B">
        <w:rPr>
          <w:color w:val="000000"/>
          <w:lang w:val="en-US"/>
        </w:rPr>
        <w:t>n</w:t>
      </w:r>
      <w:r w:rsidR="00EE7FA7" w:rsidRPr="00E17F7B">
        <w:rPr>
          <w:color w:val="000000"/>
          <w:lang w:val="en-US"/>
        </w:rPr>
        <w:t>s</w:t>
      </w:r>
    </w:p>
    <w:p w14:paraId="58FC3CC1" w14:textId="4DD7B6C2" w:rsidR="00D35CC2" w:rsidRDefault="00D35CC2" w:rsidP="00D35CC2">
      <w:pPr>
        <w:rPr>
          <w:lang w:val="en-US"/>
        </w:rPr>
      </w:pPr>
      <w:r w:rsidRPr="00E17F7B">
        <w:rPr>
          <w:lang w:val="en-US"/>
        </w:rPr>
        <w:t xml:space="preserve">To conclude we propose and </w:t>
      </w:r>
      <w:bookmarkStart w:id="8" w:name="_Hlk534982802"/>
      <w:r w:rsidRPr="00E17F7B">
        <w:rPr>
          <w:lang w:val="en-US"/>
        </w:rPr>
        <w:t>observe the following:</w:t>
      </w:r>
    </w:p>
    <w:bookmarkEnd w:id="8"/>
    <w:p w14:paraId="5C8A91EC" w14:textId="77777777" w:rsidR="00153817" w:rsidRPr="001A7B47" w:rsidRDefault="00153817" w:rsidP="00153817">
      <w:pPr>
        <w:rPr>
          <w:i/>
          <w:lang w:val="en-US"/>
        </w:rPr>
      </w:pPr>
      <w:r w:rsidRPr="001A7B47">
        <w:rPr>
          <w:b/>
          <w:i/>
          <w:lang w:val="en-US"/>
        </w:rPr>
        <w:lastRenderedPageBreak/>
        <w:t>Observation 1</w:t>
      </w:r>
      <w:r w:rsidRPr="001A7B47">
        <w:rPr>
          <w:i/>
          <w:lang w:val="en-US"/>
        </w:rPr>
        <w:t>: Our simulation of time distribution matches the previously reported calibration results for no C-DRX and C-DRX with 160 ms</w:t>
      </w:r>
      <w:r>
        <w:rPr>
          <w:i/>
          <w:lang w:val="en-US"/>
        </w:rPr>
        <w:t xml:space="preserve"> cycle</w:t>
      </w:r>
      <w:r w:rsidRPr="001A7B47">
        <w:rPr>
          <w:i/>
          <w:lang w:val="en-US"/>
        </w:rPr>
        <w:t xml:space="preserve"> using FTP3 (reported in </w:t>
      </w:r>
      <w:bookmarkStart w:id="9" w:name="_Hlk534982835"/>
      <w:r w:rsidRPr="001A7B47">
        <w:rPr>
          <w:i/>
          <w:lang w:val="en-US"/>
        </w:rPr>
        <w:fldChar w:fldCharType="begin"/>
      </w:r>
      <w:r w:rsidRPr="001A7B47">
        <w:rPr>
          <w:i/>
          <w:lang w:val="en-US"/>
        </w:rPr>
        <w:instrText xml:space="preserve"> REF _Ref534975944 \r \h </w:instrText>
      </w:r>
      <w:r>
        <w:rPr>
          <w:i/>
          <w:lang w:val="en-US"/>
        </w:rPr>
        <w:instrText xml:space="preserve"> \* MERGEFORMAT </w:instrText>
      </w:r>
      <w:r w:rsidRPr="001A7B47">
        <w:rPr>
          <w:i/>
          <w:lang w:val="en-US"/>
        </w:rPr>
      </w:r>
      <w:r w:rsidRPr="001A7B47">
        <w:rPr>
          <w:i/>
          <w:lang w:val="en-US"/>
        </w:rPr>
        <w:fldChar w:fldCharType="separate"/>
      </w:r>
      <w:r w:rsidRPr="001A7B47">
        <w:rPr>
          <w:i/>
          <w:lang w:val="en-US"/>
        </w:rPr>
        <w:t>[1]</w:t>
      </w:r>
      <w:r w:rsidRPr="001A7B47">
        <w:rPr>
          <w:i/>
          <w:lang w:val="en-US"/>
        </w:rPr>
        <w:fldChar w:fldCharType="end"/>
      </w:r>
      <w:bookmarkEnd w:id="9"/>
      <w:r w:rsidRPr="001A7B47">
        <w:rPr>
          <w:i/>
          <w:lang w:val="en-US"/>
        </w:rPr>
        <w:t>).</w:t>
      </w:r>
    </w:p>
    <w:p w14:paraId="4CA33F4B" w14:textId="1C753150" w:rsidR="00153817" w:rsidRDefault="00153817" w:rsidP="00153817">
      <w:pPr>
        <w:rPr>
          <w:i/>
          <w:lang w:val="en-US"/>
        </w:rPr>
      </w:pPr>
      <w:r w:rsidRPr="001A7B47">
        <w:rPr>
          <w:b/>
          <w:i/>
          <w:lang w:val="en-US"/>
        </w:rPr>
        <w:t>Observation 2</w:t>
      </w:r>
      <w:r w:rsidRPr="001A7B47">
        <w:rPr>
          <w:i/>
          <w:lang w:val="en-US"/>
        </w:rPr>
        <w:t>: Short DRX results in lower UE energy consumption and similar latency when combined with longer DRX cycles (&gt;100 ms) as compared to using only long DRX cycles.</w:t>
      </w:r>
    </w:p>
    <w:p w14:paraId="097B3389" w14:textId="77777777" w:rsidR="00F06F45" w:rsidRDefault="00F06F45" w:rsidP="00F06F45">
      <w:pPr>
        <w:rPr>
          <w:i/>
          <w:lang w:val="en-US"/>
        </w:rPr>
      </w:pPr>
      <w:r w:rsidRPr="001A7B47">
        <w:rPr>
          <w:b/>
          <w:i/>
          <w:lang w:val="en-US"/>
        </w:rPr>
        <w:t xml:space="preserve">Observation </w:t>
      </w:r>
      <w:r>
        <w:rPr>
          <w:b/>
          <w:i/>
          <w:lang w:val="en-US"/>
        </w:rPr>
        <w:t>3</w:t>
      </w:r>
      <w:r w:rsidRPr="001A7B47">
        <w:rPr>
          <w:i/>
          <w:lang w:val="en-US"/>
        </w:rPr>
        <w:t xml:space="preserve">: </w:t>
      </w:r>
      <w:r>
        <w:rPr>
          <w:i/>
          <w:lang w:val="en-US"/>
        </w:rPr>
        <w:t xml:space="preserve">Reducing the number of PDCCH blind decoding candidates results in energy savings up to 25 </w:t>
      </w:r>
      <w:r w:rsidRPr="0096717F">
        <w:rPr>
          <w:i/>
          <w:lang w:val="en-US"/>
        </w:rPr>
        <w:t xml:space="preserve">%, but </w:t>
      </w:r>
      <w:r>
        <w:rPr>
          <w:i/>
          <w:lang w:val="en-US"/>
        </w:rPr>
        <w:t xml:space="preserve">it </w:t>
      </w:r>
      <w:r w:rsidRPr="0096717F">
        <w:rPr>
          <w:i/>
          <w:lang w:val="en-US"/>
        </w:rPr>
        <w:t xml:space="preserve">may </w:t>
      </w:r>
      <w:r w:rsidRPr="0096717F">
        <w:rPr>
          <w:rFonts w:ascii="Calibri" w:eastAsia="SimSun" w:hAnsi="Calibri" w:cs="Calibri"/>
          <w:i/>
          <w:lang w:val="en-US"/>
        </w:rPr>
        <w:t>significantly reduce the network's ability to multiplex users.</w:t>
      </w:r>
      <w:r>
        <w:rPr>
          <w:i/>
          <w:lang w:val="en-US"/>
        </w:rPr>
        <w:t xml:space="preserve">   </w:t>
      </w:r>
    </w:p>
    <w:p w14:paraId="3D284183" w14:textId="77777777" w:rsidR="00F06F45" w:rsidRPr="001A7B47" w:rsidRDefault="00F06F45" w:rsidP="00F06F45">
      <w:pPr>
        <w:rPr>
          <w:i/>
          <w:lang w:val="en-US"/>
        </w:rPr>
      </w:pPr>
      <w:r w:rsidRPr="001A7B47">
        <w:rPr>
          <w:b/>
          <w:i/>
          <w:lang w:val="en-US"/>
        </w:rPr>
        <w:t xml:space="preserve">Observation </w:t>
      </w:r>
      <w:r>
        <w:rPr>
          <w:b/>
          <w:i/>
          <w:lang w:val="en-US"/>
        </w:rPr>
        <w:t>4</w:t>
      </w:r>
      <w:r w:rsidRPr="001A7B47">
        <w:rPr>
          <w:i/>
          <w:lang w:val="en-US"/>
        </w:rPr>
        <w:t xml:space="preserve">: </w:t>
      </w:r>
      <w:r>
        <w:rPr>
          <w:i/>
          <w:lang w:val="en-US"/>
        </w:rPr>
        <w:t>Increasing k0&gt;0 results in UE energy savings up to 25 % in the single-user FTP model 3 scenario, but it is independent of how large k0 is. The cost is an increased average latency which is proportional to the increase in k0. Therefore, a small, non-zero k0 is preferable.</w:t>
      </w:r>
    </w:p>
    <w:p w14:paraId="4BD3838A" w14:textId="24FE3760" w:rsidR="00FE7685" w:rsidRDefault="00153817" w:rsidP="00FE7685">
      <w:pPr>
        <w:spacing w:after="0" w:line="240" w:lineRule="auto"/>
        <w:rPr>
          <w:i/>
          <w:lang w:val="en-US" w:eastAsia="ja-JP"/>
        </w:rPr>
      </w:pPr>
      <w:r w:rsidRPr="00E17F7B">
        <w:rPr>
          <w:b/>
          <w:i/>
          <w:lang w:val="en-US" w:eastAsia="ja-JP"/>
        </w:rPr>
        <w:t xml:space="preserve">Proposal 1: </w:t>
      </w:r>
      <w:r w:rsidRPr="00E17F7B">
        <w:rPr>
          <w:i/>
          <w:lang w:val="en-US" w:eastAsia="ja-JP"/>
        </w:rPr>
        <w:t xml:space="preserve">RAN1 </w:t>
      </w:r>
      <w:r>
        <w:rPr>
          <w:i/>
          <w:lang w:val="en-US" w:eastAsia="ja-JP"/>
        </w:rPr>
        <w:t>sh</w:t>
      </w:r>
      <w:r w:rsidR="00FE7685">
        <w:rPr>
          <w:i/>
          <w:lang w:val="en-US" w:eastAsia="ja-JP"/>
        </w:rPr>
        <w:t>ould</w:t>
      </w:r>
      <w:r w:rsidRPr="00E17F7B">
        <w:rPr>
          <w:i/>
          <w:lang w:val="en-US" w:eastAsia="ja-JP"/>
        </w:rPr>
        <w:t xml:space="preserve"> includ</w:t>
      </w:r>
      <w:r>
        <w:rPr>
          <w:i/>
          <w:lang w:val="en-US" w:eastAsia="ja-JP"/>
        </w:rPr>
        <w:t>e</w:t>
      </w:r>
      <w:r w:rsidRPr="00E17F7B">
        <w:rPr>
          <w:i/>
          <w:lang w:val="en-US" w:eastAsia="ja-JP"/>
        </w:rPr>
        <w:t xml:space="preserve"> short DRX in benchmark evaluations</w:t>
      </w:r>
      <w:r w:rsidR="00FE7685">
        <w:rPr>
          <w:i/>
          <w:lang w:val="en-US" w:eastAsia="ja-JP"/>
        </w:rPr>
        <w:t>. Short DRX cycles of 5, 10 and 20ms could be considered.</w:t>
      </w:r>
    </w:p>
    <w:p w14:paraId="38B07240" w14:textId="15B324F6" w:rsidR="00153817" w:rsidRDefault="00153817" w:rsidP="00153817">
      <w:pPr>
        <w:spacing w:after="0" w:line="240" w:lineRule="auto"/>
        <w:rPr>
          <w:i/>
          <w:lang w:val="en-US" w:eastAsia="ja-JP"/>
        </w:rPr>
      </w:pPr>
    </w:p>
    <w:p w14:paraId="7ED5439F" w14:textId="77777777" w:rsidR="00F06F45" w:rsidRPr="00F34085" w:rsidRDefault="00F06F45" w:rsidP="00F06F45">
      <w:pPr>
        <w:rPr>
          <w:b/>
          <w:i/>
          <w:lang w:val="en-US"/>
        </w:rPr>
      </w:pPr>
      <w:r w:rsidRPr="00F34085">
        <w:rPr>
          <w:b/>
          <w:i/>
          <w:lang w:val="en-US"/>
        </w:rPr>
        <w:t xml:space="preserve">Proposal 2: </w:t>
      </w:r>
      <w:r>
        <w:rPr>
          <w:i/>
          <w:lang w:val="en-US"/>
        </w:rPr>
        <w:t>B</w:t>
      </w:r>
      <w:r w:rsidRPr="00F34085">
        <w:rPr>
          <w:i/>
          <w:lang w:val="en-US"/>
        </w:rPr>
        <w:t xml:space="preserve">efore </w:t>
      </w:r>
      <w:r>
        <w:rPr>
          <w:i/>
          <w:lang w:val="en-US"/>
        </w:rPr>
        <w:t>RAN1 concludes</w:t>
      </w:r>
      <w:r w:rsidRPr="00F34085">
        <w:rPr>
          <w:i/>
          <w:lang w:val="en-US"/>
        </w:rPr>
        <w:t xml:space="preserve"> on the</w:t>
      </w:r>
      <w:r>
        <w:rPr>
          <w:i/>
          <w:lang w:val="en-US"/>
        </w:rPr>
        <w:t xml:space="preserve"> energy and latency</w:t>
      </w:r>
      <w:r w:rsidRPr="00F34085">
        <w:rPr>
          <w:i/>
          <w:lang w:val="en-US"/>
        </w:rPr>
        <w:t xml:space="preserve"> merits of </w:t>
      </w:r>
      <w:r>
        <w:rPr>
          <w:i/>
          <w:lang w:val="en-US"/>
        </w:rPr>
        <w:t xml:space="preserve">PDCCH blind decoding </w:t>
      </w:r>
      <w:r w:rsidRPr="00F34085">
        <w:rPr>
          <w:i/>
          <w:lang w:val="en-US"/>
        </w:rPr>
        <w:t>candidate reduction, the syste</w:t>
      </w:r>
      <w:r>
        <w:rPr>
          <w:i/>
          <w:lang w:val="en-US"/>
        </w:rPr>
        <w:t>m</w:t>
      </w:r>
      <w:r w:rsidRPr="00F34085">
        <w:rPr>
          <w:i/>
          <w:lang w:val="en-US"/>
        </w:rPr>
        <w:t xml:space="preserve"> impact due to sch</w:t>
      </w:r>
      <w:r>
        <w:rPr>
          <w:i/>
          <w:lang w:val="en-US"/>
        </w:rPr>
        <w:t>e</w:t>
      </w:r>
      <w:r w:rsidRPr="00F34085">
        <w:rPr>
          <w:i/>
          <w:lang w:val="en-US"/>
        </w:rPr>
        <w:t>duling restrictions need to be understood</w:t>
      </w:r>
      <w:r>
        <w:rPr>
          <w:i/>
          <w:lang w:val="en-US"/>
        </w:rPr>
        <w:t>.</w:t>
      </w:r>
    </w:p>
    <w:p w14:paraId="13F86677" w14:textId="77777777" w:rsidR="0034111C" w:rsidRPr="00E17F7B" w:rsidRDefault="007825F0" w:rsidP="007825F0">
      <w:pPr>
        <w:pStyle w:val="Heading1"/>
        <w:rPr>
          <w:lang w:val="en-US"/>
        </w:rPr>
      </w:pPr>
      <w:r w:rsidRPr="00E17F7B">
        <w:rPr>
          <w:lang w:val="en-US"/>
        </w:rPr>
        <w:t xml:space="preserve"> </w:t>
      </w:r>
      <w:r w:rsidR="0034111C" w:rsidRPr="00E17F7B">
        <w:rPr>
          <w:lang w:val="en-US"/>
        </w:rPr>
        <w:t>References</w:t>
      </w:r>
      <w:r w:rsidR="00A2459D" w:rsidRPr="00E17F7B">
        <w:rPr>
          <w:lang w:val="en-US"/>
        </w:rPr>
        <w:t xml:space="preserve"> </w:t>
      </w:r>
    </w:p>
    <w:p w14:paraId="3B7F8E17" w14:textId="4542B486" w:rsidR="00782625" w:rsidRDefault="00D35CC2" w:rsidP="00D35CC2">
      <w:pPr>
        <w:numPr>
          <w:ilvl w:val="0"/>
          <w:numId w:val="1"/>
        </w:numPr>
        <w:rPr>
          <w:lang w:val="en-US"/>
        </w:rPr>
      </w:pPr>
      <w:bookmarkStart w:id="10" w:name="_Ref534975944"/>
      <w:r w:rsidRPr="00E17F7B">
        <w:rPr>
          <w:lang w:val="en-US" w:eastAsia="zh-CN"/>
        </w:rPr>
        <w:t>3GPP TR 38.840 V0.1.0 (2018-11)</w:t>
      </w:r>
      <w:r w:rsidR="00782625" w:rsidRPr="00E17F7B">
        <w:rPr>
          <w:lang w:val="en-US" w:eastAsia="zh-CN"/>
        </w:rPr>
        <w:t>, “</w:t>
      </w:r>
      <w:r w:rsidR="000775F2" w:rsidRPr="00E17F7B">
        <w:rPr>
          <w:lang w:val="en-US" w:eastAsia="zh-CN"/>
        </w:rPr>
        <w:t xml:space="preserve">Study on UE </w:t>
      </w:r>
      <w:r w:rsidRPr="00E17F7B">
        <w:rPr>
          <w:lang w:val="en-US" w:eastAsia="zh-CN"/>
        </w:rPr>
        <w:t>Power Saving (release 16)</w:t>
      </w:r>
      <w:r w:rsidR="00782625" w:rsidRPr="00E17F7B">
        <w:rPr>
          <w:bCs/>
          <w:lang w:val="en-US"/>
        </w:rPr>
        <w:t>”,</w:t>
      </w:r>
      <w:r w:rsidR="00782625" w:rsidRPr="00E17F7B">
        <w:rPr>
          <w:b/>
          <w:bCs/>
          <w:lang w:val="en-US"/>
        </w:rPr>
        <w:t xml:space="preserve"> </w:t>
      </w:r>
      <w:r w:rsidRPr="00E17F7B">
        <w:rPr>
          <w:lang w:val="en-US" w:eastAsia="zh-CN"/>
        </w:rPr>
        <w:t>3GPP</w:t>
      </w:r>
      <w:bookmarkEnd w:id="10"/>
    </w:p>
    <w:p w14:paraId="2B1454FE" w14:textId="3C8277B5" w:rsidR="001D6688" w:rsidRDefault="001D6688" w:rsidP="001D6688">
      <w:pPr>
        <w:numPr>
          <w:ilvl w:val="0"/>
          <w:numId w:val="1"/>
        </w:numPr>
        <w:rPr>
          <w:lang w:val="en-US"/>
        </w:rPr>
      </w:pPr>
      <w:bookmarkStart w:id="11" w:name="_Ref534985302"/>
      <w:r>
        <w:rPr>
          <w:lang w:val="en-US" w:eastAsia="zh-CN"/>
        </w:rPr>
        <w:t>3GPP TS 38.331 V15.3.0 (2018-09), “</w:t>
      </w:r>
      <w:r w:rsidRPr="001D6688">
        <w:rPr>
          <w:lang w:val="en-US" w:eastAsia="zh-CN"/>
        </w:rPr>
        <w:t>Radio Resource Control (RRC) protocol specification</w:t>
      </w:r>
      <w:r>
        <w:rPr>
          <w:lang w:val="en-US" w:eastAsia="zh-CN"/>
        </w:rPr>
        <w:t xml:space="preserve"> (release 15)”, 3GPP</w:t>
      </w:r>
      <w:bookmarkEnd w:id="11"/>
    </w:p>
    <w:p w14:paraId="31C2874B" w14:textId="17D7E33F" w:rsidR="001D6688" w:rsidRPr="001D6688" w:rsidRDefault="001D6688" w:rsidP="003732C6">
      <w:pPr>
        <w:numPr>
          <w:ilvl w:val="0"/>
          <w:numId w:val="1"/>
        </w:numPr>
        <w:rPr>
          <w:lang w:val="en-US"/>
        </w:rPr>
      </w:pPr>
      <w:bookmarkStart w:id="12" w:name="_Ref534985460"/>
      <w:r w:rsidRPr="001D6688">
        <w:rPr>
          <w:lang w:val="en-US" w:eastAsia="zh-CN"/>
        </w:rPr>
        <w:t>3GPP TS 38.214 V15.3.0 (2018-09), “Physical layer procedures for data (Release 15)</w:t>
      </w:r>
      <w:r>
        <w:rPr>
          <w:lang w:val="en-US" w:eastAsia="zh-CN"/>
        </w:rPr>
        <w:t>”, 3GPP</w:t>
      </w:r>
      <w:bookmarkEnd w:id="12"/>
    </w:p>
    <w:sectPr w:rsidR="001D6688" w:rsidRPr="001D668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7085" w14:textId="77777777" w:rsidR="003732C6" w:rsidRDefault="003732C6">
      <w:r>
        <w:separator/>
      </w:r>
    </w:p>
  </w:endnote>
  <w:endnote w:type="continuationSeparator" w:id="0">
    <w:p w14:paraId="5767FA4F" w14:textId="77777777" w:rsidR="003732C6" w:rsidRDefault="003732C6">
      <w:r>
        <w:continuationSeparator/>
      </w:r>
    </w:p>
  </w:endnote>
  <w:endnote w:type="continuationNotice" w:id="1">
    <w:p w14:paraId="0796F7FF" w14:textId="77777777" w:rsidR="003732C6" w:rsidRDefault="00373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D367" w14:textId="77777777" w:rsidR="003732C6" w:rsidRDefault="003732C6">
      <w:r>
        <w:separator/>
      </w:r>
    </w:p>
  </w:footnote>
  <w:footnote w:type="continuationSeparator" w:id="0">
    <w:p w14:paraId="6211B5D4" w14:textId="77777777" w:rsidR="003732C6" w:rsidRDefault="003732C6">
      <w:r>
        <w:continuationSeparator/>
      </w:r>
    </w:p>
  </w:footnote>
  <w:footnote w:type="continuationNotice" w:id="1">
    <w:p w14:paraId="3AC8FEEA" w14:textId="77777777" w:rsidR="003732C6" w:rsidRDefault="00373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E421C55"/>
    <w:multiLevelType w:val="hybridMultilevel"/>
    <w:tmpl w:val="191A5BA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5"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7"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0"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1"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5"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5"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42"/>
  </w:num>
  <w:num w:numId="3">
    <w:abstractNumId w:val="4"/>
  </w:num>
  <w:num w:numId="4">
    <w:abstractNumId w:val="41"/>
  </w:num>
  <w:num w:numId="5">
    <w:abstractNumId w:val="28"/>
  </w:num>
  <w:num w:numId="6">
    <w:abstractNumId w:val="53"/>
  </w:num>
  <w:num w:numId="7">
    <w:abstractNumId w:val="1"/>
  </w:num>
  <w:num w:numId="8">
    <w:abstractNumId w:val="30"/>
  </w:num>
  <w:num w:numId="9">
    <w:abstractNumId w:val="33"/>
  </w:num>
  <w:num w:numId="10">
    <w:abstractNumId w:val="6"/>
  </w:num>
  <w:num w:numId="11">
    <w:abstractNumId w:val="31"/>
  </w:num>
  <w:num w:numId="12">
    <w:abstractNumId w:val="25"/>
  </w:num>
  <w:num w:numId="13">
    <w:abstractNumId w:val="27"/>
  </w:num>
  <w:num w:numId="14">
    <w:abstractNumId w:val="34"/>
  </w:num>
  <w:num w:numId="15">
    <w:abstractNumId w:val="15"/>
  </w:num>
  <w:num w:numId="16">
    <w:abstractNumId w:val="9"/>
  </w:num>
  <w:num w:numId="17">
    <w:abstractNumId w:val="39"/>
  </w:num>
  <w:num w:numId="18">
    <w:abstractNumId w:val="46"/>
  </w:num>
  <w:num w:numId="19">
    <w:abstractNumId w:val="32"/>
  </w:num>
  <w:num w:numId="20">
    <w:abstractNumId w:val="40"/>
  </w:num>
  <w:num w:numId="21">
    <w:abstractNumId w:val="35"/>
  </w:num>
  <w:num w:numId="22">
    <w:abstractNumId w:val="21"/>
  </w:num>
  <w:num w:numId="23">
    <w:abstractNumId w:val="49"/>
  </w:num>
  <w:num w:numId="24">
    <w:abstractNumId w:val="29"/>
  </w:num>
  <w:num w:numId="25">
    <w:abstractNumId w:val="14"/>
  </w:num>
  <w:num w:numId="26">
    <w:abstractNumId w:val="47"/>
  </w:num>
  <w:num w:numId="27">
    <w:abstractNumId w:val="7"/>
  </w:num>
  <w:num w:numId="28">
    <w:abstractNumId w:val="22"/>
  </w:num>
  <w:num w:numId="29">
    <w:abstractNumId w:val="55"/>
  </w:num>
  <w:num w:numId="30">
    <w:abstractNumId w:val="43"/>
  </w:num>
  <w:num w:numId="31">
    <w:abstractNumId w:val="3"/>
  </w:num>
  <w:num w:numId="32">
    <w:abstractNumId w:val="48"/>
  </w:num>
  <w:num w:numId="33">
    <w:abstractNumId w:val="2"/>
  </w:num>
  <w:num w:numId="34">
    <w:abstractNumId w:val="13"/>
  </w:num>
  <w:num w:numId="35">
    <w:abstractNumId w:val="11"/>
  </w:num>
  <w:num w:numId="36">
    <w:abstractNumId w:val="0"/>
  </w:num>
  <w:num w:numId="37">
    <w:abstractNumId w:val="50"/>
  </w:num>
  <w:num w:numId="38">
    <w:abstractNumId w:val="38"/>
  </w:num>
  <w:num w:numId="39">
    <w:abstractNumId w:val="20"/>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5"/>
  </w:num>
  <w:num w:numId="43">
    <w:abstractNumId w:val="24"/>
  </w:num>
  <w:num w:numId="44">
    <w:abstractNumId w:val="44"/>
  </w:num>
  <w:num w:numId="45">
    <w:abstractNumId w:val="54"/>
  </w:num>
  <w:num w:numId="46">
    <w:abstractNumId w:val="26"/>
  </w:num>
  <w:num w:numId="47">
    <w:abstractNumId w:val="37"/>
  </w:num>
  <w:num w:numId="48">
    <w:abstractNumId w:val="36"/>
  </w:num>
  <w:num w:numId="49">
    <w:abstractNumId w:val="8"/>
  </w:num>
  <w:num w:numId="50">
    <w:abstractNumId w:val="17"/>
  </w:num>
  <w:num w:numId="51">
    <w:abstractNumId w:val="10"/>
  </w:num>
  <w:num w:numId="52">
    <w:abstractNumId w:val="5"/>
  </w:num>
  <w:num w:numId="53">
    <w:abstractNumId w:val="18"/>
  </w:num>
  <w:num w:numId="54">
    <w:abstractNumId w:val="52"/>
  </w:num>
  <w:num w:numId="55">
    <w:abstractNumId w:val="51"/>
  </w:num>
  <w:num w:numId="56">
    <w:abstractNumId w:val="12"/>
  </w:num>
  <w:num w:numId="57">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D05"/>
    <w:rsid w:val="00017EDA"/>
    <w:rsid w:val="00020A43"/>
    <w:rsid w:val="000215BE"/>
    <w:rsid w:val="00021662"/>
    <w:rsid w:val="00021AAB"/>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54C1"/>
    <w:rsid w:val="00086572"/>
    <w:rsid w:val="00091A92"/>
    <w:rsid w:val="00093C49"/>
    <w:rsid w:val="00095A80"/>
    <w:rsid w:val="0009615A"/>
    <w:rsid w:val="000973C8"/>
    <w:rsid w:val="000973E1"/>
    <w:rsid w:val="00097479"/>
    <w:rsid w:val="00097560"/>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350"/>
    <w:rsid w:val="000E4408"/>
    <w:rsid w:val="000E5715"/>
    <w:rsid w:val="000E5716"/>
    <w:rsid w:val="000E6FAE"/>
    <w:rsid w:val="000E75EA"/>
    <w:rsid w:val="000E7A79"/>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6438"/>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630"/>
    <w:rsid w:val="00124665"/>
    <w:rsid w:val="00124DAF"/>
    <w:rsid w:val="00124E12"/>
    <w:rsid w:val="0012673D"/>
    <w:rsid w:val="001269B8"/>
    <w:rsid w:val="00127099"/>
    <w:rsid w:val="00127E40"/>
    <w:rsid w:val="00130F9A"/>
    <w:rsid w:val="00132B71"/>
    <w:rsid w:val="0013427A"/>
    <w:rsid w:val="0013431C"/>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817"/>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FFD"/>
    <w:rsid w:val="001759CA"/>
    <w:rsid w:val="00175FBC"/>
    <w:rsid w:val="00176E51"/>
    <w:rsid w:val="0017726A"/>
    <w:rsid w:val="00177B88"/>
    <w:rsid w:val="00177DD3"/>
    <w:rsid w:val="00180047"/>
    <w:rsid w:val="00180278"/>
    <w:rsid w:val="001818A7"/>
    <w:rsid w:val="00181BC7"/>
    <w:rsid w:val="00181FE9"/>
    <w:rsid w:val="00182725"/>
    <w:rsid w:val="00182743"/>
    <w:rsid w:val="001829C8"/>
    <w:rsid w:val="00182CA0"/>
    <w:rsid w:val="00183FB0"/>
    <w:rsid w:val="00184098"/>
    <w:rsid w:val="00184B8A"/>
    <w:rsid w:val="00185422"/>
    <w:rsid w:val="00185D8A"/>
    <w:rsid w:val="00186904"/>
    <w:rsid w:val="00186B0A"/>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A7B47"/>
    <w:rsid w:val="001B01FA"/>
    <w:rsid w:val="001B0832"/>
    <w:rsid w:val="001B10F3"/>
    <w:rsid w:val="001B18A7"/>
    <w:rsid w:val="001B1D02"/>
    <w:rsid w:val="001B1D4B"/>
    <w:rsid w:val="001B25D9"/>
    <w:rsid w:val="001B2762"/>
    <w:rsid w:val="001B29CA"/>
    <w:rsid w:val="001B3670"/>
    <w:rsid w:val="001B36FC"/>
    <w:rsid w:val="001B41ED"/>
    <w:rsid w:val="001B42A4"/>
    <w:rsid w:val="001B4607"/>
    <w:rsid w:val="001B4F86"/>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2304"/>
    <w:rsid w:val="001D291C"/>
    <w:rsid w:val="001D2B7D"/>
    <w:rsid w:val="001D3464"/>
    <w:rsid w:val="001D37E1"/>
    <w:rsid w:val="001D46A0"/>
    <w:rsid w:val="001D4E22"/>
    <w:rsid w:val="001D5931"/>
    <w:rsid w:val="001D5FB0"/>
    <w:rsid w:val="001D6688"/>
    <w:rsid w:val="001D7CA4"/>
    <w:rsid w:val="001D7E58"/>
    <w:rsid w:val="001D7EA6"/>
    <w:rsid w:val="001D7F61"/>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FB8"/>
    <w:rsid w:val="00213709"/>
    <w:rsid w:val="00214347"/>
    <w:rsid w:val="002149AF"/>
    <w:rsid w:val="00214A86"/>
    <w:rsid w:val="00215664"/>
    <w:rsid w:val="00215AAA"/>
    <w:rsid w:val="0021683C"/>
    <w:rsid w:val="00216AAB"/>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D79"/>
    <w:rsid w:val="002568D0"/>
    <w:rsid w:val="00257571"/>
    <w:rsid w:val="00257FFB"/>
    <w:rsid w:val="0026138B"/>
    <w:rsid w:val="00261459"/>
    <w:rsid w:val="0026198E"/>
    <w:rsid w:val="00262661"/>
    <w:rsid w:val="002632DF"/>
    <w:rsid w:val="0026400A"/>
    <w:rsid w:val="002640BA"/>
    <w:rsid w:val="00264499"/>
    <w:rsid w:val="0026479E"/>
    <w:rsid w:val="00264CF2"/>
    <w:rsid w:val="00265842"/>
    <w:rsid w:val="00266462"/>
    <w:rsid w:val="0026647D"/>
    <w:rsid w:val="00267587"/>
    <w:rsid w:val="00270822"/>
    <w:rsid w:val="00271589"/>
    <w:rsid w:val="00273177"/>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D9C"/>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1D74"/>
    <w:rsid w:val="002E2943"/>
    <w:rsid w:val="002E2CF1"/>
    <w:rsid w:val="002E2EA5"/>
    <w:rsid w:val="002E34AF"/>
    <w:rsid w:val="002E4AAC"/>
    <w:rsid w:val="002E53DE"/>
    <w:rsid w:val="002E563B"/>
    <w:rsid w:val="002E602E"/>
    <w:rsid w:val="002E62D2"/>
    <w:rsid w:val="002E74AF"/>
    <w:rsid w:val="002E758C"/>
    <w:rsid w:val="002E7CAC"/>
    <w:rsid w:val="002F0029"/>
    <w:rsid w:val="002F0E97"/>
    <w:rsid w:val="002F1038"/>
    <w:rsid w:val="002F1B80"/>
    <w:rsid w:val="002F22FF"/>
    <w:rsid w:val="002F2847"/>
    <w:rsid w:val="002F289C"/>
    <w:rsid w:val="002F2A96"/>
    <w:rsid w:val="002F2D8F"/>
    <w:rsid w:val="002F4501"/>
    <w:rsid w:val="002F4DA6"/>
    <w:rsid w:val="002F5BB4"/>
    <w:rsid w:val="002F695B"/>
    <w:rsid w:val="002F6AD1"/>
    <w:rsid w:val="002F6B2D"/>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5D7A"/>
    <w:rsid w:val="00326145"/>
    <w:rsid w:val="00326270"/>
    <w:rsid w:val="00327043"/>
    <w:rsid w:val="00327163"/>
    <w:rsid w:val="00327305"/>
    <w:rsid w:val="00327531"/>
    <w:rsid w:val="00330187"/>
    <w:rsid w:val="00330D47"/>
    <w:rsid w:val="00331C77"/>
    <w:rsid w:val="00331DB6"/>
    <w:rsid w:val="00331F96"/>
    <w:rsid w:val="00332B55"/>
    <w:rsid w:val="00333CBB"/>
    <w:rsid w:val="00335EA8"/>
    <w:rsid w:val="003363DD"/>
    <w:rsid w:val="00340361"/>
    <w:rsid w:val="00340795"/>
    <w:rsid w:val="0034111C"/>
    <w:rsid w:val="00341DE0"/>
    <w:rsid w:val="00341E60"/>
    <w:rsid w:val="0034217F"/>
    <w:rsid w:val="00342AD2"/>
    <w:rsid w:val="00343399"/>
    <w:rsid w:val="00343954"/>
    <w:rsid w:val="003442F0"/>
    <w:rsid w:val="00344CCE"/>
    <w:rsid w:val="00345405"/>
    <w:rsid w:val="00345DDD"/>
    <w:rsid w:val="00346FED"/>
    <w:rsid w:val="00347305"/>
    <w:rsid w:val="003474B3"/>
    <w:rsid w:val="00347ED6"/>
    <w:rsid w:val="0035007F"/>
    <w:rsid w:val="00350A84"/>
    <w:rsid w:val="003513E2"/>
    <w:rsid w:val="00351CE4"/>
    <w:rsid w:val="00351E01"/>
    <w:rsid w:val="00351EC4"/>
    <w:rsid w:val="0035274C"/>
    <w:rsid w:val="00352D21"/>
    <w:rsid w:val="0035443D"/>
    <w:rsid w:val="00354493"/>
    <w:rsid w:val="00354FEE"/>
    <w:rsid w:val="00355540"/>
    <w:rsid w:val="00356275"/>
    <w:rsid w:val="003569B7"/>
    <w:rsid w:val="00356B54"/>
    <w:rsid w:val="00356C0B"/>
    <w:rsid w:val="0035784D"/>
    <w:rsid w:val="00357B9C"/>
    <w:rsid w:val="00361412"/>
    <w:rsid w:val="003615CA"/>
    <w:rsid w:val="00362BCF"/>
    <w:rsid w:val="00363000"/>
    <w:rsid w:val="00363346"/>
    <w:rsid w:val="003640A1"/>
    <w:rsid w:val="003642A6"/>
    <w:rsid w:val="00364853"/>
    <w:rsid w:val="00367337"/>
    <w:rsid w:val="00367367"/>
    <w:rsid w:val="00367FD8"/>
    <w:rsid w:val="003709A3"/>
    <w:rsid w:val="00370B63"/>
    <w:rsid w:val="00370DAB"/>
    <w:rsid w:val="00370FCC"/>
    <w:rsid w:val="003711AF"/>
    <w:rsid w:val="00371364"/>
    <w:rsid w:val="00371A16"/>
    <w:rsid w:val="003732C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7255"/>
    <w:rsid w:val="0038771D"/>
    <w:rsid w:val="00391847"/>
    <w:rsid w:val="0039287E"/>
    <w:rsid w:val="00392AE1"/>
    <w:rsid w:val="00393306"/>
    <w:rsid w:val="00393507"/>
    <w:rsid w:val="00393E44"/>
    <w:rsid w:val="00394270"/>
    <w:rsid w:val="00395F80"/>
    <w:rsid w:val="00397AB6"/>
    <w:rsid w:val="00397ACA"/>
    <w:rsid w:val="003A0845"/>
    <w:rsid w:val="003A10C3"/>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BE5"/>
    <w:rsid w:val="003C5C41"/>
    <w:rsid w:val="003C65E8"/>
    <w:rsid w:val="003C72F5"/>
    <w:rsid w:val="003C7461"/>
    <w:rsid w:val="003D0788"/>
    <w:rsid w:val="003D132A"/>
    <w:rsid w:val="003D1517"/>
    <w:rsid w:val="003D194A"/>
    <w:rsid w:val="003D2938"/>
    <w:rsid w:val="003D2C75"/>
    <w:rsid w:val="003D34C1"/>
    <w:rsid w:val="003D3FBA"/>
    <w:rsid w:val="003D402B"/>
    <w:rsid w:val="003D4444"/>
    <w:rsid w:val="003D4BC2"/>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2E89"/>
    <w:rsid w:val="004241C5"/>
    <w:rsid w:val="00424631"/>
    <w:rsid w:val="00424E8D"/>
    <w:rsid w:val="00424FA7"/>
    <w:rsid w:val="0042570F"/>
    <w:rsid w:val="00426A87"/>
    <w:rsid w:val="00427905"/>
    <w:rsid w:val="00427C8D"/>
    <w:rsid w:val="004305AE"/>
    <w:rsid w:val="00430854"/>
    <w:rsid w:val="004309D8"/>
    <w:rsid w:val="0043134A"/>
    <w:rsid w:val="004313D1"/>
    <w:rsid w:val="00431FD5"/>
    <w:rsid w:val="00432110"/>
    <w:rsid w:val="00432573"/>
    <w:rsid w:val="00433EBE"/>
    <w:rsid w:val="00434406"/>
    <w:rsid w:val="00434749"/>
    <w:rsid w:val="00436A27"/>
    <w:rsid w:val="0043751F"/>
    <w:rsid w:val="00437C27"/>
    <w:rsid w:val="004403A5"/>
    <w:rsid w:val="00440FED"/>
    <w:rsid w:val="00441194"/>
    <w:rsid w:val="00441743"/>
    <w:rsid w:val="00441A3B"/>
    <w:rsid w:val="00441B0A"/>
    <w:rsid w:val="00441B92"/>
    <w:rsid w:val="00442607"/>
    <w:rsid w:val="00442D9E"/>
    <w:rsid w:val="004434FC"/>
    <w:rsid w:val="00444052"/>
    <w:rsid w:val="004443CD"/>
    <w:rsid w:val="0044474B"/>
    <w:rsid w:val="00445FF7"/>
    <w:rsid w:val="004501CE"/>
    <w:rsid w:val="00450BD8"/>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F47"/>
    <w:rsid w:val="00464F84"/>
    <w:rsid w:val="00465299"/>
    <w:rsid w:val="00466A0F"/>
    <w:rsid w:val="0046795B"/>
    <w:rsid w:val="004708C0"/>
    <w:rsid w:val="004715CB"/>
    <w:rsid w:val="00471863"/>
    <w:rsid w:val="00472183"/>
    <w:rsid w:val="00472233"/>
    <w:rsid w:val="00473353"/>
    <w:rsid w:val="00473A14"/>
    <w:rsid w:val="00473E68"/>
    <w:rsid w:val="00474CA8"/>
    <w:rsid w:val="00474E43"/>
    <w:rsid w:val="00475A4A"/>
    <w:rsid w:val="00476637"/>
    <w:rsid w:val="0048076D"/>
    <w:rsid w:val="00480AC0"/>
    <w:rsid w:val="00481A3B"/>
    <w:rsid w:val="00481C24"/>
    <w:rsid w:val="00481D17"/>
    <w:rsid w:val="00481D90"/>
    <w:rsid w:val="00481E96"/>
    <w:rsid w:val="00482CD4"/>
    <w:rsid w:val="0048326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9E"/>
    <w:rsid w:val="004A64F6"/>
    <w:rsid w:val="004A67F0"/>
    <w:rsid w:val="004A71C3"/>
    <w:rsid w:val="004A74D2"/>
    <w:rsid w:val="004A7769"/>
    <w:rsid w:val="004B1C57"/>
    <w:rsid w:val="004B23AD"/>
    <w:rsid w:val="004B24E5"/>
    <w:rsid w:val="004B2965"/>
    <w:rsid w:val="004B32F4"/>
    <w:rsid w:val="004B4224"/>
    <w:rsid w:val="004B4647"/>
    <w:rsid w:val="004B46AB"/>
    <w:rsid w:val="004B5C62"/>
    <w:rsid w:val="004B5E52"/>
    <w:rsid w:val="004B7455"/>
    <w:rsid w:val="004B74FF"/>
    <w:rsid w:val="004B787C"/>
    <w:rsid w:val="004B7CE4"/>
    <w:rsid w:val="004C0401"/>
    <w:rsid w:val="004C0C49"/>
    <w:rsid w:val="004C183D"/>
    <w:rsid w:val="004C1CE2"/>
    <w:rsid w:val="004C2669"/>
    <w:rsid w:val="004C3AE2"/>
    <w:rsid w:val="004C3B09"/>
    <w:rsid w:val="004C3EC7"/>
    <w:rsid w:val="004C3EEE"/>
    <w:rsid w:val="004C483D"/>
    <w:rsid w:val="004C4EF9"/>
    <w:rsid w:val="004C570B"/>
    <w:rsid w:val="004C6C7D"/>
    <w:rsid w:val="004C795A"/>
    <w:rsid w:val="004C7F93"/>
    <w:rsid w:val="004D0087"/>
    <w:rsid w:val="004D0F0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829"/>
    <w:rsid w:val="00512AAD"/>
    <w:rsid w:val="005133B1"/>
    <w:rsid w:val="00513839"/>
    <w:rsid w:val="00513B29"/>
    <w:rsid w:val="00513DEF"/>
    <w:rsid w:val="0051423C"/>
    <w:rsid w:val="00514C91"/>
    <w:rsid w:val="00514CA9"/>
    <w:rsid w:val="005153CE"/>
    <w:rsid w:val="00516241"/>
    <w:rsid w:val="005167C0"/>
    <w:rsid w:val="00516FD9"/>
    <w:rsid w:val="0051705B"/>
    <w:rsid w:val="0051791D"/>
    <w:rsid w:val="005208B9"/>
    <w:rsid w:val="00520D6D"/>
    <w:rsid w:val="00522F9D"/>
    <w:rsid w:val="00523595"/>
    <w:rsid w:val="00523E75"/>
    <w:rsid w:val="005243E0"/>
    <w:rsid w:val="00524454"/>
    <w:rsid w:val="005249F3"/>
    <w:rsid w:val="005256F3"/>
    <w:rsid w:val="005265A3"/>
    <w:rsid w:val="00526783"/>
    <w:rsid w:val="0052721C"/>
    <w:rsid w:val="005278FB"/>
    <w:rsid w:val="00527C99"/>
    <w:rsid w:val="00527D5A"/>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6F83"/>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2E"/>
    <w:rsid w:val="00590E8D"/>
    <w:rsid w:val="00591511"/>
    <w:rsid w:val="0059262F"/>
    <w:rsid w:val="00593220"/>
    <w:rsid w:val="005932C2"/>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9F4"/>
    <w:rsid w:val="005B1FF6"/>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FAD"/>
    <w:rsid w:val="005D0079"/>
    <w:rsid w:val="005D055C"/>
    <w:rsid w:val="005D059A"/>
    <w:rsid w:val="005D07AE"/>
    <w:rsid w:val="005D07C5"/>
    <w:rsid w:val="005D1FF8"/>
    <w:rsid w:val="005D28A7"/>
    <w:rsid w:val="005D31D9"/>
    <w:rsid w:val="005D4213"/>
    <w:rsid w:val="005D4302"/>
    <w:rsid w:val="005D5A20"/>
    <w:rsid w:val="005D612D"/>
    <w:rsid w:val="005D6F3E"/>
    <w:rsid w:val="005D786C"/>
    <w:rsid w:val="005E00E5"/>
    <w:rsid w:val="005E049F"/>
    <w:rsid w:val="005E1588"/>
    <w:rsid w:val="005E22B6"/>
    <w:rsid w:val="005E3073"/>
    <w:rsid w:val="005E316A"/>
    <w:rsid w:val="005E48C1"/>
    <w:rsid w:val="005E5C36"/>
    <w:rsid w:val="005E5E1A"/>
    <w:rsid w:val="005E6C16"/>
    <w:rsid w:val="005E746D"/>
    <w:rsid w:val="005F0108"/>
    <w:rsid w:val="005F0ECC"/>
    <w:rsid w:val="005F21A5"/>
    <w:rsid w:val="005F2470"/>
    <w:rsid w:val="005F2620"/>
    <w:rsid w:val="005F28C6"/>
    <w:rsid w:val="005F2F85"/>
    <w:rsid w:val="005F3F16"/>
    <w:rsid w:val="005F52CC"/>
    <w:rsid w:val="005F52FC"/>
    <w:rsid w:val="005F5E6F"/>
    <w:rsid w:val="005F643B"/>
    <w:rsid w:val="005F64BB"/>
    <w:rsid w:val="005F6BD4"/>
    <w:rsid w:val="005F77B0"/>
    <w:rsid w:val="005F7985"/>
    <w:rsid w:val="0060004D"/>
    <w:rsid w:val="00600CEB"/>
    <w:rsid w:val="00602A84"/>
    <w:rsid w:val="00602AA1"/>
    <w:rsid w:val="00603131"/>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36EC"/>
    <w:rsid w:val="006539E8"/>
    <w:rsid w:val="006563F3"/>
    <w:rsid w:val="006565D8"/>
    <w:rsid w:val="00656647"/>
    <w:rsid w:val="00656B96"/>
    <w:rsid w:val="00656CF4"/>
    <w:rsid w:val="0065736B"/>
    <w:rsid w:val="00657AE5"/>
    <w:rsid w:val="006600FC"/>
    <w:rsid w:val="006619B0"/>
    <w:rsid w:val="00661B9B"/>
    <w:rsid w:val="00662012"/>
    <w:rsid w:val="00662543"/>
    <w:rsid w:val="006626D0"/>
    <w:rsid w:val="00663802"/>
    <w:rsid w:val="00663875"/>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814"/>
    <w:rsid w:val="0069320E"/>
    <w:rsid w:val="006932E7"/>
    <w:rsid w:val="00693347"/>
    <w:rsid w:val="0069334C"/>
    <w:rsid w:val="00694B3A"/>
    <w:rsid w:val="00696D63"/>
    <w:rsid w:val="0069729C"/>
    <w:rsid w:val="00697E3D"/>
    <w:rsid w:val="00697E57"/>
    <w:rsid w:val="006A032F"/>
    <w:rsid w:val="006A11D9"/>
    <w:rsid w:val="006A1A70"/>
    <w:rsid w:val="006A2037"/>
    <w:rsid w:val="006A41AE"/>
    <w:rsid w:val="006A4856"/>
    <w:rsid w:val="006A564B"/>
    <w:rsid w:val="006A5CBF"/>
    <w:rsid w:val="006A7886"/>
    <w:rsid w:val="006B0386"/>
    <w:rsid w:val="006B08CF"/>
    <w:rsid w:val="006B0B90"/>
    <w:rsid w:val="006B142C"/>
    <w:rsid w:val="006B1545"/>
    <w:rsid w:val="006B1B2A"/>
    <w:rsid w:val="006B2DA7"/>
    <w:rsid w:val="006B2F4D"/>
    <w:rsid w:val="006B3682"/>
    <w:rsid w:val="006B48CB"/>
    <w:rsid w:val="006B4A42"/>
    <w:rsid w:val="006B4FE8"/>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3EBF"/>
    <w:rsid w:val="006D4488"/>
    <w:rsid w:val="006D632E"/>
    <w:rsid w:val="006E094A"/>
    <w:rsid w:val="006E12B1"/>
    <w:rsid w:val="006E13D1"/>
    <w:rsid w:val="006E1A08"/>
    <w:rsid w:val="006E283E"/>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5F26"/>
    <w:rsid w:val="0070687A"/>
    <w:rsid w:val="00707D55"/>
    <w:rsid w:val="00710393"/>
    <w:rsid w:val="0071118B"/>
    <w:rsid w:val="00711E13"/>
    <w:rsid w:val="00712EDA"/>
    <w:rsid w:val="0071365B"/>
    <w:rsid w:val="007136D0"/>
    <w:rsid w:val="007155A9"/>
    <w:rsid w:val="007158E1"/>
    <w:rsid w:val="0071705B"/>
    <w:rsid w:val="00720505"/>
    <w:rsid w:val="007213A2"/>
    <w:rsid w:val="007219CC"/>
    <w:rsid w:val="007236A3"/>
    <w:rsid w:val="007239B6"/>
    <w:rsid w:val="0072490A"/>
    <w:rsid w:val="0072517D"/>
    <w:rsid w:val="0072558B"/>
    <w:rsid w:val="00726878"/>
    <w:rsid w:val="0073124A"/>
    <w:rsid w:val="00731B79"/>
    <w:rsid w:val="00731EFA"/>
    <w:rsid w:val="00732466"/>
    <w:rsid w:val="007325D2"/>
    <w:rsid w:val="00733893"/>
    <w:rsid w:val="00734A05"/>
    <w:rsid w:val="0073551D"/>
    <w:rsid w:val="00735933"/>
    <w:rsid w:val="00735C6F"/>
    <w:rsid w:val="0073685B"/>
    <w:rsid w:val="007408D5"/>
    <w:rsid w:val="007411BE"/>
    <w:rsid w:val="00742B44"/>
    <w:rsid w:val="007440FE"/>
    <w:rsid w:val="00745396"/>
    <w:rsid w:val="0074655A"/>
    <w:rsid w:val="007469B7"/>
    <w:rsid w:val="00746C78"/>
    <w:rsid w:val="00746F0D"/>
    <w:rsid w:val="007503A3"/>
    <w:rsid w:val="00751832"/>
    <w:rsid w:val="00751B94"/>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8D5"/>
    <w:rsid w:val="00813928"/>
    <w:rsid w:val="008202CD"/>
    <w:rsid w:val="00820DC7"/>
    <w:rsid w:val="00820FFB"/>
    <w:rsid w:val="00821698"/>
    <w:rsid w:val="008221FE"/>
    <w:rsid w:val="00822B6B"/>
    <w:rsid w:val="00822BF5"/>
    <w:rsid w:val="00823115"/>
    <w:rsid w:val="00824894"/>
    <w:rsid w:val="008248D9"/>
    <w:rsid w:val="00824C35"/>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2F0"/>
    <w:rsid w:val="0084353E"/>
    <w:rsid w:val="00843A7A"/>
    <w:rsid w:val="008447F5"/>
    <w:rsid w:val="00845E69"/>
    <w:rsid w:val="0084621F"/>
    <w:rsid w:val="00846292"/>
    <w:rsid w:val="00850413"/>
    <w:rsid w:val="008506E1"/>
    <w:rsid w:val="008515EE"/>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C35"/>
    <w:rsid w:val="00866400"/>
    <w:rsid w:val="00867651"/>
    <w:rsid w:val="008704A9"/>
    <w:rsid w:val="00870A56"/>
    <w:rsid w:val="00870ACB"/>
    <w:rsid w:val="00870D04"/>
    <w:rsid w:val="0087121B"/>
    <w:rsid w:val="008714B6"/>
    <w:rsid w:val="0087238A"/>
    <w:rsid w:val="00873246"/>
    <w:rsid w:val="008743F3"/>
    <w:rsid w:val="0087444A"/>
    <w:rsid w:val="00874647"/>
    <w:rsid w:val="00874AB7"/>
    <w:rsid w:val="00874EA4"/>
    <w:rsid w:val="00875139"/>
    <w:rsid w:val="00875410"/>
    <w:rsid w:val="0088089C"/>
    <w:rsid w:val="008808BE"/>
    <w:rsid w:val="00880EDF"/>
    <w:rsid w:val="008816CC"/>
    <w:rsid w:val="00881D4F"/>
    <w:rsid w:val="00881F9E"/>
    <w:rsid w:val="0088206B"/>
    <w:rsid w:val="00882273"/>
    <w:rsid w:val="008826CD"/>
    <w:rsid w:val="00882DE6"/>
    <w:rsid w:val="00883D4D"/>
    <w:rsid w:val="00884009"/>
    <w:rsid w:val="00884B59"/>
    <w:rsid w:val="008850BA"/>
    <w:rsid w:val="0088569C"/>
    <w:rsid w:val="0088583D"/>
    <w:rsid w:val="00885876"/>
    <w:rsid w:val="00886185"/>
    <w:rsid w:val="008861D9"/>
    <w:rsid w:val="0088638C"/>
    <w:rsid w:val="00886EDF"/>
    <w:rsid w:val="008877E0"/>
    <w:rsid w:val="008908E5"/>
    <w:rsid w:val="00890DBD"/>
    <w:rsid w:val="00891216"/>
    <w:rsid w:val="008922B7"/>
    <w:rsid w:val="0089433B"/>
    <w:rsid w:val="00894FDC"/>
    <w:rsid w:val="008972D8"/>
    <w:rsid w:val="008A1582"/>
    <w:rsid w:val="008A16F9"/>
    <w:rsid w:val="008A1D3E"/>
    <w:rsid w:val="008A3C1C"/>
    <w:rsid w:val="008A44F8"/>
    <w:rsid w:val="008A4B16"/>
    <w:rsid w:val="008A4D63"/>
    <w:rsid w:val="008A4F46"/>
    <w:rsid w:val="008A62EE"/>
    <w:rsid w:val="008A64F9"/>
    <w:rsid w:val="008A6D62"/>
    <w:rsid w:val="008A6DD3"/>
    <w:rsid w:val="008A787B"/>
    <w:rsid w:val="008B13E9"/>
    <w:rsid w:val="008B3B51"/>
    <w:rsid w:val="008B4057"/>
    <w:rsid w:val="008B4145"/>
    <w:rsid w:val="008B4CAC"/>
    <w:rsid w:val="008B4F70"/>
    <w:rsid w:val="008B5290"/>
    <w:rsid w:val="008C2283"/>
    <w:rsid w:val="008C2CF5"/>
    <w:rsid w:val="008C2CFD"/>
    <w:rsid w:val="008C2D90"/>
    <w:rsid w:val="008C4511"/>
    <w:rsid w:val="008C57D6"/>
    <w:rsid w:val="008C5EA8"/>
    <w:rsid w:val="008C603A"/>
    <w:rsid w:val="008C613E"/>
    <w:rsid w:val="008C71C8"/>
    <w:rsid w:val="008D167D"/>
    <w:rsid w:val="008D261F"/>
    <w:rsid w:val="008D492A"/>
    <w:rsid w:val="008D4B58"/>
    <w:rsid w:val="008D4B8A"/>
    <w:rsid w:val="008D6541"/>
    <w:rsid w:val="008D7D7B"/>
    <w:rsid w:val="008E0F52"/>
    <w:rsid w:val="008E133A"/>
    <w:rsid w:val="008E2316"/>
    <w:rsid w:val="008E34BE"/>
    <w:rsid w:val="008E35C2"/>
    <w:rsid w:val="008E42F4"/>
    <w:rsid w:val="008E5307"/>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6BC"/>
    <w:rsid w:val="00903AFB"/>
    <w:rsid w:val="0090514B"/>
    <w:rsid w:val="0090577C"/>
    <w:rsid w:val="00905935"/>
    <w:rsid w:val="00905C47"/>
    <w:rsid w:val="00906379"/>
    <w:rsid w:val="0090638B"/>
    <w:rsid w:val="00906393"/>
    <w:rsid w:val="00907086"/>
    <w:rsid w:val="009101EA"/>
    <w:rsid w:val="009106FC"/>
    <w:rsid w:val="0091090F"/>
    <w:rsid w:val="009118BB"/>
    <w:rsid w:val="0091191F"/>
    <w:rsid w:val="009129A4"/>
    <w:rsid w:val="00912A2F"/>
    <w:rsid w:val="009148F3"/>
    <w:rsid w:val="00915B81"/>
    <w:rsid w:val="00915D6B"/>
    <w:rsid w:val="009160DF"/>
    <w:rsid w:val="009162C7"/>
    <w:rsid w:val="00916EC2"/>
    <w:rsid w:val="00917028"/>
    <w:rsid w:val="009178BD"/>
    <w:rsid w:val="0092082B"/>
    <w:rsid w:val="009212F6"/>
    <w:rsid w:val="009213BD"/>
    <w:rsid w:val="00922DC3"/>
    <w:rsid w:val="00923AFA"/>
    <w:rsid w:val="00923D06"/>
    <w:rsid w:val="00924627"/>
    <w:rsid w:val="009250A8"/>
    <w:rsid w:val="00925BE6"/>
    <w:rsid w:val="00926F61"/>
    <w:rsid w:val="0093053B"/>
    <w:rsid w:val="0093123D"/>
    <w:rsid w:val="00933040"/>
    <w:rsid w:val="009330E9"/>
    <w:rsid w:val="00933B95"/>
    <w:rsid w:val="00933F42"/>
    <w:rsid w:val="00935B49"/>
    <w:rsid w:val="00935D15"/>
    <w:rsid w:val="0094089D"/>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FE9"/>
    <w:rsid w:val="0095481C"/>
    <w:rsid w:val="009557BE"/>
    <w:rsid w:val="009567E6"/>
    <w:rsid w:val="00956954"/>
    <w:rsid w:val="00957076"/>
    <w:rsid w:val="00957132"/>
    <w:rsid w:val="009576FD"/>
    <w:rsid w:val="009578EB"/>
    <w:rsid w:val="009578FF"/>
    <w:rsid w:val="00960446"/>
    <w:rsid w:val="009610ED"/>
    <w:rsid w:val="00961DDB"/>
    <w:rsid w:val="00961F51"/>
    <w:rsid w:val="00962AF9"/>
    <w:rsid w:val="009633BB"/>
    <w:rsid w:val="0096353B"/>
    <w:rsid w:val="00963D3B"/>
    <w:rsid w:val="0096485F"/>
    <w:rsid w:val="00965319"/>
    <w:rsid w:val="00966B46"/>
    <w:rsid w:val="0096717F"/>
    <w:rsid w:val="0096726D"/>
    <w:rsid w:val="00967354"/>
    <w:rsid w:val="0097013B"/>
    <w:rsid w:val="009710F4"/>
    <w:rsid w:val="00971592"/>
    <w:rsid w:val="00971706"/>
    <w:rsid w:val="00971DDF"/>
    <w:rsid w:val="00971DF2"/>
    <w:rsid w:val="009731D6"/>
    <w:rsid w:val="009733F4"/>
    <w:rsid w:val="00974746"/>
    <w:rsid w:val="00975119"/>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CC1"/>
    <w:rsid w:val="00990D75"/>
    <w:rsid w:val="00991093"/>
    <w:rsid w:val="0099163B"/>
    <w:rsid w:val="009919CD"/>
    <w:rsid w:val="00991DEF"/>
    <w:rsid w:val="00991FA8"/>
    <w:rsid w:val="00992343"/>
    <w:rsid w:val="00992958"/>
    <w:rsid w:val="00993C54"/>
    <w:rsid w:val="00996306"/>
    <w:rsid w:val="00996744"/>
    <w:rsid w:val="009967DA"/>
    <w:rsid w:val="00996E84"/>
    <w:rsid w:val="0099705B"/>
    <w:rsid w:val="00997CF4"/>
    <w:rsid w:val="009A0196"/>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36F1"/>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77FD"/>
    <w:rsid w:val="009D79F4"/>
    <w:rsid w:val="009E00CB"/>
    <w:rsid w:val="009E2B4C"/>
    <w:rsid w:val="009E3CD1"/>
    <w:rsid w:val="009E4118"/>
    <w:rsid w:val="009E54D1"/>
    <w:rsid w:val="009E5AF5"/>
    <w:rsid w:val="009E5EB5"/>
    <w:rsid w:val="009E74F0"/>
    <w:rsid w:val="009F0768"/>
    <w:rsid w:val="009F48E8"/>
    <w:rsid w:val="009F7867"/>
    <w:rsid w:val="009F7D66"/>
    <w:rsid w:val="009F7FBB"/>
    <w:rsid w:val="00A00BD2"/>
    <w:rsid w:val="00A00E56"/>
    <w:rsid w:val="00A01C99"/>
    <w:rsid w:val="00A027F3"/>
    <w:rsid w:val="00A02FAD"/>
    <w:rsid w:val="00A0382C"/>
    <w:rsid w:val="00A03978"/>
    <w:rsid w:val="00A04105"/>
    <w:rsid w:val="00A05DF3"/>
    <w:rsid w:val="00A05F1A"/>
    <w:rsid w:val="00A05FD6"/>
    <w:rsid w:val="00A06381"/>
    <w:rsid w:val="00A0670C"/>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AE"/>
    <w:rsid w:val="00A312A6"/>
    <w:rsid w:val="00A3130E"/>
    <w:rsid w:val="00A322E4"/>
    <w:rsid w:val="00A324CF"/>
    <w:rsid w:val="00A32E8B"/>
    <w:rsid w:val="00A32ED6"/>
    <w:rsid w:val="00A3370E"/>
    <w:rsid w:val="00A339A0"/>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5F8"/>
    <w:rsid w:val="00A7778B"/>
    <w:rsid w:val="00A803BC"/>
    <w:rsid w:val="00A80969"/>
    <w:rsid w:val="00A817E0"/>
    <w:rsid w:val="00A820FB"/>
    <w:rsid w:val="00A84805"/>
    <w:rsid w:val="00A85019"/>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6EC6"/>
    <w:rsid w:val="00AA7CAB"/>
    <w:rsid w:val="00AA7E8F"/>
    <w:rsid w:val="00AB0A32"/>
    <w:rsid w:val="00AB0E56"/>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70B"/>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7107"/>
    <w:rsid w:val="00B1733F"/>
    <w:rsid w:val="00B173EE"/>
    <w:rsid w:val="00B1746F"/>
    <w:rsid w:val="00B17EA8"/>
    <w:rsid w:val="00B20725"/>
    <w:rsid w:val="00B20B94"/>
    <w:rsid w:val="00B22932"/>
    <w:rsid w:val="00B22DE9"/>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84B"/>
    <w:rsid w:val="00B422A7"/>
    <w:rsid w:val="00B4243B"/>
    <w:rsid w:val="00B42A32"/>
    <w:rsid w:val="00B42FA6"/>
    <w:rsid w:val="00B431AE"/>
    <w:rsid w:val="00B4399E"/>
    <w:rsid w:val="00B43A16"/>
    <w:rsid w:val="00B440F7"/>
    <w:rsid w:val="00B4464C"/>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1EB"/>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454"/>
    <w:rsid w:val="00B75603"/>
    <w:rsid w:val="00B76BCD"/>
    <w:rsid w:val="00B76EE9"/>
    <w:rsid w:val="00B77880"/>
    <w:rsid w:val="00B80D90"/>
    <w:rsid w:val="00B80E77"/>
    <w:rsid w:val="00B823BE"/>
    <w:rsid w:val="00B82613"/>
    <w:rsid w:val="00B828B5"/>
    <w:rsid w:val="00B83A4B"/>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118A"/>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32E7"/>
    <w:rsid w:val="00BC348E"/>
    <w:rsid w:val="00BC579C"/>
    <w:rsid w:val="00BC58B9"/>
    <w:rsid w:val="00BC70FB"/>
    <w:rsid w:val="00BC7400"/>
    <w:rsid w:val="00BC74BF"/>
    <w:rsid w:val="00BD129A"/>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F77"/>
    <w:rsid w:val="00BF21AC"/>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07439"/>
    <w:rsid w:val="00C12E39"/>
    <w:rsid w:val="00C12EA2"/>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3F61"/>
    <w:rsid w:val="00C54020"/>
    <w:rsid w:val="00C5406F"/>
    <w:rsid w:val="00C541F5"/>
    <w:rsid w:val="00C545C5"/>
    <w:rsid w:val="00C55566"/>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7A0"/>
    <w:rsid w:val="00C66D01"/>
    <w:rsid w:val="00C66D27"/>
    <w:rsid w:val="00C66E69"/>
    <w:rsid w:val="00C70084"/>
    <w:rsid w:val="00C70E57"/>
    <w:rsid w:val="00C7235B"/>
    <w:rsid w:val="00C72DE5"/>
    <w:rsid w:val="00C72E18"/>
    <w:rsid w:val="00C731AD"/>
    <w:rsid w:val="00C73379"/>
    <w:rsid w:val="00C7380B"/>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29AB"/>
    <w:rsid w:val="00CB4212"/>
    <w:rsid w:val="00CB4C59"/>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4CF6"/>
    <w:rsid w:val="00CF5A53"/>
    <w:rsid w:val="00CF5D28"/>
    <w:rsid w:val="00CF6942"/>
    <w:rsid w:val="00CF6F1E"/>
    <w:rsid w:val="00CF7C8E"/>
    <w:rsid w:val="00CF7EED"/>
    <w:rsid w:val="00D001F9"/>
    <w:rsid w:val="00D0036E"/>
    <w:rsid w:val="00D00BB7"/>
    <w:rsid w:val="00D01EAD"/>
    <w:rsid w:val="00D02C62"/>
    <w:rsid w:val="00D035B9"/>
    <w:rsid w:val="00D03E87"/>
    <w:rsid w:val="00D060FF"/>
    <w:rsid w:val="00D064E8"/>
    <w:rsid w:val="00D06572"/>
    <w:rsid w:val="00D065CD"/>
    <w:rsid w:val="00D077D1"/>
    <w:rsid w:val="00D07D93"/>
    <w:rsid w:val="00D113FA"/>
    <w:rsid w:val="00D1144B"/>
    <w:rsid w:val="00D11FA6"/>
    <w:rsid w:val="00D12325"/>
    <w:rsid w:val="00D128BF"/>
    <w:rsid w:val="00D129EE"/>
    <w:rsid w:val="00D14487"/>
    <w:rsid w:val="00D148D9"/>
    <w:rsid w:val="00D14920"/>
    <w:rsid w:val="00D14DBB"/>
    <w:rsid w:val="00D15D88"/>
    <w:rsid w:val="00D15E7E"/>
    <w:rsid w:val="00D162EF"/>
    <w:rsid w:val="00D20016"/>
    <w:rsid w:val="00D207A7"/>
    <w:rsid w:val="00D20AF2"/>
    <w:rsid w:val="00D20CD6"/>
    <w:rsid w:val="00D20E00"/>
    <w:rsid w:val="00D21771"/>
    <w:rsid w:val="00D21883"/>
    <w:rsid w:val="00D21DBE"/>
    <w:rsid w:val="00D2279F"/>
    <w:rsid w:val="00D22AF1"/>
    <w:rsid w:val="00D22E93"/>
    <w:rsid w:val="00D240EC"/>
    <w:rsid w:val="00D242DA"/>
    <w:rsid w:val="00D24458"/>
    <w:rsid w:val="00D25BD5"/>
    <w:rsid w:val="00D25C3E"/>
    <w:rsid w:val="00D26448"/>
    <w:rsid w:val="00D264CE"/>
    <w:rsid w:val="00D26670"/>
    <w:rsid w:val="00D27137"/>
    <w:rsid w:val="00D27B8B"/>
    <w:rsid w:val="00D3076F"/>
    <w:rsid w:val="00D311A5"/>
    <w:rsid w:val="00D31B6E"/>
    <w:rsid w:val="00D3232B"/>
    <w:rsid w:val="00D3239F"/>
    <w:rsid w:val="00D324A4"/>
    <w:rsid w:val="00D3250C"/>
    <w:rsid w:val="00D328F6"/>
    <w:rsid w:val="00D3462C"/>
    <w:rsid w:val="00D35198"/>
    <w:rsid w:val="00D3584B"/>
    <w:rsid w:val="00D35CC2"/>
    <w:rsid w:val="00D37A5B"/>
    <w:rsid w:val="00D40ECE"/>
    <w:rsid w:val="00D41004"/>
    <w:rsid w:val="00D4191F"/>
    <w:rsid w:val="00D42240"/>
    <w:rsid w:val="00D427C3"/>
    <w:rsid w:val="00D42AD0"/>
    <w:rsid w:val="00D42EB8"/>
    <w:rsid w:val="00D44932"/>
    <w:rsid w:val="00D44D66"/>
    <w:rsid w:val="00D46111"/>
    <w:rsid w:val="00D46FB1"/>
    <w:rsid w:val="00D47290"/>
    <w:rsid w:val="00D47C16"/>
    <w:rsid w:val="00D50048"/>
    <w:rsid w:val="00D502AF"/>
    <w:rsid w:val="00D50764"/>
    <w:rsid w:val="00D50C12"/>
    <w:rsid w:val="00D518FF"/>
    <w:rsid w:val="00D51A77"/>
    <w:rsid w:val="00D535BE"/>
    <w:rsid w:val="00D53649"/>
    <w:rsid w:val="00D53830"/>
    <w:rsid w:val="00D54FB3"/>
    <w:rsid w:val="00D55889"/>
    <w:rsid w:val="00D56B5F"/>
    <w:rsid w:val="00D57A3F"/>
    <w:rsid w:val="00D57AF0"/>
    <w:rsid w:val="00D61D30"/>
    <w:rsid w:val="00D62ECD"/>
    <w:rsid w:val="00D6334B"/>
    <w:rsid w:val="00D64426"/>
    <w:rsid w:val="00D64479"/>
    <w:rsid w:val="00D645A3"/>
    <w:rsid w:val="00D65D78"/>
    <w:rsid w:val="00D66727"/>
    <w:rsid w:val="00D67BC5"/>
    <w:rsid w:val="00D7021B"/>
    <w:rsid w:val="00D70D33"/>
    <w:rsid w:val="00D73077"/>
    <w:rsid w:val="00D731BE"/>
    <w:rsid w:val="00D736A2"/>
    <w:rsid w:val="00D73B14"/>
    <w:rsid w:val="00D73C57"/>
    <w:rsid w:val="00D742FF"/>
    <w:rsid w:val="00D758B3"/>
    <w:rsid w:val="00D76ADC"/>
    <w:rsid w:val="00D77413"/>
    <w:rsid w:val="00D77711"/>
    <w:rsid w:val="00D7787C"/>
    <w:rsid w:val="00D77963"/>
    <w:rsid w:val="00D809EC"/>
    <w:rsid w:val="00D81F10"/>
    <w:rsid w:val="00D8201E"/>
    <w:rsid w:val="00D822EC"/>
    <w:rsid w:val="00D827D9"/>
    <w:rsid w:val="00D8303C"/>
    <w:rsid w:val="00D83DE7"/>
    <w:rsid w:val="00D84A57"/>
    <w:rsid w:val="00D84C3B"/>
    <w:rsid w:val="00D864F8"/>
    <w:rsid w:val="00D874DF"/>
    <w:rsid w:val="00D87A12"/>
    <w:rsid w:val="00D92574"/>
    <w:rsid w:val="00D930E1"/>
    <w:rsid w:val="00D9371D"/>
    <w:rsid w:val="00D9415C"/>
    <w:rsid w:val="00D942CC"/>
    <w:rsid w:val="00D94ADE"/>
    <w:rsid w:val="00D94D87"/>
    <w:rsid w:val="00D962DC"/>
    <w:rsid w:val="00D97BB5"/>
    <w:rsid w:val="00DA05AA"/>
    <w:rsid w:val="00DA0C12"/>
    <w:rsid w:val="00DA0D48"/>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7B06"/>
    <w:rsid w:val="00DC062D"/>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E0"/>
    <w:rsid w:val="00DD5E12"/>
    <w:rsid w:val="00DE0C66"/>
    <w:rsid w:val="00DE0F9F"/>
    <w:rsid w:val="00DE1904"/>
    <w:rsid w:val="00DE19CB"/>
    <w:rsid w:val="00DE3DBB"/>
    <w:rsid w:val="00DE43A2"/>
    <w:rsid w:val="00DE4A74"/>
    <w:rsid w:val="00DE4B05"/>
    <w:rsid w:val="00DE541C"/>
    <w:rsid w:val="00DE737B"/>
    <w:rsid w:val="00DF0587"/>
    <w:rsid w:val="00DF100B"/>
    <w:rsid w:val="00DF1A89"/>
    <w:rsid w:val="00DF23CA"/>
    <w:rsid w:val="00DF2929"/>
    <w:rsid w:val="00DF30AD"/>
    <w:rsid w:val="00DF3801"/>
    <w:rsid w:val="00DF3B76"/>
    <w:rsid w:val="00DF42EA"/>
    <w:rsid w:val="00DF4359"/>
    <w:rsid w:val="00DF4C1A"/>
    <w:rsid w:val="00DF5DBF"/>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17F7B"/>
    <w:rsid w:val="00E21539"/>
    <w:rsid w:val="00E239D1"/>
    <w:rsid w:val="00E257E9"/>
    <w:rsid w:val="00E25941"/>
    <w:rsid w:val="00E26727"/>
    <w:rsid w:val="00E26970"/>
    <w:rsid w:val="00E27791"/>
    <w:rsid w:val="00E279F9"/>
    <w:rsid w:val="00E27D0F"/>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64C4"/>
    <w:rsid w:val="00E567C9"/>
    <w:rsid w:val="00E56E2E"/>
    <w:rsid w:val="00E57421"/>
    <w:rsid w:val="00E575D8"/>
    <w:rsid w:val="00E57D25"/>
    <w:rsid w:val="00E604C4"/>
    <w:rsid w:val="00E60809"/>
    <w:rsid w:val="00E611AE"/>
    <w:rsid w:val="00E61300"/>
    <w:rsid w:val="00E614F2"/>
    <w:rsid w:val="00E635B9"/>
    <w:rsid w:val="00E65D15"/>
    <w:rsid w:val="00E66C49"/>
    <w:rsid w:val="00E673DB"/>
    <w:rsid w:val="00E67EE5"/>
    <w:rsid w:val="00E70040"/>
    <w:rsid w:val="00E7013A"/>
    <w:rsid w:val="00E72AAE"/>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02"/>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A23"/>
    <w:rsid w:val="00EF2E6B"/>
    <w:rsid w:val="00EF33E2"/>
    <w:rsid w:val="00EF3743"/>
    <w:rsid w:val="00EF44F4"/>
    <w:rsid w:val="00EF68C0"/>
    <w:rsid w:val="00EF7BB6"/>
    <w:rsid w:val="00F0018A"/>
    <w:rsid w:val="00F0030E"/>
    <w:rsid w:val="00F00CD1"/>
    <w:rsid w:val="00F01E6B"/>
    <w:rsid w:val="00F0241C"/>
    <w:rsid w:val="00F03292"/>
    <w:rsid w:val="00F046C1"/>
    <w:rsid w:val="00F05759"/>
    <w:rsid w:val="00F06DAF"/>
    <w:rsid w:val="00F06F45"/>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085"/>
    <w:rsid w:val="00F34444"/>
    <w:rsid w:val="00F360A6"/>
    <w:rsid w:val="00F3787E"/>
    <w:rsid w:val="00F378F8"/>
    <w:rsid w:val="00F4065A"/>
    <w:rsid w:val="00F40F19"/>
    <w:rsid w:val="00F4211E"/>
    <w:rsid w:val="00F4275C"/>
    <w:rsid w:val="00F44A9C"/>
    <w:rsid w:val="00F45693"/>
    <w:rsid w:val="00F45A86"/>
    <w:rsid w:val="00F46D8E"/>
    <w:rsid w:val="00F470FF"/>
    <w:rsid w:val="00F47983"/>
    <w:rsid w:val="00F5170F"/>
    <w:rsid w:val="00F52339"/>
    <w:rsid w:val="00F5277A"/>
    <w:rsid w:val="00F52876"/>
    <w:rsid w:val="00F532E8"/>
    <w:rsid w:val="00F537FF"/>
    <w:rsid w:val="00F53915"/>
    <w:rsid w:val="00F54C88"/>
    <w:rsid w:val="00F55FCB"/>
    <w:rsid w:val="00F560FE"/>
    <w:rsid w:val="00F56EF6"/>
    <w:rsid w:val="00F605B6"/>
    <w:rsid w:val="00F6111C"/>
    <w:rsid w:val="00F613EC"/>
    <w:rsid w:val="00F614C0"/>
    <w:rsid w:val="00F61647"/>
    <w:rsid w:val="00F6184E"/>
    <w:rsid w:val="00F61F5F"/>
    <w:rsid w:val="00F6280F"/>
    <w:rsid w:val="00F62853"/>
    <w:rsid w:val="00F64BEC"/>
    <w:rsid w:val="00F657CF"/>
    <w:rsid w:val="00F65AEC"/>
    <w:rsid w:val="00F66A00"/>
    <w:rsid w:val="00F713A3"/>
    <w:rsid w:val="00F71A8F"/>
    <w:rsid w:val="00F7259F"/>
    <w:rsid w:val="00F742DA"/>
    <w:rsid w:val="00F74B51"/>
    <w:rsid w:val="00F75330"/>
    <w:rsid w:val="00F769B0"/>
    <w:rsid w:val="00F76BD9"/>
    <w:rsid w:val="00F77C0B"/>
    <w:rsid w:val="00F80318"/>
    <w:rsid w:val="00F80703"/>
    <w:rsid w:val="00F80948"/>
    <w:rsid w:val="00F80A7F"/>
    <w:rsid w:val="00F81387"/>
    <w:rsid w:val="00F81835"/>
    <w:rsid w:val="00F81E3D"/>
    <w:rsid w:val="00F822E3"/>
    <w:rsid w:val="00F825B5"/>
    <w:rsid w:val="00F82866"/>
    <w:rsid w:val="00F83E6B"/>
    <w:rsid w:val="00F84421"/>
    <w:rsid w:val="00F8449B"/>
    <w:rsid w:val="00F84CDE"/>
    <w:rsid w:val="00F85691"/>
    <w:rsid w:val="00F862F9"/>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39EA"/>
    <w:rsid w:val="00FB4407"/>
    <w:rsid w:val="00FB479E"/>
    <w:rsid w:val="00FB4B8A"/>
    <w:rsid w:val="00FB4E03"/>
    <w:rsid w:val="00FB5152"/>
    <w:rsid w:val="00FB680E"/>
    <w:rsid w:val="00FB79AE"/>
    <w:rsid w:val="00FC0065"/>
    <w:rsid w:val="00FC0696"/>
    <w:rsid w:val="00FC075E"/>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79C"/>
    <w:rsid w:val="00FE6C25"/>
    <w:rsid w:val="00FE7685"/>
    <w:rsid w:val="00FF033A"/>
    <w:rsid w:val="00FF035A"/>
    <w:rsid w:val="00FF047F"/>
    <w:rsid w:val="00FF0964"/>
    <w:rsid w:val="00FF16F2"/>
    <w:rsid w:val="00FF1D24"/>
    <w:rsid w:val="00FF2B42"/>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3D38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B2D"/>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F6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B2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129185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3615091">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67140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947854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3785392">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91943">
      <w:bodyDiv w:val="1"/>
      <w:marLeft w:val="0"/>
      <w:marRight w:val="0"/>
      <w:marTop w:val="0"/>
      <w:marBottom w:val="0"/>
      <w:divBdr>
        <w:top w:val="none" w:sz="0" w:space="0" w:color="auto"/>
        <w:left w:val="none" w:sz="0" w:space="0" w:color="auto"/>
        <w:bottom w:val="none" w:sz="0" w:space="0" w:color="auto"/>
        <w:right w:val="none" w:sz="0" w:space="0" w:color="auto"/>
      </w:divBdr>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33153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575533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ADC4B-7FE2-4A59-B7A1-052BC9DD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2102</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2019-01-11T16:16:00Z</dcterms:created>
  <dcterms:modified xsi:type="dcterms:W3CDTF">2019-01-11T16:17:00Z</dcterms:modified>
</cp:coreProperties>
</file>