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200FE" w14:textId="5C92C089" w:rsidR="0077401C" w:rsidRPr="000371BD" w:rsidRDefault="0077401C" w:rsidP="0077401C">
      <w:pPr>
        <w:tabs>
          <w:tab w:val="right" w:pos="9216"/>
        </w:tabs>
        <w:spacing w:after="0"/>
        <w:jc w:val="left"/>
        <w:rPr>
          <w:b/>
          <w:kern w:val="2"/>
          <w:lang w:eastAsia="zh-CN"/>
        </w:rPr>
      </w:pPr>
      <w:r w:rsidRPr="000371BD">
        <w:rPr>
          <w:b/>
          <w:noProof/>
          <w:kern w:val="2"/>
          <w:lang w:val="de-DE" w:eastAsia="de-DE"/>
        </w:rPr>
        <mc:AlternateContent>
          <mc:Choice Requires="wps">
            <w:drawing>
              <wp:anchor distT="0" distB="0" distL="114300" distR="114300" simplePos="0" relativeHeight="251659264" behindDoc="0" locked="1" layoutInCell="1" allowOverlap="1" wp14:anchorId="10739B15" wp14:editId="3E11353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cx="http://schemas.microsoft.com/office/drawing/2014/chartex" xmlns:cx1="http://schemas.microsoft.com/office/drawing/2015/9/8/chartex" xmlns:w15="http://schemas.microsoft.com/office/word/2012/wordml" xmlns:w16se="http://schemas.microsoft.com/office/word/2015/wordml/symex">
            <w:pict>
              <v:shape w14:anchorId="3F5347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371BD">
        <w:rPr>
          <w:b/>
          <w:kern w:val="2"/>
          <w:lang w:eastAsia="zh-CN"/>
        </w:rPr>
        <w:t>3GPP TSG RAN WG1 Meeting AH 1901</w:t>
      </w:r>
      <w:r w:rsidRPr="000371BD">
        <w:rPr>
          <w:b/>
          <w:kern w:val="2"/>
          <w:lang w:eastAsia="zh-CN"/>
        </w:rPr>
        <w:tab/>
        <w:t>R1-</w:t>
      </w:r>
      <w:r w:rsidR="00940476" w:rsidRPr="00940476">
        <w:rPr>
          <w:b/>
          <w:kern w:val="2"/>
          <w:lang w:eastAsia="zh-CN"/>
        </w:rPr>
        <w:t>1901182</w:t>
      </w:r>
    </w:p>
    <w:p w14:paraId="15F7FC85" w14:textId="4E0A1D91" w:rsidR="005C11BB" w:rsidRPr="000371BD" w:rsidRDefault="0077401C" w:rsidP="005C11BB">
      <w:pPr>
        <w:tabs>
          <w:tab w:val="right" w:pos="9216"/>
        </w:tabs>
        <w:spacing w:after="0"/>
        <w:jc w:val="left"/>
        <w:rPr>
          <w:b/>
          <w:kern w:val="2"/>
          <w:lang w:eastAsia="zh-CN"/>
        </w:rPr>
      </w:pPr>
      <w:r w:rsidRPr="000371BD">
        <w:rPr>
          <w:b/>
          <w:kern w:val="2"/>
          <w:lang w:eastAsia="zh-CN"/>
        </w:rPr>
        <w:t>Taipei, Taiwan, January 21</w:t>
      </w:r>
      <w:r w:rsidRPr="000371BD">
        <w:rPr>
          <w:b/>
          <w:kern w:val="2"/>
          <w:vertAlign w:val="superscript"/>
          <w:lang w:eastAsia="zh-CN"/>
        </w:rPr>
        <w:t>st</w:t>
      </w:r>
      <w:r w:rsidRPr="000371BD">
        <w:rPr>
          <w:b/>
          <w:kern w:val="2"/>
          <w:lang w:eastAsia="zh-CN"/>
        </w:rPr>
        <w:t xml:space="preserve"> – 25</w:t>
      </w:r>
      <w:r w:rsidRPr="000371BD">
        <w:rPr>
          <w:b/>
          <w:kern w:val="2"/>
          <w:vertAlign w:val="superscript"/>
          <w:lang w:eastAsia="zh-CN"/>
        </w:rPr>
        <w:t>th</w:t>
      </w:r>
      <w:r w:rsidRPr="000371BD">
        <w:rPr>
          <w:b/>
          <w:kern w:val="2"/>
          <w:lang w:eastAsia="zh-CN"/>
        </w:rPr>
        <w:t>, 2019</w:t>
      </w:r>
      <w:r w:rsidR="005C11BB" w:rsidRPr="000371BD">
        <w:rPr>
          <w:b/>
          <w:kern w:val="2"/>
          <w:lang w:eastAsia="zh-CN"/>
        </w:rPr>
        <w:t xml:space="preserve"> </w:t>
      </w:r>
    </w:p>
    <w:p w14:paraId="749EAFB2" w14:textId="77777777" w:rsidR="009C0564" w:rsidRPr="000371BD" w:rsidRDefault="009C0564" w:rsidP="00CF195E">
      <w:pPr>
        <w:pBdr>
          <w:top w:val="single" w:sz="4" w:space="1" w:color="auto"/>
        </w:pBdr>
        <w:spacing w:after="0"/>
        <w:jc w:val="left"/>
        <w:rPr>
          <w:b/>
          <w:kern w:val="2"/>
          <w:sz w:val="16"/>
          <w:szCs w:val="16"/>
          <w:lang w:eastAsia="zh-CN"/>
        </w:rPr>
      </w:pPr>
    </w:p>
    <w:p w14:paraId="06C745CA" w14:textId="751D278D" w:rsidR="009C0564" w:rsidRPr="000371BD" w:rsidRDefault="009C0564" w:rsidP="00CF195E">
      <w:pPr>
        <w:spacing w:after="60"/>
        <w:ind w:left="1555" w:hanging="1555"/>
        <w:jc w:val="left"/>
        <w:rPr>
          <w:b/>
          <w:kern w:val="2"/>
          <w:lang w:eastAsia="zh-CN"/>
        </w:rPr>
      </w:pPr>
      <w:r w:rsidRPr="000371BD">
        <w:rPr>
          <w:b/>
          <w:kern w:val="2"/>
          <w:lang w:eastAsia="zh-CN"/>
        </w:rPr>
        <w:t>Agenda Item:</w:t>
      </w:r>
      <w:r w:rsidR="00F31B49" w:rsidRPr="000371BD">
        <w:rPr>
          <w:b/>
          <w:kern w:val="2"/>
          <w:lang w:eastAsia="zh-CN"/>
        </w:rPr>
        <w:tab/>
      </w:r>
      <w:r w:rsidR="0077401C" w:rsidRPr="000371BD">
        <w:rPr>
          <w:b/>
          <w:kern w:val="2"/>
          <w:lang w:eastAsia="zh-CN"/>
        </w:rPr>
        <w:t>7.2.10.1.1</w:t>
      </w:r>
    </w:p>
    <w:p w14:paraId="25CD0F41" w14:textId="50ABAD0A" w:rsidR="00BC1C3C" w:rsidRPr="000371BD" w:rsidRDefault="00305FF9" w:rsidP="00CF195E">
      <w:pPr>
        <w:spacing w:after="60"/>
        <w:ind w:left="1555" w:hanging="1555"/>
        <w:jc w:val="left"/>
        <w:rPr>
          <w:b/>
          <w:kern w:val="2"/>
          <w:lang w:eastAsia="zh-CN"/>
        </w:rPr>
      </w:pPr>
      <w:r w:rsidRPr="000371BD">
        <w:rPr>
          <w:b/>
          <w:kern w:val="2"/>
          <w:lang w:eastAsia="zh-CN"/>
        </w:rPr>
        <w:t>Source:</w:t>
      </w:r>
      <w:r w:rsidRPr="000371BD">
        <w:rPr>
          <w:b/>
          <w:kern w:val="2"/>
          <w:lang w:eastAsia="zh-CN"/>
        </w:rPr>
        <w:tab/>
      </w:r>
      <w:r w:rsidR="003F4204" w:rsidRPr="000371BD">
        <w:rPr>
          <w:b/>
          <w:kern w:val="2"/>
          <w:lang w:eastAsia="zh-CN"/>
        </w:rPr>
        <w:t>Fraun</w:t>
      </w:r>
      <w:r w:rsidR="00231E0A" w:rsidRPr="000371BD">
        <w:rPr>
          <w:b/>
          <w:kern w:val="2"/>
          <w:lang w:eastAsia="zh-CN"/>
        </w:rPr>
        <w:t xml:space="preserve">hofer IIS, </w:t>
      </w:r>
      <w:r w:rsidR="00EB205E" w:rsidRPr="000371BD">
        <w:rPr>
          <w:b/>
          <w:kern w:val="2"/>
          <w:lang w:eastAsia="zh-CN"/>
        </w:rPr>
        <w:t>Fraunhofer HHI</w:t>
      </w:r>
    </w:p>
    <w:p w14:paraId="46CF0548" w14:textId="587B59CE" w:rsidR="0026538C" w:rsidRPr="000371BD" w:rsidRDefault="009C0564" w:rsidP="00CF195E">
      <w:pPr>
        <w:spacing w:after="60"/>
        <w:ind w:left="1555" w:hanging="1555"/>
        <w:jc w:val="left"/>
        <w:rPr>
          <w:b/>
          <w:kern w:val="2"/>
          <w:lang w:eastAsia="zh-CN"/>
        </w:rPr>
      </w:pPr>
      <w:r w:rsidRPr="000371BD">
        <w:rPr>
          <w:b/>
          <w:kern w:val="2"/>
          <w:lang w:eastAsia="zh-CN"/>
        </w:rPr>
        <w:t>Title:</w:t>
      </w:r>
      <w:r w:rsidRPr="000371BD">
        <w:rPr>
          <w:b/>
          <w:kern w:val="2"/>
          <w:lang w:eastAsia="zh-CN"/>
        </w:rPr>
        <w:tab/>
      </w:r>
      <w:r w:rsidR="00823EEB" w:rsidRPr="000371BD">
        <w:rPr>
          <w:b/>
          <w:kern w:val="2"/>
          <w:lang w:eastAsia="zh-CN"/>
        </w:rPr>
        <w:t xml:space="preserve">DL positioning considerations: </w:t>
      </w:r>
      <w:r w:rsidR="00135EC2" w:rsidRPr="000371BD">
        <w:rPr>
          <w:b/>
          <w:kern w:val="2"/>
          <w:lang w:eastAsia="zh-CN"/>
        </w:rPr>
        <w:br/>
      </w:r>
      <w:r w:rsidR="00823EEB" w:rsidRPr="000371BD">
        <w:rPr>
          <w:b/>
          <w:kern w:val="2"/>
          <w:lang w:eastAsia="zh-CN"/>
        </w:rPr>
        <w:t>Pattern Lea</w:t>
      </w:r>
      <w:r w:rsidR="00815308">
        <w:rPr>
          <w:b/>
          <w:kern w:val="2"/>
          <w:lang w:eastAsia="zh-CN"/>
        </w:rPr>
        <w:t>r</w:t>
      </w:r>
      <w:r w:rsidR="00823EEB" w:rsidRPr="000371BD">
        <w:rPr>
          <w:b/>
          <w:kern w:val="2"/>
          <w:lang w:eastAsia="zh-CN"/>
        </w:rPr>
        <w:t xml:space="preserve">ning, RSS fingerprinting and </w:t>
      </w:r>
      <w:r w:rsidR="005F2768" w:rsidRPr="000371BD">
        <w:rPr>
          <w:b/>
          <w:kern w:val="2"/>
          <w:lang w:eastAsia="zh-CN"/>
        </w:rPr>
        <w:t>Beams</w:t>
      </w:r>
    </w:p>
    <w:p w14:paraId="0F0A7EBD" w14:textId="612A280E" w:rsidR="009C0564" w:rsidRPr="000371BD" w:rsidRDefault="009C0564" w:rsidP="00CF195E">
      <w:pPr>
        <w:spacing w:after="60"/>
        <w:ind w:left="1555" w:hanging="1555"/>
        <w:jc w:val="left"/>
        <w:rPr>
          <w:b/>
          <w:kern w:val="2"/>
          <w:lang w:eastAsia="zh-CN"/>
        </w:rPr>
      </w:pPr>
      <w:r w:rsidRPr="000371BD">
        <w:rPr>
          <w:b/>
          <w:kern w:val="2"/>
          <w:lang w:eastAsia="zh-CN"/>
        </w:rPr>
        <w:t>Document for:</w:t>
      </w:r>
      <w:r w:rsidRPr="000371BD">
        <w:rPr>
          <w:b/>
          <w:kern w:val="2"/>
          <w:lang w:eastAsia="zh-CN"/>
        </w:rPr>
        <w:tab/>
      </w:r>
      <w:r w:rsidR="00231E0A" w:rsidRPr="000371BD">
        <w:rPr>
          <w:b/>
          <w:kern w:val="2"/>
          <w:lang w:eastAsia="zh-CN"/>
        </w:rPr>
        <w:t>Discussion</w:t>
      </w:r>
      <w:r w:rsidR="000E1C53" w:rsidRPr="000371BD">
        <w:rPr>
          <w:b/>
          <w:kern w:val="2"/>
          <w:lang w:eastAsia="zh-CN"/>
        </w:rPr>
        <w:t xml:space="preserve"> &amp; Agreement</w:t>
      </w:r>
    </w:p>
    <w:p w14:paraId="20ACDB80" w14:textId="77777777" w:rsidR="009C0564" w:rsidRPr="000371BD" w:rsidRDefault="009C0564" w:rsidP="00CF195E">
      <w:pPr>
        <w:pBdr>
          <w:bottom w:val="single" w:sz="4" w:space="1" w:color="auto"/>
        </w:pBdr>
        <w:spacing w:after="0"/>
        <w:jc w:val="left"/>
        <w:rPr>
          <w:b/>
          <w:kern w:val="2"/>
          <w:sz w:val="16"/>
          <w:szCs w:val="16"/>
          <w:lang w:eastAsia="zh-CN"/>
        </w:rPr>
      </w:pPr>
    </w:p>
    <w:p w14:paraId="3702956D" w14:textId="61B74774" w:rsidR="00231E0A" w:rsidRPr="000371BD" w:rsidRDefault="00231E0A" w:rsidP="00231E0A">
      <w:pPr>
        <w:pStyle w:val="berschrift1"/>
      </w:pPr>
      <w:bookmarkStart w:id="0" w:name="_Ref124589705"/>
      <w:bookmarkStart w:id="1" w:name="_Ref129681862"/>
      <w:r w:rsidRPr="000371BD">
        <w:t>Introduction</w:t>
      </w:r>
    </w:p>
    <w:p w14:paraId="7F1F0DF6" w14:textId="77777777" w:rsidR="0085622D" w:rsidRDefault="00EB205E" w:rsidP="00DE6A0B">
      <w:pPr>
        <w:rPr>
          <w:lang w:eastAsia="ko-KR"/>
        </w:rPr>
      </w:pPr>
      <w:r w:rsidRPr="000371BD">
        <w:rPr>
          <w:lang w:eastAsia="ko-KR"/>
        </w:rPr>
        <w:t>One of the objectives of the SI described in [1, 2] is to propose potential solutions for positioning based on the identified requirements and evaluation scenarios. The solutions should include at least NR-based RAT dependent positioning to operate in both FR1 and FR2 whereas other positioning technologies are not precluded.</w:t>
      </w:r>
      <w:r w:rsidR="0085622D">
        <w:rPr>
          <w:lang w:eastAsia="ko-KR"/>
        </w:rPr>
        <w:t xml:space="preserve"> </w:t>
      </w:r>
    </w:p>
    <w:p w14:paraId="0656B236" w14:textId="4FD17B5D" w:rsidR="00F9207E" w:rsidRDefault="0085622D" w:rsidP="00DE6A0B">
      <w:pPr>
        <w:rPr>
          <w:lang w:eastAsia="zh-CN"/>
        </w:rPr>
      </w:pPr>
      <w:r>
        <w:rPr>
          <w:lang w:eastAsia="zh-CN"/>
        </w:rPr>
        <w:t xml:space="preserve">DL positioning relies on receiving signals from several </w:t>
      </w:r>
      <w:proofErr w:type="spellStart"/>
      <w:r>
        <w:rPr>
          <w:lang w:eastAsia="zh-CN"/>
        </w:rPr>
        <w:t>gNBs</w:t>
      </w:r>
      <w:proofErr w:type="spellEnd"/>
      <w:r>
        <w:rPr>
          <w:lang w:eastAsia="zh-CN"/>
        </w:rPr>
        <w:t xml:space="preserve">. </w:t>
      </w:r>
      <w:r w:rsidR="00F9207E">
        <w:rPr>
          <w:lang w:eastAsia="zh-CN"/>
        </w:rPr>
        <w:t xml:space="preserve">Using the information available as always on signals (e.g. SSB) or complementary signal for beam management information for positioning can be derived. This contribution describes a procedure for coordinating the beam management for higher efficiency of measurements with beam formed signals complementing the measurements derived from the SSBs (chapter 2).  </w:t>
      </w:r>
    </w:p>
    <w:p w14:paraId="49152E32" w14:textId="7A225910" w:rsidR="00F9207E" w:rsidRDefault="00F9207E" w:rsidP="00DE6A0B">
      <w:pPr>
        <w:rPr>
          <w:lang w:eastAsia="zh-CN"/>
        </w:rPr>
      </w:pPr>
      <w:r>
        <w:rPr>
          <w:lang w:eastAsia="zh-CN"/>
        </w:rPr>
        <w:t>The chapter 3 and 4 describes methods working without T</w:t>
      </w:r>
      <w:r w:rsidR="0085622D">
        <w:rPr>
          <w:lang w:eastAsia="zh-CN"/>
        </w:rPr>
        <w:t>O</w:t>
      </w:r>
      <w:r>
        <w:rPr>
          <w:lang w:eastAsia="zh-CN"/>
        </w:rPr>
        <w:t>A-measurements. The method one is based on field strength data, which can be typically derived from SSBs. The second method is based on advance machine learning (ML) algorithms. It is demonstrated that ML can achieve similar accuracy as a system optimized for LOS conditions and achieves also high accuracy for NLOS conditions.</w:t>
      </w:r>
    </w:p>
    <w:p w14:paraId="14D0F42C" w14:textId="77777777" w:rsidR="00F9207E" w:rsidRPr="000371BD" w:rsidRDefault="00F9207E" w:rsidP="00F9207E">
      <w:pPr>
        <w:pStyle w:val="berschrift1"/>
      </w:pPr>
      <w:bookmarkStart w:id="2" w:name="_Toc473106403"/>
      <w:bookmarkStart w:id="3" w:name="_Toc473290988"/>
      <w:bookmarkStart w:id="4" w:name="_Toc474311529"/>
      <w:bookmarkStart w:id="5" w:name="_Toc479008693"/>
      <w:bookmarkStart w:id="6" w:name="_Toc479870188"/>
      <w:bookmarkStart w:id="7" w:name="_Toc493767378"/>
      <w:r w:rsidRPr="000371BD">
        <w:t>NR beam coordination for supporting multi-</w:t>
      </w:r>
      <w:proofErr w:type="spellStart"/>
      <w:r w:rsidRPr="000371BD">
        <w:t>gNB</w:t>
      </w:r>
      <w:proofErr w:type="spellEnd"/>
      <w:r w:rsidRPr="000371BD">
        <w:t>-measurements</w:t>
      </w:r>
    </w:p>
    <w:p w14:paraId="2F33F30F" w14:textId="77777777" w:rsidR="00F9207E" w:rsidRPr="000371BD" w:rsidRDefault="00F9207E" w:rsidP="00F9207E">
      <w:r w:rsidRPr="000371BD">
        <w:t xml:space="preserve">In NR, all signals including reference signals employ beamforming. </w:t>
      </w:r>
      <w:r w:rsidRPr="00E8097E">
        <w:t>[6</w:t>
      </w:r>
      <w:r w:rsidRPr="007B6C5B">
        <w:t>]</w:t>
      </w:r>
      <w:r w:rsidRPr="000371BD">
        <w:t xml:space="preserve"> </w:t>
      </w:r>
      <w:proofErr w:type="gramStart"/>
      <w:r w:rsidRPr="000371BD">
        <w:t>has</w:t>
      </w:r>
      <w:proofErr w:type="gramEnd"/>
      <w:r w:rsidRPr="000371BD">
        <w:t xml:space="preserve"> introduced a multistep approach for establishing the beams for TDOA in uplink and downlink that offers an extension to the beam reporting in Release 15 </w:t>
      </w:r>
      <w:r w:rsidRPr="007B6C5B">
        <w:rPr>
          <w:kern w:val="2"/>
        </w:rPr>
        <w:t>[</w:t>
      </w:r>
      <w:r w:rsidRPr="00E8097E">
        <w:rPr>
          <w:kern w:val="2"/>
          <w:lang w:eastAsia="zh-CN"/>
        </w:rPr>
        <w:t>7</w:t>
      </w:r>
      <w:r w:rsidRPr="007B6C5B">
        <w:rPr>
          <w:kern w:val="2"/>
        </w:rPr>
        <w:t>]</w:t>
      </w:r>
      <w:r w:rsidRPr="000371BD">
        <w:rPr>
          <w:kern w:val="2"/>
          <w:lang w:eastAsia="zh-CN"/>
        </w:rPr>
        <w:t xml:space="preserve"> with respect to multi-site coordination (cf. </w:t>
      </w:r>
      <w:r w:rsidRPr="000371BD">
        <w:t xml:space="preserve"> </w:t>
      </w:r>
      <w:r w:rsidRPr="005170A6">
        <w:fldChar w:fldCharType="begin"/>
      </w:r>
      <w:r w:rsidRPr="005170A6">
        <w:instrText xml:space="preserve"> REF _Ref534297108 \h  \* MERGEFORMAT </w:instrText>
      </w:r>
      <w:r w:rsidRPr="005170A6">
        <w:fldChar w:fldCharType="separate"/>
      </w:r>
      <w:proofErr w:type="gramStart"/>
      <w:r w:rsidRPr="00F9207E">
        <w:t xml:space="preserve">Figure </w:t>
      </w:r>
      <w:r w:rsidRPr="00F9207E">
        <w:rPr>
          <w:noProof/>
        </w:rPr>
        <w:t>4</w:t>
      </w:r>
      <w:r w:rsidRPr="005170A6">
        <w:fldChar w:fldCharType="end"/>
      </w:r>
      <w:r w:rsidRPr="005170A6">
        <w:t>),</w:t>
      </w:r>
      <w:r w:rsidRPr="007B6C5B">
        <w:rPr>
          <w:sz w:val="24"/>
        </w:rPr>
        <w:t xml:space="preserve"> </w:t>
      </w:r>
      <w:r w:rsidRPr="000371BD">
        <w:t xml:space="preserve">i.e. coordinating the beams of the serving </w:t>
      </w:r>
      <w:proofErr w:type="spellStart"/>
      <w:r w:rsidRPr="000371BD">
        <w:t>gNB</w:t>
      </w:r>
      <w:proofErr w:type="spellEnd"/>
      <w:r w:rsidRPr="000371BD">
        <w:t xml:space="preserve"> (s-</w:t>
      </w:r>
      <w:proofErr w:type="spellStart"/>
      <w:r w:rsidRPr="000371BD">
        <w:t>gNB</w:t>
      </w:r>
      <w:proofErr w:type="spellEnd"/>
      <w:r w:rsidRPr="000371BD">
        <w:t xml:space="preserve">) and the neighboring </w:t>
      </w:r>
      <w:proofErr w:type="spellStart"/>
      <w:r w:rsidRPr="000371BD">
        <w:t>gNB</w:t>
      </w:r>
      <w:proofErr w:type="spellEnd"/>
      <w:r w:rsidRPr="000371BD">
        <w:t xml:space="preserve"> (n-</w:t>
      </w:r>
      <w:proofErr w:type="spellStart"/>
      <w:r w:rsidRPr="000371BD">
        <w:t>gNB</w:t>
      </w:r>
      <w:proofErr w:type="spellEnd"/>
      <w:r w:rsidRPr="000371BD">
        <w:t>).</w:t>
      </w:r>
      <w:proofErr w:type="gramEnd"/>
      <w:r w:rsidRPr="000371BD">
        <w:t xml:space="preserve"> </w:t>
      </w:r>
    </w:p>
    <w:p w14:paraId="593CE886" w14:textId="77777777" w:rsidR="00F9207E" w:rsidRDefault="00F9207E" w:rsidP="00A44B3E">
      <w:pPr>
        <w:keepNext/>
        <w:spacing w:after="0" w:line="276" w:lineRule="auto"/>
        <w:jc w:val="center"/>
      </w:pPr>
      <w:r w:rsidRPr="000371BD">
        <w:rPr>
          <w:noProof/>
          <w:lang w:val="de-DE" w:eastAsia="de-DE"/>
        </w:rPr>
        <w:drawing>
          <wp:inline distT="0" distB="0" distL="0" distR="0" wp14:anchorId="01CDA860" wp14:editId="49C123BF">
            <wp:extent cx="3801600" cy="2077200"/>
            <wp:effectExtent l="0" t="0" r="8890" b="0"/>
            <wp:docPr id="2" name="Grafik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1600" cy="2077200"/>
                    </a:xfrm>
                    <a:prstGeom prst="rect">
                      <a:avLst/>
                    </a:prstGeom>
                    <a:noFill/>
                  </pic:spPr>
                </pic:pic>
              </a:graphicData>
            </a:graphic>
          </wp:inline>
        </w:drawing>
      </w:r>
    </w:p>
    <w:p w14:paraId="61A38946" w14:textId="10B143DC" w:rsidR="00F9207E" w:rsidRDefault="00F9207E" w:rsidP="00A44B3E">
      <w:pPr>
        <w:keepNext/>
        <w:spacing w:after="0" w:line="276" w:lineRule="auto"/>
        <w:jc w:val="center"/>
        <w:rPr>
          <w:b/>
          <w:sz w:val="20"/>
        </w:rPr>
      </w:pPr>
      <w:r w:rsidRPr="00266865">
        <w:rPr>
          <w:b/>
          <w:sz w:val="20"/>
        </w:rPr>
        <w:t xml:space="preserve">Figure </w:t>
      </w:r>
      <w:r w:rsidRPr="00266865">
        <w:rPr>
          <w:b/>
          <w:sz w:val="20"/>
        </w:rPr>
        <w:fldChar w:fldCharType="begin"/>
      </w:r>
      <w:r w:rsidRPr="00266865">
        <w:rPr>
          <w:b/>
          <w:sz w:val="20"/>
        </w:rPr>
        <w:instrText xml:space="preserve"> SEQ Figure \* ARABIC </w:instrText>
      </w:r>
      <w:r w:rsidRPr="00266865">
        <w:rPr>
          <w:b/>
          <w:sz w:val="20"/>
        </w:rPr>
        <w:fldChar w:fldCharType="separate"/>
      </w:r>
      <w:r>
        <w:rPr>
          <w:b/>
          <w:noProof/>
          <w:sz w:val="20"/>
        </w:rPr>
        <w:t>1</w:t>
      </w:r>
      <w:r w:rsidRPr="00266865">
        <w:rPr>
          <w:b/>
          <w:sz w:val="20"/>
        </w:rPr>
        <w:fldChar w:fldCharType="end"/>
      </w:r>
      <w:r w:rsidRPr="00266865">
        <w:rPr>
          <w:b/>
          <w:sz w:val="20"/>
        </w:rPr>
        <w:t xml:space="preserve"> – Basic multi UE and multi-site layout for positioning.</w:t>
      </w:r>
    </w:p>
    <w:p w14:paraId="32EB68D7" w14:textId="77777777" w:rsidR="00F9207E" w:rsidRPr="00A44B3E" w:rsidRDefault="00F9207E" w:rsidP="00A44B3E">
      <w:pPr>
        <w:keepNext/>
        <w:spacing w:after="0" w:line="276" w:lineRule="auto"/>
        <w:jc w:val="center"/>
      </w:pPr>
    </w:p>
    <w:p w14:paraId="59D622B6" w14:textId="2838EC5B" w:rsidR="00F9207E" w:rsidRPr="000371BD" w:rsidRDefault="00F9207E" w:rsidP="00F9207E">
      <w:r w:rsidRPr="000371BD">
        <w:t>We propose the following steps in the downlink for RRC connected mode. Note that the central role of the coordinating entity is either taken by the s-</w:t>
      </w:r>
      <w:proofErr w:type="spellStart"/>
      <w:r w:rsidRPr="000371BD">
        <w:t>gNB</w:t>
      </w:r>
      <w:proofErr w:type="spellEnd"/>
      <w:r w:rsidRPr="000371BD">
        <w:t xml:space="preserve"> or alternatively by the LMF (subsequently denoted as s-</w:t>
      </w:r>
      <w:proofErr w:type="spellStart"/>
      <w:r w:rsidRPr="000371BD">
        <w:t>gNB</w:t>
      </w:r>
      <w:proofErr w:type="spellEnd"/>
      <w:r w:rsidRPr="000371BD">
        <w:t xml:space="preserve">/LMF) and needs further detailed definition. </w:t>
      </w:r>
    </w:p>
    <w:p w14:paraId="06FE899F" w14:textId="77777777" w:rsidR="00F9207E" w:rsidRPr="000371BD" w:rsidRDefault="00F9207E" w:rsidP="00F9207E">
      <w:pPr>
        <w:numPr>
          <w:ilvl w:val="0"/>
          <w:numId w:val="34"/>
        </w:numPr>
      </w:pPr>
      <w:r w:rsidRPr="000371BD">
        <w:t>Capability Report</w:t>
      </w:r>
    </w:p>
    <w:p w14:paraId="6DF242A5" w14:textId="77777777" w:rsidR="00F9207E" w:rsidRPr="000371BD" w:rsidRDefault="00F9207E" w:rsidP="00F9207E">
      <w:pPr>
        <w:numPr>
          <w:ilvl w:val="1"/>
          <w:numId w:val="34"/>
        </w:numPr>
      </w:pPr>
      <w:r w:rsidRPr="000371BD">
        <w:t>Request of capability report from the s-</w:t>
      </w:r>
      <w:proofErr w:type="spellStart"/>
      <w:r w:rsidRPr="000371BD">
        <w:t>gNB</w:t>
      </w:r>
      <w:proofErr w:type="spellEnd"/>
      <w:r w:rsidRPr="000371BD">
        <w:t>/LMF to the UE</w:t>
      </w:r>
    </w:p>
    <w:p w14:paraId="01F3A264" w14:textId="77777777" w:rsidR="00F9207E" w:rsidRPr="000371BD" w:rsidRDefault="00F9207E" w:rsidP="00F9207E">
      <w:pPr>
        <w:numPr>
          <w:ilvl w:val="1"/>
          <w:numId w:val="34"/>
        </w:numPr>
      </w:pPr>
      <w:r w:rsidRPr="000371BD">
        <w:lastRenderedPageBreak/>
        <w:t>Capability report from the UE to the s-</w:t>
      </w:r>
      <w:proofErr w:type="spellStart"/>
      <w:r w:rsidRPr="000371BD">
        <w:t>gNB</w:t>
      </w:r>
      <w:proofErr w:type="spellEnd"/>
      <w:r w:rsidRPr="000371BD">
        <w:t>/LMF</w:t>
      </w:r>
    </w:p>
    <w:p w14:paraId="7AA97FE9" w14:textId="77777777" w:rsidR="00F9207E" w:rsidRPr="000371BD" w:rsidRDefault="00F9207E" w:rsidP="00F9207E">
      <w:pPr>
        <w:numPr>
          <w:ilvl w:val="0"/>
          <w:numId w:val="34"/>
        </w:numPr>
      </w:pPr>
      <w:r w:rsidRPr="000371BD">
        <w:t>Configuration of the UE for receiving the SSBs of n-</w:t>
      </w:r>
      <w:proofErr w:type="spellStart"/>
      <w:r w:rsidRPr="000371BD">
        <w:t>gNBs</w:t>
      </w:r>
      <w:proofErr w:type="spellEnd"/>
      <w:r w:rsidRPr="000371BD">
        <w:t xml:space="preserve"> for improved detection sensitivity</w:t>
      </w:r>
    </w:p>
    <w:p w14:paraId="539D0695" w14:textId="77777777" w:rsidR="00F9207E" w:rsidRPr="000371BD" w:rsidRDefault="00F9207E" w:rsidP="00F9207E">
      <w:pPr>
        <w:numPr>
          <w:ilvl w:val="0"/>
          <w:numId w:val="34"/>
        </w:numPr>
      </w:pPr>
      <w:r w:rsidRPr="000371BD">
        <w:t>Initial beam measurements of the UE for s-</w:t>
      </w:r>
      <w:proofErr w:type="spellStart"/>
      <w:r w:rsidRPr="000371BD">
        <w:t>gNB</w:t>
      </w:r>
      <w:proofErr w:type="spellEnd"/>
      <w:r w:rsidRPr="000371BD">
        <w:t xml:space="preserve"> and n-</w:t>
      </w:r>
      <w:proofErr w:type="spellStart"/>
      <w:r w:rsidRPr="000371BD">
        <w:t>gNBs</w:t>
      </w:r>
      <w:proofErr w:type="spellEnd"/>
      <w:r w:rsidRPr="000371BD">
        <w:t xml:space="preserve"> on the SSB (broader beams than other RS)</w:t>
      </w:r>
    </w:p>
    <w:p w14:paraId="4A125320" w14:textId="77777777" w:rsidR="00F9207E" w:rsidRPr="000371BD" w:rsidRDefault="00F9207E" w:rsidP="00F9207E">
      <w:pPr>
        <w:numPr>
          <w:ilvl w:val="0"/>
          <w:numId w:val="34"/>
        </w:numPr>
      </w:pPr>
      <w:r w:rsidRPr="000371BD">
        <w:t xml:space="preserve">Report received beams and </w:t>
      </w:r>
      <w:proofErr w:type="spellStart"/>
      <w:r w:rsidRPr="000371BD">
        <w:t>gNBs</w:t>
      </w:r>
      <w:proofErr w:type="spellEnd"/>
      <w:r w:rsidRPr="000371BD">
        <w:t xml:space="preserve"> with identifier, and RSRP or SINR (FFS) to s-</w:t>
      </w:r>
      <w:proofErr w:type="spellStart"/>
      <w:r w:rsidRPr="000371BD">
        <w:t>gNB</w:t>
      </w:r>
      <w:proofErr w:type="spellEnd"/>
      <w:r w:rsidRPr="000371BD">
        <w:t>/LMF</w:t>
      </w:r>
    </w:p>
    <w:p w14:paraId="3C0BDA07" w14:textId="77777777" w:rsidR="00F9207E" w:rsidRPr="000371BD" w:rsidRDefault="00F9207E" w:rsidP="00F9207E">
      <w:pPr>
        <w:numPr>
          <w:ilvl w:val="0"/>
          <w:numId w:val="34"/>
        </w:numPr>
      </w:pPr>
      <w:r w:rsidRPr="000371BD">
        <w:t>CSI-RS coordination procedure in s-</w:t>
      </w:r>
      <w:proofErr w:type="spellStart"/>
      <w:r w:rsidRPr="000371BD">
        <w:t>gNB</w:t>
      </w:r>
      <w:proofErr w:type="spellEnd"/>
      <w:r w:rsidRPr="000371BD">
        <w:t xml:space="preserve">/LMF </w:t>
      </w:r>
    </w:p>
    <w:p w14:paraId="2DB80B7F" w14:textId="77777777" w:rsidR="00F9207E" w:rsidRPr="000371BD" w:rsidRDefault="00F9207E" w:rsidP="00F9207E">
      <w:pPr>
        <w:numPr>
          <w:ilvl w:val="1"/>
          <w:numId w:val="34"/>
        </w:numPr>
      </w:pPr>
      <w:r w:rsidRPr="000371BD">
        <w:t xml:space="preserve">Central unit coordinates beam sets for DL CSI-RS of multiple </w:t>
      </w:r>
      <w:proofErr w:type="spellStart"/>
      <w:r w:rsidRPr="000371BD">
        <w:t>gNBs</w:t>
      </w:r>
      <w:proofErr w:type="spellEnd"/>
      <w:r w:rsidRPr="000371BD">
        <w:t xml:space="preserve"> via </w:t>
      </w:r>
      <w:proofErr w:type="spellStart"/>
      <w:r w:rsidRPr="000371BD">
        <w:t>NPPa</w:t>
      </w:r>
      <w:proofErr w:type="spellEnd"/>
      <w:r w:rsidRPr="000371BD">
        <w:t xml:space="preserve"> </w:t>
      </w:r>
    </w:p>
    <w:p w14:paraId="089DCF85" w14:textId="77777777" w:rsidR="00F9207E" w:rsidRPr="000371BD" w:rsidRDefault="00F9207E" w:rsidP="00F9207E">
      <w:pPr>
        <w:numPr>
          <w:ilvl w:val="1"/>
          <w:numId w:val="34"/>
        </w:numPr>
      </w:pPr>
      <w:r w:rsidRPr="000371BD">
        <w:t>s-</w:t>
      </w:r>
      <w:proofErr w:type="spellStart"/>
      <w:r w:rsidRPr="000371BD">
        <w:t>gNB</w:t>
      </w:r>
      <w:proofErr w:type="spellEnd"/>
      <w:r w:rsidRPr="000371BD">
        <w:t xml:space="preserve">/LMF communicates to neighboring </w:t>
      </w:r>
      <w:proofErr w:type="spellStart"/>
      <w:r w:rsidRPr="000371BD">
        <w:t>gNBs</w:t>
      </w:r>
      <w:proofErr w:type="spellEnd"/>
      <w:r w:rsidRPr="000371BD">
        <w:t xml:space="preserve"> via </w:t>
      </w:r>
      <w:proofErr w:type="spellStart"/>
      <w:r w:rsidRPr="000371BD">
        <w:t>Xn</w:t>
      </w:r>
      <w:proofErr w:type="spellEnd"/>
      <w:r w:rsidRPr="000371BD">
        <w:t>-interface</w:t>
      </w:r>
    </w:p>
    <w:p w14:paraId="292EE6A0" w14:textId="77777777" w:rsidR="00F9207E" w:rsidRPr="000371BD" w:rsidRDefault="00F9207E" w:rsidP="00F9207E">
      <w:pPr>
        <w:numPr>
          <w:ilvl w:val="0"/>
          <w:numId w:val="34"/>
        </w:numPr>
      </w:pPr>
      <w:r w:rsidRPr="000371BD">
        <w:t>UE configuration by s-</w:t>
      </w:r>
      <w:proofErr w:type="spellStart"/>
      <w:r w:rsidRPr="000371BD">
        <w:t>gNB</w:t>
      </w:r>
      <w:proofErr w:type="spellEnd"/>
      <w:r w:rsidRPr="000371BD">
        <w:t xml:space="preserve"> w.r.t.</w:t>
      </w:r>
    </w:p>
    <w:p w14:paraId="075262A4" w14:textId="77777777" w:rsidR="00F9207E" w:rsidRPr="000371BD" w:rsidRDefault="00F9207E" w:rsidP="00F9207E">
      <w:pPr>
        <w:numPr>
          <w:ilvl w:val="1"/>
          <w:numId w:val="34"/>
        </w:numPr>
      </w:pPr>
      <w:r w:rsidRPr="000371BD">
        <w:t>Allocated CSI-RS resources of s-</w:t>
      </w:r>
      <w:proofErr w:type="spellStart"/>
      <w:r w:rsidRPr="000371BD">
        <w:t>gNB</w:t>
      </w:r>
      <w:proofErr w:type="spellEnd"/>
      <w:r w:rsidRPr="000371BD">
        <w:t xml:space="preserve"> and n-</w:t>
      </w:r>
      <w:proofErr w:type="spellStart"/>
      <w:r w:rsidRPr="000371BD">
        <w:t>gNBs</w:t>
      </w:r>
      <w:proofErr w:type="spellEnd"/>
      <w:r w:rsidRPr="000371BD">
        <w:t xml:space="preserve"> (also define the UE sector of arrival)</w:t>
      </w:r>
    </w:p>
    <w:p w14:paraId="7E9EF13C" w14:textId="77777777" w:rsidR="00F9207E" w:rsidRPr="000371BD" w:rsidRDefault="00F9207E" w:rsidP="00F9207E">
      <w:pPr>
        <w:numPr>
          <w:ilvl w:val="1"/>
          <w:numId w:val="34"/>
        </w:numPr>
      </w:pPr>
      <w:r w:rsidRPr="000371BD">
        <w:t>the CSI reporting configuration for the UE</w:t>
      </w:r>
    </w:p>
    <w:p w14:paraId="32998BD3" w14:textId="77777777" w:rsidR="00F9207E" w:rsidRPr="000371BD" w:rsidRDefault="00F9207E" w:rsidP="00F9207E">
      <w:pPr>
        <w:numPr>
          <w:ilvl w:val="0"/>
          <w:numId w:val="34"/>
        </w:numPr>
      </w:pPr>
      <w:r w:rsidRPr="000371BD">
        <w:t xml:space="preserve">UE reports measurements (TOA, RSTD) associated with </w:t>
      </w:r>
      <w:proofErr w:type="spellStart"/>
      <w:r w:rsidRPr="000371BD">
        <w:t>gNBs</w:t>
      </w:r>
      <w:proofErr w:type="spellEnd"/>
      <w:r w:rsidRPr="000371BD">
        <w:t xml:space="preserve"> and beams via LPP</w:t>
      </w:r>
    </w:p>
    <w:p w14:paraId="4795EF66" w14:textId="77777777" w:rsidR="00F9207E" w:rsidRPr="000371BD" w:rsidRDefault="00F9207E" w:rsidP="00F9207E">
      <w:pPr>
        <w:numPr>
          <w:ilvl w:val="1"/>
          <w:numId w:val="34"/>
        </w:numPr>
      </w:pPr>
      <w:r w:rsidRPr="000371BD">
        <w:t xml:space="preserve">reports multiple TOAs per measurement in multipath environments </w:t>
      </w:r>
    </w:p>
    <w:p w14:paraId="5E0DFC69" w14:textId="77777777" w:rsidR="00F9207E" w:rsidRPr="000371BD" w:rsidRDefault="00F9207E" w:rsidP="00F9207E">
      <w:pPr>
        <w:numPr>
          <w:ilvl w:val="1"/>
          <w:numId w:val="34"/>
        </w:numPr>
      </w:pPr>
      <w:r w:rsidRPr="000371BD">
        <w:t>includes path strength measurements (RSRP, respectively SINR)</w:t>
      </w:r>
    </w:p>
    <w:p w14:paraId="5999389C" w14:textId="77777777" w:rsidR="00F9207E" w:rsidRPr="000371BD" w:rsidRDefault="00F9207E" w:rsidP="00F9207E">
      <w:pPr>
        <w:numPr>
          <w:ilvl w:val="0"/>
          <w:numId w:val="34"/>
        </w:numPr>
      </w:pPr>
      <w:r w:rsidRPr="000371BD">
        <w:t xml:space="preserve">Compute position from measurements including TOAs, RSRPs, and </w:t>
      </w:r>
      <w:proofErr w:type="spellStart"/>
      <w:r w:rsidRPr="000371BD">
        <w:t>AoDs</w:t>
      </w:r>
      <w:proofErr w:type="spellEnd"/>
      <w:r w:rsidRPr="000371BD">
        <w:t xml:space="preserve"> (provided by </w:t>
      </w:r>
      <w:proofErr w:type="spellStart"/>
      <w:r w:rsidRPr="000371BD">
        <w:t>gNBs</w:t>
      </w:r>
      <w:proofErr w:type="spellEnd"/>
      <w:r w:rsidRPr="000371BD">
        <w:t>).</w:t>
      </w:r>
    </w:p>
    <w:p w14:paraId="661DAB29" w14:textId="77777777" w:rsidR="00F9207E" w:rsidRPr="000371BD" w:rsidRDefault="00F9207E" w:rsidP="00F9207E">
      <w:r w:rsidRPr="000371BD">
        <w:t>The employed TOA measurements have been described based on CSI-</w:t>
      </w:r>
      <w:proofErr w:type="gramStart"/>
      <w:r w:rsidRPr="000371BD">
        <w:t>RS,</w:t>
      </w:r>
      <w:proofErr w:type="gramEnd"/>
      <w:r w:rsidRPr="000371BD">
        <w:t xml:space="preserve"> equally well a dedicated N-PRS may be applied.</w:t>
      </w:r>
    </w:p>
    <w:p w14:paraId="7DFBA879" w14:textId="2AD028F1" w:rsidR="00F9207E" w:rsidRDefault="00F9207E" w:rsidP="00A44B3E">
      <w:pPr>
        <w:ind w:left="1560" w:hanging="1560"/>
      </w:pPr>
      <w:r w:rsidRPr="00F94723">
        <w:rPr>
          <w:b/>
        </w:rPr>
        <w:t>Observation 1:</w:t>
      </w:r>
      <w:r>
        <w:rPr>
          <w:b/>
        </w:rPr>
        <w:t xml:space="preserve"> </w:t>
      </w:r>
      <w:r w:rsidRPr="007B6C5B">
        <w:rPr>
          <w:b/>
        </w:rPr>
        <w:t>A multistage approach is capable of enabling multi-site beam coordination for positioning measurements including minimization of inter-cell interference.</w:t>
      </w:r>
    </w:p>
    <w:p w14:paraId="6F7262C1" w14:textId="5B390661" w:rsidR="00F9207E" w:rsidRPr="0080542F" w:rsidRDefault="00F9207E" w:rsidP="00F9207E">
      <w:r w:rsidRPr="000371BD">
        <w:t xml:space="preserve">The SSB simplifies primary detection and evaluation in two ways: firstly, it is relatively narrowband occupying 240 consecutive subcarriers, and secondly, it has weaker </w:t>
      </w:r>
      <w:proofErr w:type="spellStart"/>
      <w:r w:rsidRPr="000371BD">
        <w:t>sectorization</w:t>
      </w:r>
      <w:proofErr w:type="spellEnd"/>
      <w:r w:rsidRPr="000371BD">
        <w:t xml:space="preserve"> (fewer sectors). However, only PSS and SSS are suitable for detection and correlation and they inhibit 126 consecutive subcarriers distributed to 2 OFDM symbol slots. </w:t>
      </w:r>
      <w:r w:rsidR="00583CE3">
        <w:t xml:space="preserve">If all transmit power is assigned to this signal the effective SNR becomes high. </w:t>
      </w:r>
      <w:r w:rsidRPr="000371BD">
        <w:t xml:space="preserve">However, the PBCH contains the information for identifying the transmitting </w:t>
      </w:r>
      <w:proofErr w:type="spellStart"/>
      <w:r w:rsidRPr="000371BD">
        <w:t>gNB</w:t>
      </w:r>
      <w:proofErr w:type="spellEnd"/>
      <w:r w:rsidRPr="000371BD">
        <w:t>. In order to verify whether the sensitivity and the SNR is sufficient for receiving the SSB in the UE</w:t>
      </w:r>
      <w:r>
        <w:t xml:space="preserve">. </w:t>
      </w:r>
    </w:p>
    <w:p w14:paraId="124382DF" w14:textId="70BDF653" w:rsidR="00F9207E" w:rsidRDefault="00F9207E" w:rsidP="00F9207E">
      <w:pPr>
        <w:keepLines/>
        <w:autoSpaceDE/>
        <w:autoSpaceDN/>
        <w:adjustRightInd/>
        <w:snapToGrid/>
        <w:spacing w:after="180"/>
        <w:jc w:val="left"/>
        <w:rPr>
          <w:rFonts w:eastAsia="Malgun Gothic"/>
        </w:rPr>
      </w:pPr>
      <w:r w:rsidRPr="00266865">
        <w:t xml:space="preserve">The SSBs from multiple </w:t>
      </w:r>
      <w:proofErr w:type="spellStart"/>
      <w:r w:rsidRPr="00266865">
        <w:t>gNBs</w:t>
      </w:r>
      <w:proofErr w:type="spellEnd"/>
      <w:r w:rsidRPr="00266865">
        <w:t xml:space="preserve"> can be assumed coordinated and thus, in general, SSBs from different </w:t>
      </w:r>
      <w:proofErr w:type="spellStart"/>
      <w:r w:rsidRPr="00266865">
        <w:t>gNBs</w:t>
      </w:r>
      <w:proofErr w:type="spellEnd"/>
      <w:r w:rsidRPr="00266865">
        <w:t xml:space="preserve"> will not coincide in time. Thus, </w:t>
      </w:r>
      <w:r w:rsidRPr="000371BD">
        <w:rPr>
          <w:rFonts w:eastAsia="Malgun Gothic"/>
        </w:rPr>
        <w:t>we</w:t>
      </w:r>
      <w:r w:rsidRPr="00266865">
        <w:t xml:space="preserve"> inspect the </w:t>
      </w:r>
      <w:r w:rsidRPr="000371BD">
        <w:rPr>
          <w:rFonts w:eastAsia="Malgun Gothic"/>
        </w:rPr>
        <w:t>SNR of SSS/PSS (together SS) and PBCH, where we assume that for the SS, we can profit</w:t>
      </w:r>
      <w:r w:rsidRPr="00266865">
        <w:t xml:space="preserve"> from a </w:t>
      </w:r>
      <w:r w:rsidRPr="000371BD">
        <w:rPr>
          <w:rFonts w:eastAsia="Malgun Gothic"/>
        </w:rPr>
        <w:t>correlation</w:t>
      </w:r>
      <w:r w:rsidRPr="00266865">
        <w:t xml:space="preserve"> gain </w:t>
      </w:r>
      <w:r w:rsidRPr="000371BD">
        <w:rPr>
          <w:rFonts w:eastAsia="Malgun Gothic"/>
        </w:rPr>
        <w:t xml:space="preserve">when detecting </w:t>
      </w:r>
      <w:r w:rsidRPr="00266865">
        <w:t xml:space="preserve">the </w:t>
      </w:r>
      <w:r w:rsidRPr="000371BD">
        <w:rPr>
          <w:rFonts w:eastAsia="Malgun Gothic"/>
        </w:rPr>
        <w:t xml:space="preserve">SS. </w:t>
      </w:r>
      <w:r>
        <w:rPr>
          <w:rFonts w:eastAsia="Malgun Gothic"/>
        </w:rPr>
        <w:t xml:space="preserve">As an example </w:t>
      </w:r>
      <w:r w:rsidRPr="000371BD">
        <w:rPr>
          <w:rFonts w:eastAsia="Malgun Gothic"/>
        </w:rPr>
        <w:t xml:space="preserve">the </w:t>
      </w:r>
      <w:proofErr w:type="spellStart"/>
      <w:r w:rsidRPr="000371BD">
        <w:rPr>
          <w:rFonts w:eastAsia="Malgun Gothic"/>
        </w:rPr>
        <w:t>pathloss</w:t>
      </w:r>
      <w:proofErr w:type="spellEnd"/>
      <w:r>
        <w:rPr>
          <w:rFonts w:eastAsia="Malgun Gothic"/>
        </w:rPr>
        <w:t xml:space="preserve"> </w:t>
      </w:r>
      <w:r w:rsidR="0085622D">
        <w:rPr>
          <w:rFonts w:eastAsia="Malgun Gothic"/>
        </w:rPr>
        <w:t xml:space="preserve">for </w:t>
      </w:r>
      <w:r w:rsidR="0085622D" w:rsidRPr="000371BD">
        <w:rPr>
          <w:rFonts w:eastAsia="Malgun Gothic"/>
        </w:rPr>
        <w:t>model</w:t>
      </w:r>
      <w:r w:rsidRPr="000371BD">
        <w:rPr>
          <w:rFonts w:eastAsia="Malgun Gothic"/>
        </w:rPr>
        <w:t xml:space="preserve"> </w:t>
      </w:r>
      <w:r>
        <w:rPr>
          <w:rFonts w:eastAsia="Malgun Gothic"/>
        </w:rPr>
        <w:t xml:space="preserve">data of </w:t>
      </w:r>
      <w:proofErr w:type="spellStart"/>
      <w:r w:rsidRPr="000371BD">
        <w:rPr>
          <w:rFonts w:eastAsia="Malgun Gothic"/>
        </w:rPr>
        <w:t>U</w:t>
      </w:r>
      <w:r>
        <w:rPr>
          <w:rFonts w:eastAsia="Malgun Gothic"/>
        </w:rPr>
        <w:t>M</w:t>
      </w:r>
      <w:r w:rsidRPr="000371BD">
        <w:rPr>
          <w:rFonts w:eastAsia="Malgun Gothic"/>
        </w:rPr>
        <w:t>a</w:t>
      </w:r>
      <w:proofErr w:type="spellEnd"/>
      <w:r>
        <w:rPr>
          <w:rFonts w:eastAsia="Malgun Gothic"/>
        </w:rPr>
        <w:t xml:space="preserve"> are summarized in </w:t>
      </w:r>
      <w:r>
        <w:rPr>
          <w:rFonts w:eastAsia="Malgun Gothic"/>
        </w:rPr>
        <w:fldChar w:fldCharType="begin"/>
      </w:r>
      <w:r>
        <w:rPr>
          <w:rFonts w:eastAsia="Malgun Gothic"/>
        </w:rPr>
        <w:instrText xml:space="preserve"> REF _Ref408861728 \h </w:instrText>
      </w:r>
      <w:r>
        <w:rPr>
          <w:rFonts w:eastAsia="Malgun Gothic"/>
        </w:rPr>
      </w:r>
      <w:r>
        <w:rPr>
          <w:rFonts w:eastAsia="Malgun Gothic"/>
        </w:rPr>
        <w:fldChar w:fldCharType="separate"/>
      </w:r>
      <w:r w:rsidRPr="000371BD">
        <w:t xml:space="preserve">Table </w:t>
      </w:r>
      <w:r>
        <w:rPr>
          <w:noProof/>
        </w:rPr>
        <w:t>1</w:t>
      </w:r>
      <w:r>
        <w:rPr>
          <w:rFonts w:eastAsia="Malgun Gothic"/>
        </w:rPr>
        <w:fldChar w:fldCharType="end"/>
      </w:r>
      <w:r>
        <w:rPr>
          <w:rFonts w:eastAsia="Malgun Gothic"/>
        </w:rPr>
        <w:t xml:space="preserve">. Depending on the EIRP selected for </w:t>
      </w:r>
      <w:r w:rsidR="00583CE3">
        <w:rPr>
          <w:rFonts w:eastAsia="Malgun Gothic"/>
        </w:rPr>
        <w:t>SSB the SSBs can be detected in most cases or summarized in the table. Further detailed analysis shall be performed on the detection probability of the SSB for low SNR cases.</w:t>
      </w:r>
      <w:r w:rsidRPr="000371BD">
        <w:rPr>
          <w:rFonts w:eastAsia="Malgun Gothic"/>
        </w:rPr>
        <w:t xml:space="preserve"> </w:t>
      </w:r>
    </w:p>
    <w:p w14:paraId="5180BFFC" w14:textId="77777777" w:rsidR="00F9207E" w:rsidRPr="000371BD" w:rsidRDefault="00F9207E" w:rsidP="00F9207E">
      <w:pPr>
        <w:pStyle w:val="Beschriftung"/>
        <w:keepNext/>
      </w:pPr>
      <w:bookmarkStart w:id="8" w:name="_Ref408861728"/>
      <w:bookmarkStart w:id="9" w:name="_Ref408861370"/>
      <w:r w:rsidRPr="000371BD">
        <w:t xml:space="preserve">Table </w:t>
      </w:r>
      <w:r w:rsidRPr="000371BD">
        <w:rPr>
          <w:noProof/>
        </w:rPr>
        <w:fldChar w:fldCharType="begin"/>
      </w:r>
      <w:r w:rsidRPr="000371BD">
        <w:rPr>
          <w:noProof/>
        </w:rPr>
        <w:instrText xml:space="preserve"> SEQ Table \* ARABIC </w:instrText>
      </w:r>
      <w:r w:rsidRPr="000371BD">
        <w:rPr>
          <w:noProof/>
        </w:rPr>
        <w:fldChar w:fldCharType="separate"/>
      </w:r>
      <w:r>
        <w:rPr>
          <w:noProof/>
        </w:rPr>
        <w:t>1</w:t>
      </w:r>
      <w:r w:rsidRPr="000371BD">
        <w:rPr>
          <w:noProof/>
        </w:rPr>
        <w:fldChar w:fldCharType="end"/>
      </w:r>
      <w:bookmarkEnd w:id="8"/>
      <w:r w:rsidRPr="000371BD">
        <w:t xml:space="preserve">: </w:t>
      </w:r>
      <w:proofErr w:type="spellStart"/>
      <w:r w:rsidRPr="000371BD">
        <w:t>Pathloss</w:t>
      </w:r>
      <w:proofErr w:type="spellEnd"/>
      <w:r w:rsidRPr="000371BD">
        <w:t xml:space="preserve"> for the </w:t>
      </w:r>
      <w:proofErr w:type="spellStart"/>
      <w:r w:rsidRPr="000371BD">
        <w:t>UMa</w:t>
      </w:r>
      <w:proofErr w:type="spellEnd"/>
      <w:r w:rsidRPr="000371BD">
        <w:t xml:space="preserve"> LOS model and the described parameters.</w:t>
      </w:r>
      <w:bookmarkEnd w:id="9"/>
    </w:p>
    <w:tbl>
      <w:tblPr>
        <w:tblStyle w:val="Tabellenraster"/>
        <w:tblW w:w="0" w:type="auto"/>
        <w:tblLook w:val="04A0" w:firstRow="1" w:lastRow="0" w:firstColumn="1" w:lastColumn="0" w:noHBand="0" w:noVBand="1"/>
      </w:tblPr>
      <w:tblGrid>
        <w:gridCol w:w="1346"/>
        <w:gridCol w:w="1346"/>
        <w:gridCol w:w="1347"/>
        <w:gridCol w:w="1347"/>
        <w:gridCol w:w="1347"/>
        <w:gridCol w:w="1347"/>
        <w:gridCol w:w="1347"/>
      </w:tblGrid>
      <w:tr w:rsidR="00F9207E" w:rsidRPr="000371BD" w14:paraId="5214EF74" w14:textId="77777777" w:rsidTr="00F9207E">
        <w:trPr>
          <w:trHeight w:val="285"/>
        </w:trPr>
        <w:tc>
          <w:tcPr>
            <w:tcW w:w="1346" w:type="dxa"/>
            <w:shd w:val="clear" w:color="auto" w:fill="7F7F7F" w:themeFill="text1" w:themeFillTint="80"/>
          </w:tcPr>
          <w:p w14:paraId="5352100C" w14:textId="77777777" w:rsidR="00F9207E" w:rsidRPr="00266865" w:rsidRDefault="00E47B19" w:rsidP="00F9207E">
            <w:pPr>
              <w:spacing w:after="0" w:line="276" w:lineRule="auto"/>
              <w:rPr>
                <w:color w:val="FFFFFF" w:themeColor="background1"/>
                <w:sz w:val="18"/>
              </w:rPr>
            </w:pPr>
            <m:oMathPara>
              <m:oMath>
                <m:sSub>
                  <m:sSubPr>
                    <m:ctrlPr>
                      <w:rPr>
                        <w:rFonts w:ascii="Cambria Math" w:hAnsi="Cambria Math"/>
                        <w:i/>
                        <w:color w:val="FFFFFF" w:themeColor="background1"/>
                        <w:sz w:val="18"/>
                      </w:rPr>
                    </m:ctrlPr>
                  </m:sSubPr>
                  <m:e>
                    <m:r>
                      <w:rPr>
                        <w:rFonts w:ascii="Cambria Math" w:hAnsi="Cambria Math"/>
                        <w:color w:val="FFFFFF" w:themeColor="background1"/>
                        <w:sz w:val="18"/>
                      </w:rPr>
                      <m:t>d</m:t>
                    </m:r>
                  </m:e>
                  <m:sub>
                    <m:r>
                      <m:rPr>
                        <m:sty m:val="p"/>
                      </m:rPr>
                      <w:rPr>
                        <w:rFonts w:ascii="Cambria Math" w:hAnsi="Cambria Math"/>
                        <w:color w:val="FFFFFF" w:themeColor="background1"/>
                        <w:sz w:val="18"/>
                      </w:rPr>
                      <m:t>2D</m:t>
                    </m:r>
                  </m:sub>
                </m:sSub>
              </m:oMath>
            </m:oMathPara>
          </w:p>
        </w:tc>
        <w:tc>
          <w:tcPr>
            <w:tcW w:w="1346" w:type="dxa"/>
            <w:shd w:val="clear" w:color="auto" w:fill="7F7F7F" w:themeFill="text1" w:themeFillTint="80"/>
          </w:tcPr>
          <w:p w14:paraId="0E3E6C9C"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10 m</w:t>
            </w:r>
          </w:p>
        </w:tc>
        <w:tc>
          <w:tcPr>
            <w:tcW w:w="1347" w:type="dxa"/>
            <w:shd w:val="clear" w:color="auto" w:fill="7F7F7F" w:themeFill="text1" w:themeFillTint="80"/>
          </w:tcPr>
          <w:p w14:paraId="0BD964C2"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50 m</w:t>
            </w:r>
          </w:p>
        </w:tc>
        <w:tc>
          <w:tcPr>
            <w:tcW w:w="1347" w:type="dxa"/>
            <w:shd w:val="clear" w:color="auto" w:fill="7F7F7F" w:themeFill="text1" w:themeFillTint="80"/>
          </w:tcPr>
          <w:p w14:paraId="2DFB0FEA"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100 m</w:t>
            </w:r>
          </w:p>
        </w:tc>
        <w:tc>
          <w:tcPr>
            <w:tcW w:w="1347" w:type="dxa"/>
            <w:shd w:val="clear" w:color="auto" w:fill="7F7F7F" w:themeFill="text1" w:themeFillTint="80"/>
          </w:tcPr>
          <w:p w14:paraId="139E48A5"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 xml:space="preserve">500 m </w:t>
            </w:r>
          </w:p>
        </w:tc>
        <w:tc>
          <w:tcPr>
            <w:tcW w:w="1347" w:type="dxa"/>
            <w:shd w:val="clear" w:color="auto" w:fill="7F7F7F" w:themeFill="text1" w:themeFillTint="80"/>
          </w:tcPr>
          <w:p w14:paraId="3A55A41B"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1000 m</w:t>
            </w:r>
          </w:p>
        </w:tc>
        <w:tc>
          <w:tcPr>
            <w:tcW w:w="1347" w:type="dxa"/>
            <w:shd w:val="clear" w:color="auto" w:fill="7F7F7F" w:themeFill="text1" w:themeFillTint="80"/>
          </w:tcPr>
          <w:p w14:paraId="02856233" w14:textId="77777777" w:rsidR="00F9207E" w:rsidRPr="00266865" w:rsidRDefault="00F9207E" w:rsidP="00F9207E">
            <w:pPr>
              <w:spacing w:after="0" w:line="276" w:lineRule="auto"/>
              <w:rPr>
                <w:color w:val="FFFFFF" w:themeColor="background1"/>
                <w:sz w:val="18"/>
              </w:rPr>
            </w:pPr>
            <w:r w:rsidRPr="00266865">
              <w:rPr>
                <w:color w:val="FFFFFF" w:themeColor="background1"/>
                <w:sz w:val="18"/>
              </w:rPr>
              <w:t>5000 m</w:t>
            </w:r>
          </w:p>
        </w:tc>
      </w:tr>
      <w:tr w:rsidR="00F9207E" w:rsidRPr="000371BD" w14:paraId="584CB958" w14:textId="77777777" w:rsidTr="00F9207E">
        <w:trPr>
          <w:trHeight w:val="285"/>
        </w:trPr>
        <w:tc>
          <w:tcPr>
            <w:tcW w:w="1346" w:type="dxa"/>
            <w:shd w:val="clear" w:color="auto" w:fill="7F7F7F" w:themeFill="text1" w:themeFillTint="80"/>
          </w:tcPr>
          <w:p w14:paraId="08332670" w14:textId="77777777" w:rsidR="00F9207E" w:rsidRPr="00266865" w:rsidRDefault="00E47B19" w:rsidP="00F9207E">
            <w:pPr>
              <w:spacing w:after="0" w:line="276" w:lineRule="auto"/>
              <w:rPr>
                <w:color w:val="FFFFFF" w:themeColor="background1"/>
                <w:sz w:val="18"/>
              </w:rPr>
            </w:pPr>
            <m:oMathPara>
              <m:oMath>
                <m:sSub>
                  <m:sSubPr>
                    <m:ctrlPr>
                      <w:rPr>
                        <w:rFonts w:ascii="Cambria Math" w:hAnsi="Cambria Math"/>
                        <w:i/>
                        <w:color w:val="FFFFFF" w:themeColor="background1"/>
                        <w:sz w:val="18"/>
                      </w:rPr>
                    </m:ctrlPr>
                  </m:sSubPr>
                  <m:e>
                    <m:r>
                      <w:rPr>
                        <w:rFonts w:ascii="Cambria Math" w:hAnsi="Cambria Math"/>
                        <w:color w:val="FFFFFF" w:themeColor="background1"/>
                        <w:sz w:val="18"/>
                      </w:rPr>
                      <m:t>d</m:t>
                    </m:r>
                  </m:e>
                  <m:sub>
                    <m:r>
                      <m:rPr>
                        <m:sty m:val="p"/>
                      </m:rPr>
                      <w:rPr>
                        <w:rFonts w:ascii="Cambria Math" w:hAnsi="Cambria Math"/>
                        <w:color w:val="FFFFFF" w:themeColor="background1"/>
                        <w:sz w:val="18"/>
                      </w:rPr>
                      <m:t>3D</m:t>
                    </m:r>
                  </m:sub>
                </m:sSub>
              </m:oMath>
            </m:oMathPara>
          </w:p>
        </w:tc>
        <w:tc>
          <w:tcPr>
            <w:tcW w:w="1346" w:type="dxa"/>
          </w:tcPr>
          <w:p w14:paraId="2D565362" w14:textId="77777777" w:rsidR="00F9207E" w:rsidRPr="00266865" w:rsidRDefault="00F9207E" w:rsidP="00F9207E">
            <w:pPr>
              <w:spacing w:after="0" w:line="276" w:lineRule="auto"/>
              <w:rPr>
                <w:sz w:val="18"/>
              </w:rPr>
            </w:pPr>
            <w:r w:rsidRPr="00266865">
              <w:rPr>
                <w:sz w:val="18"/>
              </w:rPr>
              <w:t>25.53 m</w:t>
            </w:r>
          </w:p>
        </w:tc>
        <w:tc>
          <w:tcPr>
            <w:tcW w:w="1347" w:type="dxa"/>
          </w:tcPr>
          <w:p w14:paraId="63C98F05" w14:textId="77777777" w:rsidR="00F9207E" w:rsidRPr="00266865" w:rsidRDefault="00F9207E" w:rsidP="00F9207E">
            <w:pPr>
              <w:spacing w:after="0" w:line="276" w:lineRule="auto"/>
              <w:rPr>
                <w:sz w:val="18"/>
              </w:rPr>
            </w:pPr>
            <w:r w:rsidRPr="00266865">
              <w:rPr>
                <w:sz w:val="18"/>
              </w:rPr>
              <w:t>55.25 m</w:t>
            </w:r>
          </w:p>
        </w:tc>
        <w:tc>
          <w:tcPr>
            <w:tcW w:w="1347" w:type="dxa"/>
          </w:tcPr>
          <w:p w14:paraId="4680AA67" w14:textId="77777777" w:rsidR="00F9207E" w:rsidRPr="00266865" w:rsidRDefault="00F9207E" w:rsidP="00F9207E">
            <w:pPr>
              <w:spacing w:after="0" w:line="276" w:lineRule="auto"/>
              <w:rPr>
                <w:sz w:val="18"/>
              </w:rPr>
            </w:pPr>
            <w:r w:rsidRPr="00266865">
              <w:rPr>
                <w:sz w:val="18"/>
              </w:rPr>
              <w:t>~100 m</w:t>
            </w:r>
          </w:p>
        </w:tc>
        <w:tc>
          <w:tcPr>
            <w:tcW w:w="1347" w:type="dxa"/>
          </w:tcPr>
          <w:p w14:paraId="5116075C" w14:textId="77777777" w:rsidR="00F9207E" w:rsidRPr="00266865" w:rsidRDefault="00F9207E" w:rsidP="00F9207E">
            <w:pPr>
              <w:spacing w:after="0" w:line="276" w:lineRule="auto"/>
              <w:rPr>
                <w:sz w:val="18"/>
              </w:rPr>
            </w:pPr>
            <w:r w:rsidRPr="00266865">
              <w:rPr>
                <w:sz w:val="18"/>
              </w:rPr>
              <w:t>~500 m</w:t>
            </w:r>
          </w:p>
        </w:tc>
        <w:tc>
          <w:tcPr>
            <w:tcW w:w="1347" w:type="dxa"/>
          </w:tcPr>
          <w:p w14:paraId="55253B5F" w14:textId="77777777" w:rsidR="00F9207E" w:rsidRPr="00266865" w:rsidRDefault="00F9207E" w:rsidP="00F9207E">
            <w:pPr>
              <w:spacing w:after="0" w:line="276" w:lineRule="auto"/>
              <w:rPr>
                <w:sz w:val="18"/>
              </w:rPr>
            </w:pPr>
            <w:r w:rsidRPr="00266865">
              <w:rPr>
                <w:sz w:val="18"/>
              </w:rPr>
              <w:t>~1000 m</w:t>
            </w:r>
          </w:p>
        </w:tc>
        <w:tc>
          <w:tcPr>
            <w:tcW w:w="1347" w:type="dxa"/>
          </w:tcPr>
          <w:p w14:paraId="10639B62" w14:textId="77777777" w:rsidR="00F9207E" w:rsidRPr="00266865" w:rsidRDefault="00F9207E" w:rsidP="00F9207E">
            <w:pPr>
              <w:spacing w:after="0" w:line="276" w:lineRule="auto"/>
              <w:rPr>
                <w:sz w:val="18"/>
              </w:rPr>
            </w:pPr>
            <w:r w:rsidRPr="00266865">
              <w:rPr>
                <w:sz w:val="18"/>
              </w:rPr>
              <w:t>~5000 m</w:t>
            </w:r>
          </w:p>
        </w:tc>
      </w:tr>
      <w:tr w:rsidR="00F9207E" w:rsidRPr="000371BD" w14:paraId="3CB47522" w14:textId="77777777" w:rsidTr="00F9207E">
        <w:trPr>
          <w:trHeight w:val="285"/>
        </w:trPr>
        <w:tc>
          <w:tcPr>
            <w:tcW w:w="1346" w:type="dxa"/>
            <w:shd w:val="clear" w:color="auto" w:fill="7F7F7F" w:themeFill="text1" w:themeFillTint="80"/>
          </w:tcPr>
          <w:p w14:paraId="126F4E65" w14:textId="77777777" w:rsidR="00F9207E" w:rsidRPr="00266865" w:rsidRDefault="00F9207E" w:rsidP="00F9207E">
            <w:pPr>
              <w:spacing w:after="0" w:line="276" w:lineRule="auto"/>
              <w:rPr>
                <w:color w:val="FFFFFF" w:themeColor="background1"/>
                <w:sz w:val="18"/>
              </w:rPr>
            </w:pPr>
            <m:oMathPara>
              <m:oMath>
                <m:r>
                  <w:rPr>
                    <w:rFonts w:ascii="Cambria Math" w:hAnsi="Cambria Math"/>
                    <w:color w:val="FFFFFF" w:themeColor="background1"/>
                    <w:sz w:val="18"/>
                  </w:rPr>
                  <m:t xml:space="preserve"> P</m:t>
                </m:r>
                <m:sSub>
                  <m:sSubPr>
                    <m:ctrlPr>
                      <w:rPr>
                        <w:rFonts w:ascii="Cambria Math" w:hAnsi="Cambria Math"/>
                        <w:i/>
                        <w:color w:val="FFFFFF" w:themeColor="background1"/>
                        <w:sz w:val="18"/>
                      </w:rPr>
                    </m:ctrlPr>
                  </m:sSubPr>
                  <m:e>
                    <m:r>
                      <w:rPr>
                        <w:rFonts w:ascii="Cambria Math" w:hAnsi="Cambria Math"/>
                        <w:color w:val="FFFFFF" w:themeColor="background1"/>
                        <w:sz w:val="18"/>
                      </w:rPr>
                      <m:t>L</m:t>
                    </m:r>
                  </m:e>
                  <m:sub>
                    <m:r>
                      <w:rPr>
                        <w:rFonts w:ascii="Cambria Math" w:hAnsi="Cambria Math"/>
                        <w:color w:val="FFFFFF" w:themeColor="background1"/>
                        <w:sz w:val="18"/>
                      </w:rPr>
                      <m:t>LOS</m:t>
                    </m:r>
                  </m:sub>
                </m:sSub>
              </m:oMath>
            </m:oMathPara>
          </w:p>
        </w:tc>
        <w:tc>
          <w:tcPr>
            <w:tcW w:w="1346" w:type="dxa"/>
          </w:tcPr>
          <w:p w14:paraId="531F41F8" w14:textId="77777777" w:rsidR="00F9207E" w:rsidRPr="00266865" w:rsidRDefault="00F9207E" w:rsidP="00F9207E">
            <w:pPr>
              <w:spacing w:after="0" w:line="276" w:lineRule="auto"/>
              <w:rPr>
                <w:sz w:val="18"/>
              </w:rPr>
            </w:pPr>
            <w:r w:rsidRPr="00266865">
              <w:rPr>
                <w:sz w:val="18"/>
              </w:rPr>
              <w:t>69.8 dB</w:t>
            </w:r>
          </w:p>
        </w:tc>
        <w:tc>
          <w:tcPr>
            <w:tcW w:w="1347" w:type="dxa"/>
          </w:tcPr>
          <w:p w14:paraId="7132B9A8" w14:textId="77777777" w:rsidR="00F9207E" w:rsidRPr="00266865" w:rsidRDefault="00F9207E" w:rsidP="00F9207E">
            <w:pPr>
              <w:spacing w:after="0" w:line="276" w:lineRule="auto"/>
              <w:rPr>
                <w:sz w:val="18"/>
              </w:rPr>
            </w:pPr>
            <w:r w:rsidRPr="00266865">
              <w:rPr>
                <w:sz w:val="18"/>
              </w:rPr>
              <w:t>77.2 dB</w:t>
            </w:r>
          </w:p>
        </w:tc>
        <w:tc>
          <w:tcPr>
            <w:tcW w:w="1347" w:type="dxa"/>
          </w:tcPr>
          <w:p w14:paraId="420957D2" w14:textId="77777777" w:rsidR="00F9207E" w:rsidRPr="00266865" w:rsidRDefault="00F9207E" w:rsidP="00F9207E">
            <w:pPr>
              <w:spacing w:after="0" w:line="276" w:lineRule="auto"/>
              <w:rPr>
                <w:sz w:val="18"/>
              </w:rPr>
            </w:pPr>
            <w:r w:rsidRPr="00266865">
              <w:rPr>
                <w:sz w:val="18"/>
              </w:rPr>
              <w:t>82.9 dB</w:t>
            </w:r>
          </w:p>
        </w:tc>
        <w:tc>
          <w:tcPr>
            <w:tcW w:w="1347" w:type="dxa"/>
          </w:tcPr>
          <w:p w14:paraId="7B7ADB71" w14:textId="77777777" w:rsidR="00F9207E" w:rsidRPr="00266865" w:rsidRDefault="00F9207E" w:rsidP="00F9207E">
            <w:pPr>
              <w:spacing w:after="0" w:line="276" w:lineRule="auto"/>
              <w:rPr>
                <w:sz w:val="18"/>
              </w:rPr>
            </w:pPr>
            <w:r w:rsidRPr="00266865">
              <w:rPr>
                <w:sz w:val="18"/>
              </w:rPr>
              <w:t>98.3 dB</w:t>
            </w:r>
          </w:p>
        </w:tc>
        <w:tc>
          <w:tcPr>
            <w:tcW w:w="1347" w:type="dxa"/>
          </w:tcPr>
          <w:p w14:paraId="33417B2F" w14:textId="77777777" w:rsidR="00F9207E" w:rsidRPr="00266865" w:rsidRDefault="00F9207E" w:rsidP="00F9207E">
            <w:pPr>
              <w:spacing w:after="0" w:line="276" w:lineRule="auto"/>
              <w:rPr>
                <w:sz w:val="18"/>
              </w:rPr>
            </w:pPr>
            <w:r w:rsidRPr="00266865">
              <w:rPr>
                <w:sz w:val="18"/>
              </w:rPr>
              <w:t>104.9 dB</w:t>
            </w:r>
          </w:p>
        </w:tc>
        <w:tc>
          <w:tcPr>
            <w:tcW w:w="1347" w:type="dxa"/>
          </w:tcPr>
          <w:p w14:paraId="721F7ABC" w14:textId="77777777" w:rsidR="00F9207E" w:rsidRPr="00266865" w:rsidRDefault="00F9207E" w:rsidP="00F9207E">
            <w:pPr>
              <w:spacing w:after="0" w:line="276" w:lineRule="auto"/>
              <w:rPr>
                <w:sz w:val="18"/>
              </w:rPr>
            </w:pPr>
            <w:r w:rsidRPr="00266865">
              <w:rPr>
                <w:sz w:val="18"/>
              </w:rPr>
              <w:t>127.0 dB</w:t>
            </w:r>
          </w:p>
        </w:tc>
      </w:tr>
      <w:tr w:rsidR="00F9207E" w:rsidRPr="000371BD" w14:paraId="2259FDEF" w14:textId="77777777" w:rsidTr="00F9207E">
        <w:trPr>
          <w:trHeight w:val="285"/>
        </w:trPr>
        <w:tc>
          <w:tcPr>
            <w:tcW w:w="1346" w:type="dxa"/>
            <w:shd w:val="clear" w:color="auto" w:fill="7F7F7F" w:themeFill="text1" w:themeFillTint="80"/>
          </w:tcPr>
          <w:p w14:paraId="71FE767C" w14:textId="77777777" w:rsidR="00F9207E" w:rsidRPr="00266865" w:rsidRDefault="00F9207E" w:rsidP="00F9207E">
            <w:pPr>
              <w:spacing w:after="0" w:line="276" w:lineRule="auto"/>
              <w:rPr>
                <w:color w:val="FFFFFF" w:themeColor="background1"/>
                <w:sz w:val="18"/>
              </w:rPr>
            </w:pPr>
            <m:oMathPara>
              <m:oMath>
                <m:r>
                  <w:rPr>
                    <w:rFonts w:ascii="Cambria Math" w:hAnsi="Cambria Math"/>
                    <w:color w:val="FFFFFF" w:themeColor="background1"/>
                    <w:sz w:val="18"/>
                  </w:rPr>
                  <m:t>P</m:t>
                </m:r>
                <m:sSub>
                  <m:sSubPr>
                    <m:ctrlPr>
                      <w:rPr>
                        <w:rFonts w:ascii="Cambria Math" w:hAnsi="Cambria Math"/>
                        <w:i/>
                        <w:color w:val="FFFFFF" w:themeColor="background1"/>
                        <w:sz w:val="18"/>
                      </w:rPr>
                    </m:ctrlPr>
                  </m:sSubPr>
                  <m:e>
                    <m:r>
                      <w:rPr>
                        <w:rFonts w:ascii="Cambria Math" w:hAnsi="Cambria Math"/>
                        <w:color w:val="FFFFFF" w:themeColor="background1"/>
                        <w:sz w:val="18"/>
                      </w:rPr>
                      <m:t>L</m:t>
                    </m:r>
                  </m:e>
                  <m:sub>
                    <m:r>
                      <w:rPr>
                        <w:rFonts w:ascii="Cambria Math" w:hAnsi="Cambria Math"/>
                        <w:color w:val="FFFFFF" w:themeColor="background1"/>
                        <w:sz w:val="18"/>
                      </w:rPr>
                      <m:t>NLOS</m:t>
                    </m:r>
                  </m:sub>
                </m:sSub>
              </m:oMath>
            </m:oMathPara>
          </w:p>
        </w:tc>
        <w:tc>
          <w:tcPr>
            <w:tcW w:w="1346" w:type="dxa"/>
          </w:tcPr>
          <w:p w14:paraId="4A146AC8" w14:textId="77777777" w:rsidR="00F9207E" w:rsidRPr="00266865" w:rsidRDefault="00F9207E" w:rsidP="00F9207E">
            <w:pPr>
              <w:spacing w:after="0" w:line="276" w:lineRule="auto"/>
              <w:rPr>
                <w:sz w:val="18"/>
              </w:rPr>
            </w:pPr>
            <w:r w:rsidRPr="00266865">
              <w:rPr>
                <w:sz w:val="18"/>
              </w:rPr>
              <w:t>79.4 dB</w:t>
            </w:r>
          </w:p>
        </w:tc>
        <w:tc>
          <w:tcPr>
            <w:tcW w:w="1347" w:type="dxa"/>
          </w:tcPr>
          <w:p w14:paraId="0C515EB0" w14:textId="77777777" w:rsidR="00F9207E" w:rsidRPr="00266865" w:rsidRDefault="00F9207E" w:rsidP="00F9207E">
            <w:pPr>
              <w:spacing w:after="0" w:line="276" w:lineRule="auto"/>
              <w:rPr>
                <w:sz w:val="18"/>
              </w:rPr>
            </w:pPr>
            <w:r w:rsidRPr="00266865">
              <w:rPr>
                <w:sz w:val="18"/>
              </w:rPr>
              <w:t>92.5 dB</w:t>
            </w:r>
          </w:p>
        </w:tc>
        <w:tc>
          <w:tcPr>
            <w:tcW w:w="1347" w:type="dxa"/>
          </w:tcPr>
          <w:p w14:paraId="28AA4C39" w14:textId="77777777" w:rsidR="00F9207E" w:rsidRPr="00266865" w:rsidRDefault="00F9207E" w:rsidP="00F9207E">
            <w:pPr>
              <w:spacing w:after="0" w:line="276" w:lineRule="auto"/>
              <w:rPr>
                <w:sz w:val="18"/>
              </w:rPr>
            </w:pPr>
            <w:r w:rsidRPr="00266865">
              <w:rPr>
                <w:sz w:val="18"/>
              </w:rPr>
              <w:t>102.6 dB</w:t>
            </w:r>
          </w:p>
        </w:tc>
        <w:tc>
          <w:tcPr>
            <w:tcW w:w="1347" w:type="dxa"/>
          </w:tcPr>
          <w:p w14:paraId="283AE8B8" w14:textId="77777777" w:rsidR="00F9207E" w:rsidRPr="00266865" w:rsidRDefault="00F9207E" w:rsidP="00F9207E">
            <w:pPr>
              <w:spacing w:after="0" w:line="276" w:lineRule="auto"/>
              <w:rPr>
                <w:sz w:val="18"/>
              </w:rPr>
            </w:pPr>
            <w:r w:rsidRPr="00266865">
              <w:rPr>
                <w:sz w:val="18"/>
              </w:rPr>
              <w:t>129.9 dB</w:t>
            </w:r>
          </w:p>
        </w:tc>
        <w:tc>
          <w:tcPr>
            <w:tcW w:w="1347" w:type="dxa"/>
          </w:tcPr>
          <w:p w14:paraId="76FEB5A7" w14:textId="77777777" w:rsidR="00F9207E" w:rsidRPr="00266865" w:rsidRDefault="00F9207E" w:rsidP="00F9207E">
            <w:pPr>
              <w:spacing w:after="0" w:line="276" w:lineRule="auto"/>
              <w:rPr>
                <w:sz w:val="18"/>
              </w:rPr>
            </w:pPr>
            <w:r w:rsidRPr="00266865">
              <w:rPr>
                <w:sz w:val="18"/>
              </w:rPr>
              <w:t>141.7 dB</w:t>
            </w:r>
          </w:p>
        </w:tc>
        <w:tc>
          <w:tcPr>
            <w:tcW w:w="1347" w:type="dxa"/>
          </w:tcPr>
          <w:p w14:paraId="248BCD91" w14:textId="77777777" w:rsidR="00F9207E" w:rsidRPr="00266865" w:rsidRDefault="00F9207E" w:rsidP="00F9207E">
            <w:pPr>
              <w:spacing w:after="0" w:line="276" w:lineRule="auto"/>
              <w:rPr>
                <w:sz w:val="18"/>
              </w:rPr>
            </w:pPr>
            <w:r w:rsidRPr="00266865">
              <w:rPr>
                <w:sz w:val="18"/>
              </w:rPr>
              <w:t>180.4 dB</w:t>
            </w:r>
          </w:p>
        </w:tc>
      </w:tr>
    </w:tbl>
    <w:p w14:paraId="1E377B45" w14:textId="77777777" w:rsidR="00F9207E" w:rsidRPr="00266865" w:rsidRDefault="00F9207E" w:rsidP="00F9207E">
      <w:pPr>
        <w:keepLines/>
        <w:autoSpaceDE/>
        <w:autoSpaceDN/>
        <w:adjustRightInd/>
        <w:snapToGrid/>
        <w:spacing w:after="180"/>
        <w:jc w:val="left"/>
      </w:pPr>
    </w:p>
    <w:p w14:paraId="43F478F4" w14:textId="0EBF5CC7" w:rsidR="00F9207E" w:rsidRPr="00A44B3E" w:rsidRDefault="00583CE3" w:rsidP="00A44B3E">
      <w:pPr>
        <w:ind w:left="1701" w:hanging="1701"/>
        <w:rPr>
          <w:b/>
        </w:rPr>
      </w:pPr>
      <w:r w:rsidRPr="00A44B3E">
        <w:rPr>
          <w:b/>
        </w:rPr>
        <w:t xml:space="preserve">Observation </w:t>
      </w:r>
      <w:r w:rsidR="00A44B3E">
        <w:rPr>
          <w:b/>
        </w:rPr>
        <w:t>2</w:t>
      </w:r>
      <w:r w:rsidRPr="00A44B3E">
        <w:rPr>
          <w:b/>
        </w:rPr>
        <w:t xml:space="preserve">: </w:t>
      </w:r>
      <w:r w:rsidR="00A44B3E">
        <w:rPr>
          <w:b/>
        </w:rPr>
        <w:tab/>
      </w:r>
      <w:r w:rsidRPr="00A44B3E">
        <w:rPr>
          <w:b/>
        </w:rPr>
        <w:t xml:space="preserve">For positioning SSBs received at low signal level are also useful. </w:t>
      </w:r>
    </w:p>
    <w:p w14:paraId="6ABA5BE9" w14:textId="6E6C7088" w:rsidR="00583CE3" w:rsidRDefault="00583CE3" w:rsidP="00A44B3E">
      <w:pPr>
        <w:ind w:left="1701" w:hanging="1701"/>
        <w:rPr>
          <w:b/>
        </w:rPr>
      </w:pPr>
      <w:r w:rsidRPr="00A44B3E">
        <w:rPr>
          <w:b/>
        </w:rPr>
        <w:t xml:space="preserve">Proposal 1: </w:t>
      </w:r>
      <w:r w:rsidR="00A44B3E">
        <w:rPr>
          <w:b/>
        </w:rPr>
        <w:tab/>
      </w:r>
      <w:r w:rsidRPr="00A44B3E">
        <w:rPr>
          <w:b/>
        </w:rPr>
        <w:t>The positioning requirements shall be taken into account for the selection of the power assigned to the SSBs</w:t>
      </w:r>
    </w:p>
    <w:p w14:paraId="1794D122" w14:textId="77777777" w:rsidR="00A44B3E" w:rsidRDefault="00A44B3E" w:rsidP="00A44B3E">
      <w:pPr>
        <w:rPr>
          <w:b/>
        </w:rPr>
      </w:pPr>
    </w:p>
    <w:p w14:paraId="3CFC9550" w14:textId="77777777" w:rsidR="00A44B3E" w:rsidRDefault="00A44B3E" w:rsidP="00A44B3E">
      <w:pPr>
        <w:rPr>
          <w:b/>
        </w:rPr>
      </w:pPr>
    </w:p>
    <w:p w14:paraId="5E773AFD" w14:textId="5E56ECBF" w:rsidR="00A44B3E" w:rsidRPr="00D55A96" w:rsidRDefault="00A44B3E" w:rsidP="00A44B3E">
      <w:pPr>
        <w:pStyle w:val="berschrift1"/>
        <w:ind w:left="851" w:hanging="851"/>
        <w:jc w:val="left"/>
      </w:pPr>
      <w:r w:rsidRPr="00D55A96">
        <w:lastRenderedPageBreak/>
        <w:t>Potential of field strength based methods</w:t>
      </w:r>
    </w:p>
    <w:p w14:paraId="1F1EEFD4" w14:textId="77777777" w:rsidR="00A44B3E" w:rsidRPr="00D55A96" w:rsidRDefault="00A44B3E" w:rsidP="00A44B3E">
      <w:pPr>
        <w:pStyle w:val="berschrift2"/>
        <w:tabs>
          <w:tab w:val="clear" w:pos="-1976"/>
        </w:tabs>
        <w:ind w:left="709" w:hanging="709"/>
      </w:pPr>
      <w:r w:rsidRPr="00D55A96">
        <w:t>Fingerprinting General</w:t>
      </w:r>
    </w:p>
    <w:p w14:paraId="2AD11294" w14:textId="07F2E847" w:rsidR="00A44B3E" w:rsidRPr="00D55A96" w:rsidRDefault="00A44B3E" w:rsidP="00A44B3E">
      <w:pPr>
        <w:rPr>
          <w:rFonts w:cs="Arial"/>
        </w:rPr>
      </w:pPr>
      <w:r w:rsidRPr="00D55A96">
        <w:rPr>
          <w:rFonts w:cs="Arial"/>
        </w:rPr>
        <w:t xml:space="preserve">Fingerprinting is a pattern recognition technique where current measurements are compared with reference measurements from known locations. Various types of measurements and signals can be used (e. g. Round Trip Time – RTT, Angle of Arrival - </w:t>
      </w:r>
      <w:proofErr w:type="spellStart"/>
      <w:r w:rsidRPr="00D55A96">
        <w:rPr>
          <w:rFonts w:cs="Arial"/>
        </w:rPr>
        <w:t>AoA</w:t>
      </w:r>
      <w:proofErr w:type="spellEnd"/>
      <w:r w:rsidRPr="00D55A96">
        <w:rPr>
          <w:rFonts w:cs="Arial"/>
        </w:rPr>
        <w:t>, Magnetic Fields etc.), but Received Signal Strength (RSS) is the most common.</w:t>
      </w:r>
      <w:r w:rsidR="0085622D">
        <w:rPr>
          <w:rFonts w:cs="Arial"/>
        </w:rPr>
        <w:t xml:space="preserve"> </w:t>
      </w:r>
      <w:r w:rsidRPr="00D55A96">
        <w:rPr>
          <w:rFonts w:cs="Arial"/>
        </w:rPr>
        <w:t xml:space="preserve">A database of reference measurements consists of discreet reference points. Each reference point holds the measurement values and the location where they were recorded. </w:t>
      </w:r>
    </w:p>
    <w:p w14:paraId="31C26EEA" w14:textId="77777777" w:rsidR="00A44B3E" w:rsidRPr="00D55A96" w:rsidRDefault="00A44B3E" w:rsidP="00A44B3E">
      <w:pPr>
        <w:rPr>
          <w:rFonts w:cs="Arial"/>
        </w:rPr>
      </w:pPr>
      <w:r w:rsidRPr="00D55A96">
        <w:rPr>
          <w:rFonts w:cs="Arial"/>
        </w:rPr>
        <w:t xml:space="preserve">In case of RSS a reference point may consist of locations, Sender IDs and measurements like in </w:t>
      </w:r>
      <w:r w:rsidRPr="00D55A96">
        <w:rPr>
          <w:rFonts w:cs="Arial"/>
        </w:rPr>
        <w:fldChar w:fldCharType="begin"/>
      </w:r>
      <w:r w:rsidRPr="00D55A96">
        <w:rPr>
          <w:rFonts w:cs="Arial"/>
        </w:rPr>
        <w:instrText xml:space="preserve"> REF _Ref534983667 \h </w:instrText>
      </w:r>
      <w:r w:rsidRPr="00D55A96">
        <w:rPr>
          <w:rFonts w:cs="Arial"/>
        </w:rPr>
      </w:r>
      <w:r w:rsidRPr="00D55A96">
        <w:rPr>
          <w:rFonts w:cs="Arial"/>
        </w:rPr>
        <w:fldChar w:fldCharType="separate"/>
      </w:r>
      <w:r w:rsidRPr="000371BD">
        <w:t xml:space="preserve">Table </w:t>
      </w:r>
      <w:r>
        <w:rPr>
          <w:noProof/>
        </w:rPr>
        <w:t>2</w:t>
      </w:r>
      <w:r w:rsidRPr="00D55A96">
        <w:rPr>
          <w:rFonts w:cs="Arial"/>
        </w:rPr>
        <w:fldChar w:fldCharType="end"/>
      </w:r>
      <w:r w:rsidRPr="00D55A96">
        <w:rPr>
          <w:rFonts w:cs="Arial"/>
        </w:rPr>
        <w:t>.</w:t>
      </w:r>
    </w:p>
    <w:p w14:paraId="0B25E05D" w14:textId="77777777" w:rsidR="00A44B3E" w:rsidRPr="00D55A96" w:rsidRDefault="00A44B3E" w:rsidP="00A44B3E">
      <w:pPr>
        <w:pStyle w:val="Beschriftung"/>
        <w:keepNext/>
      </w:pPr>
      <w:r w:rsidRPr="00D55A96">
        <w:t xml:space="preserve">Table </w:t>
      </w:r>
      <w:r w:rsidRPr="00D55A96">
        <w:rPr>
          <w:noProof/>
        </w:rPr>
        <w:fldChar w:fldCharType="begin"/>
      </w:r>
      <w:r w:rsidRPr="00D55A96">
        <w:rPr>
          <w:noProof/>
        </w:rPr>
        <w:instrText xml:space="preserve"> SEQ Table \* ARABIC </w:instrText>
      </w:r>
      <w:r w:rsidRPr="00D55A96">
        <w:rPr>
          <w:noProof/>
        </w:rPr>
        <w:fldChar w:fldCharType="separate"/>
      </w:r>
      <w:r>
        <w:rPr>
          <w:noProof/>
        </w:rPr>
        <w:t>2</w:t>
      </w:r>
      <w:r w:rsidRPr="00D55A96">
        <w:rPr>
          <w:noProof/>
        </w:rPr>
        <w:fldChar w:fldCharType="end"/>
      </w:r>
      <w:r w:rsidRPr="00D55A96">
        <w:t>: Reference Point</w:t>
      </w:r>
    </w:p>
    <w:tbl>
      <w:tblPr>
        <w:tblStyle w:val="Tabellenraster"/>
        <w:tblW w:w="0" w:type="auto"/>
        <w:tblLook w:val="04A0" w:firstRow="1" w:lastRow="0" w:firstColumn="1" w:lastColumn="0" w:noHBand="0" w:noVBand="1"/>
      </w:tblPr>
      <w:tblGrid>
        <w:gridCol w:w="3181"/>
        <w:gridCol w:w="3171"/>
        <w:gridCol w:w="3181"/>
      </w:tblGrid>
      <w:tr w:rsidR="00A44B3E" w:rsidRPr="00D55A96" w14:paraId="2C4426E5" w14:textId="77777777" w:rsidTr="00D37033">
        <w:tc>
          <w:tcPr>
            <w:tcW w:w="3209" w:type="dxa"/>
          </w:tcPr>
          <w:p w14:paraId="471D0758" w14:textId="77777777" w:rsidR="00A44B3E" w:rsidRPr="00D55A96" w:rsidRDefault="00A44B3E" w:rsidP="00D37033">
            <w:pPr>
              <w:rPr>
                <w:rFonts w:cs="Arial"/>
              </w:rPr>
            </w:pPr>
            <w:r w:rsidRPr="00D55A96">
              <w:rPr>
                <w:rFonts w:cs="Arial"/>
              </w:rPr>
              <w:t>Location</w:t>
            </w:r>
          </w:p>
        </w:tc>
        <w:tc>
          <w:tcPr>
            <w:tcW w:w="3210" w:type="dxa"/>
          </w:tcPr>
          <w:p w14:paraId="3FAF9BF7" w14:textId="77777777" w:rsidR="00A44B3E" w:rsidRPr="00D55A96" w:rsidRDefault="00A44B3E" w:rsidP="00D37033">
            <w:pPr>
              <w:rPr>
                <w:rFonts w:cs="Arial"/>
              </w:rPr>
            </w:pPr>
            <w:r w:rsidRPr="00D55A96">
              <w:rPr>
                <w:rFonts w:cs="Arial"/>
              </w:rPr>
              <w:t>Sender ID</w:t>
            </w:r>
          </w:p>
        </w:tc>
        <w:tc>
          <w:tcPr>
            <w:tcW w:w="3210" w:type="dxa"/>
          </w:tcPr>
          <w:p w14:paraId="4EFF1E8F" w14:textId="77777777" w:rsidR="00A44B3E" w:rsidRPr="00D55A96" w:rsidRDefault="00A44B3E" w:rsidP="00D37033">
            <w:pPr>
              <w:rPr>
                <w:rFonts w:cs="Arial"/>
              </w:rPr>
            </w:pPr>
            <w:r w:rsidRPr="00D55A96">
              <w:rPr>
                <w:rFonts w:cs="Arial"/>
              </w:rPr>
              <w:t>Measurement (RSS)</w:t>
            </w:r>
          </w:p>
        </w:tc>
      </w:tr>
      <w:tr w:rsidR="00A44B3E" w:rsidRPr="00D55A96" w14:paraId="5EDC90AA" w14:textId="77777777" w:rsidTr="00D37033">
        <w:tc>
          <w:tcPr>
            <w:tcW w:w="3209" w:type="dxa"/>
            <w:vMerge w:val="restart"/>
          </w:tcPr>
          <w:p w14:paraId="4D94FBF4" w14:textId="77777777" w:rsidR="00A44B3E" w:rsidRPr="00D55A96" w:rsidRDefault="00A44B3E" w:rsidP="00D37033">
            <w:pPr>
              <w:rPr>
                <w:rFonts w:cs="Arial"/>
              </w:rPr>
            </w:pPr>
            <w:r w:rsidRPr="00D55A96">
              <w:rPr>
                <w:rFonts w:cs="Arial"/>
              </w:rPr>
              <w:t>Location of the Measurements in e.g. Cartesian Coordinates or Global/Polar Coordinates</w:t>
            </w:r>
          </w:p>
        </w:tc>
        <w:tc>
          <w:tcPr>
            <w:tcW w:w="3210" w:type="dxa"/>
          </w:tcPr>
          <w:p w14:paraId="67929488" w14:textId="77777777" w:rsidR="00A44B3E" w:rsidRPr="00D55A96" w:rsidRDefault="00A44B3E" w:rsidP="00D37033">
            <w:pPr>
              <w:rPr>
                <w:rFonts w:cs="Arial"/>
              </w:rPr>
            </w:pPr>
            <w:r w:rsidRPr="00D55A96">
              <w:rPr>
                <w:rFonts w:cs="Arial"/>
              </w:rPr>
              <w:t>&lt;id 1&gt;</w:t>
            </w:r>
          </w:p>
        </w:tc>
        <w:tc>
          <w:tcPr>
            <w:tcW w:w="3210" w:type="dxa"/>
          </w:tcPr>
          <w:p w14:paraId="7D591DE3" w14:textId="77777777" w:rsidR="00A44B3E" w:rsidRPr="00D55A96" w:rsidRDefault="00A44B3E" w:rsidP="00D37033">
            <w:pPr>
              <w:rPr>
                <w:rFonts w:cs="Arial"/>
              </w:rPr>
            </w:pPr>
            <w:r w:rsidRPr="00D55A96">
              <w:rPr>
                <w:rFonts w:cs="Arial"/>
              </w:rPr>
              <w:t xml:space="preserve">-60 </w:t>
            </w:r>
            <w:proofErr w:type="spellStart"/>
            <w:r w:rsidRPr="00D55A96">
              <w:rPr>
                <w:rFonts w:cs="Arial"/>
              </w:rPr>
              <w:t>dBm</w:t>
            </w:r>
            <w:proofErr w:type="spellEnd"/>
          </w:p>
        </w:tc>
      </w:tr>
      <w:tr w:rsidR="00A44B3E" w:rsidRPr="00D55A96" w14:paraId="6EB1BB43" w14:textId="77777777" w:rsidTr="00D37033">
        <w:tc>
          <w:tcPr>
            <w:tcW w:w="3209" w:type="dxa"/>
            <w:vMerge/>
          </w:tcPr>
          <w:p w14:paraId="4EA6A5B2" w14:textId="77777777" w:rsidR="00A44B3E" w:rsidRPr="00D55A96" w:rsidRDefault="00A44B3E" w:rsidP="00D37033">
            <w:pPr>
              <w:rPr>
                <w:rFonts w:cs="Arial"/>
              </w:rPr>
            </w:pPr>
          </w:p>
        </w:tc>
        <w:tc>
          <w:tcPr>
            <w:tcW w:w="3210" w:type="dxa"/>
          </w:tcPr>
          <w:p w14:paraId="6A2F72A1" w14:textId="77777777" w:rsidR="00A44B3E" w:rsidRPr="00D55A96" w:rsidRDefault="00A44B3E" w:rsidP="00D37033">
            <w:pPr>
              <w:rPr>
                <w:rFonts w:cs="Arial"/>
              </w:rPr>
            </w:pPr>
            <w:r w:rsidRPr="00D55A96">
              <w:rPr>
                <w:rFonts w:cs="Arial"/>
              </w:rPr>
              <w:t>&lt;id 2&gt;</w:t>
            </w:r>
          </w:p>
        </w:tc>
        <w:tc>
          <w:tcPr>
            <w:tcW w:w="3210" w:type="dxa"/>
          </w:tcPr>
          <w:p w14:paraId="394D89F1" w14:textId="77777777" w:rsidR="00A44B3E" w:rsidRPr="00D55A96" w:rsidRDefault="00A44B3E" w:rsidP="00D37033">
            <w:pPr>
              <w:rPr>
                <w:rFonts w:cs="Arial"/>
              </w:rPr>
            </w:pPr>
            <w:r w:rsidRPr="00D55A96">
              <w:rPr>
                <w:rFonts w:cs="Arial"/>
              </w:rPr>
              <w:t xml:space="preserve">-80 </w:t>
            </w:r>
            <w:proofErr w:type="spellStart"/>
            <w:r w:rsidRPr="00D55A96">
              <w:rPr>
                <w:rFonts w:cs="Arial"/>
              </w:rPr>
              <w:t>dBm</w:t>
            </w:r>
            <w:proofErr w:type="spellEnd"/>
          </w:p>
        </w:tc>
      </w:tr>
      <w:tr w:rsidR="00A44B3E" w:rsidRPr="00D55A96" w14:paraId="2B9523B2" w14:textId="77777777" w:rsidTr="00D37033">
        <w:tc>
          <w:tcPr>
            <w:tcW w:w="3209" w:type="dxa"/>
            <w:vMerge/>
          </w:tcPr>
          <w:p w14:paraId="3369FBF1" w14:textId="77777777" w:rsidR="00A44B3E" w:rsidRPr="00D55A96" w:rsidRDefault="00A44B3E" w:rsidP="00D37033">
            <w:pPr>
              <w:rPr>
                <w:rFonts w:cs="Arial"/>
              </w:rPr>
            </w:pPr>
          </w:p>
        </w:tc>
        <w:tc>
          <w:tcPr>
            <w:tcW w:w="3210" w:type="dxa"/>
          </w:tcPr>
          <w:p w14:paraId="03F3171C" w14:textId="77777777" w:rsidR="00A44B3E" w:rsidRPr="00D55A96" w:rsidRDefault="00A44B3E" w:rsidP="00D37033">
            <w:pPr>
              <w:rPr>
                <w:rFonts w:cs="Arial"/>
              </w:rPr>
            </w:pPr>
            <w:r w:rsidRPr="00D55A96">
              <w:rPr>
                <w:rFonts w:cs="Arial"/>
              </w:rPr>
              <w:t>&lt;id 3&gt;</w:t>
            </w:r>
          </w:p>
        </w:tc>
        <w:tc>
          <w:tcPr>
            <w:tcW w:w="3210" w:type="dxa"/>
          </w:tcPr>
          <w:p w14:paraId="1FCA3662" w14:textId="77777777" w:rsidR="00A44B3E" w:rsidRPr="00D55A96" w:rsidRDefault="00A44B3E" w:rsidP="00D37033">
            <w:pPr>
              <w:rPr>
                <w:rFonts w:cs="Arial"/>
              </w:rPr>
            </w:pPr>
            <w:r w:rsidRPr="00D55A96">
              <w:rPr>
                <w:rFonts w:cs="Arial"/>
              </w:rPr>
              <w:t xml:space="preserve">-44 </w:t>
            </w:r>
            <w:proofErr w:type="spellStart"/>
            <w:r w:rsidRPr="00D55A96">
              <w:rPr>
                <w:rFonts w:cs="Arial"/>
              </w:rPr>
              <w:t>dBm</w:t>
            </w:r>
            <w:proofErr w:type="spellEnd"/>
          </w:p>
        </w:tc>
      </w:tr>
      <w:tr w:rsidR="00A44B3E" w:rsidRPr="00D55A96" w14:paraId="2B2DE881" w14:textId="77777777" w:rsidTr="00D37033">
        <w:tc>
          <w:tcPr>
            <w:tcW w:w="3209" w:type="dxa"/>
            <w:vMerge/>
          </w:tcPr>
          <w:p w14:paraId="13873231" w14:textId="77777777" w:rsidR="00A44B3E" w:rsidRPr="00D55A96" w:rsidRDefault="00A44B3E" w:rsidP="00D37033">
            <w:pPr>
              <w:rPr>
                <w:rFonts w:cs="Arial"/>
              </w:rPr>
            </w:pPr>
          </w:p>
        </w:tc>
        <w:tc>
          <w:tcPr>
            <w:tcW w:w="3210" w:type="dxa"/>
          </w:tcPr>
          <w:p w14:paraId="449D4310" w14:textId="77777777" w:rsidR="00A44B3E" w:rsidRPr="00D55A96" w:rsidRDefault="00A44B3E" w:rsidP="00D37033">
            <w:pPr>
              <w:rPr>
                <w:rFonts w:cs="Arial"/>
              </w:rPr>
            </w:pPr>
            <w:r w:rsidRPr="00D55A96">
              <w:rPr>
                <w:rFonts w:cs="Arial"/>
              </w:rPr>
              <w:t>…</w:t>
            </w:r>
          </w:p>
        </w:tc>
        <w:tc>
          <w:tcPr>
            <w:tcW w:w="3210" w:type="dxa"/>
          </w:tcPr>
          <w:p w14:paraId="60229EAB" w14:textId="77777777" w:rsidR="00A44B3E" w:rsidRPr="00D55A96" w:rsidRDefault="00A44B3E" w:rsidP="00D37033">
            <w:pPr>
              <w:rPr>
                <w:rFonts w:cs="Arial"/>
              </w:rPr>
            </w:pPr>
            <w:r w:rsidRPr="00D55A96">
              <w:rPr>
                <w:rFonts w:cs="Arial"/>
              </w:rPr>
              <w:t>..</w:t>
            </w:r>
          </w:p>
        </w:tc>
      </w:tr>
    </w:tbl>
    <w:p w14:paraId="1B3D634C" w14:textId="77777777" w:rsidR="00A44B3E" w:rsidRPr="00D55A96" w:rsidRDefault="00A44B3E" w:rsidP="00A44B3E">
      <w:pPr>
        <w:rPr>
          <w:rFonts w:cs="Arial"/>
        </w:rPr>
      </w:pPr>
    </w:p>
    <w:p w14:paraId="1D172A8F" w14:textId="77777777" w:rsidR="00A44B3E" w:rsidRPr="00D55A96" w:rsidRDefault="00A44B3E" w:rsidP="00A44B3E">
      <w:pPr>
        <w:rPr>
          <w:rFonts w:cs="Arial"/>
        </w:rPr>
      </w:pPr>
      <w:r w:rsidRPr="00D55A96">
        <w:rPr>
          <w:rFonts w:cs="Arial"/>
        </w:rPr>
        <w:t xml:space="preserve">Locating based on Fingerprinting follows five steps as shown in </w:t>
      </w:r>
      <w:r w:rsidRPr="00D55A96">
        <w:rPr>
          <w:rFonts w:cs="Arial"/>
        </w:rPr>
        <w:fldChar w:fldCharType="begin"/>
      </w:r>
      <w:r w:rsidRPr="00D55A96">
        <w:rPr>
          <w:rFonts w:cs="Arial"/>
        </w:rPr>
        <w:instrText xml:space="preserve"> REF _Ref534983960 \h </w:instrText>
      </w:r>
      <w:r w:rsidRPr="00D55A96">
        <w:rPr>
          <w:rFonts w:cs="Arial"/>
        </w:rPr>
      </w:r>
      <w:r w:rsidRPr="00D55A96">
        <w:rPr>
          <w:rFonts w:cs="Arial"/>
        </w:rPr>
        <w:fldChar w:fldCharType="separate"/>
      </w:r>
      <w:r>
        <w:t xml:space="preserve">Figure </w:t>
      </w:r>
      <w:r>
        <w:rPr>
          <w:noProof/>
        </w:rPr>
        <w:t>3</w:t>
      </w:r>
      <w:r w:rsidRPr="00D55A96">
        <w:rPr>
          <w:rFonts w:cs="Arial"/>
        </w:rPr>
        <w:fldChar w:fldCharType="end"/>
      </w:r>
      <w:r w:rsidRPr="00D55A96">
        <w:rPr>
          <w:rFonts w:cs="Arial"/>
        </w:rPr>
        <w:t xml:space="preserve"> :</w:t>
      </w:r>
    </w:p>
    <w:p w14:paraId="1CC88286" w14:textId="77777777" w:rsidR="00A44B3E" w:rsidRPr="00D55A96" w:rsidRDefault="00A44B3E" w:rsidP="00A44B3E">
      <w:pPr>
        <w:pStyle w:val="Listenabsatz"/>
        <w:numPr>
          <w:ilvl w:val="0"/>
          <w:numId w:val="22"/>
        </w:numPr>
        <w:rPr>
          <w:b w:val="0"/>
          <w:lang w:val="en-US"/>
        </w:rPr>
      </w:pPr>
      <w:r w:rsidRPr="00D55A96">
        <w:rPr>
          <w:b w:val="0"/>
          <w:lang w:val="en-US"/>
        </w:rPr>
        <w:t>Capturing the Measurements</w:t>
      </w:r>
    </w:p>
    <w:p w14:paraId="53440899" w14:textId="77777777" w:rsidR="00A44B3E" w:rsidRPr="00D55A96" w:rsidRDefault="00A44B3E" w:rsidP="00A44B3E">
      <w:pPr>
        <w:pStyle w:val="Listenabsatz"/>
        <w:numPr>
          <w:ilvl w:val="0"/>
          <w:numId w:val="22"/>
        </w:numPr>
        <w:rPr>
          <w:b w:val="0"/>
          <w:lang w:val="en-US"/>
        </w:rPr>
      </w:pPr>
      <w:r w:rsidRPr="00D55A96">
        <w:rPr>
          <w:b w:val="0"/>
          <w:lang w:val="en-US"/>
        </w:rPr>
        <w:t>Preprocessing the Measurements</w:t>
      </w:r>
    </w:p>
    <w:p w14:paraId="740ABF14" w14:textId="77777777" w:rsidR="00A44B3E" w:rsidRPr="00D55A96" w:rsidRDefault="00A44B3E" w:rsidP="00A44B3E">
      <w:pPr>
        <w:pStyle w:val="Listenabsatz"/>
        <w:numPr>
          <w:ilvl w:val="0"/>
          <w:numId w:val="22"/>
        </w:numPr>
        <w:rPr>
          <w:b w:val="0"/>
          <w:lang w:val="en-US"/>
        </w:rPr>
      </w:pPr>
      <w:r w:rsidRPr="00D55A96">
        <w:rPr>
          <w:b w:val="0"/>
          <w:lang w:val="en-US"/>
        </w:rPr>
        <w:t xml:space="preserve">Positioning, consisting of </w:t>
      </w:r>
    </w:p>
    <w:p w14:paraId="5B5158E0" w14:textId="77777777" w:rsidR="00A44B3E" w:rsidRPr="00D55A96" w:rsidRDefault="00A44B3E" w:rsidP="00A44B3E">
      <w:pPr>
        <w:pStyle w:val="Listenabsatz"/>
        <w:numPr>
          <w:ilvl w:val="1"/>
          <w:numId w:val="22"/>
        </w:numPr>
        <w:rPr>
          <w:b w:val="0"/>
          <w:lang w:val="en-US"/>
        </w:rPr>
      </w:pPr>
      <w:r w:rsidRPr="00D55A96">
        <w:rPr>
          <w:b w:val="0"/>
          <w:lang w:val="en-US"/>
        </w:rPr>
        <w:t>Matching: Selecting Reference Points similar to the Measurements</w:t>
      </w:r>
    </w:p>
    <w:p w14:paraId="5ACB77E5" w14:textId="77777777" w:rsidR="00A44B3E" w:rsidRPr="00D55A96" w:rsidRDefault="00A44B3E" w:rsidP="00A44B3E">
      <w:pPr>
        <w:pStyle w:val="Listenabsatz"/>
        <w:numPr>
          <w:ilvl w:val="1"/>
          <w:numId w:val="22"/>
        </w:numPr>
        <w:rPr>
          <w:b w:val="0"/>
          <w:lang w:val="en-US"/>
        </w:rPr>
      </w:pPr>
      <w:r w:rsidRPr="00D55A96">
        <w:rPr>
          <w:b w:val="0"/>
          <w:lang w:val="en-US"/>
        </w:rPr>
        <w:t>Position Calculation: Calculating a Position out of the selected Reference Points</w:t>
      </w:r>
    </w:p>
    <w:p w14:paraId="4AC362F5" w14:textId="77777777" w:rsidR="00A44B3E" w:rsidRPr="00D55A96" w:rsidRDefault="00A44B3E" w:rsidP="00A44B3E">
      <w:pPr>
        <w:pStyle w:val="Listenabsatz"/>
        <w:numPr>
          <w:ilvl w:val="0"/>
          <w:numId w:val="22"/>
        </w:numPr>
        <w:rPr>
          <w:b w:val="0"/>
          <w:lang w:val="en-US"/>
        </w:rPr>
      </w:pPr>
      <w:r w:rsidRPr="00D55A96">
        <w:rPr>
          <w:b w:val="0"/>
          <w:lang w:val="en-US"/>
        </w:rPr>
        <w:t>Post Processing the Position</w:t>
      </w:r>
    </w:p>
    <w:p w14:paraId="44B837E1" w14:textId="77777777" w:rsidR="00A44B3E" w:rsidRPr="00D55A96" w:rsidRDefault="00A44B3E" w:rsidP="00A44B3E">
      <w:pPr>
        <w:pStyle w:val="Listenabsatz"/>
        <w:numPr>
          <w:ilvl w:val="0"/>
          <w:numId w:val="22"/>
        </w:numPr>
        <w:rPr>
          <w:b w:val="0"/>
          <w:lang w:val="en-US"/>
        </w:rPr>
      </w:pPr>
      <w:r w:rsidRPr="00D55A96">
        <w:rPr>
          <w:b w:val="0"/>
          <w:lang w:val="en-US"/>
        </w:rPr>
        <w:t>Passing the Position to the Application</w:t>
      </w:r>
    </w:p>
    <w:p w14:paraId="6A449BA3" w14:textId="77777777" w:rsidR="00A44B3E" w:rsidRPr="00D55A96" w:rsidRDefault="00A44B3E" w:rsidP="00A44B3E">
      <w:pPr>
        <w:pStyle w:val="Beschriftung"/>
      </w:pPr>
      <w:r w:rsidRPr="00D55A96">
        <w:t xml:space="preserve">Figure </w:t>
      </w:r>
      <w:r w:rsidR="00E47B19">
        <w:fldChar w:fldCharType="begin"/>
      </w:r>
      <w:r w:rsidR="00E47B19">
        <w:instrText xml:space="preserve"> SEQ Figure \* ARABIC </w:instrText>
      </w:r>
      <w:r w:rsidR="00E47B19">
        <w:fldChar w:fldCharType="separate"/>
      </w:r>
      <w:r>
        <w:rPr>
          <w:noProof/>
        </w:rPr>
        <w:t>2</w:t>
      </w:r>
      <w:r w:rsidR="00E47B19">
        <w:rPr>
          <w:noProof/>
        </w:rPr>
        <w:fldChar w:fldCharType="end"/>
      </w:r>
      <w:r w:rsidRPr="00D55A96">
        <w:t>:  Locating with Fingerprinting Overview</w:t>
      </w:r>
    </w:p>
    <w:p w14:paraId="6513A171" w14:textId="77777777" w:rsidR="00A44B3E" w:rsidRPr="00D55A96" w:rsidRDefault="00A44B3E" w:rsidP="00A44B3E">
      <w:pPr>
        <w:rPr>
          <w:rFonts w:cs="Arial"/>
        </w:rPr>
      </w:pPr>
      <w:r w:rsidRPr="00D55A96">
        <w:rPr>
          <w:rFonts w:cs="Arial"/>
          <w:noProof/>
          <w:lang w:val="de-DE" w:eastAsia="de-DE"/>
        </w:rPr>
        <w:drawing>
          <wp:inline distT="0" distB="0" distL="0" distR="0" wp14:anchorId="07002E9A" wp14:editId="2D087E2C">
            <wp:extent cx="5991726" cy="2864996"/>
            <wp:effectExtent l="0" t="0" r="0" b="0"/>
            <wp:docPr id="9"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9008" cy="2892386"/>
                    </a:xfrm>
                    <a:prstGeom prst="rect">
                      <a:avLst/>
                    </a:prstGeom>
                    <a:noFill/>
                  </pic:spPr>
                </pic:pic>
              </a:graphicData>
            </a:graphic>
          </wp:inline>
        </w:drawing>
      </w:r>
    </w:p>
    <w:p w14:paraId="3D25551A" w14:textId="77777777" w:rsidR="00A44B3E" w:rsidRPr="00D55A96" w:rsidRDefault="00A44B3E" w:rsidP="00A44B3E">
      <w:pPr>
        <w:pStyle w:val="berschrift3"/>
        <w:ind w:left="709"/>
      </w:pPr>
      <w:r w:rsidRPr="00D55A96">
        <w:lastRenderedPageBreak/>
        <w:t>Matching on Reference Data</w:t>
      </w:r>
    </w:p>
    <w:p w14:paraId="5C3E933F" w14:textId="77777777" w:rsidR="00A44B3E" w:rsidRPr="00D55A96" w:rsidRDefault="00A44B3E" w:rsidP="00A44B3E">
      <w:r w:rsidRPr="00D55A96">
        <w:t xml:space="preserve">Matching is the step where measurements are compared with pre-collected measurements in reference points. A matching accuracy value is calculated that represents the degree of similarity. Usual strategies calculate a distance vector on the measurement values. The matching accuracy </w:t>
      </w:r>
      <m:oMath>
        <m:r>
          <w:rPr>
            <w:rFonts w:ascii="Cambria Math" w:hAnsi="Cambria Math"/>
          </w:rPr>
          <m:t>acc</m:t>
        </m:r>
      </m:oMath>
      <w:r w:rsidRPr="00D55A96">
        <w:t xml:space="preserve"> for reference point </w:t>
      </w:r>
      <m:oMath>
        <m:r>
          <w:rPr>
            <w:rFonts w:ascii="Cambria Math" w:hAnsi="Cambria Math"/>
          </w:rPr>
          <m:t>RPx</m:t>
        </m:r>
      </m:oMath>
      <w:r w:rsidRPr="00D55A96">
        <w:t xml:space="preserve"> holding measurement vector </w:t>
      </w:r>
      <m:oMath>
        <m:r>
          <w:rPr>
            <w:rFonts w:ascii="Cambria Math" w:hAnsi="Cambria Math"/>
          </w:rPr>
          <m:t>M</m:t>
        </m:r>
      </m:oMath>
      <w:r w:rsidRPr="00D55A96">
        <w:t xml:space="preserve"> consisting of </w:t>
      </w:r>
      <m:oMath>
        <m:r>
          <w:rPr>
            <w:rFonts w:ascii="Cambria Math" w:hAnsi="Cambria Math"/>
          </w:rPr>
          <m:t>n(RPx)</m:t>
        </m:r>
      </m:oMath>
      <w:r w:rsidRPr="00D55A96">
        <w:t xml:space="preserve"> single measurements is calculated as</w:t>
      </w:r>
    </w:p>
    <w:p w14:paraId="67A3B8B1" w14:textId="77777777" w:rsidR="00A44B3E" w:rsidRPr="00D55A96" w:rsidRDefault="00A44B3E" w:rsidP="00A44B3E">
      <m:oMathPara>
        <m:oMath>
          <m:r>
            <w:rPr>
              <w:rFonts w:ascii="Cambria Math" w:hAnsi="Cambria Math"/>
            </w:rPr>
            <m:t>acc(RPx)=</m:t>
          </m:r>
          <m:f>
            <m:fPr>
              <m:ctrlPr>
                <w:rPr>
                  <w:rFonts w:ascii="Cambria Math" w:hAnsi="Cambria Math"/>
                  <w:i/>
                </w:rPr>
              </m:ctrlPr>
            </m:fPr>
            <m:num>
              <m:r>
                <w:rPr>
                  <w:rFonts w:ascii="Cambria Math" w:hAnsi="Cambria Math"/>
                </w:rPr>
                <m:t>1</m:t>
              </m:r>
            </m:num>
            <m:den>
              <m:r>
                <w:rPr>
                  <w:rFonts w:ascii="Cambria Math" w:hAnsi="Cambria Math"/>
                </w:rPr>
                <m:t>n(RPx)</m:t>
              </m:r>
            </m:den>
          </m:f>
          <m:r>
            <w:rPr>
              <w:rFonts w:ascii="Cambria Math" w:hAnsi="Cambria Math"/>
            </w:rPr>
            <m:t>*</m:t>
          </m:r>
          <m:nary>
            <m:naryPr>
              <m:chr m:val="∑"/>
              <m:limLoc m:val="undOvr"/>
              <m:supHide m:val="1"/>
              <m:ctrlPr>
                <w:rPr>
                  <w:rFonts w:ascii="Cambria Math" w:hAnsi="Cambria Math"/>
                  <w:i/>
                </w:rPr>
              </m:ctrlPr>
            </m:naryPr>
            <m:sub>
              <m:r>
                <w:rPr>
                  <w:rFonts w:ascii="Cambria Math" w:hAnsi="Cambria Math"/>
                </w:rPr>
                <m:t>i=1..n(RPx)</m:t>
              </m:r>
            </m:sub>
            <m:sup/>
            <m:e>
              <m:r>
                <w:rPr>
                  <w:rFonts w:ascii="Cambria Math" w:hAnsi="Cambria Math"/>
                </w:rPr>
                <m:t>(m</m:t>
              </m:r>
              <m:d>
                <m:dPr>
                  <m:ctrlPr>
                    <w:rPr>
                      <w:rFonts w:ascii="Cambria Math" w:hAnsi="Cambria Math"/>
                      <w:i/>
                    </w:rPr>
                  </m:ctrlPr>
                </m:dPr>
                <m:e>
                  <m:r>
                    <w:rPr>
                      <w:rFonts w:ascii="Cambria Math" w:hAnsi="Cambria Math"/>
                    </w:rPr>
                    <m:t>i</m:t>
                  </m:r>
                </m:e>
              </m:d>
              <m:r>
                <w:rPr>
                  <w:rFonts w:ascii="Cambria Math" w:hAnsi="Cambria Math"/>
                </w:rPr>
                <m:t>-M</m:t>
              </m:r>
              <m:d>
                <m:dPr>
                  <m:ctrlPr>
                    <w:rPr>
                      <w:rFonts w:ascii="Cambria Math" w:hAnsi="Cambria Math"/>
                      <w:i/>
                    </w:rPr>
                  </m:ctrlPr>
                </m:dPr>
                <m:e>
                  <m:r>
                    <w:rPr>
                      <w:rFonts w:ascii="Cambria Math" w:hAnsi="Cambria Math"/>
                    </w:rPr>
                    <m:t>i,RPx</m:t>
                  </m:r>
                </m:e>
              </m:d>
              <m:r>
                <w:rPr>
                  <w:rFonts w:ascii="Cambria Math" w:hAnsi="Cambria Math"/>
                </w:rPr>
                <m:t>)</m:t>
              </m:r>
            </m:e>
          </m:nary>
        </m:oMath>
      </m:oMathPara>
    </w:p>
    <w:p w14:paraId="0EF15238" w14:textId="77777777" w:rsidR="00A44B3E" w:rsidRPr="00D55A96" w:rsidRDefault="00A44B3E" w:rsidP="00A44B3E">
      <w:proofErr w:type="gramStart"/>
      <w:r w:rsidRPr="00D55A96">
        <w:t>where</w:t>
      </w:r>
      <w:proofErr w:type="gramEnd"/>
      <w:r w:rsidRPr="00D55A96">
        <w:t xml:space="preserve"> </w:t>
      </w:r>
      <m:oMath>
        <m:r>
          <w:rPr>
            <w:rFonts w:ascii="Cambria Math" w:hAnsi="Cambria Math"/>
          </w:rPr>
          <m:t>m</m:t>
        </m:r>
      </m:oMath>
      <w:r w:rsidRPr="00D55A96">
        <w:t xml:space="preserve"> is the vector of actual measurements and </w:t>
      </w:r>
      <m:oMath>
        <m:r>
          <w:rPr>
            <w:rFonts w:ascii="Cambria Math" w:hAnsi="Cambria Math"/>
          </w:rPr>
          <m:t>M</m:t>
        </m:r>
      </m:oMath>
      <w:r w:rsidRPr="00D55A96">
        <w:t xml:space="preserve"> the vector of reference measurements for reference point </w:t>
      </w:r>
      <m:oMath>
        <m:r>
          <w:rPr>
            <w:rFonts w:ascii="Cambria Math" w:hAnsi="Cambria Math"/>
          </w:rPr>
          <m:t>RPx</m:t>
        </m:r>
      </m:oMath>
      <w:r w:rsidRPr="00D55A96">
        <w:t xml:space="preserve">. </w:t>
      </w:r>
    </w:p>
    <w:p w14:paraId="5AEBE1BE" w14:textId="77777777" w:rsidR="00A44B3E" w:rsidRPr="00D55A96" w:rsidRDefault="00A44B3E" w:rsidP="00A44B3E">
      <w:pPr>
        <w:pStyle w:val="berschrift3"/>
        <w:ind w:left="709"/>
      </w:pPr>
      <w:r w:rsidRPr="00D55A96">
        <w:t>Chances</w:t>
      </w:r>
    </w:p>
    <w:p w14:paraId="26402718" w14:textId="77777777" w:rsidR="00A44B3E" w:rsidRPr="00D55A96" w:rsidRDefault="00A44B3E" w:rsidP="00A44B3E">
      <w:r w:rsidRPr="00D55A96">
        <w:t>Fingerprinting relies on reference data that has to be either captured in the real environment or pre-calculated using e. g. propagation models. However the strength of the approach is that fingerprinting is able to deal with and even benefit from inhomogeneous signal propagation typical for indoor environment. Signal propagation indoors is challenging to model, so a usual approach is to gather reference data by recording it in place, which consumes time and effort. Reducing the number of reference points needed for positioning decreases the costs of recording reference data, but also reduces the accuracy.</w:t>
      </w:r>
    </w:p>
    <w:p w14:paraId="06287ADF" w14:textId="77777777" w:rsidR="00A44B3E" w:rsidRPr="00D55A96" w:rsidRDefault="00A44B3E" w:rsidP="00A44B3E">
      <w:pPr>
        <w:pStyle w:val="berschrift2"/>
        <w:ind w:left="0" w:firstLine="0"/>
      </w:pPr>
      <w:r w:rsidRPr="00D55A96">
        <w:t>Benefiting from the indoor channel</w:t>
      </w:r>
    </w:p>
    <w:p w14:paraId="59FE647F" w14:textId="77777777" w:rsidR="00A44B3E" w:rsidRPr="00D55A96" w:rsidRDefault="00A44B3E" w:rsidP="00A44B3E">
      <w:pPr>
        <w:rPr>
          <w:lang w:eastAsia="ko-KR"/>
        </w:rPr>
      </w:pPr>
      <w:r w:rsidRPr="00D55A96">
        <w:rPr>
          <w:lang w:eastAsia="ko-KR"/>
        </w:rPr>
        <w:t xml:space="preserve">Fingerprinting is well suited for indoor scenarios, due to the fact </w:t>
      </w:r>
      <w:r w:rsidRPr="00D55A96">
        <w:t xml:space="preserve">that the interior of buildings (walls, doors, windows) or rooms (furniture) has typically very specific properties in terms of signal propagation. For instance the different reflection and absorption characteristics of individually arranged objects inside a building or room can be utilized to obtain unique fingerprints for selective locations. </w:t>
      </w:r>
      <w:r w:rsidRPr="00D55A96">
        <w:rPr>
          <w:lang w:eastAsia="ko-KR"/>
        </w:rPr>
        <w:t xml:space="preserve">Generally spoken, the fingerprinting method benefits in particular from the various types of fading, such as slow, fast and selective Fading. In contrast to other methods like TOA, implications such as constructive and destructive interference caused by multipath propagation and the diverse propagation behavior of different frequencies are not disadvantageous to the fingerprinting approach, but rather make it even more effective. </w:t>
      </w:r>
    </w:p>
    <w:p w14:paraId="0F6251C7" w14:textId="77777777" w:rsidR="00A44B3E" w:rsidRPr="00D55A96" w:rsidRDefault="00A44B3E" w:rsidP="00A44B3E">
      <w:pPr>
        <w:rPr>
          <w:lang w:eastAsia="ko-KR"/>
        </w:rPr>
      </w:pPr>
      <w:r w:rsidRPr="00D55A96">
        <w:rPr>
          <w:lang w:eastAsia="ko-KR"/>
        </w:rPr>
        <w:t>Furthermore, compared to standards operating in the ISM band, additionally available FR2 allows fingerprinting to be more effective. Shadowing caused by obstacles in the environment has an increasing impact at the higher frequencies and can therefore be utilized to increase the robustness and precision of the positioning. Non-fingerprinting approaches suffer from these effects in massive NLOS indoor environments.</w:t>
      </w:r>
    </w:p>
    <w:p w14:paraId="49E7F983" w14:textId="77777777" w:rsidR="00A44B3E" w:rsidRPr="00D55A96" w:rsidRDefault="00A44B3E" w:rsidP="00A44B3E">
      <w:pPr>
        <w:rPr>
          <w:lang w:eastAsia="ko-KR"/>
        </w:rPr>
      </w:pPr>
      <w:r w:rsidRPr="00D55A96">
        <w:t>As</w:t>
      </w:r>
      <w:r w:rsidRPr="00D55A96">
        <w:rPr>
          <w:lang w:eastAsia="ko-KR"/>
        </w:rPr>
        <w:t xml:space="preserve"> a consequence</w:t>
      </w:r>
      <w:r w:rsidRPr="00D55A96">
        <w:t>, indoor positions can be identified by comparing the local signal distribution with the available fingerprints which were obtained in the step before.</w:t>
      </w:r>
    </w:p>
    <w:p w14:paraId="635BF599" w14:textId="2349CA7A" w:rsidR="00A44B3E" w:rsidRPr="00D55A96" w:rsidRDefault="0085622D" w:rsidP="00A44B3E">
      <w:pPr>
        <w:rPr>
          <w:lang w:eastAsia="ko-KR"/>
        </w:rPr>
      </w:pPr>
      <w:r>
        <w:rPr>
          <w:lang w:eastAsia="ko-KR"/>
        </w:rPr>
        <w:t>W</w:t>
      </w:r>
      <w:r w:rsidR="00A44B3E" w:rsidRPr="00D55A96">
        <w:rPr>
          <w:lang w:eastAsia="ko-KR"/>
        </w:rPr>
        <w:t>ith NR features several characteristics that are beneficial to fingerprinting. Generally smaller and denser cells are advantageous for higher accuracy and precision of fingerprinting localization. The higher number of UE can also be utilized for improving each other's positioning. Historically RSS is used for generating fingerprints, but the underlying pattern matching is a generic mechanism so features like beamforming and MIMO can also be used for fingerprinting.</w:t>
      </w:r>
    </w:p>
    <w:p w14:paraId="59E9D4B5" w14:textId="77777777" w:rsidR="00A44B3E" w:rsidRPr="00D55A96" w:rsidRDefault="00A44B3E" w:rsidP="00A44B3E">
      <w:pPr>
        <w:rPr>
          <w:lang w:eastAsia="ko-KR"/>
        </w:rPr>
      </w:pPr>
      <w:r w:rsidRPr="00D55A96">
        <w:rPr>
          <w:lang w:eastAsia="ko-KR"/>
        </w:rPr>
        <w:t>Up to now, positioning through fingerprinting is done by utilizing small-cell commercial RF standards like WLAN or Bluetooth with ISD = 5-30 m. Based on well-known base station ISDs in former networks, the planned accuracy service levels can be achieved.</w:t>
      </w:r>
    </w:p>
    <w:p w14:paraId="589E7DD9" w14:textId="1D1C480B" w:rsidR="0085622D" w:rsidRPr="00D55A96" w:rsidRDefault="0085622D" w:rsidP="0085622D">
      <w:pPr>
        <w:ind w:left="1560" w:hanging="1560"/>
      </w:pPr>
      <w:r w:rsidRPr="00D55A96">
        <w:rPr>
          <w:rStyle w:val="Fett"/>
        </w:rPr>
        <w:t>Observation</w:t>
      </w:r>
      <w:r w:rsidRPr="00D55A96">
        <w:rPr>
          <w:rStyle w:val="Fett"/>
          <w:b w:val="0"/>
        </w:rPr>
        <w:t xml:space="preserve"> </w:t>
      </w:r>
      <w:r>
        <w:rPr>
          <w:rStyle w:val="Fett"/>
        </w:rPr>
        <w:t>3</w:t>
      </w:r>
      <w:r w:rsidRPr="00D55A96">
        <w:rPr>
          <w:rStyle w:val="Fett"/>
        </w:rPr>
        <w:t>:</w:t>
      </w:r>
      <w:r w:rsidRPr="00D55A96">
        <w:rPr>
          <w:rStyle w:val="Fett"/>
          <w:b w:val="0"/>
        </w:rPr>
        <w:tab/>
      </w:r>
      <w:r w:rsidRPr="00D55A96">
        <w:rPr>
          <w:b/>
        </w:rPr>
        <w:t>Fingerprinting-based positioning technology supports well indoor applications</w:t>
      </w:r>
      <w:r>
        <w:rPr>
          <w:b/>
        </w:rPr>
        <w:t xml:space="preserve"> for both FR1 and FR2</w:t>
      </w:r>
      <w:r w:rsidRPr="00D55A96">
        <w:rPr>
          <w:b/>
        </w:rPr>
        <w:t xml:space="preserve"> and is expected to comply with the agreed service levels.</w:t>
      </w:r>
    </w:p>
    <w:p w14:paraId="6B9545AA" w14:textId="77777777" w:rsidR="0085622D" w:rsidRPr="00D55A96" w:rsidRDefault="0085622D" w:rsidP="00A44B3E">
      <w:pPr>
        <w:ind w:left="1560" w:hanging="1560"/>
        <w:rPr>
          <w:b/>
        </w:rPr>
      </w:pPr>
    </w:p>
    <w:p w14:paraId="1A39E70A" w14:textId="77777777" w:rsidR="00A44B3E" w:rsidRPr="00D55A96" w:rsidRDefault="00A44B3E" w:rsidP="00A44B3E">
      <w:pPr>
        <w:pStyle w:val="berschrift2"/>
        <w:ind w:left="567"/>
      </w:pPr>
      <w:r w:rsidRPr="00D55A96">
        <w:lastRenderedPageBreak/>
        <w:t>Simulation of Fingerprinting – Need for Spatial Consistency</w:t>
      </w:r>
    </w:p>
    <w:p w14:paraId="3A613B42" w14:textId="77777777" w:rsidR="00A44B3E" w:rsidRPr="00D55A96" w:rsidRDefault="00A44B3E" w:rsidP="00A44B3E">
      <w:pPr>
        <w:rPr>
          <w:lang w:eastAsia="ko-KR"/>
        </w:rPr>
      </w:pPr>
      <w:r w:rsidRPr="00D55A96">
        <w:rPr>
          <w:lang w:eastAsia="ko-KR"/>
        </w:rPr>
        <w:t xml:space="preserve">Simulated environments based on parametrized channel models are at the moment lack information for the evaluation of fingerprinting methods. FP needs modeling of the environment’s characteristic properties instead of statistic propagation models representing changing environment. For example Fast Fading Effects are usually simulated by a statistically modelled variation of signal strength which allows examining propagation effects and simulate communication aspects. In Fingerprinting, these effects need to be modelled in a spatial consistent and </w:t>
      </w:r>
      <w:r w:rsidRPr="00D55A96">
        <w:t xml:space="preserve">repeatable </w:t>
      </w:r>
      <w:r w:rsidRPr="00D55A96">
        <w:rPr>
          <w:lang w:eastAsia="ko-KR"/>
        </w:rPr>
        <w:t>way. Environment’s characteristic properties should not change but measurements for calibration and localization phases need to be independent. Therefore we are using empirically fetched results from comparable real-life scenarios which are representative for the defined indoor open office and mixed office environments.</w:t>
      </w:r>
    </w:p>
    <w:p w14:paraId="3F2B1789" w14:textId="77777777" w:rsidR="00A44B3E" w:rsidRPr="00D55A96" w:rsidRDefault="00A44B3E" w:rsidP="00A44B3E">
      <w:pPr>
        <w:ind w:left="1560" w:hanging="1560"/>
      </w:pPr>
      <w:r w:rsidRPr="00D55A96">
        <w:rPr>
          <w:b/>
        </w:rPr>
        <w:t>Observation 4:</w:t>
      </w:r>
      <w:r w:rsidRPr="00D55A96">
        <w:rPr>
          <w:b/>
        </w:rPr>
        <w:tab/>
        <w:t>Currently available simulation models do not fit the evaluation requirements for fingerprinting methods.</w:t>
      </w:r>
    </w:p>
    <w:p w14:paraId="7332C453" w14:textId="058582E1" w:rsidR="00A44B3E" w:rsidRPr="00D55A96" w:rsidRDefault="00A44B3E" w:rsidP="00A44B3E">
      <w:pPr>
        <w:ind w:left="1560" w:hanging="1560"/>
      </w:pPr>
      <w:r w:rsidRPr="00D55A96">
        <w:rPr>
          <w:b/>
        </w:rPr>
        <w:t xml:space="preserve">Proposal </w:t>
      </w:r>
      <w:r>
        <w:rPr>
          <w:b/>
        </w:rPr>
        <w:t>2</w:t>
      </w:r>
      <w:r w:rsidRPr="00D55A96">
        <w:rPr>
          <w:b/>
        </w:rPr>
        <w:t>:</w:t>
      </w:r>
      <w:r w:rsidRPr="00D55A96">
        <w:rPr>
          <w:b/>
        </w:rPr>
        <w:tab/>
        <w:t>Enhance simulation models to ensure special consistency esp. for multi-path and attenuation effects. Add “semi deterministic clusters” to statistical models [4].</w:t>
      </w:r>
    </w:p>
    <w:p w14:paraId="7DA29105" w14:textId="77777777" w:rsidR="00A44B3E" w:rsidRPr="00D55A96" w:rsidRDefault="00A44B3E" w:rsidP="00A44B3E">
      <w:pPr>
        <w:rPr>
          <w:b/>
          <w:lang w:eastAsia="ko-KR"/>
        </w:rPr>
      </w:pPr>
    </w:p>
    <w:p w14:paraId="60A26A2B" w14:textId="77777777" w:rsidR="00A44B3E" w:rsidRPr="00D55A96" w:rsidRDefault="00A44B3E" w:rsidP="00A44B3E">
      <w:pPr>
        <w:pStyle w:val="berschrift2"/>
        <w:ind w:left="567"/>
      </w:pPr>
      <w:r w:rsidRPr="00D55A96">
        <w:t>Real-world Examples</w:t>
      </w:r>
    </w:p>
    <w:p w14:paraId="51CFEF7A" w14:textId="77777777" w:rsidR="00A44B3E" w:rsidRPr="00D55A96" w:rsidRDefault="00A44B3E" w:rsidP="00A44B3E">
      <w:pPr>
        <w:rPr>
          <w:lang w:eastAsia="ko-KR"/>
        </w:rPr>
      </w:pPr>
      <w:r w:rsidRPr="00D55A96">
        <w:rPr>
          <w:lang w:eastAsia="ko-KR"/>
        </w:rPr>
        <w:t>Generally fingerprinting mechanisms are well established. With neither 5G-based equipment nor suitable simulation environments on-hand, using other communication standards with similar characteristics (frequency, ISD, bandwidth) is common. Especially ISM band systems like Bluetooth or WLAN are often used to implement positioning (typically for indoors) based on fingerprinting. Even urban scenarios are equipped with WLAN based positioning systems.</w:t>
      </w:r>
    </w:p>
    <w:p w14:paraId="3122FED4" w14:textId="77777777" w:rsidR="00A44B3E" w:rsidRPr="00D55A96" w:rsidRDefault="00A44B3E" w:rsidP="00A44B3E">
      <w:pPr>
        <w:rPr>
          <w:lang w:eastAsia="ko-KR"/>
        </w:rPr>
      </w:pPr>
      <w:r w:rsidRPr="00D55A96">
        <w:rPr>
          <w:lang w:eastAsia="ko-KR"/>
        </w:rPr>
        <w:t xml:space="preserve">Taking real world examples into account, it is helpful to use non-lab environments, to proof the feasibility of a solution. Later on, snapshots within the simulation and modeling environment can be used to go into generic details. Generally, more demanding scenario for positioning techniques like the mixed office scenario with a more complex building and inventory are preferred. Open office seems less suitable. </w:t>
      </w:r>
    </w:p>
    <w:p w14:paraId="2696C6E3" w14:textId="77777777" w:rsidR="00A44B3E" w:rsidRPr="00D55A96" w:rsidRDefault="00A44B3E" w:rsidP="00A44B3E">
      <w:pPr>
        <w:pStyle w:val="Beschriftung"/>
        <w:keepNext/>
      </w:pPr>
      <w:r w:rsidRPr="00D55A96">
        <w:t xml:space="preserve">Table </w:t>
      </w:r>
      <w:r w:rsidR="00E47B19">
        <w:fldChar w:fldCharType="begin"/>
      </w:r>
      <w:r w:rsidR="00E47B19">
        <w:instrText xml:space="preserve"> SEQ Table \* ARABIC </w:instrText>
      </w:r>
      <w:r w:rsidR="00E47B19">
        <w:fldChar w:fldCharType="separate"/>
      </w:r>
      <w:r>
        <w:rPr>
          <w:noProof/>
        </w:rPr>
        <w:t>3</w:t>
      </w:r>
      <w:r w:rsidR="00E47B19">
        <w:rPr>
          <w:noProof/>
        </w:rPr>
        <w:fldChar w:fldCharType="end"/>
      </w:r>
      <w:r w:rsidRPr="00D55A96">
        <w:t>: Characteristics of commercial installations with fingerprinting</w:t>
      </w:r>
      <w:r w:rsidRPr="00D55A96">
        <w:rPr>
          <w:noProof/>
        </w:rPr>
        <w:t xml:space="preserve"> -based positioning</w:t>
      </w:r>
    </w:p>
    <w:tbl>
      <w:tblPr>
        <w:tblStyle w:val="Tabellenraster"/>
        <w:tblpPr w:leftFromText="141" w:rightFromText="141" w:vertAnchor="text" w:horzAnchor="margin" w:tblpX="108" w:tblpY="152"/>
        <w:tblW w:w="9322" w:type="dxa"/>
        <w:tblLayout w:type="fixed"/>
        <w:tblLook w:val="04A0" w:firstRow="1" w:lastRow="0" w:firstColumn="1" w:lastColumn="0" w:noHBand="0" w:noVBand="1"/>
      </w:tblPr>
      <w:tblGrid>
        <w:gridCol w:w="1809"/>
        <w:gridCol w:w="1134"/>
        <w:gridCol w:w="1418"/>
        <w:gridCol w:w="2160"/>
        <w:gridCol w:w="992"/>
        <w:gridCol w:w="1809"/>
      </w:tblGrid>
      <w:tr w:rsidR="00A44B3E" w:rsidRPr="00D55A96" w14:paraId="458E464D" w14:textId="77777777" w:rsidTr="00D37033">
        <w:trPr>
          <w:trHeight w:val="150"/>
        </w:trPr>
        <w:tc>
          <w:tcPr>
            <w:tcW w:w="1809" w:type="dxa"/>
            <w:shd w:val="clear" w:color="auto" w:fill="FFFFFF" w:themeFill="background1"/>
          </w:tcPr>
          <w:p w14:paraId="0158AAF7" w14:textId="77777777" w:rsidR="00A44B3E" w:rsidRPr="00D55A96" w:rsidRDefault="00A44B3E" w:rsidP="00D37033">
            <w:pPr>
              <w:widowControl/>
              <w:jc w:val="left"/>
              <w:rPr>
                <w:lang w:eastAsia="ko-KR"/>
              </w:rPr>
            </w:pPr>
            <w:r w:rsidRPr="00D55A96">
              <w:rPr>
                <w:lang w:eastAsia="ko-KR"/>
              </w:rPr>
              <w:t>Size</w:t>
            </w:r>
          </w:p>
        </w:tc>
        <w:tc>
          <w:tcPr>
            <w:tcW w:w="1134" w:type="dxa"/>
            <w:shd w:val="clear" w:color="auto" w:fill="FFFFFF" w:themeFill="background1"/>
          </w:tcPr>
          <w:p w14:paraId="41A3778F" w14:textId="77777777" w:rsidR="00A44B3E" w:rsidRPr="00D55A96" w:rsidRDefault="00A44B3E" w:rsidP="00D37033">
            <w:pPr>
              <w:widowControl/>
              <w:jc w:val="left"/>
              <w:rPr>
                <w:lang w:eastAsia="ko-KR"/>
              </w:rPr>
            </w:pPr>
            <w:r w:rsidRPr="00D55A96">
              <w:rPr>
                <w:lang w:eastAsia="ko-KR"/>
              </w:rPr>
              <w:t># Stations</w:t>
            </w:r>
          </w:p>
        </w:tc>
        <w:tc>
          <w:tcPr>
            <w:tcW w:w="1418" w:type="dxa"/>
          </w:tcPr>
          <w:p w14:paraId="372E7AC6" w14:textId="77777777" w:rsidR="00A44B3E" w:rsidRPr="00D55A96" w:rsidRDefault="00A44B3E" w:rsidP="00D37033">
            <w:pPr>
              <w:jc w:val="left"/>
              <w:rPr>
                <w:lang w:eastAsia="ko-KR"/>
              </w:rPr>
            </w:pPr>
            <w:r w:rsidRPr="00D55A96">
              <w:rPr>
                <w:lang w:eastAsia="ko-KR"/>
              </w:rPr>
              <w:t>eq. Positions</w:t>
            </w:r>
          </w:p>
        </w:tc>
        <w:tc>
          <w:tcPr>
            <w:tcW w:w="2160" w:type="dxa"/>
          </w:tcPr>
          <w:p w14:paraId="0D28CA5C" w14:textId="77777777" w:rsidR="00A44B3E" w:rsidRPr="00D55A96" w:rsidRDefault="00A44B3E" w:rsidP="00D37033">
            <w:pPr>
              <w:widowControl/>
              <w:jc w:val="left"/>
              <w:rPr>
                <w:lang w:eastAsia="ko-KR"/>
              </w:rPr>
            </w:pPr>
            <w:r w:rsidRPr="00D55A96">
              <w:rPr>
                <w:lang w:eastAsia="ko-KR"/>
              </w:rPr>
              <w:t>ISD</w:t>
            </w:r>
          </w:p>
        </w:tc>
        <w:tc>
          <w:tcPr>
            <w:tcW w:w="992" w:type="dxa"/>
          </w:tcPr>
          <w:p w14:paraId="70E7E963" w14:textId="77777777" w:rsidR="00A44B3E" w:rsidRPr="00D55A96" w:rsidRDefault="00A44B3E" w:rsidP="00D37033">
            <w:pPr>
              <w:widowControl/>
              <w:jc w:val="left"/>
              <w:rPr>
                <w:lang w:eastAsia="ko-KR"/>
              </w:rPr>
            </w:pPr>
            <w:r w:rsidRPr="00D55A96">
              <w:rPr>
                <w:lang w:eastAsia="ko-KR"/>
              </w:rPr>
              <w:t>Tech.</w:t>
            </w:r>
          </w:p>
        </w:tc>
        <w:tc>
          <w:tcPr>
            <w:tcW w:w="1809" w:type="dxa"/>
          </w:tcPr>
          <w:p w14:paraId="0BF15D20" w14:textId="77777777" w:rsidR="00A44B3E" w:rsidRPr="00D55A96" w:rsidRDefault="00A44B3E" w:rsidP="00D37033">
            <w:pPr>
              <w:jc w:val="left"/>
              <w:rPr>
                <w:lang w:eastAsia="ko-KR"/>
              </w:rPr>
            </w:pPr>
            <w:r w:rsidRPr="00D55A96">
              <w:rPr>
                <w:lang w:eastAsia="ko-KR"/>
              </w:rPr>
              <w:t>Character</w:t>
            </w:r>
          </w:p>
        </w:tc>
      </w:tr>
      <w:tr w:rsidR="00A44B3E" w:rsidRPr="00D55A96" w14:paraId="2E510F08" w14:textId="77777777" w:rsidTr="00D37033">
        <w:trPr>
          <w:trHeight w:val="150"/>
        </w:trPr>
        <w:tc>
          <w:tcPr>
            <w:tcW w:w="1809" w:type="dxa"/>
            <w:shd w:val="clear" w:color="auto" w:fill="FFFFFF" w:themeFill="background1"/>
          </w:tcPr>
          <w:p w14:paraId="7E2BE238" w14:textId="77777777" w:rsidR="00A44B3E" w:rsidRPr="00D55A96" w:rsidRDefault="00A44B3E" w:rsidP="00D37033">
            <w:pPr>
              <w:widowControl/>
              <w:jc w:val="left"/>
              <w:rPr>
                <w:lang w:eastAsia="ko-KR"/>
              </w:rPr>
            </w:pPr>
            <w:r w:rsidRPr="00D55A96">
              <w:rPr>
                <w:lang w:eastAsia="ko-KR"/>
              </w:rPr>
              <w:t>205 m x 85 m</w:t>
            </w:r>
          </w:p>
        </w:tc>
        <w:tc>
          <w:tcPr>
            <w:tcW w:w="1134" w:type="dxa"/>
            <w:shd w:val="clear" w:color="auto" w:fill="FFFFFF" w:themeFill="background1"/>
          </w:tcPr>
          <w:p w14:paraId="74926DE9" w14:textId="77777777" w:rsidR="00A44B3E" w:rsidRPr="00D55A96" w:rsidRDefault="00A44B3E" w:rsidP="00D37033">
            <w:pPr>
              <w:widowControl/>
              <w:jc w:val="left"/>
              <w:rPr>
                <w:lang w:eastAsia="ko-KR"/>
              </w:rPr>
            </w:pPr>
            <w:r w:rsidRPr="00D55A96">
              <w:rPr>
                <w:lang w:eastAsia="ko-KR"/>
              </w:rPr>
              <w:t xml:space="preserve">~ 600 </w:t>
            </w:r>
          </w:p>
        </w:tc>
        <w:tc>
          <w:tcPr>
            <w:tcW w:w="1418" w:type="dxa"/>
          </w:tcPr>
          <w:p w14:paraId="308F6F51" w14:textId="77777777" w:rsidR="00A44B3E" w:rsidRPr="00D55A96" w:rsidRDefault="00A44B3E" w:rsidP="00D37033">
            <w:pPr>
              <w:jc w:val="left"/>
              <w:rPr>
                <w:lang w:eastAsia="ko-KR"/>
              </w:rPr>
            </w:pPr>
            <w:r w:rsidRPr="00D55A96">
              <w:rPr>
                <w:lang w:eastAsia="ko-KR"/>
              </w:rPr>
              <w:t>~150</w:t>
            </w:r>
          </w:p>
        </w:tc>
        <w:tc>
          <w:tcPr>
            <w:tcW w:w="2160" w:type="dxa"/>
          </w:tcPr>
          <w:p w14:paraId="09AE5105" w14:textId="77777777" w:rsidR="00A44B3E" w:rsidRPr="00D55A96" w:rsidRDefault="00A44B3E" w:rsidP="00D37033">
            <w:pPr>
              <w:widowControl/>
              <w:jc w:val="left"/>
              <w:rPr>
                <w:lang w:eastAsia="ko-KR"/>
              </w:rPr>
            </w:pPr>
            <w:r w:rsidRPr="00D55A96">
              <w:rPr>
                <w:lang w:eastAsia="ko-KR"/>
              </w:rPr>
              <w:t>10/20</w:t>
            </w:r>
            <w:r w:rsidRPr="00D55A96">
              <w:rPr>
                <w:lang w:eastAsia="ko-KR"/>
              </w:rPr>
              <w:br/>
              <w:t>(zone type dependent)</w:t>
            </w:r>
          </w:p>
        </w:tc>
        <w:tc>
          <w:tcPr>
            <w:tcW w:w="992" w:type="dxa"/>
          </w:tcPr>
          <w:p w14:paraId="7F66D114" w14:textId="77777777" w:rsidR="00A44B3E" w:rsidRPr="00D55A96" w:rsidRDefault="00A44B3E" w:rsidP="00D37033">
            <w:pPr>
              <w:widowControl/>
              <w:jc w:val="left"/>
              <w:rPr>
                <w:lang w:eastAsia="ko-KR"/>
              </w:rPr>
            </w:pPr>
            <w:r w:rsidRPr="00D55A96">
              <w:rPr>
                <w:lang w:eastAsia="ko-KR"/>
              </w:rPr>
              <w:t>BLE</w:t>
            </w:r>
          </w:p>
        </w:tc>
        <w:tc>
          <w:tcPr>
            <w:tcW w:w="1809" w:type="dxa"/>
          </w:tcPr>
          <w:p w14:paraId="266FE92C" w14:textId="77777777" w:rsidR="00A44B3E" w:rsidRPr="00D55A96" w:rsidRDefault="00A44B3E" w:rsidP="00D37033">
            <w:pPr>
              <w:jc w:val="left"/>
              <w:rPr>
                <w:lang w:eastAsia="ko-KR"/>
              </w:rPr>
            </w:pPr>
            <w:r w:rsidRPr="00D55A96">
              <w:rPr>
                <w:lang w:eastAsia="ko-KR"/>
              </w:rPr>
              <w:t>open office</w:t>
            </w:r>
          </w:p>
        </w:tc>
      </w:tr>
      <w:tr w:rsidR="00A44B3E" w:rsidRPr="00D55A96" w14:paraId="5AFA5B0B" w14:textId="77777777" w:rsidTr="00D37033">
        <w:trPr>
          <w:trHeight w:val="150"/>
        </w:trPr>
        <w:tc>
          <w:tcPr>
            <w:tcW w:w="1809" w:type="dxa"/>
            <w:shd w:val="clear" w:color="auto" w:fill="FFFFFF" w:themeFill="background1"/>
          </w:tcPr>
          <w:p w14:paraId="76BA7BC5" w14:textId="77777777" w:rsidR="00A44B3E" w:rsidRPr="00D55A96" w:rsidRDefault="00A44B3E" w:rsidP="00D37033">
            <w:pPr>
              <w:widowControl/>
              <w:jc w:val="left"/>
              <w:rPr>
                <w:lang w:eastAsia="ko-KR"/>
              </w:rPr>
            </w:pPr>
            <w:r w:rsidRPr="00D55A96">
              <w:rPr>
                <w:lang w:eastAsia="ko-KR"/>
              </w:rPr>
              <w:t>156 m x 126 m</w:t>
            </w:r>
          </w:p>
        </w:tc>
        <w:tc>
          <w:tcPr>
            <w:tcW w:w="1134" w:type="dxa"/>
            <w:shd w:val="clear" w:color="auto" w:fill="FFFFFF" w:themeFill="background1"/>
          </w:tcPr>
          <w:p w14:paraId="6B2B3AE9" w14:textId="77777777" w:rsidR="00A44B3E" w:rsidRPr="00D55A96" w:rsidRDefault="00A44B3E" w:rsidP="00D37033">
            <w:pPr>
              <w:widowControl/>
              <w:jc w:val="left"/>
              <w:rPr>
                <w:lang w:eastAsia="ko-KR"/>
              </w:rPr>
            </w:pPr>
            <w:r w:rsidRPr="00D55A96">
              <w:rPr>
                <w:lang w:eastAsia="ko-KR"/>
              </w:rPr>
              <w:t>~ 350</w:t>
            </w:r>
          </w:p>
        </w:tc>
        <w:tc>
          <w:tcPr>
            <w:tcW w:w="1418" w:type="dxa"/>
          </w:tcPr>
          <w:p w14:paraId="747FF0B5" w14:textId="77777777" w:rsidR="00A44B3E" w:rsidRPr="00D55A96" w:rsidRDefault="00A44B3E" w:rsidP="00D37033">
            <w:pPr>
              <w:jc w:val="left"/>
              <w:rPr>
                <w:lang w:eastAsia="ko-KR"/>
              </w:rPr>
            </w:pPr>
            <w:r w:rsidRPr="00D55A96">
              <w:rPr>
                <w:lang w:eastAsia="ko-KR"/>
              </w:rPr>
              <w:t>~ 60</w:t>
            </w:r>
          </w:p>
        </w:tc>
        <w:tc>
          <w:tcPr>
            <w:tcW w:w="2160" w:type="dxa"/>
          </w:tcPr>
          <w:p w14:paraId="6B423787" w14:textId="77777777" w:rsidR="00A44B3E" w:rsidRPr="00D55A96" w:rsidRDefault="00A44B3E" w:rsidP="00D37033">
            <w:pPr>
              <w:widowControl/>
              <w:jc w:val="left"/>
              <w:rPr>
                <w:lang w:eastAsia="ko-KR"/>
              </w:rPr>
            </w:pPr>
            <w:r w:rsidRPr="00D55A96">
              <w:rPr>
                <w:lang w:eastAsia="ko-KR"/>
              </w:rPr>
              <w:t>15 m</w:t>
            </w:r>
          </w:p>
        </w:tc>
        <w:tc>
          <w:tcPr>
            <w:tcW w:w="992" w:type="dxa"/>
          </w:tcPr>
          <w:p w14:paraId="665925E9" w14:textId="77777777" w:rsidR="00A44B3E" w:rsidRPr="00D55A96" w:rsidRDefault="00A44B3E" w:rsidP="00D37033">
            <w:pPr>
              <w:widowControl/>
              <w:jc w:val="left"/>
              <w:rPr>
                <w:lang w:eastAsia="ko-KR"/>
              </w:rPr>
            </w:pPr>
            <w:r w:rsidRPr="00D55A96">
              <w:rPr>
                <w:lang w:eastAsia="ko-KR"/>
              </w:rPr>
              <w:t>BLE</w:t>
            </w:r>
          </w:p>
        </w:tc>
        <w:tc>
          <w:tcPr>
            <w:tcW w:w="1809" w:type="dxa"/>
          </w:tcPr>
          <w:p w14:paraId="05103CD5" w14:textId="77777777" w:rsidR="00A44B3E" w:rsidRPr="00D55A96" w:rsidRDefault="00A44B3E" w:rsidP="00D37033">
            <w:pPr>
              <w:jc w:val="left"/>
              <w:rPr>
                <w:lang w:eastAsia="ko-KR"/>
              </w:rPr>
            </w:pPr>
            <w:r w:rsidRPr="00D55A96">
              <w:rPr>
                <w:lang w:eastAsia="ko-KR"/>
              </w:rPr>
              <w:t>open office</w:t>
            </w:r>
          </w:p>
        </w:tc>
      </w:tr>
      <w:tr w:rsidR="00A44B3E" w:rsidRPr="00D55A96" w14:paraId="3A091697" w14:textId="77777777" w:rsidTr="00D37033">
        <w:trPr>
          <w:trHeight w:val="150"/>
        </w:trPr>
        <w:tc>
          <w:tcPr>
            <w:tcW w:w="1809" w:type="dxa"/>
            <w:shd w:val="clear" w:color="auto" w:fill="FFFFFF" w:themeFill="background1"/>
          </w:tcPr>
          <w:p w14:paraId="5183A084" w14:textId="77777777" w:rsidR="00A44B3E" w:rsidRPr="00D55A96" w:rsidRDefault="00A44B3E" w:rsidP="00D37033">
            <w:pPr>
              <w:widowControl/>
              <w:jc w:val="left"/>
              <w:rPr>
                <w:lang w:eastAsia="ko-KR"/>
              </w:rPr>
            </w:pPr>
            <w:r w:rsidRPr="00D55A96">
              <w:rPr>
                <w:lang w:eastAsia="ko-KR"/>
              </w:rPr>
              <w:t>50 m x 50 m</w:t>
            </w:r>
          </w:p>
        </w:tc>
        <w:tc>
          <w:tcPr>
            <w:tcW w:w="1134" w:type="dxa"/>
            <w:shd w:val="clear" w:color="auto" w:fill="FFFFFF" w:themeFill="background1"/>
          </w:tcPr>
          <w:p w14:paraId="41B1DAE5" w14:textId="77777777" w:rsidR="00A44B3E" w:rsidRPr="00D55A96" w:rsidRDefault="00A44B3E" w:rsidP="00D37033">
            <w:pPr>
              <w:widowControl/>
              <w:jc w:val="left"/>
              <w:rPr>
                <w:lang w:eastAsia="ko-KR"/>
              </w:rPr>
            </w:pPr>
            <w:r w:rsidRPr="00D55A96">
              <w:rPr>
                <w:lang w:eastAsia="ko-KR"/>
              </w:rPr>
              <w:t>33</w:t>
            </w:r>
          </w:p>
        </w:tc>
        <w:tc>
          <w:tcPr>
            <w:tcW w:w="1418" w:type="dxa"/>
          </w:tcPr>
          <w:p w14:paraId="5F274F18" w14:textId="77777777" w:rsidR="00A44B3E" w:rsidRPr="00D55A96" w:rsidRDefault="00A44B3E" w:rsidP="00D37033">
            <w:pPr>
              <w:jc w:val="left"/>
              <w:rPr>
                <w:lang w:eastAsia="ko-KR"/>
              </w:rPr>
            </w:pPr>
            <w:r w:rsidRPr="00D55A96">
              <w:rPr>
                <w:lang w:eastAsia="ko-KR"/>
              </w:rPr>
              <w:t>18</w:t>
            </w:r>
          </w:p>
        </w:tc>
        <w:tc>
          <w:tcPr>
            <w:tcW w:w="2160" w:type="dxa"/>
          </w:tcPr>
          <w:p w14:paraId="021225A3" w14:textId="77777777" w:rsidR="00A44B3E" w:rsidRPr="00D55A96" w:rsidRDefault="00A44B3E" w:rsidP="00D37033">
            <w:pPr>
              <w:widowControl/>
              <w:jc w:val="left"/>
              <w:rPr>
                <w:lang w:eastAsia="ko-KR"/>
              </w:rPr>
            </w:pPr>
            <w:r w:rsidRPr="00D55A96">
              <w:rPr>
                <w:lang w:eastAsia="ko-KR"/>
              </w:rPr>
              <w:t>~ 15 m</w:t>
            </w:r>
          </w:p>
        </w:tc>
        <w:tc>
          <w:tcPr>
            <w:tcW w:w="992" w:type="dxa"/>
          </w:tcPr>
          <w:p w14:paraId="0D3A907F" w14:textId="77777777" w:rsidR="00A44B3E" w:rsidRPr="00D55A96" w:rsidRDefault="00A44B3E" w:rsidP="00D37033">
            <w:pPr>
              <w:widowControl/>
              <w:jc w:val="left"/>
              <w:rPr>
                <w:lang w:eastAsia="ko-KR"/>
              </w:rPr>
            </w:pPr>
            <w:r w:rsidRPr="00D55A96">
              <w:rPr>
                <w:lang w:eastAsia="ko-KR"/>
              </w:rPr>
              <w:t>WLAN</w:t>
            </w:r>
          </w:p>
        </w:tc>
        <w:tc>
          <w:tcPr>
            <w:tcW w:w="1809" w:type="dxa"/>
          </w:tcPr>
          <w:p w14:paraId="1AC6070C" w14:textId="77777777" w:rsidR="00A44B3E" w:rsidRPr="00D55A96" w:rsidRDefault="00A44B3E" w:rsidP="00D37033">
            <w:pPr>
              <w:jc w:val="left"/>
              <w:rPr>
                <w:lang w:eastAsia="ko-KR"/>
              </w:rPr>
            </w:pPr>
            <w:r w:rsidRPr="00D55A96">
              <w:rPr>
                <w:lang w:eastAsia="ko-KR"/>
              </w:rPr>
              <w:t>open office</w:t>
            </w:r>
            <w:r w:rsidRPr="00D55A96">
              <w:rPr>
                <w:lang w:eastAsia="ko-KR"/>
              </w:rPr>
              <w:br/>
              <w:t>mixed office</w:t>
            </w:r>
          </w:p>
        </w:tc>
      </w:tr>
      <w:tr w:rsidR="00A44B3E" w:rsidRPr="00D55A96" w14:paraId="55BCF90A" w14:textId="77777777" w:rsidTr="00D37033">
        <w:trPr>
          <w:trHeight w:val="150"/>
        </w:trPr>
        <w:tc>
          <w:tcPr>
            <w:tcW w:w="1809" w:type="dxa"/>
            <w:shd w:val="clear" w:color="auto" w:fill="FFFFFF" w:themeFill="background1"/>
          </w:tcPr>
          <w:p w14:paraId="09B47524" w14:textId="77777777" w:rsidR="00A44B3E" w:rsidRPr="00D55A96" w:rsidRDefault="00A44B3E" w:rsidP="00D37033">
            <w:pPr>
              <w:widowControl/>
              <w:jc w:val="left"/>
              <w:rPr>
                <w:lang w:eastAsia="ko-KR"/>
              </w:rPr>
            </w:pPr>
            <w:r w:rsidRPr="00D55A96">
              <w:rPr>
                <w:lang w:eastAsia="ko-KR"/>
              </w:rPr>
              <w:t>70 m x 12 m</w:t>
            </w:r>
          </w:p>
        </w:tc>
        <w:tc>
          <w:tcPr>
            <w:tcW w:w="1134" w:type="dxa"/>
            <w:shd w:val="clear" w:color="auto" w:fill="FFFFFF" w:themeFill="background1"/>
          </w:tcPr>
          <w:p w14:paraId="6AFE8C70" w14:textId="77777777" w:rsidR="00A44B3E" w:rsidRPr="00D55A96" w:rsidRDefault="00A44B3E" w:rsidP="00D37033">
            <w:pPr>
              <w:widowControl/>
              <w:jc w:val="left"/>
              <w:rPr>
                <w:lang w:eastAsia="ko-KR"/>
              </w:rPr>
            </w:pPr>
            <w:r w:rsidRPr="00D55A96">
              <w:rPr>
                <w:lang w:eastAsia="ko-KR"/>
              </w:rPr>
              <w:t>~ 40</w:t>
            </w:r>
          </w:p>
        </w:tc>
        <w:tc>
          <w:tcPr>
            <w:tcW w:w="1418" w:type="dxa"/>
          </w:tcPr>
          <w:p w14:paraId="425EA4E4" w14:textId="77777777" w:rsidR="00A44B3E" w:rsidRPr="00D55A96" w:rsidRDefault="00A44B3E" w:rsidP="00D37033">
            <w:pPr>
              <w:jc w:val="left"/>
              <w:rPr>
                <w:lang w:eastAsia="ko-KR"/>
              </w:rPr>
            </w:pPr>
          </w:p>
        </w:tc>
        <w:tc>
          <w:tcPr>
            <w:tcW w:w="2160" w:type="dxa"/>
          </w:tcPr>
          <w:p w14:paraId="43E89093" w14:textId="77777777" w:rsidR="00A44B3E" w:rsidRPr="00D55A96" w:rsidRDefault="00A44B3E" w:rsidP="00D37033">
            <w:pPr>
              <w:widowControl/>
              <w:jc w:val="left"/>
              <w:rPr>
                <w:lang w:eastAsia="ko-KR"/>
              </w:rPr>
            </w:pPr>
            <w:r w:rsidRPr="00D55A96">
              <w:rPr>
                <w:lang w:eastAsia="ko-KR"/>
              </w:rPr>
              <w:t>10 m</w:t>
            </w:r>
          </w:p>
        </w:tc>
        <w:tc>
          <w:tcPr>
            <w:tcW w:w="992" w:type="dxa"/>
          </w:tcPr>
          <w:p w14:paraId="4BFF37C2" w14:textId="77777777" w:rsidR="00A44B3E" w:rsidRPr="00D55A96" w:rsidRDefault="00A44B3E" w:rsidP="00D37033">
            <w:pPr>
              <w:widowControl/>
              <w:jc w:val="left"/>
              <w:rPr>
                <w:lang w:eastAsia="ko-KR"/>
              </w:rPr>
            </w:pPr>
            <w:r w:rsidRPr="00D55A96">
              <w:rPr>
                <w:lang w:eastAsia="ko-KR"/>
              </w:rPr>
              <w:t>WLAN</w:t>
            </w:r>
          </w:p>
        </w:tc>
        <w:tc>
          <w:tcPr>
            <w:tcW w:w="1809" w:type="dxa"/>
          </w:tcPr>
          <w:p w14:paraId="190AFDF2" w14:textId="77777777" w:rsidR="00A44B3E" w:rsidRPr="00D55A96" w:rsidRDefault="00A44B3E" w:rsidP="00D37033">
            <w:pPr>
              <w:jc w:val="left"/>
              <w:rPr>
                <w:lang w:eastAsia="ko-KR"/>
              </w:rPr>
            </w:pPr>
            <w:r w:rsidRPr="00D55A96">
              <w:rPr>
                <w:lang w:eastAsia="ko-KR"/>
              </w:rPr>
              <w:t>mixed office</w:t>
            </w:r>
          </w:p>
        </w:tc>
      </w:tr>
      <w:tr w:rsidR="00A44B3E" w:rsidRPr="00D55A96" w14:paraId="58D2AD4F" w14:textId="77777777" w:rsidTr="00D37033">
        <w:trPr>
          <w:trHeight w:val="150"/>
        </w:trPr>
        <w:tc>
          <w:tcPr>
            <w:tcW w:w="1809" w:type="dxa"/>
            <w:shd w:val="clear" w:color="auto" w:fill="FFFFFF" w:themeFill="background1"/>
          </w:tcPr>
          <w:p w14:paraId="4DAAE374" w14:textId="77777777" w:rsidR="00A44B3E" w:rsidRPr="00D55A96" w:rsidRDefault="00A44B3E" w:rsidP="00D37033">
            <w:pPr>
              <w:widowControl/>
              <w:jc w:val="left"/>
              <w:rPr>
                <w:lang w:eastAsia="ko-KR"/>
              </w:rPr>
            </w:pPr>
            <w:r w:rsidRPr="00D55A96">
              <w:rPr>
                <w:lang w:eastAsia="ko-KR"/>
              </w:rPr>
              <w:t>~ 70 m x ~ 30 m</w:t>
            </w:r>
            <w:r w:rsidRPr="00D55A96">
              <w:rPr>
                <w:lang w:eastAsia="ko-KR"/>
              </w:rPr>
              <w:br/>
              <w:t>(two levels)</w:t>
            </w:r>
          </w:p>
        </w:tc>
        <w:tc>
          <w:tcPr>
            <w:tcW w:w="1134" w:type="dxa"/>
            <w:shd w:val="clear" w:color="auto" w:fill="FFFFFF" w:themeFill="background1"/>
          </w:tcPr>
          <w:p w14:paraId="2FE4A56B" w14:textId="77777777" w:rsidR="00A44B3E" w:rsidRPr="00D55A96" w:rsidRDefault="00A44B3E" w:rsidP="00D37033">
            <w:pPr>
              <w:widowControl/>
              <w:jc w:val="left"/>
              <w:rPr>
                <w:lang w:eastAsia="ko-KR"/>
              </w:rPr>
            </w:pPr>
            <w:r w:rsidRPr="00D55A96">
              <w:rPr>
                <w:lang w:eastAsia="ko-KR"/>
              </w:rPr>
              <w:t>á 20</w:t>
            </w:r>
          </w:p>
        </w:tc>
        <w:tc>
          <w:tcPr>
            <w:tcW w:w="1418" w:type="dxa"/>
          </w:tcPr>
          <w:p w14:paraId="71AAD043" w14:textId="77777777" w:rsidR="00A44B3E" w:rsidRPr="00D55A96" w:rsidRDefault="00A44B3E" w:rsidP="00D37033">
            <w:pPr>
              <w:jc w:val="left"/>
              <w:rPr>
                <w:lang w:eastAsia="ko-KR"/>
              </w:rPr>
            </w:pPr>
            <w:r w:rsidRPr="00D55A96">
              <w:rPr>
                <w:lang w:eastAsia="ko-KR"/>
              </w:rPr>
              <w:t>á 7</w:t>
            </w:r>
          </w:p>
        </w:tc>
        <w:tc>
          <w:tcPr>
            <w:tcW w:w="2160" w:type="dxa"/>
          </w:tcPr>
          <w:p w14:paraId="410484BD" w14:textId="77777777" w:rsidR="00A44B3E" w:rsidRPr="00D55A96" w:rsidRDefault="00A44B3E" w:rsidP="00D37033">
            <w:pPr>
              <w:widowControl/>
              <w:jc w:val="left"/>
              <w:rPr>
                <w:lang w:eastAsia="ko-KR"/>
              </w:rPr>
            </w:pPr>
            <w:r w:rsidRPr="00D55A96">
              <w:rPr>
                <w:lang w:eastAsia="ko-KR"/>
              </w:rPr>
              <w:t>~ 20 m</w:t>
            </w:r>
          </w:p>
        </w:tc>
        <w:tc>
          <w:tcPr>
            <w:tcW w:w="992" w:type="dxa"/>
          </w:tcPr>
          <w:p w14:paraId="65651DCD" w14:textId="77777777" w:rsidR="00A44B3E" w:rsidRPr="00D55A96" w:rsidRDefault="00A44B3E" w:rsidP="00D37033">
            <w:pPr>
              <w:widowControl/>
              <w:jc w:val="left"/>
              <w:rPr>
                <w:lang w:eastAsia="ko-KR"/>
              </w:rPr>
            </w:pPr>
            <w:r w:rsidRPr="00D55A96">
              <w:rPr>
                <w:lang w:eastAsia="ko-KR"/>
              </w:rPr>
              <w:t>WLAN</w:t>
            </w:r>
          </w:p>
        </w:tc>
        <w:tc>
          <w:tcPr>
            <w:tcW w:w="1809" w:type="dxa"/>
          </w:tcPr>
          <w:p w14:paraId="733524D3" w14:textId="77777777" w:rsidR="00A44B3E" w:rsidRPr="00D55A96" w:rsidRDefault="00A44B3E" w:rsidP="00D37033">
            <w:pPr>
              <w:jc w:val="left"/>
              <w:rPr>
                <w:lang w:eastAsia="ko-KR"/>
              </w:rPr>
            </w:pPr>
            <w:r w:rsidRPr="00D55A96">
              <w:rPr>
                <w:lang w:eastAsia="ko-KR"/>
              </w:rPr>
              <w:t>mixed office</w:t>
            </w:r>
          </w:p>
        </w:tc>
      </w:tr>
    </w:tbl>
    <w:p w14:paraId="254F96E1" w14:textId="77777777" w:rsidR="00A44B3E" w:rsidRPr="00D55A96" w:rsidRDefault="00A44B3E" w:rsidP="00A44B3E">
      <w:pPr>
        <w:pStyle w:val="berschrift3"/>
      </w:pPr>
      <w:r w:rsidRPr="00D55A96">
        <w:rPr>
          <w:b w:val="0"/>
        </w:rPr>
        <w:t xml:space="preserve"> Urban Outdoor with </w:t>
      </w:r>
      <w:proofErr w:type="spellStart"/>
      <w:r w:rsidRPr="00D55A96">
        <w:rPr>
          <w:b w:val="0"/>
        </w:rPr>
        <w:t>UMi</w:t>
      </w:r>
      <w:proofErr w:type="spellEnd"/>
      <w:r w:rsidRPr="00D55A96">
        <w:rPr>
          <w:b w:val="0"/>
        </w:rPr>
        <w:t>-street canyon scenario</w:t>
      </w:r>
    </w:p>
    <w:p w14:paraId="795BEDC8" w14:textId="77777777" w:rsidR="00A44B3E" w:rsidRPr="00D55A96" w:rsidRDefault="00A44B3E" w:rsidP="00A44B3E">
      <w:r w:rsidRPr="00D55A96">
        <w:t>Starting with urban areas, it is suitable to use existing WLAN stations in combination with a fingerprinting system for positioning. One can enhance GNSS based positioning in very dense environments because both technologies complement each other perfectly. The same can be assumed using 5G signals. Using timing-based technologies in LOS conditions is ideally complemented by using fingerprinting in NLOS conditions. NLOS is typical for urban canyons outdoors and especially indoors.</w:t>
      </w:r>
    </w:p>
    <w:p w14:paraId="56BE0CC3" w14:textId="77777777" w:rsidR="00A44B3E" w:rsidRPr="00D55A96" w:rsidRDefault="00A44B3E" w:rsidP="00A44B3E">
      <w:proofErr w:type="gramStart"/>
      <w:r w:rsidRPr="00D55A96">
        <w:t>Applying WLAN fingerprinting to these scenarios benefits from a comparable antenna height, BS-UE distance w.r.t. NR simulation setups.</w:t>
      </w:r>
      <w:proofErr w:type="gramEnd"/>
      <w:r w:rsidRPr="00D55A96">
        <w:t xml:space="preserve"> Typically the ISD of access points is locally smaller within a network and there can be a lot more simultaneously detectable stations. But this is based on using public and private </w:t>
      </w:r>
      <w:r w:rsidRPr="00D55A96">
        <w:lastRenderedPageBreak/>
        <w:t>stations without controlling them. Common stations have no sector antennas or formed beams in the used signals.</w:t>
      </w:r>
    </w:p>
    <w:p w14:paraId="53FC7F76" w14:textId="77777777" w:rsidR="00A44B3E" w:rsidRPr="00D55A96" w:rsidRDefault="00A44B3E" w:rsidP="00A44B3E">
      <w:r w:rsidRPr="00D55A96">
        <w:t>Experience tells</w:t>
      </w:r>
      <w:proofErr w:type="gramStart"/>
      <w:r w:rsidRPr="00D55A96">
        <w:t>,</w:t>
      </w:r>
      <w:proofErr w:type="gramEnd"/>
      <w:r w:rsidRPr="00D55A96">
        <w:t xml:space="preserve"> several use cases profit from using fingerprinting-based positioning, e. g. guidance systems for public transportation or generic urban applications. There you support a seamless usage of outdoor and indoor areas.</w:t>
      </w:r>
    </w:p>
    <w:p w14:paraId="18B2BDEB" w14:textId="77777777" w:rsidR="00A44B3E" w:rsidRPr="00D55A96" w:rsidRDefault="00A44B3E" w:rsidP="00A44B3E">
      <w:pPr>
        <w:pStyle w:val="berschrift3"/>
        <w:ind w:left="709"/>
      </w:pPr>
      <w:r w:rsidRPr="00D55A96">
        <w:t xml:space="preserve">Indoor area with open </w:t>
      </w:r>
      <w:r w:rsidRPr="00D55A96">
        <w:rPr>
          <w:lang w:eastAsia="en-US"/>
        </w:rPr>
        <w:t>office</w:t>
      </w:r>
      <w:r w:rsidRPr="00D55A96">
        <w:t xml:space="preserve"> and mixed office scenario</w:t>
      </w:r>
    </w:p>
    <w:p w14:paraId="1C2C9101" w14:textId="77777777" w:rsidR="00A44B3E" w:rsidRPr="00D55A96" w:rsidRDefault="00A44B3E" w:rsidP="00A44B3E">
      <w:r w:rsidRPr="00D55A96">
        <w:t xml:space="preserve">Fingerprinting algorithms in positioning utilizes the fragmentation of an area with its fading effects. So it is well suitable for the indoors with fragmentations by walls. </w:t>
      </w:r>
      <w:r w:rsidRPr="00D55A96">
        <w:rPr>
          <w:lang w:eastAsia="ko-KR"/>
        </w:rPr>
        <w:t>Open office scenario may compare to common logistics scenarios. In logistics, wide open-frame shelves in a structured setup mixed with open space areas for dispatching by forklift trucks and motorized carts are common. Using the calibration methodology accuracy better than 3 m (sum of x, y, z) on average is achievable. This level of accuracy is suitable for typical tracking and tracing use-cases.</w:t>
      </w:r>
    </w:p>
    <w:p w14:paraId="74C3826A" w14:textId="77777777" w:rsidR="00A44B3E" w:rsidRPr="00D55A96" w:rsidRDefault="00A44B3E" w:rsidP="00A44B3E">
      <w:r w:rsidRPr="00D55A96">
        <w:t>As a reference for an open office scenario typical warehouses can be taken into account. Even using WLAN or Bluetooth, there are major similarities in comparison to 5G simulation setups. With a room size of 120 x 50 it is directly comparable with a specific project areas. The ISD using WLAN access points is also between 15 and 20 m and the mounting height is common (3 m), too. Thus both are similar to the simulation setup. Commercial and R&amp;D projects using battery-powered Bluetooth Low Energy (BLE) beacons demand huge amount of senders. With focus on UE-based positioning low error rates and high robustness are achieved. The multiplicity of BLE beacons with different antenna directions can be considered as a timed antenna patterns under fast control.</w:t>
      </w:r>
    </w:p>
    <w:p w14:paraId="0B6F1F69" w14:textId="77777777" w:rsidR="00A44B3E" w:rsidRPr="00D55A96" w:rsidRDefault="00A44B3E" w:rsidP="00A44B3E">
      <w:pPr>
        <w:rPr>
          <w:lang w:eastAsia="ko-KR"/>
        </w:rPr>
      </w:pPr>
      <w:r w:rsidRPr="00D55A96">
        <w:rPr>
          <w:lang w:eastAsia="ko-KR"/>
        </w:rPr>
        <w:t>Mixed office scenarios based on different simulation parameters can approximate areas well-known for the application of WLAN and Bluetooth based fingerprinting. The basic parameters (like station distribution and dimensions) are also nearly identical, but the NLOS probability is significantly higher compared to an open office area. Within a trained system an average positioning error below 2 m (sum of x, y, z) is expectable; even in buildings on daily business.</w:t>
      </w:r>
    </w:p>
    <w:p w14:paraId="4114BF35" w14:textId="77777777" w:rsidR="00A44B3E" w:rsidRPr="00D55A96" w:rsidRDefault="00A44B3E" w:rsidP="00A44B3E">
      <w:pPr>
        <w:pStyle w:val="berschrift2"/>
        <w:ind w:left="567"/>
      </w:pPr>
      <w:r w:rsidRPr="00D55A96">
        <w:t xml:space="preserve">Mechanisms in the Standard </w:t>
      </w:r>
    </w:p>
    <w:p w14:paraId="53F839B5" w14:textId="77777777" w:rsidR="00A44B3E" w:rsidRPr="00D55A96" w:rsidRDefault="00A44B3E" w:rsidP="00A44B3E">
      <w:pPr>
        <w:rPr>
          <w:lang w:eastAsia="ko-KR"/>
        </w:rPr>
      </w:pPr>
      <w:r w:rsidRPr="00D55A96">
        <w:rPr>
          <w:lang w:eastAsia="ko-KR"/>
        </w:rPr>
        <w:t>There are several obvious signals already defined in the standard and suitable to be used with fingerprinting-based methods. The available RSRP measurements can be used equivalently to the RSSI measurement, e.g. in WLAN fingerprinting. Directly related is the SINR where available. Advantageous signals are contained in the SSB as they use fixed TX power by definition. Thus, their RSRP can directly be used as input for RSSI-like fingerprinting.</w:t>
      </w:r>
    </w:p>
    <w:p w14:paraId="74CAAC58" w14:textId="77777777" w:rsidR="00A44B3E" w:rsidRPr="00D55A96" w:rsidRDefault="00A44B3E" w:rsidP="00A44B3E">
      <w:pPr>
        <w:ind w:left="1560" w:hanging="1560"/>
        <w:rPr>
          <w:b/>
        </w:rPr>
      </w:pPr>
      <w:r w:rsidRPr="00D55A96">
        <w:rPr>
          <w:rStyle w:val="Fett"/>
        </w:rPr>
        <w:t>Observation</w:t>
      </w:r>
      <w:r w:rsidRPr="00D55A96">
        <w:rPr>
          <w:rStyle w:val="Fett"/>
          <w:rFonts w:eastAsia="Malgun Gothic"/>
          <w:lang w:eastAsia="zh-CN"/>
        </w:rPr>
        <w:t xml:space="preserve"> </w:t>
      </w:r>
      <w:r w:rsidRPr="00D55A96">
        <w:rPr>
          <w:rStyle w:val="Fett"/>
        </w:rPr>
        <w:t>5</w:t>
      </w:r>
      <w:r w:rsidRPr="00D55A96">
        <w:rPr>
          <w:rStyle w:val="Fett"/>
          <w:rFonts w:eastAsia="Malgun Gothic"/>
          <w:lang w:eastAsia="zh-CN"/>
        </w:rPr>
        <w:t xml:space="preserve">: </w:t>
      </w:r>
      <w:r w:rsidRPr="00D55A96">
        <w:rPr>
          <w:rStyle w:val="Fett"/>
          <w:rFonts w:eastAsia="Malgun Gothic"/>
          <w:lang w:eastAsia="zh-CN"/>
        </w:rPr>
        <w:tab/>
      </w:r>
      <w:r w:rsidRPr="0085622D">
        <w:rPr>
          <w:b/>
        </w:rPr>
        <w:t>S</w:t>
      </w:r>
      <w:r w:rsidRPr="0085622D">
        <w:rPr>
          <w:rFonts w:eastAsia="Malgun Gothic"/>
          <w:b/>
          <w:lang w:eastAsia="zh-CN"/>
        </w:rPr>
        <w:t>everal reference signals already defined</w:t>
      </w:r>
      <w:r w:rsidRPr="0085622D">
        <w:rPr>
          <w:b/>
        </w:rPr>
        <w:t xml:space="preserve"> </w:t>
      </w:r>
      <w:r w:rsidRPr="0085622D">
        <w:rPr>
          <w:rFonts w:eastAsia="Malgun Gothic"/>
          <w:b/>
          <w:lang w:eastAsia="zh-CN"/>
        </w:rPr>
        <w:t>in the standard</w:t>
      </w:r>
      <w:r w:rsidRPr="0085622D">
        <w:rPr>
          <w:b/>
        </w:rPr>
        <w:t xml:space="preserve"> are </w:t>
      </w:r>
      <w:r w:rsidRPr="0085622D">
        <w:rPr>
          <w:rFonts w:eastAsia="Malgun Gothic"/>
          <w:b/>
          <w:lang w:eastAsia="zh-CN"/>
        </w:rPr>
        <w:t>suitable for fingerprinting</w:t>
      </w:r>
      <w:r w:rsidRPr="0085622D">
        <w:rPr>
          <w:b/>
        </w:rPr>
        <w:t>, which may directly</w:t>
      </w:r>
      <w:r w:rsidRPr="00D55A96">
        <w:rPr>
          <w:b/>
        </w:rPr>
        <w:t xml:space="preserve"> feed a positioning engine for a calibrated area. </w:t>
      </w:r>
    </w:p>
    <w:p w14:paraId="7B05717F" w14:textId="77777777" w:rsidR="00A44B3E" w:rsidRPr="00D55A96" w:rsidRDefault="00A44B3E" w:rsidP="00A44B3E">
      <w:pPr>
        <w:rPr>
          <w:lang w:eastAsia="ko-KR"/>
        </w:rPr>
      </w:pPr>
      <w:r w:rsidRPr="00D55A96">
        <w:rPr>
          <w:lang w:eastAsia="ko-KR"/>
        </w:rPr>
        <w:t>Using Fingerprinting techniques is a perfect match for indoor applications. Positioning service level 1 should achieved by a (semi-) automated trained system. Positioning service level 2 will be achieved by a calibrated.</w:t>
      </w:r>
    </w:p>
    <w:p w14:paraId="1C912046" w14:textId="77777777" w:rsidR="00A44B3E" w:rsidRPr="00D55A96" w:rsidRDefault="00A44B3E" w:rsidP="00A44B3E">
      <w:pPr>
        <w:rPr>
          <w:lang w:eastAsia="ko-KR"/>
        </w:rPr>
      </w:pPr>
      <w:r w:rsidRPr="00D55A96">
        <w:rPr>
          <w:lang w:eastAsia="ko-KR"/>
        </w:rPr>
        <w:t xml:space="preserve">It also enhances other positioning techniques which typically obtain their performance from LOS conditions. This is true for external systems like GNSS as well as for mobile network internal approaches. Commonly, fingerprinting utilizes the signal strength based measurements. This is appropriate for the use in 5G, too and complements e. g. timing based positioning algorithms perfectly. </w:t>
      </w:r>
    </w:p>
    <w:p w14:paraId="068FE43E" w14:textId="77777777" w:rsidR="00A44B3E" w:rsidRPr="00D55A96" w:rsidRDefault="00A44B3E" w:rsidP="00A44B3E">
      <w:pPr>
        <w:rPr>
          <w:lang w:eastAsia="ko-KR"/>
        </w:rPr>
      </w:pPr>
      <w:r w:rsidRPr="00D55A96">
        <w:rPr>
          <w:lang w:eastAsia="ko-KR"/>
        </w:rPr>
        <w:t xml:space="preserve">Nevertheless fingerprinting is a very generic approach, which can also be applied to different measurements as long as they are location-dependent characteristics. </w:t>
      </w:r>
    </w:p>
    <w:p w14:paraId="5933C496" w14:textId="77777777" w:rsidR="00A44B3E" w:rsidRPr="00D55A96" w:rsidRDefault="00A44B3E" w:rsidP="00A44B3E">
      <w:pPr>
        <w:pStyle w:val="berschrift2"/>
        <w:ind w:left="567"/>
      </w:pPr>
      <w:r w:rsidRPr="00D55A96">
        <w:t>Signaling and RAN2</w:t>
      </w:r>
    </w:p>
    <w:p w14:paraId="320992D3" w14:textId="77777777" w:rsidR="00A44B3E" w:rsidRPr="00D55A96" w:rsidRDefault="00A44B3E" w:rsidP="00A44B3E">
      <w:pPr>
        <w:rPr>
          <w:lang w:eastAsia="ko-KR"/>
        </w:rPr>
      </w:pPr>
      <w:r w:rsidRPr="00D55A96">
        <w:rPr>
          <w:lang w:eastAsia="ko-KR"/>
        </w:rPr>
        <w:t xml:space="preserve">NR mechanisms provide information taking beamforming, MIMO channels and </w:t>
      </w:r>
      <w:proofErr w:type="spellStart"/>
      <w:r w:rsidRPr="00D55A96">
        <w:rPr>
          <w:lang w:eastAsia="ko-KR"/>
        </w:rPr>
        <w:t>gNB</w:t>
      </w:r>
      <w:proofErr w:type="spellEnd"/>
      <w:r w:rsidRPr="00D55A96">
        <w:rPr>
          <w:lang w:eastAsia="ko-KR"/>
        </w:rPr>
        <w:t xml:space="preserve"> communication into account. For exploiting them in fingerprinting, it will be necessary to have a signaling distributing the current configurations and states of those mechanisms.</w:t>
      </w:r>
    </w:p>
    <w:p w14:paraId="34526472" w14:textId="77777777" w:rsidR="00A44B3E" w:rsidRPr="00D55A96" w:rsidRDefault="00A44B3E" w:rsidP="00A44B3E">
      <w:pPr>
        <w:rPr>
          <w:lang w:eastAsia="ko-KR"/>
        </w:rPr>
      </w:pPr>
      <w:r w:rsidRPr="00D55A96">
        <w:rPr>
          <w:lang w:eastAsia="ko-KR"/>
        </w:rPr>
        <w:lastRenderedPageBreak/>
        <w:t xml:space="preserve">Fingerprinting techniques for NRP request stable conditions. Therefore it is crucial to exchange modifications in configuration or adjustable values. Configuration patterns or current configuration sets need to be signaled directly or by using representatives or unique IDs. How to determine, communicate and use this information needs to follow specific procedures, to be defined in detail in RAN2. </w:t>
      </w:r>
    </w:p>
    <w:p w14:paraId="57E4414E" w14:textId="4618BC32" w:rsidR="00A44B3E" w:rsidRDefault="00A44B3E" w:rsidP="00A44B3E">
      <w:pPr>
        <w:ind w:left="1560" w:hanging="1560"/>
        <w:rPr>
          <w:b/>
        </w:rPr>
      </w:pPr>
      <w:r w:rsidRPr="00D55A96">
        <w:rPr>
          <w:rStyle w:val="Fett"/>
        </w:rPr>
        <w:t xml:space="preserve">Observation </w:t>
      </w:r>
      <w:r w:rsidR="0085622D">
        <w:rPr>
          <w:rStyle w:val="Fett"/>
        </w:rPr>
        <w:t>6</w:t>
      </w:r>
      <w:r w:rsidRPr="00D55A96">
        <w:rPr>
          <w:rStyle w:val="Fett"/>
        </w:rPr>
        <w:t>:</w:t>
      </w:r>
      <w:r w:rsidRPr="00D55A96">
        <w:rPr>
          <w:rStyle w:val="Fett"/>
        </w:rPr>
        <w:tab/>
        <w:t xml:space="preserve">The signaling aspects have minor impact on RAN1. Therefore </w:t>
      </w:r>
      <w:r w:rsidRPr="00D55A96">
        <w:rPr>
          <w:b/>
        </w:rPr>
        <w:t>design specific procedures and protocols for the signaling of measurement data for positioning purposes in RAN2.</w:t>
      </w:r>
    </w:p>
    <w:p w14:paraId="0D1D839C" w14:textId="0EBEF96D" w:rsidR="00A44B3E" w:rsidRPr="00D55A96" w:rsidRDefault="00A44B3E" w:rsidP="00A44B3E">
      <w:pPr>
        <w:ind w:left="1560" w:hanging="1560"/>
        <w:rPr>
          <w:b/>
        </w:rPr>
      </w:pPr>
      <w:r>
        <w:rPr>
          <w:b/>
        </w:rPr>
        <w:t xml:space="preserve">Proposal 3: </w:t>
      </w:r>
      <w:r>
        <w:rPr>
          <w:b/>
        </w:rPr>
        <w:tab/>
        <w:t>Define the measurements useful for finger-printing and define/enhance the related protocols</w:t>
      </w:r>
    </w:p>
    <w:p w14:paraId="6AAA29A5" w14:textId="77777777" w:rsidR="00A44B3E" w:rsidRPr="00D55A96" w:rsidRDefault="00A44B3E" w:rsidP="00A44B3E">
      <w:pPr>
        <w:rPr>
          <w:lang w:eastAsia="ko-KR"/>
        </w:rPr>
      </w:pPr>
      <w:r w:rsidRPr="00D55A96">
        <w:rPr>
          <w:lang w:eastAsia="ko-KR"/>
        </w:rPr>
        <w:t>Without a doubt it is possible to apply up to date machine learning and AI technologies in the procedures. It will optimize the needed efforts during startup and operation. Additionally it will increase the overall performance and reaction times especially in changing environments.</w:t>
      </w:r>
    </w:p>
    <w:p w14:paraId="54F1E1FB" w14:textId="238286C9" w:rsidR="00A44B3E" w:rsidRDefault="00A44B3E" w:rsidP="00A44B3E">
      <w:pPr>
        <w:rPr>
          <w:b/>
          <w:sz w:val="28"/>
        </w:rPr>
      </w:pPr>
      <w:r w:rsidRPr="00D55A96">
        <w:rPr>
          <w:lang w:eastAsia="ko-KR"/>
        </w:rPr>
        <w:t xml:space="preserve">From the architecture point of view the LMS needs to be flexible enough to place the calculating LMF where needed. It may fit to place it directly into a </w:t>
      </w:r>
      <w:proofErr w:type="spellStart"/>
      <w:r w:rsidRPr="00D55A96">
        <w:rPr>
          <w:lang w:eastAsia="ko-KR"/>
        </w:rPr>
        <w:t>gNB</w:t>
      </w:r>
      <w:proofErr w:type="spellEnd"/>
      <w:r w:rsidRPr="00D55A96">
        <w:rPr>
          <w:lang w:eastAsia="ko-KR"/>
        </w:rPr>
        <w:t xml:space="preserve"> or even in a UE or distribute it over several entities. This can reduce the amount of data circulating in the stack and the general overhead. A calculation close to the UE (e. g. in the associated </w:t>
      </w:r>
      <w:proofErr w:type="spellStart"/>
      <w:r w:rsidRPr="00D55A96">
        <w:rPr>
          <w:lang w:eastAsia="ko-KR"/>
        </w:rPr>
        <w:t>gNB</w:t>
      </w:r>
      <w:proofErr w:type="spellEnd"/>
      <w:r w:rsidRPr="00D55A96">
        <w:rPr>
          <w:lang w:eastAsia="ko-KR"/>
        </w:rPr>
        <w:t>) can also shorten the calculation and reaction times for a better service level and reduced management efforts.</w:t>
      </w:r>
    </w:p>
    <w:bookmarkEnd w:id="2"/>
    <w:bookmarkEnd w:id="3"/>
    <w:bookmarkEnd w:id="4"/>
    <w:bookmarkEnd w:id="5"/>
    <w:bookmarkEnd w:id="6"/>
    <w:bookmarkEnd w:id="7"/>
    <w:p w14:paraId="703D6935" w14:textId="77777777" w:rsidR="00F9207E" w:rsidRPr="004D6050" w:rsidRDefault="00F9207E" w:rsidP="00F9207E">
      <w:pPr>
        <w:keepNext/>
        <w:numPr>
          <w:ilvl w:val="0"/>
          <w:numId w:val="2"/>
        </w:numPr>
        <w:spacing w:before="120"/>
        <w:outlineLvl w:val="0"/>
        <w:rPr>
          <w:b/>
          <w:sz w:val="28"/>
        </w:rPr>
      </w:pPr>
      <w:r w:rsidRPr="004D6050">
        <w:rPr>
          <w:b/>
          <w:sz w:val="28"/>
        </w:rPr>
        <w:t>Positioning with learned correlations</w:t>
      </w:r>
    </w:p>
    <w:p w14:paraId="7EFA14F4" w14:textId="77777777" w:rsidR="00F9207E" w:rsidRPr="000371BD" w:rsidRDefault="00F9207E" w:rsidP="00F9207E">
      <w:pPr>
        <w:rPr>
          <w:lang w:eastAsia="zh-CN"/>
        </w:rPr>
      </w:pPr>
      <w:r w:rsidRPr="000371BD">
        <w:rPr>
          <w:lang w:eastAsia="zh-CN"/>
        </w:rPr>
        <w:t xml:space="preserve">The positioning scenario at hand has a decisive impact on the quality of position estimates based on time of arrival (TOA) measurements. Especially, NLOS conditions due to obstructions and dense multipath due to strong reflections often occur especially in industrial environments. Example are warehouses and manufacturing halls with long rows of high bay racks containing absorbing or reflecting goods and/or large manufacturing machinery made of metal. </w:t>
      </w:r>
    </w:p>
    <w:p w14:paraId="5B02DAD6" w14:textId="77777777" w:rsidR="00F9207E" w:rsidRDefault="00F9207E" w:rsidP="00F9207E">
      <w:pPr>
        <w:rPr>
          <w:lang w:eastAsia="zh-CN"/>
        </w:rPr>
      </w:pPr>
      <w:r w:rsidRPr="000371BD">
        <w:rPr>
          <w:lang w:eastAsia="zh-CN"/>
        </w:rPr>
        <w:t>Both effects – NLOS and dense multipath – have an exceptionally deteriorating impact on the quality of TOA estimates mostly in terms of strong biases and, thus, also on the resulting position estimation accuracy in potentially a large percentage of the positioning service area. However, in many of those scenarios large homogenous areas exist such that also classical or extended fingerprinting based on RSSI values delivers only inaccurate position estimates.</w:t>
      </w:r>
    </w:p>
    <w:p w14:paraId="179229DF" w14:textId="77777777" w:rsidR="00F9207E" w:rsidRDefault="00F9207E" w:rsidP="00F9207E">
      <w:pPr>
        <w:rPr>
          <w:b/>
          <w:sz w:val="20"/>
        </w:rPr>
      </w:pPr>
      <w:r w:rsidRPr="000371BD">
        <w:rPr>
          <w:noProof/>
          <w:lang w:val="de-DE" w:eastAsia="de-DE"/>
        </w:rPr>
        <w:drawing>
          <wp:inline distT="0" distB="0" distL="0" distR="0" wp14:anchorId="6FE4B2DE" wp14:editId="33AEE184">
            <wp:extent cx="2509200" cy="1944000"/>
            <wp:effectExtent l="0" t="0" r="5715" b="0"/>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9200" cy="1944000"/>
                    </a:xfrm>
                    <a:prstGeom prst="rect">
                      <a:avLst/>
                    </a:prstGeom>
                  </pic:spPr>
                </pic:pic>
              </a:graphicData>
            </a:graphic>
          </wp:inline>
        </w:drawing>
      </w:r>
      <w:r w:rsidRPr="000371BD">
        <w:rPr>
          <w:noProof/>
          <w:lang w:val="de-DE" w:eastAsia="de-DE"/>
        </w:rPr>
        <w:drawing>
          <wp:inline distT="0" distB="0" distL="0" distR="0" wp14:anchorId="570E49F6" wp14:editId="5A38475F">
            <wp:extent cx="2552700" cy="1906581"/>
            <wp:effectExtent l="0" t="0" r="0" b="0"/>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4604" cy="1952817"/>
                    </a:xfrm>
                    <a:prstGeom prst="rect">
                      <a:avLst/>
                    </a:prstGeom>
                    <a:noFill/>
                    <a:ln>
                      <a:noFill/>
                    </a:ln>
                  </pic:spPr>
                </pic:pic>
              </a:graphicData>
            </a:graphic>
          </wp:inline>
        </w:drawing>
      </w:r>
      <w:r w:rsidRPr="00492895">
        <w:rPr>
          <w:b/>
          <w:sz w:val="20"/>
        </w:rPr>
        <w:t xml:space="preserve"> </w:t>
      </w:r>
    </w:p>
    <w:p w14:paraId="5D5D1997" w14:textId="77777777" w:rsidR="00F9207E" w:rsidRPr="00F21C22" w:rsidRDefault="00F9207E" w:rsidP="00F9207E">
      <w:pPr>
        <w:rPr>
          <w:b/>
          <w:sz w:val="20"/>
        </w:rPr>
      </w:pPr>
      <w:r w:rsidRPr="00F21C22">
        <w:rPr>
          <w:b/>
          <w:sz w:val="20"/>
        </w:rPr>
        <w:t xml:space="preserve">Figure </w:t>
      </w:r>
      <w:r w:rsidRPr="00F21C22">
        <w:rPr>
          <w:b/>
          <w:sz w:val="20"/>
        </w:rPr>
        <w:fldChar w:fldCharType="begin"/>
      </w:r>
      <w:r w:rsidRPr="00F21C22">
        <w:rPr>
          <w:b/>
          <w:sz w:val="20"/>
        </w:rPr>
        <w:instrText xml:space="preserve"> SEQ Figure \* ARABIC </w:instrText>
      </w:r>
      <w:r w:rsidRPr="00F21C22">
        <w:rPr>
          <w:b/>
          <w:sz w:val="20"/>
        </w:rPr>
        <w:fldChar w:fldCharType="separate"/>
      </w:r>
      <w:r>
        <w:rPr>
          <w:b/>
          <w:noProof/>
          <w:sz w:val="20"/>
        </w:rPr>
        <w:t>3</w:t>
      </w:r>
      <w:r w:rsidRPr="00F21C22">
        <w:rPr>
          <w:b/>
          <w:sz w:val="20"/>
        </w:rPr>
        <w:fldChar w:fldCharType="end"/>
      </w:r>
      <w:r w:rsidRPr="00F21C22">
        <w:rPr>
          <w:b/>
          <w:sz w:val="20"/>
        </w:rPr>
        <w:t xml:space="preserve">: Left: experimental setup with trajectories and blocking obstacles on the right side of the trajectories. Right: the positioning system and the absorber walls obstructing LOS transmission. </w:t>
      </w:r>
      <w:proofErr w:type="gramStart"/>
      <w:r w:rsidRPr="00F21C22">
        <w:rPr>
          <w:b/>
          <w:sz w:val="20"/>
        </w:rPr>
        <w:t xml:space="preserve">Both taken from </w:t>
      </w:r>
      <w:r w:rsidRPr="00492895">
        <w:rPr>
          <w:b/>
          <w:sz w:val="20"/>
        </w:rPr>
        <w:t>[</w:t>
      </w:r>
      <w:r w:rsidRPr="00492895">
        <w:rPr>
          <w:sz w:val="20"/>
          <w:lang w:eastAsia="zh-CN"/>
        </w:rPr>
        <w:t>3</w:t>
      </w:r>
      <w:r w:rsidRPr="00492895">
        <w:rPr>
          <w:b/>
          <w:sz w:val="20"/>
        </w:rPr>
        <w:t>].</w:t>
      </w:r>
      <w:proofErr w:type="gramEnd"/>
    </w:p>
    <w:p w14:paraId="6DD698C3" w14:textId="77777777" w:rsidR="00F9207E" w:rsidRPr="000371BD" w:rsidRDefault="00F9207E" w:rsidP="00F9207E">
      <w:pPr>
        <w:rPr>
          <w:lang w:eastAsia="zh-CN"/>
        </w:rPr>
      </w:pPr>
      <w:r w:rsidRPr="000371BD">
        <w:rPr>
          <w:lang w:eastAsia="zh-CN"/>
        </w:rPr>
        <w:t>In those areas it has been proven [</w:t>
      </w:r>
      <w:r>
        <w:rPr>
          <w:lang w:eastAsia="zh-CN"/>
        </w:rPr>
        <w:t>3</w:t>
      </w:r>
      <w:r w:rsidRPr="000371BD">
        <w:rPr>
          <w:lang w:eastAsia="zh-CN"/>
        </w:rPr>
        <w:t>] that the accuracy can be improved. This is especially true in NLOS or multipath regions with strong TOA biases if the environment characteristics are learned based on channel correlations. The promised achievement is proven in an experiment carried out by Fraunhofer IIS</w:t>
      </w:r>
      <w:r>
        <w:rPr>
          <w:lang w:eastAsia="zh-CN"/>
        </w:rPr>
        <w:t>.</w:t>
      </w:r>
      <w:r w:rsidRPr="000371BD">
        <w:rPr>
          <w:lang w:eastAsia="zh-CN"/>
        </w:rPr>
        <w:t xml:space="preserve"> In the investigated setup in </w:t>
      </w:r>
      <w:r w:rsidRPr="0080542F">
        <w:rPr>
          <w:lang w:eastAsia="zh-CN"/>
        </w:rPr>
        <w:fldChar w:fldCharType="begin"/>
      </w:r>
      <w:r w:rsidRPr="0080542F">
        <w:rPr>
          <w:lang w:eastAsia="zh-CN"/>
        </w:rPr>
        <w:instrText xml:space="preserve"> REF _Ref534701332 \h  \* MERGEFORMAT </w:instrText>
      </w:r>
      <w:r w:rsidRPr="0080542F">
        <w:rPr>
          <w:lang w:eastAsia="zh-CN"/>
        </w:rPr>
      </w:r>
      <w:r w:rsidRPr="0080542F">
        <w:rPr>
          <w:lang w:eastAsia="zh-CN"/>
        </w:rPr>
        <w:fldChar w:fldCharType="end"/>
      </w:r>
      <w:r w:rsidRPr="0080542F">
        <w:rPr>
          <w:lang w:eastAsia="zh-CN"/>
        </w:rPr>
        <w:t xml:space="preserve"> (left), an automated crane like positioning system (see </w:t>
      </w:r>
      <w:r w:rsidRPr="0080542F">
        <w:rPr>
          <w:lang w:eastAsia="zh-CN"/>
        </w:rPr>
        <w:fldChar w:fldCharType="begin"/>
      </w:r>
      <w:r w:rsidRPr="0080542F">
        <w:rPr>
          <w:lang w:eastAsia="zh-CN"/>
        </w:rPr>
        <w:instrText xml:space="preserve"> REF _Ref534701332 \h  \* MERGEFORMAT </w:instrText>
      </w:r>
      <w:r w:rsidRPr="0080542F">
        <w:rPr>
          <w:lang w:eastAsia="zh-CN"/>
        </w:rPr>
      </w:r>
      <w:r w:rsidRPr="0080542F">
        <w:rPr>
          <w:lang w:eastAsia="zh-CN"/>
        </w:rPr>
        <w:fldChar w:fldCharType="end"/>
      </w:r>
      <w:r w:rsidRPr="000371BD">
        <w:rPr>
          <w:lang w:eastAsia="zh-CN"/>
        </w:rPr>
        <w:t xml:space="preserve"> on the right) drives a mobile device representing the UE onto positions along three displaced rectangular trajectories. </w:t>
      </w:r>
      <w:r w:rsidRPr="000371BD">
        <w:rPr>
          <w:lang w:eastAsia="zh-CN"/>
        </w:rPr>
        <w:fldChar w:fldCharType="begin"/>
      </w:r>
      <w:r w:rsidRPr="000371BD">
        <w:rPr>
          <w:lang w:eastAsia="zh-CN"/>
        </w:rPr>
        <w:instrText xml:space="preserve"> REF _Ref534701332 \h </w:instrText>
      </w:r>
      <w:r>
        <w:rPr>
          <w:lang w:eastAsia="zh-CN"/>
        </w:rPr>
        <w:instrText xml:space="preserve"> \* MERGEFORMAT </w:instrText>
      </w:r>
      <w:r w:rsidRPr="000371BD">
        <w:rPr>
          <w:lang w:eastAsia="zh-CN"/>
        </w:rPr>
      </w:r>
      <w:r w:rsidRPr="000371BD">
        <w:rPr>
          <w:lang w:eastAsia="zh-CN"/>
        </w:rPr>
        <w:fldChar w:fldCharType="end"/>
      </w:r>
      <w:r w:rsidRPr="000371BD">
        <w:rPr>
          <w:lang w:eastAsia="zh-CN"/>
        </w:rPr>
        <w:t xml:space="preserve"> </w:t>
      </w:r>
      <w:proofErr w:type="gramStart"/>
      <w:r w:rsidRPr="000371BD">
        <w:rPr>
          <w:lang w:eastAsia="zh-CN"/>
        </w:rPr>
        <w:t>shows</w:t>
      </w:r>
      <w:proofErr w:type="gramEnd"/>
      <w:r w:rsidRPr="000371BD">
        <w:rPr>
          <w:lang w:eastAsia="zh-CN"/>
        </w:rPr>
        <w:t xml:space="preserve"> each rectangle in a different color. Around the setup twelve receiving antennas are attached to the walls of the measurement hall. On the right side, absorber walls have been placed in order to block the line of sight on a part of the trajectory. The mobile unit transmits reference signals (80 MHz bandwidth). </w:t>
      </w:r>
    </w:p>
    <w:p w14:paraId="5CAF60DB" w14:textId="77777777" w:rsidR="00F9207E" w:rsidRPr="000371BD" w:rsidRDefault="00F9207E" w:rsidP="00F9207E">
      <w:pPr>
        <w:rPr>
          <w:lang w:eastAsia="zh-CN"/>
        </w:rPr>
      </w:pPr>
      <w:r w:rsidRPr="000371BD">
        <w:rPr>
          <w:lang w:eastAsia="zh-CN"/>
        </w:rPr>
        <w:lastRenderedPageBreak/>
        <w:t>The experiment compares two approaches:</w:t>
      </w:r>
    </w:p>
    <w:p w14:paraId="4F23A0AD" w14:textId="77777777" w:rsidR="00F9207E" w:rsidRPr="000371BD" w:rsidRDefault="00F9207E" w:rsidP="00F9207E">
      <w:pPr>
        <w:numPr>
          <w:ilvl w:val="0"/>
          <w:numId w:val="36"/>
        </w:numPr>
        <w:rPr>
          <w:lang w:eastAsia="zh-CN"/>
        </w:rPr>
      </w:pPr>
      <w:r w:rsidRPr="000371BD">
        <w:rPr>
          <w:lang w:eastAsia="zh-CN"/>
        </w:rPr>
        <w:t xml:space="preserve">The classical approach uses uplink TDOA. The synchronized receivers determine the TOA of the transmitted signals from signal correlations that are converted in a central unit into time differences. Afterwards, these are turned into positions using an extended </w:t>
      </w:r>
      <w:proofErr w:type="spellStart"/>
      <w:r w:rsidRPr="000371BD">
        <w:rPr>
          <w:lang w:eastAsia="zh-CN"/>
        </w:rPr>
        <w:t>Kalman</w:t>
      </w:r>
      <w:proofErr w:type="spellEnd"/>
      <w:r w:rsidRPr="000371BD">
        <w:rPr>
          <w:lang w:eastAsia="zh-CN"/>
        </w:rPr>
        <w:t xml:space="preserve"> filter with an adapted movement model and initialization with a </w:t>
      </w:r>
      <w:proofErr w:type="spellStart"/>
      <w:r w:rsidRPr="000371BD">
        <w:rPr>
          <w:lang w:eastAsia="zh-CN"/>
        </w:rPr>
        <w:t>Levenberg-Marquart</w:t>
      </w:r>
      <w:proofErr w:type="spellEnd"/>
      <w:r w:rsidRPr="000371BD">
        <w:rPr>
          <w:lang w:eastAsia="zh-CN"/>
        </w:rPr>
        <w:t xml:space="preserve"> position estimator.</w:t>
      </w:r>
    </w:p>
    <w:p w14:paraId="24D7F500" w14:textId="77777777" w:rsidR="00F9207E" w:rsidRPr="000371BD" w:rsidRDefault="00F9207E" w:rsidP="00F9207E">
      <w:pPr>
        <w:numPr>
          <w:ilvl w:val="0"/>
          <w:numId w:val="36"/>
        </w:numPr>
        <w:rPr>
          <w:lang w:eastAsia="zh-CN"/>
        </w:rPr>
      </w:pPr>
      <w:r w:rsidRPr="000371BD">
        <w:rPr>
          <w:lang w:eastAsia="zh-CN"/>
        </w:rPr>
        <w:t xml:space="preserve">The data-driven approach with learned correlations: the receivers compute the signal correlations and convey their full correlation window to the central unit. Then, the correlations are processed in the central unit by a machine learning model (CNN), which is trained with the compiled correlation data patterns of all receivers associated to the positions in a training phase that may be done offline in advance. Afterwards in the validation phase, it retrieves position estimates from a matching and interpolation of all correlation patterns at each time instance for the different positions with the learned correlation </w:t>
      </w:r>
      <w:r>
        <w:rPr>
          <w:lang w:eastAsia="zh-CN"/>
        </w:rPr>
        <w:t>patterns of the previous phase.</w:t>
      </w:r>
    </w:p>
    <w:p w14:paraId="0BDEC6E9" w14:textId="77777777" w:rsidR="00F9207E" w:rsidRDefault="00F9207E" w:rsidP="00F9207E">
      <w:pPr>
        <w:rPr>
          <w:lang w:eastAsia="zh-CN"/>
        </w:rPr>
      </w:pPr>
      <w:r w:rsidRPr="000371BD">
        <w:rPr>
          <w:lang w:eastAsia="zh-CN"/>
        </w:rPr>
        <w:t xml:space="preserve">Note the in contrast to the classical approach, the correlation learning algorithm makes only use of single shot positioning, i.e. it does not consider any signal or estimate history nor a movement model. Despite this clear disadvantage compared to the classical approach, </w:t>
      </w:r>
      <w:r w:rsidRPr="000371BD">
        <w:rPr>
          <w:lang w:eastAsia="zh-CN"/>
        </w:rPr>
        <w:fldChar w:fldCharType="begin"/>
      </w:r>
      <w:r w:rsidRPr="000371BD">
        <w:rPr>
          <w:lang w:eastAsia="zh-CN"/>
        </w:rPr>
        <w:instrText xml:space="preserve"> REF _Ref534701338 \h </w:instrText>
      </w:r>
      <w:r w:rsidRPr="000371BD">
        <w:rPr>
          <w:lang w:eastAsia="zh-CN"/>
        </w:rPr>
      </w:r>
      <w:r w:rsidRPr="000371BD">
        <w:rPr>
          <w:lang w:eastAsia="zh-CN"/>
        </w:rPr>
        <w:fldChar w:fldCharType="end"/>
      </w:r>
      <w:r w:rsidRPr="000371BD">
        <w:rPr>
          <w:lang w:eastAsia="zh-CN"/>
        </w:rPr>
        <w:t xml:space="preserve"> shows that correlation learning can achieve comparable estimation accuracies in the areas without blockages and strong multipath (in the marked area on the left). Anyways, it clearly outperforms the classical TDOA in the NLOS and multipath areas (marked area on the right).</w:t>
      </w:r>
    </w:p>
    <w:p w14:paraId="2B9F4092" w14:textId="77777777" w:rsidR="0076132D" w:rsidRPr="000371BD" w:rsidRDefault="0076132D" w:rsidP="00F9207E">
      <w:pPr>
        <w:rPr>
          <w:lang w:eastAsia="zh-CN"/>
        </w:rPr>
      </w:pPr>
    </w:p>
    <w:p w14:paraId="7C819E2D" w14:textId="45D022C3" w:rsidR="00F9207E" w:rsidRDefault="00F9207E" w:rsidP="00F9207E">
      <w:pPr>
        <w:ind w:left="1560" w:hanging="1560"/>
        <w:rPr>
          <w:b/>
        </w:rPr>
      </w:pPr>
      <w:r>
        <w:rPr>
          <w:b/>
        </w:rPr>
        <w:t xml:space="preserve">Observation </w:t>
      </w:r>
      <w:r w:rsidR="0085622D">
        <w:rPr>
          <w:b/>
        </w:rPr>
        <w:t>7</w:t>
      </w:r>
      <w:r>
        <w:rPr>
          <w:b/>
        </w:rPr>
        <w:t>:</w:t>
      </w:r>
      <w:r>
        <w:rPr>
          <w:b/>
        </w:rPr>
        <w:tab/>
      </w:r>
      <w:r w:rsidRPr="007B6C5B">
        <w:rPr>
          <w:b/>
        </w:rPr>
        <w:t>Correlation learning requires the availability of the correlation data of a sufficient number of receivers in one central unit.</w:t>
      </w:r>
    </w:p>
    <w:p w14:paraId="21A7561C" w14:textId="77777777" w:rsidR="0076132D" w:rsidRPr="007B6C5B" w:rsidRDefault="0076132D" w:rsidP="00F9207E">
      <w:pPr>
        <w:ind w:left="1560" w:hanging="1560"/>
      </w:pPr>
    </w:p>
    <w:p w14:paraId="139E13C5" w14:textId="77777777" w:rsidR="00F9207E" w:rsidRPr="000371BD" w:rsidRDefault="00F9207E" w:rsidP="0085622D">
      <w:pPr>
        <w:keepNext/>
        <w:jc w:val="center"/>
      </w:pPr>
      <w:r w:rsidRPr="000371BD">
        <w:rPr>
          <w:noProof/>
          <w:lang w:val="de-DE" w:eastAsia="de-DE"/>
        </w:rPr>
        <w:drawing>
          <wp:inline distT="0" distB="0" distL="0" distR="0" wp14:anchorId="3C16DBA8" wp14:editId="53F59532">
            <wp:extent cx="3938400" cy="2894400"/>
            <wp:effectExtent l="0" t="0" r="5080" b="1270"/>
            <wp:docPr id="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8400" cy="2894400"/>
                    </a:xfrm>
                    <a:prstGeom prst="rect">
                      <a:avLst/>
                    </a:prstGeom>
                    <a:noFill/>
                    <a:ln>
                      <a:noFill/>
                    </a:ln>
                  </pic:spPr>
                </pic:pic>
              </a:graphicData>
            </a:graphic>
          </wp:inline>
        </w:drawing>
      </w:r>
    </w:p>
    <w:p w14:paraId="326923F1" w14:textId="77777777" w:rsidR="00F9207E" w:rsidRPr="00F21C22" w:rsidRDefault="00F9207E" w:rsidP="00F9207E">
      <w:pPr>
        <w:rPr>
          <w:b/>
          <w:sz w:val="20"/>
        </w:rPr>
      </w:pPr>
      <w:r w:rsidRPr="00F21C22">
        <w:rPr>
          <w:b/>
          <w:sz w:val="20"/>
        </w:rPr>
        <w:t xml:space="preserve">Figure </w:t>
      </w:r>
      <w:r w:rsidRPr="00F21C22">
        <w:rPr>
          <w:b/>
          <w:sz w:val="20"/>
        </w:rPr>
        <w:fldChar w:fldCharType="begin"/>
      </w:r>
      <w:r w:rsidRPr="00F21C22">
        <w:rPr>
          <w:b/>
          <w:sz w:val="20"/>
        </w:rPr>
        <w:instrText xml:space="preserve"> SEQ Figure \* ARABIC </w:instrText>
      </w:r>
      <w:r w:rsidRPr="00F21C22">
        <w:rPr>
          <w:b/>
          <w:sz w:val="20"/>
        </w:rPr>
        <w:fldChar w:fldCharType="separate"/>
      </w:r>
      <w:r>
        <w:rPr>
          <w:b/>
          <w:noProof/>
          <w:sz w:val="20"/>
        </w:rPr>
        <w:t>4</w:t>
      </w:r>
      <w:r w:rsidRPr="00F21C22">
        <w:rPr>
          <w:b/>
          <w:sz w:val="20"/>
        </w:rPr>
        <w:fldChar w:fldCharType="end"/>
      </w:r>
      <w:r w:rsidRPr="00F21C22">
        <w:rPr>
          <w:b/>
          <w:sz w:val="20"/>
        </w:rPr>
        <w:t>: Estimated trajectories for the displaced rectangles with color coded error for the classical TDOA case on the left and for the correlation learning on the right taken from [</w:t>
      </w:r>
      <w:r>
        <w:rPr>
          <w:b/>
          <w:bCs/>
          <w:sz w:val="20"/>
          <w:szCs w:val="20"/>
          <w:lang w:eastAsia="zh-CN"/>
        </w:rPr>
        <w:t>3</w:t>
      </w:r>
      <w:r w:rsidRPr="00F21C22">
        <w:rPr>
          <w:b/>
          <w:sz w:val="20"/>
        </w:rPr>
        <w:t>].</w:t>
      </w:r>
    </w:p>
    <w:p w14:paraId="069490F2" w14:textId="77777777" w:rsidR="00F9207E" w:rsidRPr="000371BD" w:rsidRDefault="00F9207E" w:rsidP="00F9207E">
      <w:pPr>
        <w:rPr>
          <w:lang w:eastAsia="zh-CN"/>
        </w:rPr>
      </w:pPr>
      <w:r w:rsidRPr="000371BD">
        <w:rPr>
          <w:lang w:eastAsia="zh-CN"/>
        </w:rPr>
        <w:t xml:space="preserve">For the classical case, the estimators lose the track near and in between the obstacles. However, correlation learning still provides estimates close to the true values as is also indicated by the accuracy measures </w:t>
      </w:r>
      <w:proofErr w:type="gramStart"/>
      <w:r w:rsidRPr="000371BD">
        <w:rPr>
          <w:lang w:eastAsia="zh-CN"/>
        </w:rPr>
        <w:t xml:space="preserve">in </w:t>
      </w:r>
      <w:proofErr w:type="gramEnd"/>
      <w:r w:rsidRPr="0080542F">
        <w:rPr>
          <w:sz w:val="24"/>
          <w:lang w:eastAsia="zh-CN"/>
        </w:rPr>
        <w:fldChar w:fldCharType="begin"/>
      </w:r>
      <w:r w:rsidRPr="0080542F">
        <w:rPr>
          <w:sz w:val="24"/>
          <w:lang w:eastAsia="zh-CN"/>
        </w:rPr>
        <w:instrText xml:space="preserve"> REF _Ref534705181 \h  \* MERGEFORMAT </w:instrText>
      </w:r>
      <w:r w:rsidRPr="0080542F">
        <w:rPr>
          <w:sz w:val="24"/>
          <w:lang w:eastAsia="zh-CN"/>
        </w:rPr>
      </w:r>
      <w:r w:rsidRPr="0080542F">
        <w:rPr>
          <w:sz w:val="24"/>
          <w:lang w:eastAsia="zh-CN"/>
        </w:rPr>
        <w:fldChar w:fldCharType="end"/>
      </w:r>
      <w:r w:rsidRPr="0080542F">
        <w:rPr>
          <w:sz w:val="24"/>
          <w:lang w:eastAsia="zh-CN"/>
        </w:rPr>
        <w:t>.</w:t>
      </w:r>
      <w:r w:rsidRPr="007B6C5B">
        <w:rPr>
          <w:sz w:val="24"/>
        </w:rPr>
        <w:t xml:space="preserve"> </w:t>
      </w:r>
      <w:r w:rsidRPr="000371BD">
        <w:rPr>
          <w:lang w:eastAsia="zh-CN"/>
        </w:rPr>
        <w:t>In the table MAE represents the mean absolute error, CEP the circular error probable with 50% threshold, and CE95 the central error probable with probability threshold of 95%.</w:t>
      </w:r>
    </w:p>
    <w:p w14:paraId="5F6786B2" w14:textId="77777777" w:rsidR="0076132D" w:rsidRPr="000371BD" w:rsidRDefault="0076132D" w:rsidP="0076132D">
      <w:pPr>
        <w:rPr>
          <w:lang w:eastAsia="zh-CN"/>
        </w:rPr>
      </w:pPr>
      <w:r w:rsidRPr="000371BD">
        <w:rPr>
          <w:lang w:eastAsia="zh-CN"/>
        </w:rPr>
        <w:t xml:space="preserve">Although the measurements have been performed in the uplink the results should directly carry over to the downlink case, where the data may be processed in the UE (UE based positioning) or in the LMF (UE assisted positioning). </w:t>
      </w:r>
    </w:p>
    <w:p w14:paraId="0C8956D4" w14:textId="77777777" w:rsidR="00F9207E" w:rsidRPr="000371BD" w:rsidRDefault="00F9207E" w:rsidP="00F9207E">
      <w:pPr>
        <w:rPr>
          <w:lang w:eastAsia="zh-CN"/>
        </w:rPr>
      </w:pPr>
    </w:p>
    <w:p w14:paraId="0BD4BE5D" w14:textId="77777777" w:rsidR="00F9207E" w:rsidRPr="00F21C22" w:rsidRDefault="00F9207E" w:rsidP="00F9207E">
      <w:pPr>
        <w:rPr>
          <w:b/>
          <w:sz w:val="20"/>
        </w:rPr>
      </w:pPr>
      <w:r w:rsidRPr="00F21C22">
        <w:rPr>
          <w:b/>
          <w:sz w:val="20"/>
        </w:rPr>
        <w:lastRenderedPageBreak/>
        <w:t xml:space="preserve">Table </w:t>
      </w:r>
      <w:r w:rsidRPr="00F21C22">
        <w:rPr>
          <w:b/>
          <w:sz w:val="20"/>
        </w:rPr>
        <w:fldChar w:fldCharType="begin"/>
      </w:r>
      <w:r w:rsidRPr="00F21C22">
        <w:rPr>
          <w:b/>
          <w:sz w:val="20"/>
        </w:rPr>
        <w:instrText xml:space="preserve"> SEQ Table \* ARABIC </w:instrText>
      </w:r>
      <w:r w:rsidRPr="00F21C22">
        <w:rPr>
          <w:b/>
          <w:sz w:val="20"/>
        </w:rPr>
        <w:fldChar w:fldCharType="separate"/>
      </w:r>
      <w:r>
        <w:rPr>
          <w:b/>
          <w:noProof/>
          <w:sz w:val="20"/>
        </w:rPr>
        <w:t>2</w:t>
      </w:r>
      <w:r w:rsidRPr="00F21C22">
        <w:rPr>
          <w:b/>
          <w:sz w:val="20"/>
        </w:rPr>
        <w:fldChar w:fldCharType="end"/>
      </w:r>
      <w:r w:rsidRPr="00F21C22">
        <w:rPr>
          <w:b/>
          <w:sz w:val="20"/>
        </w:rPr>
        <w:t>: Horizontal accuracy measures for 80 MHz signal bandwidth taken from [</w:t>
      </w:r>
      <w:r>
        <w:rPr>
          <w:b/>
          <w:bCs/>
          <w:sz w:val="20"/>
          <w:szCs w:val="20"/>
          <w:lang w:eastAsia="zh-CN"/>
        </w:rPr>
        <w:t>3</w:t>
      </w:r>
      <w:r w:rsidRPr="00F21C22">
        <w:rPr>
          <w:b/>
          <w:sz w:val="20"/>
        </w:rPr>
        <w:t>].</w:t>
      </w:r>
    </w:p>
    <w:tbl>
      <w:tblPr>
        <w:tblStyle w:val="Tabellenraster"/>
        <w:tblW w:w="9772" w:type="dxa"/>
        <w:tblLook w:val="04A0" w:firstRow="1" w:lastRow="0" w:firstColumn="1" w:lastColumn="0" w:noHBand="0" w:noVBand="1"/>
      </w:tblPr>
      <w:tblGrid>
        <w:gridCol w:w="1526"/>
        <w:gridCol w:w="1798"/>
        <w:gridCol w:w="2149"/>
        <w:gridCol w:w="2149"/>
        <w:gridCol w:w="2150"/>
      </w:tblGrid>
      <w:tr w:rsidR="00F9207E" w:rsidRPr="000371BD" w14:paraId="1D6FB4C3" w14:textId="77777777" w:rsidTr="00F9207E">
        <w:trPr>
          <w:trHeight w:val="327"/>
        </w:trPr>
        <w:tc>
          <w:tcPr>
            <w:tcW w:w="3324" w:type="dxa"/>
            <w:gridSpan w:val="2"/>
          </w:tcPr>
          <w:p w14:paraId="7B97A3DD" w14:textId="77777777" w:rsidR="00F9207E" w:rsidRPr="000371BD" w:rsidRDefault="00F9207E" w:rsidP="00F9207E">
            <w:pPr>
              <w:rPr>
                <w:b/>
                <w:sz w:val="18"/>
                <w:lang w:eastAsia="zh-CN"/>
              </w:rPr>
            </w:pPr>
          </w:p>
        </w:tc>
        <w:tc>
          <w:tcPr>
            <w:tcW w:w="2149" w:type="dxa"/>
          </w:tcPr>
          <w:p w14:paraId="03764A54" w14:textId="77777777" w:rsidR="00F9207E" w:rsidRPr="000371BD" w:rsidRDefault="00F9207E" w:rsidP="00F9207E">
            <w:pPr>
              <w:rPr>
                <w:b/>
                <w:sz w:val="18"/>
                <w:lang w:eastAsia="zh-CN"/>
              </w:rPr>
            </w:pPr>
            <w:r w:rsidRPr="000371BD">
              <w:rPr>
                <w:b/>
                <w:sz w:val="18"/>
                <w:lang w:eastAsia="zh-CN"/>
              </w:rPr>
              <w:t>MAE</w:t>
            </w:r>
          </w:p>
        </w:tc>
        <w:tc>
          <w:tcPr>
            <w:tcW w:w="2149" w:type="dxa"/>
          </w:tcPr>
          <w:p w14:paraId="6C0E2180" w14:textId="77777777" w:rsidR="00F9207E" w:rsidRPr="000371BD" w:rsidRDefault="00F9207E" w:rsidP="00F9207E">
            <w:pPr>
              <w:rPr>
                <w:b/>
                <w:sz w:val="18"/>
                <w:lang w:eastAsia="zh-CN"/>
              </w:rPr>
            </w:pPr>
            <w:r w:rsidRPr="000371BD">
              <w:rPr>
                <w:b/>
                <w:sz w:val="18"/>
                <w:lang w:eastAsia="zh-CN"/>
              </w:rPr>
              <w:t>CEP</w:t>
            </w:r>
          </w:p>
        </w:tc>
        <w:tc>
          <w:tcPr>
            <w:tcW w:w="2150" w:type="dxa"/>
          </w:tcPr>
          <w:p w14:paraId="7528130C" w14:textId="77777777" w:rsidR="00F9207E" w:rsidRPr="000371BD" w:rsidRDefault="00F9207E" w:rsidP="00F9207E">
            <w:pPr>
              <w:rPr>
                <w:b/>
                <w:sz w:val="18"/>
                <w:lang w:eastAsia="zh-CN"/>
              </w:rPr>
            </w:pPr>
            <w:r w:rsidRPr="000371BD">
              <w:rPr>
                <w:b/>
                <w:sz w:val="18"/>
                <w:lang w:eastAsia="zh-CN"/>
              </w:rPr>
              <w:t>CE95</w:t>
            </w:r>
          </w:p>
        </w:tc>
      </w:tr>
      <w:tr w:rsidR="00F9207E" w:rsidRPr="000371BD" w14:paraId="5122D6AF" w14:textId="77777777" w:rsidTr="00F9207E">
        <w:trPr>
          <w:trHeight w:val="327"/>
        </w:trPr>
        <w:tc>
          <w:tcPr>
            <w:tcW w:w="1526" w:type="dxa"/>
            <w:vMerge w:val="restart"/>
          </w:tcPr>
          <w:p w14:paraId="61766AFD" w14:textId="77777777" w:rsidR="00F9207E" w:rsidRPr="000371BD" w:rsidRDefault="00F9207E" w:rsidP="00F9207E">
            <w:pPr>
              <w:rPr>
                <w:b/>
                <w:sz w:val="18"/>
                <w:lang w:eastAsia="zh-CN"/>
              </w:rPr>
            </w:pPr>
            <w:r w:rsidRPr="000371BD">
              <w:rPr>
                <w:b/>
                <w:sz w:val="18"/>
                <w:lang w:eastAsia="zh-CN"/>
              </w:rPr>
              <w:t>Classical</w:t>
            </w:r>
          </w:p>
        </w:tc>
        <w:tc>
          <w:tcPr>
            <w:tcW w:w="1798" w:type="dxa"/>
          </w:tcPr>
          <w:p w14:paraId="16F3570F" w14:textId="77777777" w:rsidR="00F9207E" w:rsidRPr="000371BD" w:rsidRDefault="00F9207E" w:rsidP="00F9207E">
            <w:pPr>
              <w:rPr>
                <w:b/>
                <w:sz w:val="18"/>
                <w:lang w:eastAsia="zh-CN"/>
              </w:rPr>
            </w:pPr>
            <w:r w:rsidRPr="000371BD">
              <w:rPr>
                <w:b/>
                <w:sz w:val="18"/>
                <w:lang w:eastAsia="zh-CN"/>
              </w:rPr>
              <w:t>Left area (LOS)</w:t>
            </w:r>
          </w:p>
        </w:tc>
        <w:tc>
          <w:tcPr>
            <w:tcW w:w="2149" w:type="dxa"/>
          </w:tcPr>
          <w:p w14:paraId="105FAA8D" w14:textId="77777777" w:rsidR="00F9207E" w:rsidRPr="000371BD" w:rsidRDefault="00F9207E" w:rsidP="00F9207E">
            <w:pPr>
              <w:rPr>
                <w:b/>
                <w:sz w:val="18"/>
                <w:lang w:eastAsia="zh-CN"/>
              </w:rPr>
            </w:pPr>
            <w:r w:rsidRPr="000371BD">
              <w:rPr>
                <w:b/>
                <w:sz w:val="18"/>
                <w:lang w:eastAsia="zh-CN"/>
              </w:rPr>
              <w:t>0.15 m</w:t>
            </w:r>
          </w:p>
        </w:tc>
        <w:tc>
          <w:tcPr>
            <w:tcW w:w="2149" w:type="dxa"/>
          </w:tcPr>
          <w:p w14:paraId="411E9D5E" w14:textId="77777777" w:rsidR="00F9207E" w:rsidRPr="000371BD" w:rsidRDefault="00F9207E" w:rsidP="00F9207E">
            <w:pPr>
              <w:rPr>
                <w:b/>
                <w:sz w:val="18"/>
                <w:lang w:eastAsia="zh-CN"/>
              </w:rPr>
            </w:pPr>
            <w:r w:rsidRPr="000371BD">
              <w:rPr>
                <w:b/>
                <w:sz w:val="18"/>
                <w:lang w:eastAsia="zh-CN"/>
              </w:rPr>
              <w:t>0.14 m</w:t>
            </w:r>
          </w:p>
        </w:tc>
        <w:tc>
          <w:tcPr>
            <w:tcW w:w="2150" w:type="dxa"/>
          </w:tcPr>
          <w:p w14:paraId="4E87F730" w14:textId="77777777" w:rsidR="00F9207E" w:rsidRPr="000371BD" w:rsidRDefault="00F9207E" w:rsidP="00F9207E">
            <w:pPr>
              <w:rPr>
                <w:b/>
                <w:sz w:val="18"/>
                <w:lang w:eastAsia="zh-CN"/>
              </w:rPr>
            </w:pPr>
            <w:r w:rsidRPr="000371BD">
              <w:rPr>
                <w:b/>
                <w:sz w:val="18"/>
                <w:lang w:eastAsia="zh-CN"/>
              </w:rPr>
              <w:t>0.27 m</w:t>
            </w:r>
          </w:p>
        </w:tc>
      </w:tr>
      <w:tr w:rsidR="00F9207E" w:rsidRPr="000371BD" w14:paraId="3AF57702" w14:textId="77777777" w:rsidTr="00F9207E">
        <w:trPr>
          <w:trHeight w:val="327"/>
        </w:trPr>
        <w:tc>
          <w:tcPr>
            <w:tcW w:w="1526" w:type="dxa"/>
            <w:vMerge/>
          </w:tcPr>
          <w:p w14:paraId="4092E725" w14:textId="77777777" w:rsidR="00F9207E" w:rsidRPr="000371BD" w:rsidRDefault="00F9207E" w:rsidP="00F9207E">
            <w:pPr>
              <w:jc w:val="left"/>
              <w:rPr>
                <w:b/>
                <w:sz w:val="18"/>
                <w:lang w:eastAsia="zh-CN"/>
              </w:rPr>
            </w:pPr>
          </w:p>
        </w:tc>
        <w:tc>
          <w:tcPr>
            <w:tcW w:w="1798" w:type="dxa"/>
          </w:tcPr>
          <w:p w14:paraId="5EBA3BAC" w14:textId="77777777" w:rsidR="00F9207E" w:rsidRPr="000371BD" w:rsidRDefault="00F9207E" w:rsidP="00F9207E">
            <w:pPr>
              <w:jc w:val="left"/>
              <w:rPr>
                <w:b/>
                <w:sz w:val="18"/>
                <w:lang w:eastAsia="zh-CN"/>
              </w:rPr>
            </w:pPr>
            <w:r w:rsidRPr="000371BD">
              <w:rPr>
                <w:b/>
                <w:sz w:val="18"/>
                <w:lang w:eastAsia="zh-CN"/>
              </w:rPr>
              <w:t>Right area (NLOS)</w:t>
            </w:r>
          </w:p>
        </w:tc>
        <w:tc>
          <w:tcPr>
            <w:tcW w:w="2149" w:type="dxa"/>
          </w:tcPr>
          <w:p w14:paraId="29902F65" w14:textId="77777777" w:rsidR="00F9207E" w:rsidRPr="000371BD" w:rsidRDefault="00F9207E" w:rsidP="00F9207E">
            <w:pPr>
              <w:rPr>
                <w:b/>
                <w:sz w:val="18"/>
                <w:lang w:eastAsia="zh-CN"/>
              </w:rPr>
            </w:pPr>
            <w:r w:rsidRPr="000371BD">
              <w:rPr>
                <w:b/>
                <w:sz w:val="18"/>
                <w:lang w:eastAsia="zh-CN"/>
              </w:rPr>
              <w:t>2.11 m</w:t>
            </w:r>
          </w:p>
        </w:tc>
        <w:tc>
          <w:tcPr>
            <w:tcW w:w="2149" w:type="dxa"/>
          </w:tcPr>
          <w:p w14:paraId="1B76FD7A" w14:textId="77777777" w:rsidR="00F9207E" w:rsidRPr="000371BD" w:rsidRDefault="00F9207E" w:rsidP="00F9207E">
            <w:pPr>
              <w:rPr>
                <w:b/>
                <w:sz w:val="18"/>
                <w:lang w:eastAsia="zh-CN"/>
              </w:rPr>
            </w:pPr>
            <w:r w:rsidRPr="000371BD">
              <w:rPr>
                <w:b/>
                <w:sz w:val="18"/>
                <w:lang w:eastAsia="zh-CN"/>
              </w:rPr>
              <w:t>1.45 m</w:t>
            </w:r>
          </w:p>
        </w:tc>
        <w:tc>
          <w:tcPr>
            <w:tcW w:w="2150" w:type="dxa"/>
          </w:tcPr>
          <w:p w14:paraId="3EE6E53F" w14:textId="77777777" w:rsidR="00F9207E" w:rsidRPr="000371BD" w:rsidRDefault="00F9207E" w:rsidP="00F9207E">
            <w:pPr>
              <w:rPr>
                <w:b/>
                <w:sz w:val="18"/>
                <w:lang w:eastAsia="zh-CN"/>
              </w:rPr>
            </w:pPr>
            <w:r w:rsidRPr="000371BD">
              <w:rPr>
                <w:b/>
                <w:sz w:val="18"/>
                <w:lang w:eastAsia="zh-CN"/>
              </w:rPr>
              <w:t>5.29 m</w:t>
            </w:r>
          </w:p>
        </w:tc>
      </w:tr>
      <w:tr w:rsidR="00F9207E" w:rsidRPr="000371BD" w14:paraId="1E729416" w14:textId="77777777" w:rsidTr="00F9207E">
        <w:trPr>
          <w:trHeight w:val="327"/>
        </w:trPr>
        <w:tc>
          <w:tcPr>
            <w:tcW w:w="1526" w:type="dxa"/>
            <w:vMerge w:val="restart"/>
          </w:tcPr>
          <w:p w14:paraId="75E34863" w14:textId="77777777" w:rsidR="00F9207E" w:rsidRPr="000371BD" w:rsidRDefault="00F9207E" w:rsidP="00F9207E">
            <w:pPr>
              <w:jc w:val="left"/>
              <w:rPr>
                <w:b/>
                <w:sz w:val="18"/>
                <w:lang w:eastAsia="zh-CN"/>
              </w:rPr>
            </w:pPr>
            <w:r w:rsidRPr="000371BD">
              <w:rPr>
                <w:b/>
                <w:sz w:val="18"/>
                <w:lang w:eastAsia="zh-CN"/>
              </w:rPr>
              <w:t>Correlation learning</w:t>
            </w:r>
          </w:p>
        </w:tc>
        <w:tc>
          <w:tcPr>
            <w:tcW w:w="1798" w:type="dxa"/>
          </w:tcPr>
          <w:p w14:paraId="2B5CF4CD" w14:textId="77777777" w:rsidR="00F9207E" w:rsidRPr="000371BD" w:rsidRDefault="00F9207E" w:rsidP="00F9207E">
            <w:pPr>
              <w:jc w:val="left"/>
              <w:rPr>
                <w:b/>
                <w:sz w:val="18"/>
                <w:lang w:eastAsia="zh-CN"/>
              </w:rPr>
            </w:pPr>
            <w:r w:rsidRPr="000371BD">
              <w:rPr>
                <w:b/>
                <w:sz w:val="18"/>
                <w:lang w:eastAsia="zh-CN"/>
              </w:rPr>
              <w:t>Left area (LOS)</w:t>
            </w:r>
          </w:p>
        </w:tc>
        <w:tc>
          <w:tcPr>
            <w:tcW w:w="2149" w:type="dxa"/>
          </w:tcPr>
          <w:p w14:paraId="2828399C" w14:textId="77777777" w:rsidR="00F9207E" w:rsidRPr="000371BD" w:rsidRDefault="00F9207E" w:rsidP="00F9207E">
            <w:pPr>
              <w:rPr>
                <w:b/>
                <w:sz w:val="18"/>
                <w:lang w:eastAsia="zh-CN"/>
              </w:rPr>
            </w:pPr>
            <w:r w:rsidRPr="000371BD">
              <w:rPr>
                <w:b/>
                <w:sz w:val="18"/>
                <w:lang w:eastAsia="zh-CN"/>
              </w:rPr>
              <w:t>0.15 m</w:t>
            </w:r>
          </w:p>
        </w:tc>
        <w:tc>
          <w:tcPr>
            <w:tcW w:w="2149" w:type="dxa"/>
          </w:tcPr>
          <w:p w14:paraId="2A36E70C" w14:textId="77777777" w:rsidR="00F9207E" w:rsidRPr="000371BD" w:rsidRDefault="00F9207E" w:rsidP="00F9207E">
            <w:pPr>
              <w:rPr>
                <w:b/>
                <w:sz w:val="18"/>
                <w:lang w:eastAsia="zh-CN"/>
              </w:rPr>
            </w:pPr>
            <w:r w:rsidRPr="000371BD">
              <w:rPr>
                <w:b/>
                <w:sz w:val="18"/>
                <w:lang w:eastAsia="zh-CN"/>
              </w:rPr>
              <w:t>0.15 m</w:t>
            </w:r>
          </w:p>
        </w:tc>
        <w:tc>
          <w:tcPr>
            <w:tcW w:w="2150" w:type="dxa"/>
          </w:tcPr>
          <w:p w14:paraId="174A74E1" w14:textId="77777777" w:rsidR="00F9207E" w:rsidRPr="000371BD" w:rsidRDefault="00F9207E" w:rsidP="00F9207E">
            <w:pPr>
              <w:rPr>
                <w:b/>
                <w:sz w:val="18"/>
                <w:lang w:eastAsia="zh-CN"/>
              </w:rPr>
            </w:pPr>
            <w:r w:rsidRPr="000371BD">
              <w:rPr>
                <w:b/>
                <w:sz w:val="18"/>
                <w:lang w:eastAsia="zh-CN"/>
              </w:rPr>
              <w:t>0.28 m</w:t>
            </w:r>
          </w:p>
        </w:tc>
      </w:tr>
      <w:tr w:rsidR="00F9207E" w:rsidRPr="000371BD" w14:paraId="35377EBB" w14:textId="77777777" w:rsidTr="00F9207E">
        <w:trPr>
          <w:trHeight w:val="327"/>
        </w:trPr>
        <w:tc>
          <w:tcPr>
            <w:tcW w:w="1526" w:type="dxa"/>
            <w:vMerge/>
          </w:tcPr>
          <w:p w14:paraId="2CA7DA3F" w14:textId="77777777" w:rsidR="00F9207E" w:rsidRPr="000371BD" w:rsidRDefault="00F9207E" w:rsidP="00F9207E">
            <w:pPr>
              <w:jc w:val="left"/>
              <w:rPr>
                <w:sz w:val="18"/>
                <w:lang w:eastAsia="zh-CN"/>
              </w:rPr>
            </w:pPr>
          </w:p>
        </w:tc>
        <w:tc>
          <w:tcPr>
            <w:tcW w:w="1798" w:type="dxa"/>
          </w:tcPr>
          <w:p w14:paraId="3E6C7CF3" w14:textId="77777777" w:rsidR="00F9207E" w:rsidRPr="000371BD" w:rsidRDefault="00F9207E" w:rsidP="00F9207E">
            <w:pPr>
              <w:jc w:val="left"/>
              <w:rPr>
                <w:b/>
                <w:sz w:val="18"/>
                <w:lang w:eastAsia="zh-CN"/>
              </w:rPr>
            </w:pPr>
            <w:r w:rsidRPr="000371BD">
              <w:rPr>
                <w:b/>
                <w:sz w:val="18"/>
                <w:lang w:eastAsia="zh-CN"/>
              </w:rPr>
              <w:t>Right area (NLOS)</w:t>
            </w:r>
          </w:p>
        </w:tc>
        <w:tc>
          <w:tcPr>
            <w:tcW w:w="2149" w:type="dxa"/>
          </w:tcPr>
          <w:p w14:paraId="63025CDA" w14:textId="77777777" w:rsidR="00F9207E" w:rsidRPr="000371BD" w:rsidRDefault="00F9207E" w:rsidP="00F9207E">
            <w:pPr>
              <w:rPr>
                <w:b/>
                <w:sz w:val="18"/>
                <w:lang w:eastAsia="zh-CN"/>
              </w:rPr>
            </w:pPr>
            <w:r w:rsidRPr="000371BD">
              <w:rPr>
                <w:b/>
                <w:sz w:val="18"/>
                <w:lang w:eastAsia="zh-CN"/>
              </w:rPr>
              <w:t>0.29</w:t>
            </w:r>
          </w:p>
        </w:tc>
        <w:tc>
          <w:tcPr>
            <w:tcW w:w="2149" w:type="dxa"/>
          </w:tcPr>
          <w:p w14:paraId="6CB10A95" w14:textId="77777777" w:rsidR="00F9207E" w:rsidRPr="000371BD" w:rsidRDefault="00F9207E" w:rsidP="00F9207E">
            <w:pPr>
              <w:rPr>
                <w:b/>
                <w:sz w:val="18"/>
                <w:lang w:eastAsia="zh-CN"/>
              </w:rPr>
            </w:pPr>
            <w:r w:rsidRPr="000371BD">
              <w:rPr>
                <w:b/>
                <w:sz w:val="18"/>
                <w:lang w:eastAsia="zh-CN"/>
              </w:rPr>
              <w:t>0.29 m</w:t>
            </w:r>
          </w:p>
        </w:tc>
        <w:tc>
          <w:tcPr>
            <w:tcW w:w="2150" w:type="dxa"/>
          </w:tcPr>
          <w:p w14:paraId="5EEFEBD7" w14:textId="77777777" w:rsidR="00F9207E" w:rsidRPr="000371BD" w:rsidRDefault="00F9207E" w:rsidP="00F9207E">
            <w:pPr>
              <w:rPr>
                <w:b/>
                <w:sz w:val="18"/>
                <w:lang w:eastAsia="zh-CN"/>
              </w:rPr>
            </w:pPr>
            <w:r w:rsidRPr="000371BD">
              <w:rPr>
                <w:b/>
                <w:sz w:val="18"/>
                <w:lang w:eastAsia="zh-CN"/>
              </w:rPr>
              <w:t>0.68 m</w:t>
            </w:r>
          </w:p>
        </w:tc>
      </w:tr>
    </w:tbl>
    <w:p w14:paraId="2D05ADCB" w14:textId="77777777" w:rsidR="00F9207E" w:rsidRPr="000371BD" w:rsidRDefault="00F9207E" w:rsidP="00F9207E">
      <w:pPr>
        <w:rPr>
          <w:lang w:eastAsia="zh-CN"/>
        </w:rPr>
      </w:pPr>
    </w:p>
    <w:p w14:paraId="7ECF25A2" w14:textId="11D647C2" w:rsidR="00F9207E" w:rsidRPr="007B6C5B" w:rsidRDefault="00F9207E" w:rsidP="00F9207E">
      <w:pPr>
        <w:ind w:left="1560" w:hanging="1560"/>
      </w:pPr>
      <w:r w:rsidRPr="008C2192">
        <w:rPr>
          <w:b/>
        </w:rPr>
        <w:t xml:space="preserve">Observation </w:t>
      </w:r>
      <w:r w:rsidR="0085622D">
        <w:rPr>
          <w:b/>
        </w:rPr>
        <w:t>8</w:t>
      </w:r>
      <w:r w:rsidRPr="008C2192">
        <w:rPr>
          <w:b/>
        </w:rPr>
        <w:t>:</w:t>
      </w:r>
      <w:r w:rsidRPr="008C2192">
        <w:rPr>
          <w:b/>
        </w:rPr>
        <w:tab/>
      </w:r>
      <w:r w:rsidRPr="007B6C5B">
        <w:rPr>
          <w:b/>
        </w:rPr>
        <w:t>Correlation learning algorithms have the potential to estimate the positions of UEs with higher accuracy in cases of frequent NLOS transmission and strong and dense multipath than classical TDOA approaches. In LOS scenarios classical TDOA can provide highly accurate position estimates</w:t>
      </w:r>
      <w:r w:rsidRPr="00DC1162">
        <w:t>.</w:t>
      </w:r>
    </w:p>
    <w:p w14:paraId="6BE3AE29" w14:textId="648B94D9" w:rsidR="00F9207E" w:rsidRPr="00F21C22" w:rsidRDefault="00F9207E" w:rsidP="00F9207E">
      <w:pPr>
        <w:keepLines/>
        <w:autoSpaceDE/>
        <w:autoSpaceDN/>
        <w:adjustRightInd/>
        <w:snapToGrid/>
        <w:spacing w:after="180"/>
        <w:ind w:left="1560" w:hanging="1560"/>
        <w:jc w:val="left"/>
        <w:rPr>
          <w:b/>
        </w:rPr>
      </w:pPr>
      <w:r w:rsidRPr="00F21C22">
        <w:rPr>
          <w:b/>
        </w:rPr>
        <w:t xml:space="preserve">Proposal </w:t>
      </w:r>
      <w:r w:rsidR="00A44B3E">
        <w:rPr>
          <w:rFonts w:eastAsia="Malgun Gothic"/>
          <w:b/>
        </w:rPr>
        <w:t>4</w:t>
      </w:r>
      <w:r w:rsidRPr="00F21C22">
        <w:rPr>
          <w:b/>
        </w:rPr>
        <w:t>:</w:t>
      </w:r>
      <w:r w:rsidRPr="00F21C22">
        <w:rPr>
          <w:b/>
        </w:rPr>
        <w:tab/>
        <w:t xml:space="preserve">Consider the transmission of </w:t>
      </w:r>
      <w:r>
        <w:rPr>
          <w:b/>
        </w:rPr>
        <w:t xml:space="preserve">the </w:t>
      </w:r>
      <w:r w:rsidRPr="00F21C22">
        <w:rPr>
          <w:b/>
        </w:rPr>
        <w:t xml:space="preserve">full signal correlation window from the </w:t>
      </w:r>
      <w:proofErr w:type="spellStart"/>
      <w:r w:rsidRPr="00F21C22">
        <w:rPr>
          <w:b/>
        </w:rPr>
        <w:t>gNBs</w:t>
      </w:r>
      <w:proofErr w:type="spellEnd"/>
      <w:r w:rsidRPr="00F21C22">
        <w:rPr>
          <w:b/>
        </w:rPr>
        <w:t xml:space="preserve"> to the LMF in order enable a joint evaluation</w:t>
      </w:r>
      <w:r>
        <w:rPr>
          <w:b/>
        </w:rPr>
        <w:t>,</w:t>
      </w:r>
      <w:r w:rsidRPr="00F21C22">
        <w:rPr>
          <w:b/>
        </w:rPr>
        <w:t xml:space="preserve"> especially</w:t>
      </w:r>
      <w:r>
        <w:rPr>
          <w:b/>
        </w:rPr>
        <w:t>, for frequent NLOS</w:t>
      </w:r>
      <w:r w:rsidRPr="00F21C22">
        <w:rPr>
          <w:b/>
        </w:rPr>
        <w:t>.</w:t>
      </w:r>
    </w:p>
    <w:p w14:paraId="189D53E8" w14:textId="77777777" w:rsidR="00F9207E" w:rsidRPr="000371BD" w:rsidRDefault="00F9207E" w:rsidP="00F9207E">
      <w:pPr>
        <w:overflowPunct w:val="0"/>
        <w:snapToGrid/>
        <w:spacing w:before="120"/>
        <w:textAlignment w:val="baseline"/>
        <w:rPr>
          <w:szCs w:val="20"/>
        </w:rPr>
      </w:pPr>
      <w:r w:rsidRPr="000371BD">
        <w:rPr>
          <w:szCs w:val="20"/>
        </w:rPr>
        <w:t>The correlation data of many UEs to be located consumes a large amount of system bandwidth in the core network and, for UE assisted downlink positioning, even in the NR uplink. Thus, it is beneficial to pre-process the correlation data in the measuring devices for data compression.</w:t>
      </w:r>
    </w:p>
    <w:p w14:paraId="4C8EA51E" w14:textId="77777777" w:rsidR="005170A6" w:rsidRPr="005170A6" w:rsidRDefault="005170A6" w:rsidP="005170A6"/>
    <w:p w14:paraId="051D8C24" w14:textId="77777777" w:rsidR="00FA7017" w:rsidRDefault="00FA7017" w:rsidP="00FA7017">
      <w:pPr>
        <w:pStyle w:val="berschrift1"/>
        <w:rPr>
          <w:lang w:eastAsia="ko-KR"/>
        </w:rPr>
      </w:pPr>
      <w:r w:rsidRPr="000371BD">
        <w:rPr>
          <w:lang w:eastAsia="ko-KR"/>
        </w:rPr>
        <w:t>Conclusion</w:t>
      </w:r>
    </w:p>
    <w:p w14:paraId="7896F791" w14:textId="5DBBEAFA" w:rsidR="0085622D" w:rsidRPr="0085622D" w:rsidRDefault="0085622D" w:rsidP="0085622D">
      <w:pPr>
        <w:overflowPunct w:val="0"/>
        <w:snapToGrid/>
        <w:spacing w:before="120"/>
        <w:textAlignment w:val="baseline"/>
        <w:rPr>
          <w:szCs w:val="20"/>
        </w:rPr>
      </w:pPr>
      <w:r w:rsidRPr="0085622D">
        <w:rPr>
          <w:szCs w:val="20"/>
        </w:rPr>
        <w:t xml:space="preserve">Our proposals and observations </w:t>
      </w:r>
      <w:r>
        <w:rPr>
          <w:szCs w:val="20"/>
        </w:rPr>
        <w:t xml:space="preserve">on </w:t>
      </w:r>
      <w:r w:rsidRPr="0085622D">
        <w:rPr>
          <w:szCs w:val="20"/>
        </w:rPr>
        <w:t>NR beam coordination for supporting multi-</w:t>
      </w:r>
      <w:proofErr w:type="spellStart"/>
      <w:r w:rsidRPr="0085622D">
        <w:rPr>
          <w:szCs w:val="20"/>
        </w:rPr>
        <w:t>gNB</w:t>
      </w:r>
      <w:proofErr w:type="spellEnd"/>
      <w:r w:rsidRPr="0085622D">
        <w:rPr>
          <w:szCs w:val="20"/>
        </w:rPr>
        <w:t>-measurements</w:t>
      </w:r>
      <w:r>
        <w:rPr>
          <w:szCs w:val="20"/>
        </w:rPr>
        <w:t xml:space="preserve"> are:</w:t>
      </w:r>
    </w:p>
    <w:p w14:paraId="22426D47" w14:textId="52A46684" w:rsidR="0085622D" w:rsidRDefault="0085622D" w:rsidP="0085622D">
      <w:pPr>
        <w:ind w:left="1700" w:hanging="1700"/>
      </w:pPr>
      <w:r w:rsidRPr="00F94723">
        <w:rPr>
          <w:b/>
        </w:rPr>
        <w:t>Observation 1:</w:t>
      </w:r>
      <w:r>
        <w:rPr>
          <w:b/>
        </w:rPr>
        <w:t xml:space="preserve"> </w:t>
      </w:r>
      <w:r>
        <w:rPr>
          <w:b/>
        </w:rPr>
        <w:tab/>
      </w:r>
      <w:r w:rsidRPr="007B6C5B">
        <w:rPr>
          <w:b/>
        </w:rPr>
        <w:t>A multistage approach is capable of enabling multi-site beam coordination for positioning measurements including minimization of inter-cell interference.</w:t>
      </w:r>
    </w:p>
    <w:p w14:paraId="3FA40888" w14:textId="2FE7FF7E" w:rsidR="0085622D" w:rsidRPr="00A44B3E" w:rsidRDefault="0085622D" w:rsidP="0085622D">
      <w:pPr>
        <w:ind w:left="1701" w:hanging="1701"/>
        <w:rPr>
          <w:b/>
        </w:rPr>
      </w:pPr>
      <w:r w:rsidRPr="00A44B3E">
        <w:rPr>
          <w:b/>
        </w:rPr>
        <w:t xml:space="preserve">Observation </w:t>
      </w:r>
      <w:r>
        <w:rPr>
          <w:b/>
        </w:rPr>
        <w:t>2</w:t>
      </w:r>
      <w:r w:rsidRPr="00A44B3E">
        <w:rPr>
          <w:b/>
        </w:rPr>
        <w:t xml:space="preserve">: </w:t>
      </w:r>
      <w:r>
        <w:rPr>
          <w:b/>
        </w:rPr>
        <w:t xml:space="preserve"> </w:t>
      </w:r>
      <w:r>
        <w:rPr>
          <w:b/>
        </w:rPr>
        <w:tab/>
      </w:r>
      <w:r w:rsidRPr="00A44B3E">
        <w:rPr>
          <w:b/>
        </w:rPr>
        <w:t xml:space="preserve">For positioning SSBs received at low signal level are also useful. </w:t>
      </w:r>
    </w:p>
    <w:p w14:paraId="12E80DE5" w14:textId="660AB355" w:rsidR="0085622D" w:rsidRDefault="0085622D" w:rsidP="0085622D">
      <w:pPr>
        <w:ind w:left="1701" w:hanging="1701"/>
        <w:rPr>
          <w:b/>
        </w:rPr>
      </w:pPr>
      <w:r w:rsidRPr="00A44B3E">
        <w:rPr>
          <w:b/>
        </w:rPr>
        <w:t xml:space="preserve">Proposal 1: </w:t>
      </w:r>
      <w:r>
        <w:rPr>
          <w:b/>
        </w:rPr>
        <w:tab/>
      </w:r>
      <w:r w:rsidRPr="00A44B3E">
        <w:rPr>
          <w:b/>
        </w:rPr>
        <w:t>The positioning requirements shall be taken into account for the selection of the power assigned to the SSBs</w:t>
      </w:r>
      <w:r>
        <w:rPr>
          <w:b/>
        </w:rPr>
        <w:t>.</w:t>
      </w:r>
    </w:p>
    <w:p w14:paraId="737EE895" w14:textId="77777777" w:rsidR="0085622D" w:rsidRDefault="0085622D" w:rsidP="0085622D">
      <w:pPr>
        <w:rPr>
          <w:lang w:eastAsia="ko-KR"/>
        </w:rPr>
      </w:pPr>
    </w:p>
    <w:p w14:paraId="77499100" w14:textId="7F776B92" w:rsidR="0085622D" w:rsidRPr="00D55A96" w:rsidRDefault="0085622D" w:rsidP="0085622D">
      <w:pPr>
        <w:rPr>
          <w:lang w:eastAsia="ko-KR"/>
        </w:rPr>
      </w:pPr>
      <w:r w:rsidRPr="0085622D">
        <w:rPr>
          <w:szCs w:val="20"/>
        </w:rPr>
        <w:t xml:space="preserve">Our proposals and observations </w:t>
      </w:r>
      <w:r>
        <w:rPr>
          <w:szCs w:val="20"/>
        </w:rPr>
        <w:t xml:space="preserve">on </w:t>
      </w:r>
      <w:r>
        <w:rPr>
          <w:lang w:eastAsia="ko-KR"/>
        </w:rPr>
        <w:t>the p</w:t>
      </w:r>
      <w:r w:rsidRPr="00D55A96">
        <w:rPr>
          <w:lang w:eastAsia="ko-KR"/>
        </w:rPr>
        <w:t>otential of field strength based methods</w:t>
      </w:r>
      <w:r>
        <w:rPr>
          <w:lang w:eastAsia="ko-KR"/>
        </w:rPr>
        <w:t>:</w:t>
      </w:r>
    </w:p>
    <w:p w14:paraId="54D05521" w14:textId="77777777" w:rsidR="0085622D" w:rsidRDefault="0085622D" w:rsidP="0085622D">
      <w:pPr>
        <w:ind w:left="1560" w:hanging="1560"/>
        <w:rPr>
          <w:b/>
        </w:rPr>
      </w:pPr>
      <w:r w:rsidRPr="00D55A96">
        <w:rPr>
          <w:rStyle w:val="Fett"/>
        </w:rPr>
        <w:t>Observation</w:t>
      </w:r>
      <w:r w:rsidRPr="00D55A96">
        <w:rPr>
          <w:rStyle w:val="Fett"/>
          <w:b w:val="0"/>
        </w:rPr>
        <w:t xml:space="preserve"> </w:t>
      </w:r>
      <w:r>
        <w:rPr>
          <w:rStyle w:val="Fett"/>
        </w:rPr>
        <w:t>3</w:t>
      </w:r>
      <w:r w:rsidRPr="00D55A96">
        <w:rPr>
          <w:rStyle w:val="Fett"/>
        </w:rPr>
        <w:t>:</w:t>
      </w:r>
      <w:r w:rsidRPr="00D55A96">
        <w:rPr>
          <w:rStyle w:val="Fett"/>
          <w:b w:val="0"/>
        </w:rPr>
        <w:tab/>
      </w:r>
      <w:r w:rsidRPr="00D55A96">
        <w:rPr>
          <w:b/>
        </w:rPr>
        <w:t>Fingerprinting-based positioning technology supports well indoor applications</w:t>
      </w:r>
      <w:r>
        <w:rPr>
          <w:b/>
        </w:rPr>
        <w:t xml:space="preserve"> for both FR1 and FR2</w:t>
      </w:r>
      <w:r w:rsidRPr="00D55A96">
        <w:rPr>
          <w:b/>
        </w:rPr>
        <w:t xml:space="preserve"> and is expected to comply with the agreed service levels.</w:t>
      </w:r>
    </w:p>
    <w:p w14:paraId="733A682C" w14:textId="77777777" w:rsidR="0085622D" w:rsidRPr="00D55A96" w:rsidRDefault="0085622D" w:rsidP="0085622D">
      <w:pPr>
        <w:ind w:left="1560" w:hanging="1560"/>
      </w:pPr>
      <w:r w:rsidRPr="00D55A96">
        <w:rPr>
          <w:b/>
        </w:rPr>
        <w:t>Observation 4:</w:t>
      </w:r>
      <w:r w:rsidRPr="00D55A96">
        <w:rPr>
          <w:b/>
        </w:rPr>
        <w:tab/>
        <w:t>Currently available simulation models do not fit the evaluation requirements for fingerprinting methods.</w:t>
      </w:r>
    </w:p>
    <w:p w14:paraId="1290C39C" w14:textId="77777777" w:rsidR="0085622D" w:rsidRPr="00D55A96" w:rsidRDefault="0085622D" w:rsidP="0085622D">
      <w:pPr>
        <w:ind w:left="1560" w:hanging="1560"/>
        <w:rPr>
          <w:b/>
        </w:rPr>
      </w:pPr>
      <w:r w:rsidRPr="00D55A96">
        <w:rPr>
          <w:rStyle w:val="Fett"/>
        </w:rPr>
        <w:t>Observation</w:t>
      </w:r>
      <w:r w:rsidRPr="00D55A96">
        <w:rPr>
          <w:rStyle w:val="Fett"/>
          <w:rFonts w:eastAsia="Malgun Gothic"/>
          <w:lang w:eastAsia="zh-CN"/>
        </w:rPr>
        <w:t xml:space="preserve"> </w:t>
      </w:r>
      <w:r w:rsidRPr="00D55A96">
        <w:rPr>
          <w:rStyle w:val="Fett"/>
        </w:rPr>
        <w:t>5</w:t>
      </w:r>
      <w:r w:rsidRPr="00D55A96">
        <w:rPr>
          <w:rStyle w:val="Fett"/>
          <w:rFonts w:eastAsia="Malgun Gothic"/>
          <w:lang w:eastAsia="zh-CN"/>
        </w:rPr>
        <w:t xml:space="preserve">: </w:t>
      </w:r>
      <w:r w:rsidRPr="00D55A96">
        <w:rPr>
          <w:rStyle w:val="Fett"/>
          <w:rFonts w:eastAsia="Malgun Gothic"/>
          <w:lang w:eastAsia="zh-CN"/>
        </w:rPr>
        <w:tab/>
      </w:r>
      <w:r w:rsidRPr="0085622D">
        <w:rPr>
          <w:b/>
        </w:rPr>
        <w:t>S</w:t>
      </w:r>
      <w:r w:rsidRPr="0085622D">
        <w:rPr>
          <w:rFonts w:eastAsia="Malgun Gothic"/>
          <w:b/>
          <w:lang w:eastAsia="zh-CN"/>
        </w:rPr>
        <w:t>everal reference signals already defined</w:t>
      </w:r>
      <w:r w:rsidRPr="0085622D">
        <w:rPr>
          <w:b/>
        </w:rPr>
        <w:t xml:space="preserve"> </w:t>
      </w:r>
      <w:r w:rsidRPr="0085622D">
        <w:rPr>
          <w:rFonts w:eastAsia="Malgun Gothic"/>
          <w:b/>
          <w:lang w:eastAsia="zh-CN"/>
        </w:rPr>
        <w:t>in the standard</w:t>
      </w:r>
      <w:r w:rsidRPr="0085622D">
        <w:rPr>
          <w:b/>
        </w:rPr>
        <w:t xml:space="preserve"> are </w:t>
      </w:r>
      <w:r w:rsidRPr="0085622D">
        <w:rPr>
          <w:rFonts w:eastAsia="Malgun Gothic"/>
          <w:b/>
          <w:lang w:eastAsia="zh-CN"/>
        </w:rPr>
        <w:t>suitable for fingerprinting</w:t>
      </w:r>
      <w:r w:rsidRPr="0085622D">
        <w:rPr>
          <w:b/>
        </w:rPr>
        <w:t>, which may directly</w:t>
      </w:r>
      <w:r w:rsidRPr="00D55A96">
        <w:rPr>
          <w:b/>
        </w:rPr>
        <w:t xml:space="preserve"> feed a positioning engine for a calibrated area. </w:t>
      </w:r>
    </w:p>
    <w:p w14:paraId="27D597F2" w14:textId="77777777" w:rsidR="0085622D" w:rsidRDefault="0085622D" w:rsidP="0085622D">
      <w:pPr>
        <w:ind w:left="1560" w:hanging="1560"/>
        <w:rPr>
          <w:b/>
        </w:rPr>
      </w:pPr>
      <w:r w:rsidRPr="00D55A96">
        <w:rPr>
          <w:rStyle w:val="Fett"/>
        </w:rPr>
        <w:t xml:space="preserve">Observation </w:t>
      </w:r>
      <w:r>
        <w:rPr>
          <w:rStyle w:val="Fett"/>
        </w:rPr>
        <w:t>6</w:t>
      </w:r>
      <w:r w:rsidRPr="00D55A96">
        <w:rPr>
          <w:rStyle w:val="Fett"/>
        </w:rPr>
        <w:t>:</w:t>
      </w:r>
      <w:r w:rsidRPr="00D55A96">
        <w:rPr>
          <w:rStyle w:val="Fett"/>
        </w:rPr>
        <w:tab/>
        <w:t xml:space="preserve">The signaling aspects have minor impact on RAN1. Therefore </w:t>
      </w:r>
      <w:r w:rsidRPr="00D55A96">
        <w:rPr>
          <w:b/>
        </w:rPr>
        <w:t>design specific procedures and protocols for the signaling of measurement data for positioning purposes in RAN2.</w:t>
      </w:r>
    </w:p>
    <w:p w14:paraId="7998AD71" w14:textId="28D5A520" w:rsidR="0085622D" w:rsidRPr="0085622D" w:rsidRDefault="0085622D" w:rsidP="0085622D">
      <w:pPr>
        <w:ind w:left="1560" w:hanging="1560"/>
      </w:pPr>
      <w:r w:rsidRPr="00D55A96">
        <w:rPr>
          <w:b/>
        </w:rPr>
        <w:t xml:space="preserve">Proposal </w:t>
      </w:r>
      <w:r>
        <w:rPr>
          <w:b/>
        </w:rPr>
        <w:t>2</w:t>
      </w:r>
      <w:r w:rsidRPr="00D55A96">
        <w:rPr>
          <w:b/>
        </w:rPr>
        <w:t>:</w:t>
      </w:r>
      <w:r w:rsidRPr="00D55A96">
        <w:rPr>
          <w:b/>
        </w:rPr>
        <w:tab/>
        <w:t>Enhance simulation models to ensure special consistency esp. for multi-path and attenuation effects. Add “semi deterministic clusters” to statistical models [4].</w:t>
      </w:r>
    </w:p>
    <w:p w14:paraId="720E923D" w14:textId="77777777" w:rsidR="0085622D" w:rsidRPr="00D55A96" w:rsidRDefault="0085622D" w:rsidP="0085622D">
      <w:pPr>
        <w:ind w:left="1560" w:hanging="1560"/>
        <w:rPr>
          <w:b/>
        </w:rPr>
      </w:pPr>
      <w:r>
        <w:rPr>
          <w:b/>
        </w:rPr>
        <w:t xml:space="preserve">Proposal 3: </w:t>
      </w:r>
      <w:r>
        <w:rPr>
          <w:b/>
        </w:rPr>
        <w:tab/>
        <w:t>Define the measurements useful for finger-printing and define/enhance the related protocols</w:t>
      </w:r>
    </w:p>
    <w:p w14:paraId="68006423" w14:textId="77777777" w:rsidR="0085622D" w:rsidRDefault="0085622D" w:rsidP="0085622D">
      <w:pPr>
        <w:ind w:left="1560" w:hanging="1560"/>
        <w:rPr>
          <w:b/>
        </w:rPr>
      </w:pPr>
    </w:p>
    <w:p w14:paraId="2A0620A6" w14:textId="6EA99F80" w:rsidR="0085622D" w:rsidRPr="0085622D" w:rsidRDefault="0085622D" w:rsidP="0085622D">
      <w:pPr>
        <w:rPr>
          <w:lang w:eastAsia="ko-KR"/>
        </w:rPr>
      </w:pPr>
      <w:r w:rsidRPr="0085622D">
        <w:rPr>
          <w:szCs w:val="20"/>
        </w:rPr>
        <w:t xml:space="preserve">Our proposals and observations </w:t>
      </w:r>
      <w:r>
        <w:rPr>
          <w:szCs w:val="20"/>
        </w:rPr>
        <w:t>on p</w:t>
      </w:r>
      <w:r w:rsidRPr="0085622D">
        <w:rPr>
          <w:lang w:eastAsia="ko-KR"/>
        </w:rPr>
        <w:t>ositioning with learned correlations</w:t>
      </w:r>
    </w:p>
    <w:p w14:paraId="0F7222F5" w14:textId="77777777" w:rsidR="0085622D" w:rsidRDefault="0085622D" w:rsidP="0085622D">
      <w:pPr>
        <w:ind w:left="1560" w:hanging="1560"/>
        <w:rPr>
          <w:b/>
        </w:rPr>
      </w:pPr>
      <w:r>
        <w:rPr>
          <w:b/>
        </w:rPr>
        <w:t>Observation 7:</w:t>
      </w:r>
      <w:r>
        <w:rPr>
          <w:b/>
        </w:rPr>
        <w:tab/>
      </w:r>
      <w:r w:rsidRPr="007B6C5B">
        <w:rPr>
          <w:b/>
        </w:rPr>
        <w:t>Correlation learning requires the availability of the correlation data of a sufficient number of receivers in one central unit.</w:t>
      </w:r>
    </w:p>
    <w:p w14:paraId="2EC39117" w14:textId="77777777" w:rsidR="0085622D" w:rsidRPr="007B6C5B" w:rsidRDefault="0085622D" w:rsidP="0085622D">
      <w:pPr>
        <w:ind w:left="1560" w:hanging="1560"/>
      </w:pPr>
      <w:r w:rsidRPr="008C2192">
        <w:rPr>
          <w:b/>
        </w:rPr>
        <w:lastRenderedPageBreak/>
        <w:t xml:space="preserve">Observation </w:t>
      </w:r>
      <w:r>
        <w:rPr>
          <w:b/>
        </w:rPr>
        <w:t>8</w:t>
      </w:r>
      <w:r w:rsidRPr="008C2192">
        <w:rPr>
          <w:b/>
        </w:rPr>
        <w:t>:</w:t>
      </w:r>
      <w:r w:rsidRPr="008C2192">
        <w:rPr>
          <w:b/>
        </w:rPr>
        <w:tab/>
      </w:r>
      <w:r w:rsidRPr="007B6C5B">
        <w:rPr>
          <w:b/>
        </w:rPr>
        <w:t>Correlation learning algorithms have the potential to estimate the positions of UEs with higher accuracy in cases of frequent NLOS transmission and strong and dense multipath than classical TDOA approaches. In LOS scenarios classical TDOA can provide highly accurate position estimates</w:t>
      </w:r>
      <w:r w:rsidRPr="00DC1162">
        <w:t>.</w:t>
      </w:r>
    </w:p>
    <w:p w14:paraId="1FA1EE08" w14:textId="77777777" w:rsidR="0085622D" w:rsidRPr="00F21C22" w:rsidRDefault="0085622D" w:rsidP="0085622D">
      <w:pPr>
        <w:keepLines/>
        <w:autoSpaceDE/>
        <w:autoSpaceDN/>
        <w:adjustRightInd/>
        <w:snapToGrid/>
        <w:spacing w:after="180"/>
        <w:ind w:left="1560" w:hanging="1560"/>
        <w:jc w:val="left"/>
        <w:rPr>
          <w:b/>
        </w:rPr>
      </w:pPr>
      <w:r w:rsidRPr="00F21C22">
        <w:rPr>
          <w:b/>
        </w:rPr>
        <w:t xml:space="preserve">Proposal </w:t>
      </w:r>
      <w:r>
        <w:rPr>
          <w:rFonts w:eastAsia="Malgun Gothic"/>
          <w:b/>
        </w:rPr>
        <w:t>4</w:t>
      </w:r>
      <w:r w:rsidRPr="00F21C22">
        <w:rPr>
          <w:b/>
        </w:rPr>
        <w:t>:</w:t>
      </w:r>
      <w:r w:rsidRPr="00F21C22">
        <w:rPr>
          <w:b/>
        </w:rPr>
        <w:tab/>
        <w:t xml:space="preserve">Consider the transmission of </w:t>
      </w:r>
      <w:r>
        <w:rPr>
          <w:b/>
        </w:rPr>
        <w:t xml:space="preserve">the </w:t>
      </w:r>
      <w:r w:rsidRPr="00F21C22">
        <w:rPr>
          <w:b/>
        </w:rPr>
        <w:t xml:space="preserve">full signal correlation window from the </w:t>
      </w:r>
      <w:proofErr w:type="spellStart"/>
      <w:r w:rsidRPr="00F21C22">
        <w:rPr>
          <w:b/>
        </w:rPr>
        <w:t>gNBs</w:t>
      </w:r>
      <w:proofErr w:type="spellEnd"/>
      <w:r w:rsidRPr="00F21C22">
        <w:rPr>
          <w:b/>
        </w:rPr>
        <w:t xml:space="preserve"> to the LMF in order enable a joint evaluation</w:t>
      </w:r>
      <w:r>
        <w:rPr>
          <w:b/>
        </w:rPr>
        <w:t>,</w:t>
      </w:r>
      <w:r w:rsidRPr="00F21C22">
        <w:rPr>
          <w:b/>
        </w:rPr>
        <w:t xml:space="preserve"> especially</w:t>
      </w:r>
      <w:r>
        <w:rPr>
          <w:b/>
        </w:rPr>
        <w:t>, for frequent NLOS</w:t>
      </w:r>
      <w:r w:rsidRPr="00F21C22">
        <w:rPr>
          <w:b/>
        </w:rPr>
        <w:t>.</w:t>
      </w:r>
    </w:p>
    <w:p w14:paraId="6AC1FAE8" w14:textId="77777777" w:rsidR="0085622D" w:rsidRPr="007B6C5B" w:rsidRDefault="0085622D" w:rsidP="0085622D">
      <w:pPr>
        <w:ind w:left="1560" w:hanging="1560"/>
      </w:pPr>
    </w:p>
    <w:p w14:paraId="290656BD" w14:textId="77777777" w:rsidR="0085622D" w:rsidRPr="00D55A96" w:rsidRDefault="0085622D" w:rsidP="0085622D">
      <w:pPr>
        <w:ind w:left="1560" w:hanging="1560"/>
      </w:pPr>
    </w:p>
    <w:p w14:paraId="7507AB0F" w14:textId="77777777" w:rsidR="00FA7017" w:rsidRPr="000371BD" w:rsidRDefault="00FA7017" w:rsidP="00FA7017"/>
    <w:p w14:paraId="423A5FB3" w14:textId="77777777" w:rsidR="00FA7017" w:rsidRPr="000371BD" w:rsidRDefault="00FA7017" w:rsidP="00FA7017">
      <w:pPr>
        <w:pStyle w:val="berschrift1"/>
      </w:pPr>
      <w:r w:rsidRPr="000371BD">
        <w:t>References</w:t>
      </w:r>
    </w:p>
    <w:p w14:paraId="54763C9A" w14:textId="77777777" w:rsidR="00FA7017" w:rsidRPr="000371BD" w:rsidRDefault="00FA7017" w:rsidP="00FA7017">
      <w:pPr>
        <w:rPr>
          <w:kern w:val="2"/>
          <w:lang w:eastAsia="zh-CN"/>
        </w:rPr>
      </w:pPr>
      <w:r w:rsidRPr="000371BD">
        <w:rPr>
          <w:kern w:val="2"/>
          <w:lang w:eastAsia="zh-CN"/>
        </w:rPr>
        <w:t>[1] 3GPP RP-181399, “New SID: Study on NR positioning support”, La Jolla, USA, 2018-06.</w:t>
      </w:r>
    </w:p>
    <w:p w14:paraId="56FFD355" w14:textId="77777777" w:rsidR="00FA7017" w:rsidRPr="000371BD" w:rsidRDefault="00FA7017" w:rsidP="00FA7017">
      <w:r w:rsidRPr="000371BD">
        <w:rPr>
          <w:kern w:val="2"/>
          <w:lang w:eastAsia="zh-CN"/>
        </w:rPr>
        <w:t>[2] 3GPP RP-182155, “Revised SID: Study on NR positioning support”, Gold Coast, Australia, 2018-09.</w:t>
      </w:r>
      <w:r w:rsidRPr="000371BD">
        <w:t xml:space="preserve"> </w:t>
      </w:r>
    </w:p>
    <w:p w14:paraId="2F5B5998" w14:textId="03FEBC37" w:rsidR="00FA7017" w:rsidRPr="000371BD" w:rsidRDefault="00FA7017" w:rsidP="00FA7017">
      <w:pPr>
        <w:rPr>
          <w:lang w:eastAsia="zh-CN"/>
        </w:rPr>
      </w:pPr>
      <w:r w:rsidRPr="000371BD">
        <w:rPr>
          <w:lang w:eastAsia="zh-CN"/>
        </w:rPr>
        <w:t>[</w:t>
      </w:r>
      <w:r w:rsidR="00940476">
        <w:rPr>
          <w:lang w:eastAsia="zh-CN"/>
        </w:rPr>
        <w:t>3</w:t>
      </w:r>
      <w:r w:rsidRPr="000371BD">
        <w:rPr>
          <w:lang w:eastAsia="zh-CN"/>
        </w:rPr>
        <w:t xml:space="preserve">] A. </w:t>
      </w:r>
      <w:proofErr w:type="spellStart"/>
      <w:r w:rsidRPr="000371BD">
        <w:rPr>
          <w:lang w:eastAsia="zh-CN"/>
        </w:rPr>
        <w:t>Niitsoo</w:t>
      </w:r>
      <w:proofErr w:type="spellEnd"/>
      <w:r w:rsidRPr="000371BD">
        <w:rPr>
          <w:lang w:eastAsia="zh-CN"/>
        </w:rPr>
        <w:t xml:space="preserve">, T. Edelhäußer, C. Mutschler, “Convolutional Neural Networks for Position Estimation in </w:t>
      </w:r>
      <w:proofErr w:type="spellStart"/>
      <w:r w:rsidRPr="000371BD">
        <w:rPr>
          <w:lang w:eastAsia="zh-CN"/>
        </w:rPr>
        <w:t>TDoA</w:t>
      </w:r>
      <w:proofErr w:type="spellEnd"/>
      <w:r w:rsidRPr="000371BD">
        <w:rPr>
          <w:lang w:eastAsia="zh-CN"/>
        </w:rPr>
        <w:t>-based Locating Systems”, Int. Conf. on Indoor Positioning and Indoor Navigation IPIN, Nantes, FR, Sep. 2018.</w:t>
      </w:r>
    </w:p>
    <w:p w14:paraId="5E88DD68" w14:textId="1ECFA9AE" w:rsidR="00FA7017" w:rsidRPr="007332F8" w:rsidRDefault="00D7430C" w:rsidP="00FA7017">
      <w:r>
        <w:t>[4]</w:t>
      </w:r>
      <w:r w:rsidR="007332F8">
        <w:t xml:space="preserve"> </w:t>
      </w:r>
      <w:r w:rsidR="007332F8" w:rsidRPr="007332F8">
        <w:t>3GPP RP-18</w:t>
      </w:r>
      <w:r w:rsidR="007332F8">
        <w:t>11466, “</w:t>
      </w:r>
      <w:r w:rsidR="007332F8" w:rsidRPr="007B6C5B">
        <w:t>Channel Model Considerations for NR Positioning”, Fraunhofer IIS, USA, 2018-10</w:t>
      </w:r>
    </w:p>
    <w:p w14:paraId="18C4B1C0" w14:textId="0AC4DD45" w:rsidR="00D7430C" w:rsidRPr="0085622D" w:rsidRDefault="00D7430C" w:rsidP="00FA7017">
      <w:pPr>
        <w:rPr>
          <w:kern w:val="2"/>
          <w:lang w:eastAsia="zh-CN"/>
        </w:rPr>
      </w:pPr>
      <w:r>
        <w:t xml:space="preserve">[5] </w:t>
      </w:r>
      <w:r w:rsidR="0085622D">
        <w:rPr>
          <w:kern w:val="2"/>
          <w:lang w:eastAsia="zh-CN"/>
        </w:rPr>
        <w:t>3GPP TS 36.305, “</w:t>
      </w:r>
      <w:r w:rsidR="0085622D">
        <w:t>Evolved Universal Terrestrial Radio Access Network (E-UTRAN); Stage 2 functional specification of User Equipment (UE) positioning in E-UTRAN</w:t>
      </w:r>
      <w:r w:rsidR="0085622D" w:rsidRPr="007416F6">
        <w:t>”, (</w:t>
      </w:r>
      <w:r w:rsidR="0085622D">
        <w:t>V15.1.0)</w:t>
      </w:r>
      <w:r w:rsidR="0085622D" w:rsidRPr="007416F6">
        <w:t>.</w:t>
      </w:r>
    </w:p>
    <w:p w14:paraId="43A2B9AB" w14:textId="3DFBB290" w:rsidR="00FA7017" w:rsidRPr="000371BD" w:rsidRDefault="00FA7017" w:rsidP="00FA7017">
      <w:pPr>
        <w:rPr>
          <w:kern w:val="2"/>
          <w:lang w:eastAsia="zh-CN"/>
        </w:rPr>
      </w:pPr>
      <w:r w:rsidRPr="000371BD">
        <w:t>[</w:t>
      </w:r>
      <w:r w:rsidR="007E65F1">
        <w:t>6</w:t>
      </w:r>
      <w:r w:rsidRPr="000371BD">
        <w:t xml:space="preserve">] </w:t>
      </w:r>
      <w:r w:rsidRPr="000371BD">
        <w:rPr>
          <w:kern w:val="2"/>
          <w:lang w:eastAsia="zh-CN"/>
        </w:rPr>
        <w:t>3GPP R1-1813583, “NR beam management supporting multi-</w:t>
      </w:r>
      <w:proofErr w:type="spellStart"/>
      <w:r w:rsidRPr="000371BD">
        <w:rPr>
          <w:kern w:val="2"/>
          <w:lang w:eastAsia="zh-CN"/>
        </w:rPr>
        <w:t>gNB</w:t>
      </w:r>
      <w:proofErr w:type="spellEnd"/>
      <w:r w:rsidRPr="000371BD">
        <w:rPr>
          <w:kern w:val="2"/>
          <w:lang w:eastAsia="zh-CN"/>
        </w:rPr>
        <w:t xml:space="preserve"> measurements for positioning”,</w:t>
      </w:r>
      <w:r w:rsidRPr="000371BD">
        <w:t xml:space="preserve"> </w:t>
      </w:r>
      <w:r w:rsidRPr="000371BD">
        <w:rPr>
          <w:kern w:val="2"/>
          <w:lang w:eastAsia="zh-CN"/>
        </w:rPr>
        <w:t>TSG RAN WG1 Meeting #94bis, Spokane, US, November 12 – 16, 2018.</w:t>
      </w:r>
    </w:p>
    <w:p w14:paraId="54B9BB9F" w14:textId="1936C733" w:rsidR="00FA7017" w:rsidRPr="000371BD" w:rsidRDefault="007E65F1" w:rsidP="00E47B19">
      <w:pPr>
        <w:spacing w:after="0" w:line="276" w:lineRule="auto"/>
        <w:rPr>
          <w:kern w:val="2"/>
          <w:lang w:eastAsia="zh-CN"/>
        </w:rPr>
      </w:pPr>
      <w:r w:rsidRPr="000371BD">
        <w:rPr>
          <w:kern w:val="2"/>
          <w:lang w:eastAsia="zh-CN"/>
        </w:rPr>
        <w:t>[</w:t>
      </w:r>
      <w:r>
        <w:rPr>
          <w:kern w:val="2"/>
          <w:lang w:eastAsia="zh-CN"/>
        </w:rPr>
        <w:t>7</w:t>
      </w:r>
      <w:r w:rsidRPr="000371BD">
        <w:rPr>
          <w:kern w:val="2"/>
          <w:lang w:eastAsia="zh-CN"/>
        </w:rPr>
        <w:t>] 3GPP TS 38.214, “Physical layer procedures for data (Rel. 15),” 3GPP TSG RAN, Version 15.3.0, September 2018.</w:t>
      </w:r>
      <w:bookmarkStart w:id="10" w:name="_GoBack"/>
      <w:bookmarkEnd w:id="10"/>
    </w:p>
    <w:bookmarkEnd w:id="0"/>
    <w:bookmarkEnd w:id="1"/>
    <w:p w14:paraId="652A7AE3" w14:textId="09C3022A" w:rsidR="00520A12" w:rsidRPr="000371BD" w:rsidRDefault="00520A12" w:rsidP="00E47B19">
      <w:pPr>
        <w:spacing w:after="0" w:line="276" w:lineRule="auto"/>
        <w:rPr>
          <w:lang w:eastAsia="zh-CN"/>
        </w:rPr>
      </w:pPr>
    </w:p>
    <w:sectPr w:rsidR="00520A12" w:rsidRPr="000371BD" w:rsidSect="00DA1C31">
      <w:headerReference w:type="default" r:id="rId14"/>
      <w:footerReference w:type="default" r:id="rId1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191283" w15:done="0"/>
  <w15:commentEx w15:paraId="56AE8F76" w15:done="0"/>
  <w15:commentEx w15:paraId="65DEB2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1A08E" w14:textId="77777777" w:rsidR="00F9207E" w:rsidRDefault="00F9207E">
      <w:r>
        <w:separator/>
      </w:r>
    </w:p>
  </w:endnote>
  <w:endnote w:type="continuationSeparator" w:id="0">
    <w:p w14:paraId="16161B59" w14:textId="77777777" w:rsidR="00F9207E" w:rsidRDefault="00F9207E">
      <w:r>
        <w:continuationSeparator/>
      </w:r>
    </w:p>
  </w:endnote>
  <w:endnote w:type="continuationNotice" w:id="1">
    <w:p w14:paraId="1F360D2B" w14:textId="77777777" w:rsidR="00F9207E" w:rsidRDefault="00F92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9F6F4" w14:textId="77777777" w:rsidR="00F9207E" w:rsidRDefault="00F9207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AAA42" w14:textId="77777777" w:rsidR="00F9207E" w:rsidRDefault="00F9207E">
      <w:r>
        <w:separator/>
      </w:r>
    </w:p>
  </w:footnote>
  <w:footnote w:type="continuationSeparator" w:id="0">
    <w:p w14:paraId="57BA7CB2" w14:textId="77777777" w:rsidR="00F9207E" w:rsidRDefault="00F9207E">
      <w:r>
        <w:continuationSeparator/>
      </w:r>
    </w:p>
  </w:footnote>
  <w:footnote w:type="continuationNotice" w:id="1">
    <w:p w14:paraId="7F01600B" w14:textId="77777777" w:rsidR="00F9207E" w:rsidRDefault="00F920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BB2FA" w14:textId="77777777" w:rsidR="00F9207E" w:rsidRDefault="00F9207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D3317"/>
    <w:multiLevelType w:val="hybridMultilevel"/>
    <w:tmpl w:val="BDD40C32"/>
    <w:lvl w:ilvl="0" w:tplc="54803E62">
      <w:start w:val="1"/>
      <w:numFmt w:val="decimal"/>
      <w:lvlText w:val="Observation X%1:"/>
      <w:lvlJc w:val="left"/>
      <w:pPr>
        <w:ind w:left="1004"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nsid w:val="0FDA5ED0"/>
    <w:multiLevelType w:val="hybridMultilevel"/>
    <w:tmpl w:val="406A8A0E"/>
    <w:lvl w:ilvl="0" w:tplc="0407000F">
      <w:start w:val="1"/>
      <w:numFmt w:val="decimal"/>
      <w:lvlText w:val="%1."/>
      <w:lvlJc w:val="left"/>
      <w:pPr>
        <w:ind w:left="775" w:hanging="360"/>
      </w:pPr>
    </w:lvl>
    <w:lvl w:ilvl="1" w:tplc="04070019" w:tentative="1">
      <w:start w:val="1"/>
      <w:numFmt w:val="lowerLetter"/>
      <w:lvlText w:val="%2."/>
      <w:lvlJc w:val="left"/>
      <w:pPr>
        <w:ind w:left="1495" w:hanging="360"/>
      </w:pPr>
    </w:lvl>
    <w:lvl w:ilvl="2" w:tplc="0407001B" w:tentative="1">
      <w:start w:val="1"/>
      <w:numFmt w:val="lowerRoman"/>
      <w:lvlText w:val="%3."/>
      <w:lvlJc w:val="right"/>
      <w:pPr>
        <w:ind w:left="2215" w:hanging="180"/>
      </w:pPr>
    </w:lvl>
    <w:lvl w:ilvl="3" w:tplc="0407000F" w:tentative="1">
      <w:start w:val="1"/>
      <w:numFmt w:val="decimal"/>
      <w:lvlText w:val="%4."/>
      <w:lvlJc w:val="left"/>
      <w:pPr>
        <w:ind w:left="2935" w:hanging="360"/>
      </w:pPr>
    </w:lvl>
    <w:lvl w:ilvl="4" w:tplc="04070019" w:tentative="1">
      <w:start w:val="1"/>
      <w:numFmt w:val="lowerLetter"/>
      <w:lvlText w:val="%5."/>
      <w:lvlJc w:val="left"/>
      <w:pPr>
        <w:ind w:left="3655" w:hanging="360"/>
      </w:pPr>
    </w:lvl>
    <w:lvl w:ilvl="5" w:tplc="0407001B" w:tentative="1">
      <w:start w:val="1"/>
      <w:numFmt w:val="lowerRoman"/>
      <w:lvlText w:val="%6."/>
      <w:lvlJc w:val="right"/>
      <w:pPr>
        <w:ind w:left="4375" w:hanging="180"/>
      </w:pPr>
    </w:lvl>
    <w:lvl w:ilvl="6" w:tplc="0407000F" w:tentative="1">
      <w:start w:val="1"/>
      <w:numFmt w:val="decimal"/>
      <w:lvlText w:val="%7."/>
      <w:lvlJc w:val="left"/>
      <w:pPr>
        <w:ind w:left="5095" w:hanging="360"/>
      </w:pPr>
    </w:lvl>
    <w:lvl w:ilvl="7" w:tplc="04070019" w:tentative="1">
      <w:start w:val="1"/>
      <w:numFmt w:val="lowerLetter"/>
      <w:lvlText w:val="%8."/>
      <w:lvlJc w:val="left"/>
      <w:pPr>
        <w:ind w:left="5815" w:hanging="360"/>
      </w:pPr>
    </w:lvl>
    <w:lvl w:ilvl="8" w:tplc="0407001B" w:tentative="1">
      <w:start w:val="1"/>
      <w:numFmt w:val="lowerRoman"/>
      <w:lvlText w:val="%9."/>
      <w:lvlJc w:val="right"/>
      <w:pPr>
        <w:ind w:left="6535" w:hanging="180"/>
      </w:pPr>
    </w:lvl>
  </w:abstractNum>
  <w:abstractNum w:abstractNumId="2">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D51619"/>
    <w:multiLevelType w:val="hybridMultilevel"/>
    <w:tmpl w:val="09DC829E"/>
    <w:lvl w:ilvl="0" w:tplc="04070001">
      <w:start w:val="1"/>
      <w:numFmt w:val="bullet"/>
      <w:lvlText w:val=""/>
      <w:lvlJc w:val="left"/>
      <w:pPr>
        <w:ind w:left="1920" w:hanging="360"/>
      </w:pPr>
      <w:rPr>
        <w:rFonts w:ascii="Symbol" w:hAnsi="Symbol"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9">
    <w:nsid w:val="33B557C1"/>
    <w:multiLevelType w:val="multilevel"/>
    <w:tmpl w:val="926A7BC0"/>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1976"/>
        </w:tabs>
        <w:ind w:left="-1976" w:hanging="576"/>
      </w:pPr>
      <w:rPr>
        <w:rFonts w:ascii="Times New Roman" w:hAnsi="Times New Roman" w:hint="default"/>
        <w:b/>
        <w:i w:val="0"/>
        <w:sz w:val="24"/>
        <w:effect w:val="none"/>
      </w:rPr>
    </w:lvl>
    <w:lvl w:ilvl="2">
      <w:start w:val="1"/>
      <w:numFmt w:val="decimal"/>
      <w:pStyle w:val="berschrift3"/>
      <w:lvlText w:val="%1.%2.%3"/>
      <w:lvlJc w:val="left"/>
      <w:pPr>
        <w:tabs>
          <w:tab w:val="num" w:pos="-1832"/>
        </w:tabs>
        <w:ind w:left="-1832" w:hanging="720"/>
      </w:pPr>
      <w:rPr>
        <w:rFonts w:hint="default"/>
      </w:rPr>
    </w:lvl>
    <w:lvl w:ilvl="3">
      <w:start w:val="1"/>
      <w:numFmt w:val="decimal"/>
      <w:pStyle w:val="berschrift4"/>
      <w:lvlText w:val="%1.%2.%3.%4"/>
      <w:lvlJc w:val="left"/>
      <w:pPr>
        <w:tabs>
          <w:tab w:val="num" w:pos="-1688"/>
        </w:tabs>
        <w:ind w:left="-1688" w:hanging="864"/>
      </w:pPr>
      <w:rPr>
        <w:rFonts w:hint="default"/>
      </w:rPr>
    </w:lvl>
    <w:lvl w:ilvl="4">
      <w:start w:val="1"/>
      <w:numFmt w:val="decimal"/>
      <w:pStyle w:val="berschrift5"/>
      <w:lvlText w:val="%1.%2.%3.%4.%5"/>
      <w:lvlJc w:val="left"/>
      <w:pPr>
        <w:tabs>
          <w:tab w:val="num" w:pos="-1544"/>
        </w:tabs>
        <w:ind w:left="-1544" w:hanging="1008"/>
      </w:pPr>
      <w:rPr>
        <w:rFonts w:hint="default"/>
      </w:rPr>
    </w:lvl>
    <w:lvl w:ilvl="5">
      <w:start w:val="1"/>
      <w:numFmt w:val="decimal"/>
      <w:pStyle w:val="berschrift6"/>
      <w:lvlText w:val="%1.%2.%3.%4.%5.%6"/>
      <w:lvlJc w:val="left"/>
      <w:pPr>
        <w:tabs>
          <w:tab w:val="num" w:pos="-1400"/>
        </w:tabs>
        <w:ind w:left="-1400" w:hanging="1152"/>
      </w:pPr>
      <w:rPr>
        <w:rFonts w:hint="default"/>
      </w:rPr>
    </w:lvl>
    <w:lvl w:ilvl="6">
      <w:start w:val="1"/>
      <w:numFmt w:val="decimal"/>
      <w:pStyle w:val="berschrift7"/>
      <w:lvlText w:val="%1.%2.%3.%4.%5.%6.%7"/>
      <w:lvlJc w:val="left"/>
      <w:pPr>
        <w:tabs>
          <w:tab w:val="num" w:pos="-1256"/>
        </w:tabs>
        <w:ind w:left="-1256" w:hanging="1296"/>
      </w:pPr>
      <w:rPr>
        <w:rFonts w:hint="default"/>
      </w:rPr>
    </w:lvl>
    <w:lvl w:ilvl="7">
      <w:start w:val="1"/>
      <w:numFmt w:val="decimal"/>
      <w:pStyle w:val="berschrift8"/>
      <w:lvlText w:val="%1.%2.%3.%4.%5.%6.%7.%8"/>
      <w:lvlJc w:val="left"/>
      <w:pPr>
        <w:tabs>
          <w:tab w:val="num" w:pos="-1112"/>
        </w:tabs>
        <w:ind w:left="-1112" w:hanging="1440"/>
      </w:pPr>
      <w:rPr>
        <w:rFonts w:hint="default"/>
      </w:rPr>
    </w:lvl>
    <w:lvl w:ilvl="8">
      <w:start w:val="1"/>
      <w:numFmt w:val="decimal"/>
      <w:pStyle w:val="berschrift9"/>
      <w:lvlText w:val="%1.%2.%3.%4.%5.%6.%7.%8.%9"/>
      <w:lvlJc w:val="left"/>
      <w:pPr>
        <w:tabs>
          <w:tab w:val="num" w:pos="-968"/>
        </w:tabs>
        <w:ind w:left="-968" w:hanging="1584"/>
      </w:pPr>
      <w:rPr>
        <w:rFonts w:hint="default"/>
      </w:rPr>
    </w:lvl>
  </w:abstractNum>
  <w:abstractNum w:abstractNumId="10">
    <w:nsid w:val="359E2C97"/>
    <w:multiLevelType w:val="hybridMultilevel"/>
    <w:tmpl w:val="9C6C7F12"/>
    <w:lvl w:ilvl="0" w:tplc="E300FF4A">
      <w:start w:val="1"/>
      <w:numFmt w:val="decimal"/>
      <w:lvlText w:val="Observation X%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0F440D"/>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3F0B4384"/>
    <w:multiLevelType w:val="hybridMultilevel"/>
    <w:tmpl w:val="724C4204"/>
    <w:lvl w:ilvl="0" w:tplc="F1F6F41C">
      <w:start w:val="1"/>
      <w:numFmt w:val="decimal"/>
      <w:pStyle w:val="Listenabsatz"/>
      <w:lvlText w:val="Observation %1:"/>
      <w:lvlJc w:val="left"/>
      <w:pPr>
        <w:ind w:left="2761" w:hanging="1343"/>
      </w:pPr>
      <w:rPr>
        <w:rFonts w:ascii="Times New Roman" w:hAnsi="Times New Roman"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318" w:hanging="360"/>
      </w:pPr>
    </w:lvl>
    <w:lvl w:ilvl="2" w:tplc="0407001B" w:tentative="1">
      <w:start w:val="1"/>
      <w:numFmt w:val="lowerRoman"/>
      <w:lvlText w:val="%3."/>
      <w:lvlJc w:val="right"/>
      <w:pPr>
        <w:ind w:left="402" w:hanging="180"/>
      </w:pPr>
    </w:lvl>
    <w:lvl w:ilvl="3" w:tplc="0407000F" w:tentative="1">
      <w:start w:val="1"/>
      <w:numFmt w:val="decimal"/>
      <w:lvlText w:val="%4."/>
      <w:lvlJc w:val="left"/>
      <w:pPr>
        <w:ind w:left="1122" w:hanging="360"/>
      </w:pPr>
    </w:lvl>
    <w:lvl w:ilvl="4" w:tplc="04070019" w:tentative="1">
      <w:start w:val="1"/>
      <w:numFmt w:val="lowerLetter"/>
      <w:lvlText w:val="%5."/>
      <w:lvlJc w:val="left"/>
      <w:pPr>
        <w:ind w:left="1842" w:hanging="360"/>
      </w:pPr>
    </w:lvl>
    <w:lvl w:ilvl="5" w:tplc="0407001B" w:tentative="1">
      <w:start w:val="1"/>
      <w:numFmt w:val="lowerRoman"/>
      <w:lvlText w:val="%6."/>
      <w:lvlJc w:val="right"/>
      <w:pPr>
        <w:ind w:left="2562" w:hanging="180"/>
      </w:pPr>
    </w:lvl>
    <w:lvl w:ilvl="6" w:tplc="0407000F" w:tentative="1">
      <w:start w:val="1"/>
      <w:numFmt w:val="decimal"/>
      <w:lvlText w:val="%7."/>
      <w:lvlJc w:val="left"/>
      <w:pPr>
        <w:ind w:left="3282" w:hanging="360"/>
      </w:pPr>
    </w:lvl>
    <w:lvl w:ilvl="7" w:tplc="04070019" w:tentative="1">
      <w:start w:val="1"/>
      <w:numFmt w:val="lowerLetter"/>
      <w:lvlText w:val="%8."/>
      <w:lvlJc w:val="left"/>
      <w:pPr>
        <w:ind w:left="4002" w:hanging="360"/>
      </w:pPr>
    </w:lvl>
    <w:lvl w:ilvl="8" w:tplc="0407001B" w:tentative="1">
      <w:start w:val="1"/>
      <w:numFmt w:val="lowerRoman"/>
      <w:lvlText w:val="%9."/>
      <w:lvlJc w:val="right"/>
      <w:pPr>
        <w:ind w:left="4722" w:hanging="180"/>
      </w:pPr>
    </w:lvl>
  </w:abstractNum>
  <w:abstractNum w:abstractNumId="16">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9C39DA"/>
    <w:multiLevelType w:val="hybridMultilevel"/>
    <w:tmpl w:val="5F1AF048"/>
    <w:lvl w:ilvl="0" w:tplc="58226DBC">
      <w:numFmt w:val="bullet"/>
      <w:lvlText w:val="-"/>
      <w:lvlJc w:val="left"/>
      <w:pPr>
        <w:ind w:left="360" w:hanging="360"/>
      </w:pPr>
      <w:rPr>
        <w:rFonts w:ascii="Times New Roman" w:eastAsia="SimSu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1">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A72D9D"/>
    <w:multiLevelType w:val="hybridMultilevel"/>
    <w:tmpl w:val="14AA3C60"/>
    <w:lvl w:ilvl="0" w:tplc="A27A8D0E">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C670631"/>
    <w:multiLevelType w:val="hybridMultilevel"/>
    <w:tmpl w:val="474C7DB2"/>
    <w:lvl w:ilvl="0" w:tplc="E300FF4A">
      <w:start w:val="1"/>
      <w:numFmt w:val="decimal"/>
      <w:lvlText w:val="Observation X%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321186A"/>
    <w:multiLevelType w:val="hybridMultilevel"/>
    <w:tmpl w:val="8164826A"/>
    <w:lvl w:ilvl="0" w:tplc="70F6244A">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50609"/>
    <w:multiLevelType w:val="hybridMultilevel"/>
    <w:tmpl w:val="4BBCC26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79E62F10"/>
    <w:multiLevelType w:val="hybridMultilevel"/>
    <w:tmpl w:val="998ACFA6"/>
    <w:lvl w:ilvl="0" w:tplc="1D7C9CC4">
      <w:start w:val="28"/>
      <w:numFmt w:val="bullet"/>
      <w:lvlText w:val=""/>
      <w:lvlJc w:val="left"/>
      <w:pPr>
        <w:ind w:left="2906" w:hanging="360"/>
      </w:pPr>
      <w:rPr>
        <w:rFonts w:ascii="Wingdings" w:eastAsia="Times New Roman" w:hAnsi="Wingdings" w:cs="Times New Roman" w:hint="default"/>
      </w:rPr>
    </w:lvl>
    <w:lvl w:ilvl="1" w:tplc="04070003" w:tentative="1">
      <w:start w:val="1"/>
      <w:numFmt w:val="bullet"/>
      <w:lvlText w:val="o"/>
      <w:lvlJc w:val="left"/>
      <w:pPr>
        <w:ind w:left="3626" w:hanging="360"/>
      </w:pPr>
      <w:rPr>
        <w:rFonts w:ascii="Courier New" w:hAnsi="Courier New" w:cs="Courier New" w:hint="default"/>
      </w:rPr>
    </w:lvl>
    <w:lvl w:ilvl="2" w:tplc="04070005" w:tentative="1">
      <w:start w:val="1"/>
      <w:numFmt w:val="bullet"/>
      <w:lvlText w:val=""/>
      <w:lvlJc w:val="left"/>
      <w:pPr>
        <w:ind w:left="4346" w:hanging="360"/>
      </w:pPr>
      <w:rPr>
        <w:rFonts w:ascii="Wingdings" w:hAnsi="Wingdings" w:hint="default"/>
      </w:rPr>
    </w:lvl>
    <w:lvl w:ilvl="3" w:tplc="04070001" w:tentative="1">
      <w:start w:val="1"/>
      <w:numFmt w:val="bullet"/>
      <w:lvlText w:val=""/>
      <w:lvlJc w:val="left"/>
      <w:pPr>
        <w:ind w:left="5066" w:hanging="360"/>
      </w:pPr>
      <w:rPr>
        <w:rFonts w:ascii="Symbol" w:hAnsi="Symbol" w:hint="default"/>
      </w:rPr>
    </w:lvl>
    <w:lvl w:ilvl="4" w:tplc="04070003" w:tentative="1">
      <w:start w:val="1"/>
      <w:numFmt w:val="bullet"/>
      <w:lvlText w:val="o"/>
      <w:lvlJc w:val="left"/>
      <w:pPr>
        <w:ind w:left="5786" w:hanging="360"/>
      </w:pPr>
      <w:rPr>
        <w:rFonts w:ascii="Courier New" w:hAnsi="Courier New" w:cs="Courier New" w:hint="default"/>
      </w:rPr>
    </w:lvl>
    <w:lvl w:ilvl="5" w:tplc="04070005" w:tentative="1">
      <w:start w:val="1"/>
      <w:numFmt w:val="bullet"/>
      <w:lvlText w:val=""/>
      <w:lvlJc w:val="left"/>
      <w:pPr>
        <w:ind w:left="6506" w:hanging="360"/>
      </w:pPr>
      <w:rPr>
        <w:rFonts w:ascii="Wingdings" w:hAnsi="Wingdings" w:hint="default"/>
      </w:rPr>
    </w:lvl>
    <w:lvl w:ilvl="6" w:tplc="04070001" w:tentative="1">
      <w:start w:val="1"/>
      <w:numFmt w:val="bullet"/>
      <w:lvlText w:val=""/>
      <w:lvlJc w:val="left"/>
      <w:pPr>
        <w:ind w:left="7226" w:hanging="360"/>
      </w:pPr>
      <w:rPr>
        <w:rFonts w:ascii="Symbol" w:hAnsi="Symbol" w:hint="default"/>
      </w:rPr>
    </w:lvl>
    <w:lvl w:ilvl="7" w:tplc="04070003" w:tentative="1">
      <w:start w:val="1"/>
      <w:numFmt w:val="bullet"/>
      <w:lvlText w:val="o"/>
      <w:lvlJc w:val="left"/>
      <w:pPr>
        <w:ind w:left="7946" w:hanging="360"/>
      </w:pPr>
      <w:rPr>
        <w:rFonts w:ascii="Courier New" w:hAnsi="Courier New" w:cs="Courier New" w:hint="default"/>
      </w:rPr>
    </w:lvl>
    <w:lvl w:ilvl="8" w:tplc="04070005" w:tentative="1">
      <w:start w:val="1"/>
      <w:numFmt w:val="bullet"/>
      <w:lvlText w:val=""/>
      <w:lvlJc w:val="left"/>
      <w:pPr>
        <w:ind w:left="8666" w:hanging="360"/>
      </w:pPr>
      <w:rPr>
        <w:rFonts w:ascii="Wingdings" w:hAnsi="Wingdings" w:hint="default"/>
      </w:rPr>
    </w:lvl>
  </w:abstractNum>
  <w:abstractNum w:abstractNumId="28">
    <w:nsid w:val="7AD10A15"/>
    <w:multiLevelType w:val="hybridMultilevel"/>
    <w:tmpl w:val="617068EC"/>
    <w:lvl w:ilvl="0" w:tplc="9852F36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9"/>
  </w:num>
  <w:num w:numId="4">
    <w:abstractNumId w:val="14"/>
  </w:num>
  <w:num w:numId="5">
    <w:abstractNumId w:val="20"/>
  </w:num>
  <w:num w:numId="6">
    <w:abstractNumId w:val="16"/>
  </w:num>
  <w:num w:numId="7">
    <w:abstractNumId w:val="6"/>
  </w:num>
  <w:num w:numId="8">
    <w:abstractNumId w:val="11"/>
  </w:num>
  <w:num w:numId="9">
    <w:abstractNumId w:val="18"/>
  </w:num>
  <w:num w:numId="10">
    <w:abstractNumId w:val="3"/>
  </w:num>
  <w:num w:numId="11">
    <w:abstractNumId w:val="9"/>
  </w:num>
  <w:num w:numId="12">
    <w:abstractNumId w:val="9"/>
  </w:num>
  <w:num w:numId="13">
    <w:abstractNumId w:val="25"/>
  </w:num>
  <w:num w:numId="14">
    <w:abstractNumId w:val="21"/>
  </w:num>
  <w:num w:numId="15">
    <w:abstractNumId w:val="7"/>
  </w:num>
  <w:num w:numId="16">
    <w:abstractNumId w:val="2"/>
  </w:num>
  <w:num w:numId="17">
    <w:abstractNumId w:val="4"/>
  </w:num>
  <w:num w:numId="18">
    <w:abstractNumId w:val="5"/>
  </w:num>
  <w:num w:numId="19">
    <w:abstractNumId w:val="9"/>
  </w:num>
  <w:num w:numId="20">
    <w:abstractNumId w:val="27"/>
  </w:num>
  <w:num w:numId="21">
    <w:abstractNumId w:val="12"/>
  </w:num>
  <w:num w:numId="22">
    <w:abstractNumId w:val="26"/>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22"/>
  </w:num>
  <w:num w:numId="35">
    <w:abstractNumId w:val="8"/>
  </w:num>
  <w:num w:numId="36">
    <w:abstractNumId w:val="1"/>
  </w:num>
  <w:num w:numId="37">
    <w:abstractNumId w:val="15"/>
  </w:num>
  <w:num w:numId="38">
    <w:abstractNumId w:val="0"/>
  </w:num>
  <w:num w:numId="39">
    <w:abstractNumId w:val="10"/>
  </w:num>
  <w:num w:numId="40">
    <w:abstractNumId w:val="24"/>
  </w:num>
  <w:num w:numId="41">
    <w:abstractNumId w:val="28"/>
  </w:num>
  <w:num w:numId="42">
    <w:abstractNumId w:val="17"/>
  </w:num>
  <w:num w:numId="43">
    <w:abstractNumId w:val="9"/>
  </w:num>
  <w:num w:numId="44">
    <w:abstractNumId w:val="9"/>
  </w:num>
  <w:num w:numId="45">
    <w:abstractNumId w:val="9"/>
  </w:num>
  <w:num w:numId="46">
    <w:abstractNumId w:val="9"/>
  </w:num>
  <w:num w:numId="47">
    <w:abstractNumId w:val="9"/>
  </w:num>
  <w:num w:numId="48">
    <w:abstractNumId w:val="15"/>
  </w:num>
  <w:num w:numId="49">
    <w:abstractNumId w:val="23"/>
  </w:num>
  <w:num w:numId="50">
    <w:abstractNumId w:val="15"/>
  </w:num>
  <w:num w:numId="51">
    <w:abstractNumId w:val="15"/>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CEA"/>
    <w:rsid w:val="00015EFB"/>
    <w:rsid w:val="000165E2"/>
    <w:rsid w:val="000172BE"/>
    <w:rsid w:val="00017D8A"/>
    <w:rsid w:val="00020107"/>
    <w:rsid w:val="00021E1E"/>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1BD"/>
    <w:rsid w:val="000379B0"/>
    <w:rsid w:val="00037B3F"/>
    <w:rsid w:val="0004023E"/>
    <w:rsid w:val="0004024B"/>
    <w:rsid w:val="00040B51"/>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12A"/>
    <w:rsid w:val="00076541"/>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CC7"/>
    <w:rsid w:val="000A2ED6"/>
    <w:rsid w:val="000A4205"/>
    <w:rsid w:val="000A48AB"/>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2849"/>
    <w:rsid w:val="000E3B22"/>
    <w:rsid w:val="000E5319"/>
    <w:rsid w:val="000E59A0"/>
    <w:rsid w:val="000E7A84"/>
    <w:rsid w:val="000F1491"/>
    <w:rsid w:val="000F15BC"/>
    <w:rsid w:val="000F180A"/>
    <w:rsid w:val="000F1C92"/>
    <w:rsid w:val="000F2EEE"/>
    <w:rsid w:val="000F3697"/>
    <w:rsid w:val="000F5800"/>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0F43"/>
    <w:rsid w:val="00124D84"/>
    <w:rsid w:val="001250DD"/>
    <w:rsid w:val="00125733"/>
    <w:rsid w:val="001263AA"/>
    <w:rsid w:val="00130779"/>
    <w:rsid w:val="001307A1"/>
    <w:rsid w:val="00131308"/>
    <w:rsid w:val="001321D3"/>
    <w:rsid w:val="00133599"/>
    <w:rsid w:val="00133BF7"/>
    <w:rsid w:val="00134B88"/>
    <w:rsid w:val="00135EC2"/>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47FD4"/>
    <w:rsid w:val="0015161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67CA9"/>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7252"/>
    <w:rsid w:val="00191BB1"/>
    <w:rsid w:val="00191C91"/>
    <w:rsid w:val="00192DD9"/>
    <w:rsid w:val="00194339"/>
    <w:rsid w:val="00194848"/>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575"/>
    <w:rsid w:val="00200D2C"/>
    <w:rsid w:val="002019D8"/>
    <w:rsid w:val="00201EC7"/>
    <w:rsid w:val="0020349A"/>
    <w:rsid w:val="002034B4"/>
    <w:rsid w:val="00204032"/>
    <w:rsid w:val="002041DA"/>
    <w:rsid w:val="00204BAD"/>
    <w:rsid w:val="00204D60"/>
    <w:rsid w:val="0020558E"/>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865"/>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2FB0"/>
    <w:rsid w:val="00293E57"/>
    <w:rsid w:val="002947D1"/>
    <w:rsid w:val="002948DF"/>
    <w:rsid w:val="0029492F"/>
    <w:rsid w:val="00294D90"/>
    <w:rsid w:val="00295045"/>
    <w:rsid w:val="00295247"/>
    <w:rsid w:val="002A0526"/>
    <w:rsid w:val="002A17A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3FBF"/>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564"/>
    <w:rsid w:val="002C5AFA"/>
    <w:rsid w:val="002D0439"/>
    <w:rsid w:val="002D11B7"/>
    <w:rsid w:val="002D3BBC"/>
    <w:rsid w:val="002D438A"/>
    <w:rsid w:val="002D5738"/>
    <w:rsid w:val="002D5E53"/>
    <w:rsid w:val="002D6EBA"/>
    <w:rsid w:val="002D729F"/>
    <w:rsid w:val="002E0319"/>
    <w:rsid w:val="002E179B"/>
    <w:rsid w:val="002E1C9E"/>
    <w:rsid w:val="002E1CA3"/>
    <w:rsid w:val="002E229B"/>
    <w:rsid w:val="002E257B"/>
    <w:rsid w:val="002E3C65"/>
    <w:rsid w:val="002E3F5B"/>
    <w:rsid w:val="002E4362"/>
    <w:rsid w:val="002E5AD1"/>
    <w:rsid w:val="002E5DB9"/>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0A6D"/>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06E4"/>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365"/>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4B4D"/>
    <w:rsid w:val="003C502E"/>
    <w:rsid w:val="003C5E6B"/>
    <w:rsid w:val="003C7AD7"/>
    <w:rsid w:val="003D0FC3"/>
    <w:rsid w:val="003D2C1D"/>
    <w:rsid w:val="003D2C34"/>
    <w:rsid w:val="003D3DDD"/>
    <w:rsid w:val="003D3E4F"/>
    <w:rsid w:val="003D4E58"/>
    <w:rsid w:val="003D5CBF"/>
    <w:rsid w:val="003D66D2"/>
    <w:rsid w:val="003D7E12"/>
    <w:rsid w:val="003E0598"/>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27756"/>
    <w:rsid w:val="00430A2D"/>
    <w:rsid w:val="00431429"/>
    <w:rsid w:val="00431505"/>
    <w:rsid w:val="00431AF0"/>
    <w:rsid w:val="0043213A"/>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522"/>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3CAA"/>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2895"/>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4F7C"/>
    <w:rsid w:val="004A5046"/>
    <w:rsid w:val="004A565E"/>
    <w:rsid w:val="004A5DF3"/>
    <w:rsid w:val="004A6134"/>
    <w:rsid w:val="004A7092"/>
    <w:rsid w:val="004B0A65"/>
    <w:rsid w:val="004B15FF"/>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C7CEE"/>
    <w:rsid w:val="004D0339"/>
    <w:rsid w:val="004D0DFE"/>
    <w:rsid w:val="004D12D5"/>
    <w:rsid w:val="004D1D91"/>
    <w:rsid w:val="004D22C3"/>
    <w:rsid w:val="004D3D39"/>
    <w:rsid w:val="004D484F"/>
    <w:rsid w:val="004D4CB9"/>
    <w:rsid w:val="004D6050"/>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E96"/>
    <w:rsid w:val="004F0FB9"/>
    <w:rsid w:val="004F1D08"/>
    <w:rsid w:val="004F2F7E"/>
    <w:rsid w:val="004F32B5"/>
    <w:rsid w:val="004F3909"/>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05DCA"/>
    <w:rsid w:val="00511A47"/>
    <w:rsid w:val="00511F15"/>
    <w:rsid w:val="0051318C"/>
    <w:rsid w:val="005142CD"/>
    <w:rsid w:val="005143C9"/>
    <w:rsid w:val="00515343"/>
    <w:rsid w:val="005157A9"/>
    <w:rsid w:val="00515836"/>
    <w:rsid w:val="00516E5E"/>
    <w:rsid w:val="005170A6"/>
    <w:rsid w:val="005173A7"/>
    <w:rsid w:val="00517521"/>
    <w:rsid w:val="005177E1"/>
    <w:rsid w:val="0052009E"/>
    <w:rsid w:val="00520A12"/>
    <w:rsid w:val="00520C0A"/>
    <w:rsid w:val="00520F00"/>
    <w:rsid w:val="005218B6"/>
    <w:rsid w:val="00522589"/>
    <w:rsid w:val="00523AA5"/>
    <w:rsid w:val="00524545"/>
    <w:rsid w:val="005251AF"/>
    <w:rsid w:val="005255BF"/>
    <w:rsid w:val="005257DE"/>
    <w:rsid w:val="00527200"/>
    <w:rsid w:val="005273C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2AE4"/>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3CE3"/>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5146"/>
    <w:rsid w:val="005B789E"/>
    <w:rsid w:val="005B7DD1"/>
    <w:rsid w:val="005C00A0"/>
    <w:rsid w:val="005C11BB"/>
    <w:rsid w:val="005C28FA"/>
    <w:rsid w:val="005C2A59"/>
    <w:rsid w:val="005C2F01"/>
    <w:rsid w:val="005C40F4"/>
    <w:rsid w:val="005C43BE"/>
    <w:rsid w:val="005C44F3"/>
    <w:rsid w:val="005C55AE"/>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F0A43"/>
    <w:rsid w:val="005F2768"/>
    <w:rsid w:val="005F27BF"/>
    <w:rsid w:val="005F4171"/>
    <w:rsid w:val="005F46D6"/>
    <w:rsid w:val="005F4DD6"/>
    <w:rsid w:val="005F50D8"/>
    <w:rsid w:val="005F53A1"/>
    <w:rsid w:val="005F6B77"/>
    <w:rsid w:val="005F7487"/>
    <w:rsid w:val="006002C7"/>
    <w:rsid w:val="00600F95"/>
    <w:rsid w:val="0060115B"/>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0954"/>
    <w:rsid w:val="006130F7"/>
    <w:rsid w:val="00613AF8"/>
    <w:rsid w:val="00613D8E"/>
    <w:rsid w:val="006142E0"/>
    <w:rsid w:val="00616112"/>
    <w:rsid w:val="00616972"/>
    <w:rsid w:val="00620020"/>
    <w:rsid w:val="006205CA"/>
    <w:rsid w:val="00621F53"/>
    <w:rsid w:val="00622E2A"/>
    <w:rsid w:val="00623089"/>
    <w:rsid w:val="0062308E"/>
    <w:rsid w:val="006234C4"/>
    <w:rsid w:val="006244C9"/>
    <w:rsid w:val="006245F6"/>
    <w:rsid w:val="0062475D"/>
    <w:rsid w:val="0062495F"/>
    <w:rsid w:val="00624E74"/>
    <w:rsid w:val="0062529B"/>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5D1C"/>
    <w:rsid w:val="0064722B"/>
    <w:rsid w:val="00650139"/>
    <w:rsid w:val="00652756"/>
    <w:rsid w:val="00652AD8"/>
    <w:rsid w:val="00652B79"/>
    <w:rsid w:val="006533C3"/>
    <w:rsid w:val="00654068"/>
    <w:rsid w:val="00654B38"/>
    <w:rsid w:val="00654B83"/>
    <w:rsid w:val="00655061"/>
    <w:rsid w:val="0065507D"/>
    <w:rsid w:val="0065510C"/>
    <w:rsid w:val="00655B63"/>
    <w:rsid w:val="006571F6"/>
    <w:rsid w:val="006618CC"/>
    <w:rsid w:val="00662111"/>
    <w:rsid w:val="00662118"/>
    <w:rsid w:val="006636BF"/>
    <w:rsid w:val="006638AD"/>
    <w:rsid w:val="00664CA2"/>
    <w:rsid w:val="00664F92"/>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3DB9"/>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38C2"/>
    <w:rsid w:val="006E45F3"/>
    <w:rsid w:val="006E4A2F"/>
    <w:rsid w:val="006E4ED4"/>
    <w:rsid w:val="006E5B05"/>
    <w:rsid w:val="006E5E19"/>
    <w:rsid w:val="006E61C3"/>
    <w:rsid w:val="006E6DAB"/>
    <w:rsid w:val="006E799D"/>
    <w:rsid w:val="006F0593"/>
    <w:rsid w:val="006F1064"/>
    <w:rsid w:val="006F1EB7"/>
    <w:rsid w:val="006F52E5"/>
    <w:rsid w:val="006F6066"/>
    <w:rsid w:val="006F6734"/>
    <w:rsid w:val="006F6850"/>
    <w:rsid w:val="006F6898"/>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1797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6D"/>
    <w:rsid w:val="0073327A"/>
    <w:rsid w:val="007332F8"/>
    <w:rsid w:val="0073333F"/>
    <w:rsid w:val="00733ABA"/>
    <w:rsid w:val="00734EBE"/>
    <w:rsid w:val="00736DD8"/>
    <w:rsid w:val="0074076A"/>
    <w:rsid w:val="00741AF4"/>
    <w:rsid w:val="00741DCC"/>
    <w:rsid w:val="0074203A"/>
    <w:rsid w:val="007427B5"/>
    <w:rsid w:val="007427CE"/>
    <w:rsid w:val="00742865"/>
    <w:rsid w:val="0074296C"/>
    <w:rsid w:val="00742C83"/>
    <w:rsid w:val="0074360F"/>
    <w:rsid w:val="00744A64"/>
    <w:rsid w:val="00744D47"/>
    <w:rsid w:val="00744EA0"/>
    <w:rsid w:val="0074546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32D"/>
    <w:rsid w:val="00761FDA"/>
    <w:rsid w:val="007621FF"/>
    <w:rsid w:val="00763409"/>
    <w:rsid w:val="007634E3"/>
    <w:rsid w:val="00764194"/>
    <w:rsid w:val="007657A3"/>
    <w:rsid w:val="007658C8"/>
    <w:rsid w:val="00765B4B"/>
    <w:rsid w:val="00765ED3"/>
    <w:rsid w:val="0076681D"/>
    <w:rsid w:val="00766A65"/>
    <w:rsid w:val="007671F5"/>
    <w:rsid w:val="007676B8"/>
    <w:rsid w:val="0077175C"/>
    <w:rsid w:val="00771870"/>
    <w:rsid w:val="00771BF9"/>
    <w:rsid w:val="00772F8A"/>
    <w:rsid w:val="007739C6"/>
    <w:rsid w:val="0077401C"/>
    <w:rsid w:val="00774889"/>
    <w:rsid w:val="007749EC"/>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6C5B"/>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65F1"/>
    <w:rsid w:val="007E6E23"/>
    <w:rsid w:val="007E7DDF"/>
    <w:rsid w:val="007F05B5"/>
    <w:rsid w:val="007F11C8"/>
    <w:rsid w:val="007F1CFB"/>
    <w:rsid w:val="007F1D75"/>
    <w:rsid w:val="007F220B"/>
    <w:rsid w:val="007F27DD"/>
    <w:rsid w:val="007F5C55"/>
    <w:rsid w:val="007F6880"/>
    <w:rsid w:val="007F76B4"/>
    <w:rsid w:val="007F7A89"/>
    <w:rsid w:val="008001B4"/>
    <w:rsid w:val="00800769"/>
    <w:rsid w:val="00800ED2"/>
    <w:rsid w:val="00801771"/>
    <w:rsid w:val="00802E74"/>
    <w:rsid w:val="00804B92"/>
    <w:rsid w:val="00804E21"/>
    <w:rsid w:val="00805092"/>
    <w:rsid w:val="0080542F"/>
    <w:rsid w:val="00805803"/>
    <w:rsid w:val="008062AA"/>
    <w:rsid w:val="00806AAF"/>
    <w:rsid w:val="008070AC"/>
    <w:rsid w:val="008101FD"/>
    <w:rsid w:val="00810D8D"/>
    <w:rsid w:val="00811835"/>
    <w:rsid w:val="00815308"/>
    <w:rsid w:val="0081581D"/>
    <w:rsid w:val="008172BE"/>
    <w:rsid w:val="00817B71"/>
    <w:rsid w:val="00820244"/>
    <w:rsid w:val="00821BC9"/>
    <w:rsid w:val="008221B3"/>
    <w:rsid w:val="0082248E"/>
    <w:rsid w:val="00823AE8"/>
    <w:rsid w:val="00823CEB"/>
    <w:rsid w:val="00823EEB"/>
    <w:rsid w:val="00824C04"/>
    <w:rsid w:val="00824FDF"/>
    <w:rsid w:val="00825034"/>
    <w:rsid w:val="00825125"/>
    <w:rsid w:val="008257CC"/>
    <w:rsid w:val="008263E3"/>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22D"/>
    <w:rsid w:val="00856833"/>
    <w:rsid w:val="00856840"/>
    <w:rsid w:val="00856BB7"/>
    <w:rsid w:val="00856C05"/>
    <w:rsid w:val="00856CCC"/>
    <w:rsid w:val="00857BF2"/>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192"/>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39D"/>
    <w:rsid w:val="008E5BB9"/>
    <w:rsid w:val="008E5BF2"/>
    <w:rsid w:val="008E5C81"/>
    <w:rsid w:val="008E6B7C"/>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2E5B"/>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0476"/>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015"/>
    <w:rsid w:val="00973827"/>
    <w:rsid w:val="00973922"/>
    <w:rsid w:val="009742D3"/>
    <w:rsid w:val="00977BA7"/>
    <w:rsid w:val="009802F8"/>
    <w:rsid w:val="00980517"/>
    <w:rsid w:val="009818F5"/>
    <w:rsid w:val="0098194F"/>
    <w:rsid w:val="009826C8"/>
    <w:rsid w:val="009836E4"/>
    <w:rsid w:val="0098412F"/>
    <w:rsid w:val="00985F28"/>
    <w:rsid w:val="00986149"/>
    <w:rsid w:val="00986176"/>
    <w:rsid w:val="00986E7F"/>
    <w:rsid w:val="00987536"/>
    <w:rsid w:val="00990BD5"/>
    <w:rsid w:val="0099196F"/>
    <w:rsid w:val="00991EBE"/>
    <w:rsid w:val="00992B98"/>
    <w:rsid w:val="0099359F"/>
    <w:rsid w:val="00994871"/>
    <w:rsid w:val="00994B89"/>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1D7"/>
    <w:rsid w:val="009A6A6B"/>
    <w:rsid w:val="009B1EF9"/>
    <w:rsid w:val="009B26AC"/>
    <w:rsid w:val="009B35A4"/>
    <w:rsid w:val="009B37E2"/>
    <w:rsid w:val="009B4519"/>
    <w:rsid w:val="009B506B"/>
    <w:rsid w:val="009B57EF"/>
    <w:rsid w:val="009B5B85"/>
    <w:rsid w:val="009B5CB8"/>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0DC"/>
    <w:rsid w:val="009D5BAB"/>
    <w:rsid w:val="009D6A0A"/>
    <w:rsid w:val="009D6D43"/>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B3E"/>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6FEF"/>
    <w:rsid w:val="00A87797"/>
    <w:rsid w:val="00A90E72"/>
    <w:rsid w:val="00A922A2"/>
    <w:rsid w:val="00A9327B"/>
    <w:rsid w:val="00A93B69"/>
    <w:rsid w:val="00A9543D"/>
    <w:rsid w:val="00A96146"/>
    <w:rsid w:val="00A963C7"/>
    <w:rsid w:val="00AA1626"/>
    <w:rsid w:val="00AA1C25"/>
    <w:rsid w:val="00AA2EBD"/>
    <w:rsid w:val="00AA3DB7"/>
    <w:rsid w:val="00AA51F5"/>
    <w:rsid w:val="00AA5E3B"/>
    <w:rsid w:val="00AA68B4"/>
    <w:rsid w:val="00AA7DB2"/>
    <w:rsid w:val="00AB0543"/>
    <w:rsid w:val="00AB0AC9"/>
    <w:rsid w:val="00AB14B7"/>
    <w:rsid w:val="00AB185A"/>
    <w:rsid w:val="00AB1BA7"/>
    <w:rsid w:val="00AB1E04"/>
    <w:rsid w:val="00AB29CF"/>
    <w:rsid w:val="00AB3113"/>
    <w:rsid w:val="00AB348A"/>
    <w:rsid w:val="00AB3F38"/>
    <w:rsid w:val="00AB4116"/>
    <w:rsid w:val="00AB43EC"/>
    <w:rsid w:val="00AB4BF4"/>
    <w:rsid w:val="00AB5ADF"/>
    <w:rsid w:val="00AB5E57"/>
    <w:rsid w:val="00AB609E"/>
    <w:rsid w:val="00AB725F"/>
    <w:rsid w:val="00AC0705"/>
    <w:rsid w:val="00AC109B"/>
    <w:rsid w:val="00AC19FB"/>
    <w:rsid w:val="00AC74DA"/>
    <w:rsid w:val="00AC7A2B"/>
    <w:rsid w:val="00AC7C25"/>
    <w:rsid w:val="00AD01E0"/>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4C1C"/>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55F3"/>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912"/>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60F"/>
    <w:rsid w:val="00BC39DB"/>
    <w:rsid w:val="00BC3A32"/>
    <w:rsid w:val="00BC3B07"/>
    <w:rsid w:val="00BC46EF"/>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BAF"/>
    <w:rsid w:val="00BF0E8B"/>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07BE1"/>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744"/>
    <w:rsid w:val="00C52CD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46DB"/>
    <w:rsid w:val="00C75A6B"/>
    <w:rsid w:val="00C763B6"/>
    <w:rsid w:val="00C7644F"/>
    <w:rsid w:val="00C768F6"/>
    <w:rsid w:val="00C80073"/>
    <w:rsid w:val="00C80DEA"/>
    <w:rsid w:val="00C830AD"/>
    <w:rsid w:val="00C832DC"/>
    <w:rsid w:val="00C8377F"/>
    <w:rsid w:val="00C83A22"/>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3A23"/>
    <w:rsid w:val="00CC6CE1"/>
    <w:rsid w:val="00CC737C"/>
    <w:rsid w:val="00CD087D"/>
    <w:rsid w:val="00CD0998"/>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71A"/>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3F46"/>
    <w:rsid w:val="00D44994"/>
    <w:rsid w:val="00D45A4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6F8"/>
    <w:rsid w:val="00D62C97"/>
    <w:rsid w:val="00D63517"/>
    <w:rsid w:val="00D63B75"/>
    <w:rsid w:val="00D659B1"/>
    <w:rsid w:val="00D659F0"/>
    <w:rsid w:val="00D66E18"/>
    <w:rsid w:val="00D6734D"/>
    <w:rsid w:val="00D679CF"/>
    <w:rsid w:val="00D679D3"/>
    <w:rsid w:val="00D7356F"/>
    <w:rsid w:val="00D73587"/>
    <w:rsid w:val="00D73EBB"/>
    <w:rsid w:val="00D7430C"/>
    <w:rsid w:val="00D751FB"/>
    <w:rsid w:val="00D754D6"/>
    <w:rsid w:val="00D755C6"/>
    <w:rsid w:val="00D761AA"/>
    <w:rsid w:val="00D76997"/>
    <w:rsid w:val="00D76E85"/>
    <w:rsid w:val="00D76FAE"/>
    <w:rsid w:val="00D777D7"/>
    <w:rsid w:val="00D80AB8"/>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B7013"/>
    <w:rsid w:val="00DC1162"/>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17B"/>
    <w:rsid w:val="00DE0E59"/>
    <w:rsid w:val="00DE0EDE"/>
    <w:rsid w:val="00DE0F6C"/>
    <w:rsid w:val="00DE219B"/>
    <w:rsid w:val="00DE52E3"/>
    <w:rsid w:val="00DE6A0B"/>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1E32"/>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1DDB"/>
    <w:rsid w:val="00E22CCD"/>
    <w:rsid w:val="00E23A11"/>
    <w:rsid w:val="00E23CB2"/>
    <w:rsid w:val="00E23FB7"/>
    <w:rsid w:val="00E24A27"/>
    <w:rsid w:val="00E25F89"/>
    <w:rsid w:val="00E32D62"/>
    <w:rsid w:val="00E339DC"/>
    <w:rsid w:val="00E33D4A"/>
    <w:rsid w:val="00E33E15"/>
    <w:rsid w:val="00E346D3"/>
    <w:rsid w:val="00E351EF"/>
    <w:rsid w:val="00E361B8"/>
    <w:rsid w:val="00E36A1B"/>
    <w:rsid w:val="00E429ED"/>
    <w:rsid w:val="00E42F32"/>
    <w:rsid w:val="00E43F37"/>
    <w:rsid w:val="00E44324"/>
    <w:rsid w:val="00E450ED"/>
    <w:rsid w:val="00E452B6"/>
    <w:rsid w:val="00E4791B"/>
    <w:rsid w:val="00E47B19"/>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97E"/>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4319"/>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226"/>
    <w:rsid w:val="00ED3448"/>
    <w:rsid w:val="00ED5FE4"/>
    <w:rsid w:val="00ED71C5"/>
    <w:rsid w:val="00EE16FA"/>
    <w:rsid w:val="00EE37A7"/>
    <w:rsid w:val="00EE3C42"/>
    <w:rsid w:val="00EE3D4F"/>
    <w:rsid w:val="00EE534D"/>
    <w:rsid w:val="00EE5560"/>
    <w:rsid w:val="00EE6C59"/>
    <w:rsid w:val="00EE6F1E"/>
    <w:rsid w:val="00EE6F33"/>
    <w:rsid w:val="00EF0348"/>
    <w:rsid w:val="00EF1194"/>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4D75"/>
    <w:rsid w:val="00F153E2"/>
    <w:rsid w:val="00F155CE"/>
    <w:rsid w:val="00F159B0"/>
    <w:rsid w:val="00F16BF2"/>
    <w:rsid w:val="00F17327"/>
    <w:rsid w:val="00F17EAE"/>
    <w:rsid w:val="00F214BE"/>
    <w:rsid w:val="00F218D4"/>
    <w:rsid w:val="00F21C22"/>
    <w:rsid w:val="00F2250A"/>
    <w:rsid w:val="00F24788"/>
    <w:rsid w:val="00F261C6"/>
    <w:rsid w:val="00F2640F"/>
    <w:rsid w:val="00F265C4"/>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7FC"/>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8CA"/>
    <w:rsid w:val="00F67C14"/>
    <w:rsid w:val="00F70DBE"/>
    <w:rsid w:val="00F71124"/>
    <w:rsid w:val="00F71888"/>
    <w:rsid w:val="00F719CD"/>
    <w:rsid w:val="00F71BB8"/>
    <w:rsid w:val="00F721FB"/>
    <w:rsid w:val="00F72584"/>
    <w:rsid w:val="00F7290D"/>
    <w:rsid w:val="00F7302F"/>
    <w:rsid w:val="00F732EC"/>
    <w:rsid w:val="00F73D08"/>
    <w:rsid w:val="00F753B7"/>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07E"/>
    <w:rsid w:val="00F9221F"/>
    <w:rsid w:val="00F931C7"/>
    <w:rsid w:val="00F93559"/>
    <w:rsid w:val="00F93D72"/>
    <w:rsid w:val="00F93E65"/>
    <w:rsid w:val="00F94070"/>
    <w:rsid w:val="00F94723"/>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017"/>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64"/>
    <w:rsid w:val="00FC63D1"/>
    <w:rsid w:val="00FC659E"/>
    <w:rsid w:val="00FC7528"/>
    <w:rsid w:val="00FC7DD7"/>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1162"/>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994B89"/>
    <w:pPr>
      <w:keepNext/>
      <w:numPr>
        <w:ilvl w:val="1"/>
        <w:numId w:val="2"/>
      </w:numPr>
      <w:autoSpaceDE/>
      <w:autoSpaceDN/>
      <w:adjustRightInd/>
      <w:snapToGrid/>
      <w:spacing w:before="240" w:line="360" w:lineRule="auto"/>
      <w:ind w:left="578" w:hanging="578"/>
      <w:jc w:val="left"/>
      <w:outlineLvl w:val="1"/>
    </w:pPr>
    <w:rPr>
      <w:b/>
      <w:bCs/>
      <w:sz w:val="24"/>
      <w:lang w:eastAsia="ko-KR"/>
    </w:rPr>
  </w:style>
  <w:style w:type="paragraph" w:styleId="berschrift3">
    <w:name w:val="heading 3"/>
    <w:basedOn w:val="Standard"/>
    <w:next w:val="Standard"/>
    <w:link w:val="berschrift3Zchn"/>
    <w:uiPriority w:val="9"/>
    <w:qFormat/>
    <w:rsid w:val="00994B89"/>
    <w:pPr>
      <w:keepNext/>
      <w:numPr>
        <w:ilvl w:val="2"/>
        <w:numId w:val="2"/>
      </w:numPr>
      <w:spacing w:before="120"/>
      <w:ind w:left="720"/>
      <w:outlineLvl w:val="2"/>
    </w:pPr>
    <w:rPr>
      <w:b/>
      <w:lang w:eastAsia="ko-KR"/>
    </w:rPr>
  </w:style>
  <w:style w:type="paragraph" w:styleId="berschrift4">
    <w:name w:val="heading 4"/>
    <w:basedOn w:val="Standard"/>
    <w:next w:val="Standard"/>
    <w:uiPriority w:val="9"/>
    <w:qFormat/>
    <w:pPr>
      <w:keepNext/>
      <w:numPr>
        <w:ilvl w:val="3"/>
        <w:numId w:val="2"/>
      </w:numPr>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DC1162"/>
    <w:pPr>
      <w:keepLines/>
      <w:numPr>
        <w:numId w:val="37"/>
      </w:numPr>
      <w:autoSpaceDE/>
      <w:autoSpaceDN/>
      <w:adjustRightInd/>
      <w:snapToGrid/>
      <w:spacing w:after="180"/>
      <w:jc w:val="left"/>
    </w:pPr>
    <w:rPr>
      <w:rFonts w:eastAsia="Malgun Gothic"/>
      <w:b/>
      <w:lang w:val="x-none" w:eastAsia="zh-CN"/>
    </w:r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994B89"/>
    <w:rPr>
      <w:b/>
      <w:sz w:val="22"/>
      <w:szCs w:val="22"/>
      <w:lang w:eastAsia="ko-KR"/>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F14D75"/>
    <w:rPr>
      <w:rFonts w:eastAsia="Malgun Gothic"/>
      <w:b/>
      <w:sz w:val="22"/>
      <w:szCs w:val="22"/>
      <w:lang w:val="x-none" w:eastAsia="zh-CN"/>
    </w:rPr>
  </w:style>
  <w:style w:type="paragraph" w:customStyle="1" w:styleId="3GPPText">
    <w:name w:val="3GPP Text"/>
    <w:basedOn w:val="Standard"/>
    <w:link w:val="3GPPTextChar"/>
    <w:qFormat/>
    <w:rsid w:val="00FA7017"/>
    <w:pPr>
      <w:overflowPunct w:val="0"/>
      <w:snapToGrid/>
      <w:spacing w:before="120"/>
      <w:textAlignment w:val="baseline"/>
    </w:pPr>
    <w:rPr>
      <w:szCs w:val="20"/>
    </w:rPr>
  </w:style>
  <w:style w:type="character" w:customStyle="1" w:styleId="3GPPTextChar">
    <w:name w:val="3GPP Text Char"/>
    <w:link w:val="3GPPText"/>
    <w:rsid w:val="00FA7017"/>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1162"/>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994B89"/>
    <w:pPr>
      <w:keepNext/>
      <w:numPr>
        <w:ilvl w:val="1"/>
        <w:numId w:val="2"/>
      </w:numPr>
      <w:autoSpaceDE/>
      <w:autoSpaceDN/>
      <w:adjustRightInd/>
      <w:snapToGrid/>
      <w:spacing w:before="240" w:line="360" w:lineRule="auto"/>
      <w:ind w:left="578" w:hanging="578"/>
      <w:jc w:val="left"/>
      <w:outlineLvl w:val="1"/>
    </w:pPr>
    <w:rPr>
      <w:b/>
      <w:bCs/>
      <w:sz w:val="24"/>
      <w:lang w:eastAsia="ko-KR"/>
    </w:rPr>
  </w:style>
  <w:style w:type="paragraph" w:styleId="berschrift3">
    <w:name w:val="heading 3"/>
    <w:basedOn w:val="Standard"/>
    <w:next w:val="Standard"/>
    <w:link w:val="berschrift3Zchn"/>
    <w:uiPriority w:val="9"/>
    <w:qFormat/>
    <w:rsid w:val="00994B89"/>
    <w:pPr>
      <w:keepNext/>
      <w:numPr>
        <w:ilvl w:val="2"/>
        <w:numId w:val="2"/>
      </w:numPr>
      <w:spacing w:before="120"/>
      <w:ind w:left="720"/>
      <w:outlineLvl w:val="2"/>
    </w:pPr>
    <w:rPr>
      <w:b/>
      <w:lang w:eastAsia="ko-KR"/>
    </w:rPr>
  </w:style>
  <w:style w:type="paragraph" w:styleId="berschrift4">
    <w:name w:val="heading 4"/>
    <w:basedOn w:val="Standard"/>
    <w:next w:val="Standard"/>
    <w:uiPriority w:val="9"/>
    <w:qFormat/>
    <w:pPr>
      <w:keepNext/>
      <w:numPr>
        <w:ilvl w:val="3"/>
        <w:numId w:val="2"/>
      </w:numPr>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DC1162"/>
    <w:pPr>
      <w:keepLines/>
      <w:numPr>
        <w:numId w:val="37"/>
      </w:numPr>
      <w:autoSpaceDE/>
      <w:autoSpaceDN/>
      <w:adjustRightInd/>
      <w:snapToGrid/>
      <w:spacing w:after="180"/>
      <w:jc w:val="left"/>
    </w:pPr>
    <w:rPr>
      <w:rFonts w:eastAsia="Malgun Gothic"/>
      <w:b/>
      <w:lang w:val="x-none" w:eastAsia="zh-CN"/>
    </w:r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994B89"/>
    <w:rPr>
      <w:b/>
      <w:sz w:val="22"/>
      <w:szCs w:val="22"/>
      <w:lang w:eastAsia="ko-KR"/>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F14D75"/>
    <w:rPr>
      <w:rFonts w:eastAsia="Malgun Gothic"/>
      <w:b/>
      <w:sz w:val="22"/>
      <w:szCs w:val="22"/>
      <w:lang w:val="x-none" w:eastAsia="zh-CN"/>
    </w:rPr>
  </w:style>
  <w:style w:type="paragraph" w:customStyle="1" w:styleId="3GPPText">
    <w:name w:val="3GPP Text"/>
    <w:basedOn w:val="Standard"/>
    <w:link w:val="3GPPTextChar"/>
    <w:qFormat/>
    <w:rsid w:val="00FA7017"/>
    <w:pPr>
      <w:overflowPunct w:val="0"/>
      <w:snapToGrid/>
      <w:spacing w:before="120"/>
      <w:textAlignment w:val="baseline"/>
    </w:pPr>
    <w:rPr>
      <w:szCs w:val="20"/>
    </w:rPr>
  </w:style>
  <w:style w:type="character" w:customStyle="1" w:styleId="3GPPTextChar">
    <w:name w:val="3GPP Text Char"/>
    <w:link w:val="3GPPText"/>
    <w:rsid w:val="00FA70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32C8C-B1AD-4276-8F26-6B70DC208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4181</Words>
  <Characters>23967</Characters>
  <Application>Microsoft Office Word</Application>
  <DocSecurity>0</DocSecurity>
  <Lines>199</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4</cp:revision>
  <cp:lastPrinted>2018-09-14T12:39:00Z</cp:lastPrinted>
  <dcterms:created xsi:type="dcterms:W3CDTF">2019-01-11T22:07:00Z</dcterms:created>
  <dcterms:modified xsi:type="dcterms:W3CDTF">2019-01-11T22:14:00Z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