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15417" w14:textId="770B6B36" w:rsidR="00713DAA" w:rsidRPr="00EE1979" w:rsidRDefault="00713DAA" w:rsidP="00713DAA">
      <w:pPr>
        <w:tabs>
          <w:tab w:val="center" w:pos="4536"/>
          <w:tab w:val="right" w:pos="8280"/>
          <w:tab w:val="right" w:pos="9639"/>
        </w:tabs>
        <w:ind w:right="2"/>
        <w:rPr>
          <w:rFonts w:eastAsia="SimSun" w:cstheme="minorHAnsi"/>
          <w:b/>
          <w:bCs/>
          <w:szCs w:val="20"/>
          <w:lang w:val="en-US"/>
        </w:rPr>
      </w:pPr>
      <w:bookmarkStart w:id="0" w:name="_GoBack"/>
      <w:bookmarkEnd w:id="0"/>
      <w:r w:rsidRPr="002519EA">
        <w:rPr>
          <w:rFonts w:eastAsia="SimSun" w:cstheme="minorHAnsi"/>
          <w:b/>
          <w:bCs/>
          <w:szCs w:val="20"/>
          <w:lang w:val="en-GB"/>
        </w:rPr>
        <w:t xml:space="preserve">3GPP TSG RAN WG1 Meeting </w:t>
      </w:r>
      <w:r w:rsidRPr="00B36397">
        <w:rPr>
          <w:rFonts w:eastAsia="SimSun" w:cstheme="minorHAnsi"/>
          <w:b/>
          <w:bCs/>
          <w:szCs w:val="20"/>
          <w:lang w:val="en-GB"/>
        </w:rPr>
        <w:t>AH-1901</w:t>
      </w:r>
      <w:r w:rsidRPr="002519EA">
        <w:rPr>
          <w:rFonts w:eastAsia="SimSun" w:cstheme="minorHAnsi"/>
          <w:b/>
          <w:bCs/>
          <w:szCs w:val="20"/>
          <w:lang w:val="en-GB"/>
        </w:rPr>
        <w:tab/>
      </w:r>
      <w:r w:rsidRPr="002519EA">
        <w:rPr>
          <w:rFonts w:eastAsia="SimSun" w:cstheme="minorHAnsi"/>
          <w:b/>
          <w:bCs/>
          <w:szCs w:val="20"/>
          <w:lang w:val="en-GB"/>
        </w:rPr>
        <w:tab/>
      </w:r>
      <w:r w:rsidRPr="002519EA">
        <w:rPr>
          <w:rFonts w:eastAsia="SimSun" w:cstheme="minorHAnsi"/>
          <w:b/>
          <w:bCs/>
          <w:szCs w:val="20"/>
          <w:lang w:val="en-GB"/>
        </w:rPr>
        <w:tab/>
      </w:r>
      <w:r w:rsidR="00775DCD" w:rsidRPr="00775DCD">
        <w:rPr>
          <w:rFonts w:eastAsia="SimSun" w:cstheme="minorHAnsi"/>
          <w:b/>
          <w:bCs/>
          <w:szCs w:val="20"/>
          <w:lang w:val="en-GB"/>
        </w:rPr>
        <w:t>R1-1901151</w:t>
      </w:r>
    </w:p>
    <w:p w14:paraId="62539839" w14:textId="77777777" w:rsidR="00713DAA" w:rsidRPr="002519EA" w:rsidRDefault="00713DAA" w:rsidP="00713DAA">
      <w:pPr>
        <w:tabs>
          <w:tab w:val="center" w:pos="4536"/>
          <w:tab w:val="right" w:pos="9072"/>
        </w:tabs>
        <w:rPr>
          <w:rFonts w:eastAsia="MS Mincho" w:cstheme="minorHAnsi"/>
          <w:b/>
          <w:bCs/>
          <w:sz w:val="28"/>
          <w:lang w:val="en-US" w:eastAsia="ja-JP"/>
        </w:rPr>
      </w:pPr>
      <w:r>
        <w:rPr>
          <w:rFonts w:eastAsia="SimSun" w:cstheme="minorHAnsi"/>
          <w:b/>
          <w:bCs/>
          <w:szCs w:val="20"/>
          <w:lang w:val="en-GB"/>
        </w:rPr>
        <w:t>Taipei</w:t>
      </w:r>
      <w:r w:rsidRPr="002519EA">
        <w:rPr>
          <w:rFonts w:eastAsia="SimSun" w:cstheme="minorHAnsi"/>
          <w:b/>
          <w:bCs/>
          <w:szCs w:val="20"/>
          <w:lang w:val="en-GB"/>
        </w:rPr>
        <w:t xml:space="preserve">, </w:t>
      </w:r>
      <w:r>
        <w:rPr>
          <w:rFonts w:eastAsia="SimSun" w:cstheme="minorHAnsi"/>
          <w:b/>
          <w:bCs/>
          <w:szCs w:val="20"/>
          <w:lang w:val="en-GB"/>
        </w:rPr>
        <w:t>Taiwan</w:t>
      </w:r>
      <w:r w:rsidRPr="002519EA">
        <w:rPr>
          <w:rFonts w:eastAsia="SimSun" w:cstheme="minorHAnsi"/>
          <w:b/>
          <w:bCs/>
          <w:szCs w:val="20"/>
          <w:lang w:val="en-GB"/>
        </w:rPr>
        <w:t xml:space="preserve">, </w:t>
      </w:r>
      <w:r>
        <w:rPr>
          <w:rFonts w:eastAsia="SimSun" w:cstheme="minorHAnsi"/>
          <w:b/>
          <w:bCs/>
          <w:szCs w:val="20"/>
          <w:lang w:val="en-GB"/>
        </w:rPr>
        <w:t>January</w:t>
      </w:r>
      <w:r w:rsidRPr="002519EA">
        <w:rPr>
          <w:rFonts w:eastAsia="SimSun" w:cstheme="minorHAnsi"/>
          <w:b/>
          <w:bCs/>
          <w:szCs w:val="20"/>
          <w:lang w:val="en-GB"/>
        </w:rPr>
        <w:t xml:space="preserve"> </w:t>
      </w:r>
      <w:r>
        <w:rPr>
          <w:rFonts w:eastAsia="SimSun" w:cstheme="minorHAnsi"/>
          <w:b/>
          <w:bCs/>
          <w:szCs w:val="20"/>
          <w:lang w:val="en-GB"/>
        </w:rPr>
        <w:t>21</w:t>
      </w:r>
      <w:r w:rsidRPr="002519EA">
        <w:rPr>
          <w:rFonts w:eastAsia="SimSun" w:cstheme="minorHAnsi"/>
          <w:b/>
          <w:bCs/>
          <w:szCs w:val="20"/>
          <w:lang w:val="en-GB"/>
        </w:rPr>
        <w:t xml:space="preserve">th – </w:t>
      </w:r>
      <w:r>
        <w:rPr>
          <w:rFonts w:eastAsia="SimSun" w:cstheme="minorHAnsi"/>
          <w:b/>
          <w:bCs/>
          <w:szCs w:val="20"/>
          <w:lang w:val="en-GB"/>
        </w:rPr>
        <w:t>25</w:t>
      </w:r>
      <w:r w:rsidRPr="002519EA">
        <w:rPr>
          <w:rFonts w:eastAsia="SimSun" w:cstheme="minorHAnsi"/>
          <w:b/>
          <w:bCs/>
          <w:szCs w:val="20"/>
          <w:lang w:val="en-GB"/>
        </w:rPr>
        <w:t>th, 2018</w:t>
      </w:r>
      <w:r w:rsidRPr="002519EA">
        <w:rPr>
          <w:rFonts w:eastAsia="MS Mincho" w:cstheme="minorHAnsi"/>
          <w:b/>
          <w:bCs/>
          <w:sz w:val="28"/>
          <w:lang w:val="en-US" w:eastAsia="ja-JP"/>
        </w:rPr>
        <w:t xml:space="preserve"> </w:t>
      </w:r>
    </w:p>
    <w:p w14:paraId="48631176" w14:textId="77777777" w:rsidR="000D603C" w:rsidRPr="00713DAA" w:rsidRDefault="000D603C" w:rsidP="000D603C">
      <w:pPr>
        <w:pStyle w:val="Kopfzeile"/>
        <w:rPr>
          <w:rFonts w:asciiTheme="minorHAnsi" w:hAnsiTheme="minorHAnsi" w:cstheme="minorHAnsi"/>
          <w:bCs/>
          <w:noProof w:val="0"/>
          <w:sz w:val="24"/>
          <w:lang w:eastAsia="ja-JP"/>
        </w:rPr>
      </w:pPr>
    </w:p>
    <w:p w14:paraId="1BA1BFD3" w14:textId="3E38B929" w:rsidR="000D603C" w:rsidRPr="00571A77" w:rsidRDefault="000D603C" w:rsidP="000D603C">
      <w:pPr>
        <w:pStyle w:val="CRCoverPage"/>
        <w:rPr>
          <w:rFonts w:asciiTheme="minorHAnsi" w:hAnsiTheme="minorHAnsi" w:cstheme="minorHAnsi"/>
          <w:b/>
          <w:bCs/>
          <w:sz w:val="24"/>
          <w:lang w:eastAsia="ja-JP"/>
        </w:rPr>
      </w:pPr>
      <w:r w:rsidRPr="00571A77">
        <w:rPr>
          <w:rFonts w:asciiTheme="minorHAnsi" w:hAnsiTheme="minorHAnsi" w:cstheme="minorHAnsi"/>
          <w:b/>
          <w:bCs/>
          <w:sz w:val="24"/>
        </w:rPr>
        <w:t>Agenda item:</w:t>
      </w:r>
      <w:r w:rsidRPr="00571A77">
        <w:rPr>
          <w:rFonts w:asciiTheme="minorHAnsi" w:hAnsiTheme="minorHAnsi" w:cstheme="minorHAnsi"/>
          <w:b/>
          <w:bCs/>
          <w:sz w:val="24"/>
        </w:rPr>
        <w:tab/>
      </w:r>
      <w:r w:rsidRPr="00571A77">
        <w:rPr>
          <w:rFonts w:asciiTheme="minorHAnsi" w:hAnsiTheme="minorHAnsi" w:cstheme="minorHAnsi"/>
          <w:b/>
          <w:bCs/>
          <w:sz w:val="24"/>
        </w:rPr>
        <w:tab/>
        <w:t>7.2.6.</w:t>
      </w:r>
      <w:r w:rsidR="0097125F" w:rsidRPr="00571A77">
        <w:rPr>
          <w:rFonts w:asciiTheme="minorHAnsi" w:hAnsiTheme="minorHAnsi" w:cstheme="minorHAnsi"/>
          <w:b/>
          <w:bCs/>
          <w:sz w:val="24"/>
        </w:rPr>
        <w:t>1.</w:t>
      </w:r>
      <w:r w:rsidR="001A52D2">
        <w:rPr>
          <w:rFonts w:asciiTheme="minorHAnsi" w:hAnsiTheme="minorHAnsi" w:cstheme="minorHAnsi"/>
          <w:b/>
          <w:bCs/>
          <w:sz w:val="24"/>
        </w:rPr>
        <w:t>2</w:t>
      </w:r>
    </w:p>
    <w:p w14:paraId="2748C0F8" w14:textId="38E48BF1" w:rsidR="000D603C" w:rsidRPr="00571A77" w:rsidRDefault="000D603C" w:rsidP="000D603C">
      <w:pPr>
        <w:tabs>
          <w:tab w:val="left" w:pos="1985"/>
        </w:tabs>
        <w:ind w:left="1985" w:hanging="1985"/>
        <w:rPr>
          <w:rFonts w:cstheme="minorHAnsi"/>
          <w:b/>
          <w:bCs/>
          <w:lang w:val="en-US"/>
        </w:rPr>
      </w:pPr>
      <w:r w:rsidRPr="00571A77">
        <w:rPr>
          <w:rFonts w:cstheme="minorHAnsi"/>
          <w:b/>
          <w:bCs/>
          <w:lang w:val="en-US"/>
        </w:rPr>
        <w:t>Source:</w:t>
      </w:r>
      <w:r w:rsidRPr="00571A77">
        <w:rPr>
          <w:rFonts w:cstheme="minorHAnsi"/>
          <w:b/>
          <w:bCs/>
          <w:lang w:val="en-US"/>
        </w:rPr>
        <w:tab/>
      </w:r>
      <w:r w:rsidR="0020632F" w:rsidRPr="00571A77">
        <w:rPr>
          <w:rFonts w:cstheme="minorHAnsi"/>
          <w:b/>
          <w:bCs/>
          <w:lang w:val="en-US"/>
        </w:rPr>
        <w:tab/>
      </w:r>
      <w:r w:rsidRPr="00571A77">
        <w:rPr>
          <w:rFonts w:cstheme="minorHAnsi"/>
          <w:b/>
          <w:bCs/>
          <w:lang w:val="en-US"/>
        </w:rPr>
        <w:t xml:space="preserve">Fraunhofer HHI, Fraunhofer IIS </w:t>
      </w:r>
    </w:p>
    <w:p w14:paraId="2D1FB03A" w14:textId="0E900400" w:rsidR="000D603C" w:rsidRPr="00571A77" w:rsidRDefault="000D603C" w:rsidP="000D603C">
      <w:pPr>
        <w:ind w:left="1985" w:hanging="1985"/>
        <w:rPr>
          <w:rFonts w:cstheme="minorHAnsi"/>
          <w:b/>
          <w:bCs/>
          <w:lang w:val="en-US"/>
        </w:rPr>
      </w:pPr>
      <w:r w:rsidRPr="00571A77">
        <w:rPr>
          <w:rFonts w:cstheme="minorHAnsi"/>
          <w:b/>
          <w:bCs/>
          <w:lang w:val="en-US"/>
        </w:rPr>
        <w:t>Title:</w:t>
      </w:r>
      <w:r w:rsidRPr="00571A77">
        <w:rPr>
          <w:rFonts w:cstheme="minorHAnsi"/>
          <w:b/>
          <w:bCs/>
          <w:lang w:val="en-US"/>
        </w:rPr>
        <w:tab/>
      </w:r>
      <w:r w:rsidR="0020632F" w:rsidRPr="00571A77">
        <w:rPr>
          <w:rFonts w:cstheme="minorHAnsi"/>
          <w:b/>
          <w:bCs/>
          <w:lang w:val="en-US"/>
        </w:rPr>
        <w:tab/>
      </w:r>
      <w:r w:rsidR="008E7AAB" w:rsidRPr="00571A77">
        <w:rPr>
          <w:rFonts w:cstheme="minorHAnsi"/>
          <w:b/>
          <w:bCs/>
          <w:lang w:val="en-US"/>
        </w:rPr>
        <w:t>Enhanced HARQ-ACK</w:t>
      </w:r>
      <w:r w:rsidRPr="00571A77">
        <w:rPr>
          <w:rFonts w:cstheme="minorHAnsi"/>
          <w:b/>
          <w:bCs/>
          <w:lang w:val="en-US"/>
        </w:rPr>
        <w:t xml:space="preserve"> for NR URLLC</w:t>
      </w:r>
    </w:p>
    <w:p w14:paraId="33B87B83" w14:textId="4763B83E" w:rsidR="000D603C" w:rsidRPr="00571A77" w:rsidRDefault="000D603C" w:rsidP="000D603C">
      <w:pPr>
        <w:rPr>
          <w:rFonts w:cstheme="minorHAnsi"/>
          <w:b/>
          <w:bCs/>
          <w:lang w:val="en-US"/>
        </w:rPr>
      </w:pPr>
      <w:r w:rsidRPr="00571A77">
        <w:rPr>
          <w:rFonts w:cstheme="minorHAnsi"/>
          <w:b/>
          <w:bCs/>
          <w:lang w:val="en-US"/>
        </w:rPr>
        <w:t>Document for:</w:t>
      </w:r>
      <w:r w:rsidR="0020632F" w:rsidRPr="00571A77">
        <w:rPr>
          <w:rFonts w:cstheme="minorHAnsi"/>
          <w:b/>
          <w:bCs/>
          <w:lang w:val="en-US"/>
        </w:rPr>
        <w:tab/>
      </w:r>
      <w:r w:rsidRPr="00571A77">
        <w:rPr>
          <w:rFonts w:cstheme="minorHAnsi"/>
          <w:b/>
          <w:bCs/>
          <w:lang w:val="en-US"/>
        </w:rPr>
        <w:t>Discussion and Decision</w:t>
      </w:r>
    </w:p>
    <w:p w14:paraId="47670D48" w14:textId="77777777" w:rsidR="000D603C" w:rsidRPr="00401F23" w:rsidRDefault="000D603C" w:rsidP="000D603C">
      <w:pPr>
        <w:pStyle w:val="berschrift1"/>
        <w:rPr>
          <w:rFonts w:cstheme="minorHAnsi"/>
        </w:rPr>
      </w:pPr>
      <w:r w:rsidRPr="00401F23">
        <w:rPr>
          <w:rFonts w:cstheme="minorHAnsi"/>
        </w:rPr>
        <w:t>Introduction</w:t>
      </w:r>
    </w:p>
    <w:p w14:paraId="577561F0" w14:textId="77777777" w:rsidR="000D603C" w:rsidRPr="00571A77" w:rsidRDefault="000D603C" w:rsidP="000D603C">
      <w:pPr>
        <w:rPr>
          <w:rFonts w:cstheme="minorHAnsi"/>
          <w:lang w:val="en-US"/>
        </w:rPr>
      </w:pPr>
      <w:r w:rsidRPr="00571A77">
        <w:rPr>
          <w:rFonts w:cstheme="minorHAnsi"/>
          <w:lang w:val="en-US"/>
        </w:rPr>
        <w:t>In RAN#80, the following was agreed [1]:</w:t>
      </w:r>
    </w:p>
    <w:p w14:paraId="4D3B2BC6" w14:textId="77777777" w:rsidR="000D603C" w:rsidRPr="00571A77" w:rsidRDefault="000D603C" w:rsidP="000D603C">
      <w:pPr>
        <w:rPr>
          <w:rFonts w:cstheme="minorHAnsi"/>
          <w:lang w:val="en-US"/>
        </w:rPr>
      </w:pPr>
    </w:p>
    <w:tbl>
      <w:tblPr>
        <w:tblStyle w:val="Tabellenraster"/>
        <w:tblW w:w="0" w:type="auto"/>
        <w:tblLook w:val="04A0" w:firstRow="1" w:lastRow="0" w:firstColumn="1" w:lastColumn="0" w:noHBand="0" w:noVBand="1"/>
      </w:tblPr>
      <w:tblGrid>
        <w:gridCol w:w="9629"/>
      </w:tblGrid>
      <w:tr w:rsidR="00E374E9" w:rsidRPr="00727708" w14:paraId="5A52F924" w14:textId="77777777" w:rsidTr="00E374E9">
        <w:tc>
          <w:tcPr>
            <w:tcW w:w="9629" w:type="dxa"/>
          </w:tcPr>
          <w:p w14:paraId="3C2CB916" w14:textId="77777777" w:rsidR="00E374E9" w:rsidRPr="00571A77" w:rsidRDefault="00E374E9" w:rsidP="00E374E9">
            <w:pPr>
              <w:tabs>
                <w:tab w:val="num" w:pos="2160"/>
              </w:tabs>
              <w:jc w:val="both"/>
              <w:rPr>
                <w:rFonts w:asciiTheme="minorHAnsi" w:hAnsiTheme="minorHAnsi" w:cstheme="minorHAnsi"/>
                <w:bCs/>
                <w:sz w:val="22"/>
                <w:szCs w:val="22"/>
                <w:lang w:val="en-US"/>
              </w:rPr>
            </w:pPr>
            <w:r w:rsidRPr="00571A77">
              <w:rPr>
                <w:rFonts w:asciiTheme="minorHAnsi" w:hAnsiTheme="minorHAnsi" w:cstheme="minorHAnsi"/>
                <w:bCs/>
                <w:sz w:val="22"/>
                <w:szCs w:val="22"/>
                <w:lang w:val="en-US"/>
              </w:rPr>
              <w:t xml:space="preserve">URLLC L1 improvements (RAN1) for further improved reliability/latency and for other requirements related to the use cases identified, </w:t>
            </w:r>
          </w:p>
          <w:p w14:paraId="1AC5671F" w14:textId="77777777" w:rsidR="00E374E9" w:rsidRPr="00571A77" w:rsidRDefault="00E374E9" w:rsidP="00E374E9">
            <w:pPr>
              <w:numPr>
                <w:ilvl w:val="0"/>
                <w:numId w:val="1"/>
              </w:numPr>
              <w:tabs>
                <w:tab w:val="num" w:pos="709"/>
              </w:tabs>
              <w:overflowPunct w:val="0"/>
              <w:autoSpaceDE w:val="0"/>
              <w:autoSpaceDN w:val="0"/>
              <w:adjustRightInd w:val="0"/>
              <w:jc w:val="both"/>
              <w:textAlignment w:val="baseline"/>
              <w:rPr>
                <w:rFonts w:asciiTheme="minorHAnsi" w:hAnsiTheme="minorHAnsi" w:cstheme="minorHAnsi"/>
                <w:bCs/>
                <w:sz w:val="22"/>
                <w:szCs w:val="22"/>
                <w:lang w:val="en-US"/>
              </w:rPr>
            </w:pPr>
            <w:r w:rsidRPr="00571A77">
              <w:rPr>
                <w:rFonts w:asciiTheme="minorHAnsi" w:hAnsiTheme="minorHAnsi" w:cstheme="minorHAnsi"/>
                <w:bCs/>
                <w:sz w:val="22"/>
                <w:szCs w:val="22"/>
                <w:lang w:val="en-US"/>
              </w:rPr>
              <w:t xml:space="preserve">PDCCH enhancements. Study focus on Compact DCI, PDCCH repetition, increased PDCCH monitoring capability. </w:t>
            </w:r>
          </w:p>
          <w:p w14:paraId="2211D9D8" w14:textId="77777777" w:rsidR="00E374E9" w:rsidRPr="00571A77" w:rsidRDefault="00E374E9" w:rsidP="00E374E9">
            <w:pPr>
              <w:numPr>
                <w:ilvl w:val="0"/>
                <w:numId w:val="1"/>
              </w:numPr>
              <w:tabs>
                <w:tab w:val="num" w:pos="709"/>
              </w:tabs>
              <w:overflowPunct w:val="0"/>
              <w:autoSpaceDE w:val="0"/>
              <w:autoSpaceDN w:val="0"/>
              <w:adjustRightInd w:val="0"/>
              <w:jc w:val="both"/>
              <w:textAlignment w:val="baseline"/>
              <w:rPr>
                <w:rFonts w:asciiTheme="minorHAnsi" w:hAnsiTheme="minorHAnsi" w:cstheme="minorHAnsi"/>
                <w:bCs/>
                <w:sz w:val="22"/>
                <w:szCs w:val="22"/>
                <w:lang w:val="en-US"/>
              </w:rPr>
            </w:pPr>
            <w:r w:rsidRPr="00571A77">
              <w:rPr>
                <w:rFonts w:asciiTheme="minorHAnsi" w:hAnsiTheme="minorHAnsi" w:cstheme="minorHAnsi"/>
                <w:bCs/>
                <w:sz w:val="22"/>
                <w:szCs w:val="22"/>
                <w:lang w:val="en-US"/>
              </w:rPr>
              <w:t>UCI enhancements. Study focus on Enhanced HARQ feedback methods (increased number of HARQ transmission possibilities within a slot), CSI feedback enhancements.</w:t>
            </w:r>
          </w:p>
          <w:p w14:paraId="21DEF52F" w14:textId="77777777" w:rsidR="00E374E9" w:rsidRPr="00571A77" w:rsidRDefault="00E374E9" w:rsidP="00E374E9">
            <w:pPr>
              <w:numPr>
                <w:ilvl w:val="0"/>
                <w:numId w:val="1"/>
              </w:numPr>
              <w:tabs>
                <w:tab w:val="num" w:pos="709"/>
              </w:tabs>
              <w:overflowPunct w:val="0"/>
              <w:autoSpaceDE w:val="0"/>
              <w:autoSpaceDN w:val="0"/>
              <w:adjustRightInd w:val="0"/>
              <w:jc w:val="both"/>
              <w:textAlignment w:val="baseline"/>
              <w:rPr>
                <w:rFonts w:asciiTheme="minorHAnsi" w:hAnsiTheme="minorHAnsi" w:cstheme="minorHAnsi"/>
                <w:bCs/>
                <w:sz w:val="22"/>
                <w:szCs w:val="22"/>
                <w:lang w:val="en-US"/>
              </w:rPr>
            </w:pPr>
            <w:r w:rsidRPr="00571A77">
              <w:rPr>
                <w:rFonts w:asciiTheme="minorHAnsi" w:hAnsiTheme="minorHAnsi" w:cstheme="minorHAnsi"/>
                <w:bCs/>
                <w:sz w:val="22"/>
                <w:szCs w:val="22"/>
                <w:lang w:val="en-US"/>
              </w:rPr>
              <w:t>PUSCH Enhancements. Study focus on mini-slot level hopping &amp; retransmission/repetition enhancements.</w:t>
            </w:r>
          </w:p>
          <w:p w14:paraId="0170CB05" w14:textId="77777777" w:rsidR="00E374E9" w:rsidRPr="00571A77" w:rsidRDefault="00E374E9" w:rsidP="00E374E9">
            <w:pPr>
              <w:numPr>
                <w:ilvl w:val="0"/>
                <w:numId w:val="1"/>
              </w:numPr>
              <w:tabs>
                <w:tab w:val="num" w:pos="709"/>
                <w:tab w:val="num" w:pos="2160"/>
              </w:tabs>
              <w:overflowPunct w:val="0"/>
              <w:autoSpaceDE w:val="0"/>
              <w:autoSpaceDN w:val="0"/>
              <w:adjustRightInd w:val="0"/>
              <w:jc w:val="both"/>
              <w:textAlignment w:val="baseline"/>
              <w:rPr>
                <w:rFonts w:asciiTheme="minorHAnsi" w:hAnsiTheme="minorHAnsi" w:cstheme="minorHAnsi"/>
                <w:bCs/>
                <w:sz w:val="22"/>
                <w:szCs w:val="22"/>
                <w:lang w:val="en-US"/>
              </w:rPr>
            </w:pPr>
            <w:r w:rsidRPr="00571A77">
              <w:rPr>
                <w:rFonts w:asciiTheme="minorHAnsi" w:hAnsiTheme="minorHAnsi" w:cstheme="minorHAnsi"/>
                <w:bCs/>
                <w:sz w:val="22"/>
                <w:szCs w:val="22"/>
                <w:lang w:val="en-US"/>
              </w:rPr>
              <w:t xml:space="preserve">Enhancements to scheduling/HARQ/CSI processing timeline (UE and </w:t>
            </w:r>
            <w:proofErr w:type="spellStart"/>
            <w:r w:rsidRPr="00571A77">
              <w:rPr>
                <w:rFonts w:asciiTheme="minorHAnsi" w:hAnsiTheme="minorHAnsi" w:cstheme="minorHAnsi"/>
                <w:bCs/>
                <w:sz w:val="22"/>
                <w:szCs w:val="22"/>
                <w:lang w:val="en-US"/>
              </w:rPr>
              <w:t>gNB</w:t>
            </w:r>
            <w:proofErr w:type="spellEnd"/>
            <w:r w:rsidRPr="00571A77">
              <w:rPr>
                <w:rFonts w:asciiTheme="minorHAnsi" w:hAnsiTheme="minorHAnsi" w:cstheme="minorHAnsi"/>
                <w:bCs/>
                <w:sz w:val="22"/>
                <w:szCs w:val="22"/>
                <w:lang w:val="en-US"/>
              </w:rPr>
              <w:t>), (for existing TTI durations).</w:t>
            </w:r>
          </w:p>
          <w:p w14:paraId="03F7F3DC" w14:textId="77777777" w:rsidR="00E374E9" w:rsidRPr="00571A77" w:rsidRDefault="00E374E9" w:rsidP="000D603C">
            <w:pPr>
              <w:rPr>
                <w:rFonts w:asciiTheme="minorHAnsi" w:hAnsiTheme="minorHAnsi" w:cstheme="minorHAnsi"/>
                <w:lang w:val="en-US"/>
              </w:rPr>
            </w:pPr>
          </w:p>
        </w:tc>
      </w:tr>
    </w:tbl>
    <w:p w14:paraId="2AA34177" w14:textId="185E7B33" w:rsidR="00B17F92" w:rsidRPr="00571A77" w:rsidRDefault="00B17F92" w:rsidP="000D603C">
      <w:pPr>
        <w:rPr>
          <w:rFonts w:cstheme="minorHAnsi"/>
          <w:lang w:val="en-US"/>
        </w:rPr>
      </w:pPr>
    </w:p>
    <w:p w14:paraId="5DEA1E70" w14:textId="773DD2EF" w:rsidR="00E374E9" w:rsidRPr="00571A77" w:rsidRDefault="00E374E9" w:rsidP="000D603C">
      <w:pPr>
        <w:rPr>
          <w:rFonts w:cstheme="minorHAnsi"/>
          <w:lang w:val="en-US"/>
        </w:rPr>
      </w:pPr>
      <w:r w:rsidRPr="00571A77">
        <w:rPr>
          <w:rFonts w:cstheme="minorHAnsi"/>
          <w:lang w:val="en-US"/>
        </w:rPr>
        <w:t>During the RAN1#</w:t>
      </w:r>
      <w:r w:rsidR="00B17F92">
        <w:rPr>
          <w:rFonts w:cstheme="minorHAnsi"/>
          <w:lang w:val="en-US"/>
        </w:rPr>
        <w:t>95</w:t>
      </w:r>
      <w:r w:rsidRPr="00571A77">
        <w:rPr>
          <w:rFonts w:cstheme="minorHAnsi"/>
          <w:lang w:val="en-US"/>
        </w:rPr>
        <w:t xml:space="preserve"> meeting the following open issues still remain regarding the </w:t>
      </w:r>
      <w:r w:rsidR="005867EC">
        <w:rPr>
          <w:rFonts w:cstheme="minorHAnsi"/>
          <w:lang w:val="en-US"/>
        </w:rPr>
        <w:t xml:space="preserve">UCI </w:t>
      </w:r>
      <w:r w:rsidRPr="00571A77">
        <w:rPr>
          <w:rFonts w:cstheme="minorHAnsi"/>
          <w:lang w:val="en-US"/>
        </w:rPr>
        <w:t>enhancements.</w:t>
      </w:r>
    </w:p>
    <w:p w14:paraId="7B28C904" w14:textId="77777777" w:rsidR="000C25EB" w:rsidRPr="00571A77" w:rsidRDefault="000C25EB" w:rsidP="000D603C">
      <w:pPr>
        <w:rPr>
          <w:rFonts w:cstheme="minorHAnsi"/>
          <w:lang w:val="en-US"/>
        </w:rPr>
      </w:pPr>
    </w:p>
    <w:tbl>
      <w:tblPr>
        <w:tblStyle w:val="Tabellenraster"/>
        <w:tblW w:w="0" w:type="auto"/>
        <w:tblLook w:val="04A0" w:firstRow="1" w:lastRow="0" w:firstColumn="1" w:lastColumn="0" w:noHBand="0" w:noVBand="1"/>
      </w:tblPr>
      <w:tblGrid>
        <w:gridCol w:w="9629"/>
      </w:tblGrid>
      <w:tr w:rsidR="00E374E9" w:rsidRPr="00727708" w14:paraId="1B7AA0F8" w14:textId="77777777" w:rsidTr="00E374E9">
        <w:tc>
          <w:tcPr>
            <w:tcW w:w="9629" w:type="dxa"/>
          </w:tcPr>
          <w:p w14:paraId="180DD003" w14:textId="77777777" w:rsidR="00B06A37" w:rsidRPr="00B06A37" w:rsidRDefault="00B06A37" w:rsidP="00B06A37">
            <w:pPr>
              <w:numPr>
                <w:ilvl w:val="0"/>
                <w:numId w:val="6"/>
              </w:numPr>
              <w:spacing w:before="100" w:beforeAutospacing="1" w:after="100" w:afterAutospacing="1"/>
              <w:rPr>
                <w:lang w:val="en-US"/>
              </w:rPr>
            </w:pPr>
            <w:r w:rsidRPr="00B06A37">
              <w:rPr>
                <w:lang w:val="en-US"/>
              </w:rPr>
              <w:t>How to separate HARQ-ACK multiplexing windows for different PUCCHs?</w:t>
            </w:r>
          </w:p>
          <w:p w14:paraId="64F1B058" w14:textId="77777777" w:rsidR="00B06A37" w:rsidRPr="00B06A37" w:rsidRDefault="00B06A37" w:rsidP="00B06A37">
            <w:pPr>
              <w:numPr>
                <w:ilvl w:val="0"/>
                <w:numId w:val="6"/>
              </w:numPr>
              <w:spacing w:before="100" w:beforeAutospacing="1" w:after="100" w:afterAutospacing="1"/>
              <w:rPr>
                <w:lang w:val="en-US"/>
              </w:rPr>
            </w:pPr>
            <w:r w:rsidRPr="00B06A37">
              <w:rPr>
                <w:lang w:val="en-US"/>
              </w:rPr>
              <w:t>How to indicate the starting symbol of different PUCCHs?</w:t>
            </w:r>
          </w:p>
          <w:p w14:paraId="27071515" w14:textId="77777777" w:rsidR="00B06A37" w:rsidRPr="00B06A37" w:rsidRDefault="00B06A37" w:rsidP="00B06A37">
            <w:pPr>
              <w:numPr>
                <w:ilvl w:val="0"/>
                <w:numId w:val="6"/>
              </w:numPr>
              <w:spacing w:before="100" w:beforeAutospacing="1" w:after="100" w:afterAutospacing="1"/>
              <w:rPr>
                <w:lang w:val="en-US"/>
              </w:rPr>
            </w:pPr>
            <w:r w:rsidRPr="00B06A37">
              <w:rPr>
                <w:lang w:val="en-US"/>
              </w:rPr>
              <w:t>How to indicate K1, e.g. in unit of slot, half-slot, a number of symbols or symbol?</w:t>
            </w:r>
          </w:p>
          <w:p w14:paraId="55C09CCC" w14:textId="77777777" w:rsidR="00B06A37" w:rsidRPr="00B06A37" w:rsidRDefault="00B06A37" w:rsidP="00B06A37">
            <w:pPr>
              <w:numPr>
                <w:ilvl w:val="0"/>
                <w:numId w:val="6"/>
              </w:numPr>
              <w:spacing w:before="100" w:beforeAutospacing="1" w:after="100" w:afterAutospacing="1"/>
              <w:rPr>
                <w:lang w:val="en-US"/>
              </w:rPr>
            </w:pPr>
            <w:r w:rsidRPr="00B06A37">
              <w:rPr>
                <w:lang w:val="en-US"/>
              </w:rPr>
              <w:t>How to determine dynamic HARQ codebook?</w:t>
            </w:r>
          </w:p>
          <w:p w14:paraId="594C139A" w14:textId="77777777" w:rsidR="00B06A37" w:rsidRPr="00B06A37" w:rsidRDefault="00B06A37" w:rsidP="00B06A37">
            <w:pPr>
              <w:numPr>
                <w:ilvl w:val="0"/>
                <w:numId w:val="6"/>
              </w:numPr>
              <w:spacing w:before="100" w:beforeAutospacing="1" w:after="100" w:afterAutospacing="1"/>
              <w:rPr>
                <w:lang w:val="en-US"/>
              </w:rPr>
            </w:pPr>
            <w:r w:rsidRPr="00B06A37">
              <w:rPr>
                <w:lang w:val="en-US"/>
              </w:rPr>
              <w:t>How to determine semi-static HARQ-ACK codebook?</w:t>
            </w:r>
          </w:p>
          <w:p w14:paraId="5698DE73" w14:textId="77777777" w:rsidR="00B06A37" w:rsidRPr="00B06A37" w:rsidRDefault="00B06A37" w:rsidP="00B06A37">
            <w:pPr>
              <w:numPr>
                <w:ilvl w:val="0"/>
                <w:numId w:val="6"/>
              </w:numPr>
              <w:spacing w:before="100" w:beforeAutospacing="1" w:after="100" w:afterAutospacing="1"/>
              <w:rPr>
                <w:lang w:val="en-US"/>
              </w:rPr>
            </w:pPr>
            <w:r w:rsidRPr="00B06A37">
              <w:rPr>
                <w:lang w:val="en-US"/>
              </w:rPr>
              <w:t>How to configure PUCCH resource sets, e.g. reuse R15 PUCCH resource set configurations or not?</w:t>
            </w:r>
          </w:p>
          <w:p w14:paraId="419AC402" w14:textId="77777777" w:rsidR="00B06A37" w:rsidRPr="00B06A37" w:rsidRDefault="00B06A37" w:rsidP="00B06A37">
            <w:pPr>
              <w:numPr>
                <w:ilvl w:val="0"/>
                <w:numId w:val="6"/>
              </w:numPr>
              <w:spacing w:before="100" w:beforeAutospacing="1" w:after="100" w:afterAutospacing="1"/>
              <w:rPr>
                <w:lang w:val="en-US"/>
              </w:rPr>
            </w:pPr>
            <w:r w:rsidRPr="00B06A37">
              <w:rPr>
                <w:lang w:val="en-US"/>
              </w:rPr>
              <w:t>How to determine PUCCH resource for each PUCCH?</w:t>
            </w:r>
          </w:p>
          <w:p w14:paraId="695E5F95" w14:textId="77777777" w:rsidR="00B06A37" w:rsidRPr="00B06A37" w:rsidRDefault="00B06A37" w:rsidP="00B06A37">
            <w:pPr>
              <w:numPr>
                <w:ilvl w:val="0"/>
                <w:numId w:val="6"/>
              </w:numPr>
              <w:spacing w:before="100" w:beforeAutospacing="1" w:after="100" w:afterAutospacing="1"/>
              <w:rPr>
                <w:lang w:val="en-US"/>
              </w:rPr>
            </w:pPr>
            <w:r w:rsidRPr="00B06A37">
              <w:rPr>
                <w:lang w:val="en-US"/>
              </w:rPr>
              <w:t>How to do PUCCH resource overriding for HARQ-ACK multiplexing?</w:t>
            </w:r>
          </w:p>
          <w:p w14:paraId="773A87DA" w14:textId="0B4ADC31" w:rsidR="00E374E9" w:rsidRPr="00B06A37" w:rsidRDefault="00B06A37" w:rsidP="00B06A37">
            <w:pPr>
              <w:numPr>
                <w:ilvl w:val="0"/>
                <w:numId w:val="6"/>
              </w:numPr>
              <w:spacing w:before="100" w:beforeAutospacing="1" w:after="100" w:afterAutospacing="1"/>
              <w:rPr>
                <w:lang w:val="en-US"/>
              </w:rPr>
            </w:pPr>
            <w:r w:rsidRPr="00B06A37">
              <w:rPr>
                <w:lang w:val="en-US"/>
              </w:rPr>
              <w:t xml:space="preserve">Maximum number of PUCCH transmissions </w:t>
            </w:r>
            <w:proofErr w:type="spellStart"/>
            <w:r w:rsidRPr="00B06A37">
              <w:rPr>
                <w:color w:val="000000"/>
                <w:lang w:val="en-US"/>
              </w:rPr>
              <w:t>for</w:t>
            </w:r>
            <w:r w:rsidRPr="00B06A37">
              <w:rPr>
                <w:lang w:val="en-US"/>
              </w:rPr>
              <w:t>HARQ</w:t>
            </w:r>
            <w:proofErr w:type="spellEnd"/>
            <w:r w:rsidRPr="00B06A37">
              <w:rPr>
                <w:lang w:val="en-US"/>
              </w:rPr>
              <w:t>-ACK allowed in a slot?</w:t>
            </w:r>
          </w:p>
        </w:tc>
      </w:tr>
    </w:tbl>
    <w:p w14:paraId="480E54DA" w14:textId="77777777" w:rsidR="00E374E9" w:rsidRPr="00571A77" w:rsidRDefault="00E374E9" w:rsidP="000D603C">
      <w:pPr>
        <w:rPr>
          <w:rFonts w:cstheme="minorHAnsi"/>
          <w:lang w:val="en-US"/>
        </w:rPr>
      </w:pPr>
    </w:p>
    <w:p w14:paraId="5CBA29F8" w14:textId="2657E4C8" w:rsidR="000D603C" w:rsidRPr="00571A77" w:rsidRDefault="000D603C" w:rsidP="000D603C">
      <w:pPr>
        <w:rPr>
          <w:rFonts w:cstheme="minorHAnsi"/>
          <w:lang w:val="en-US"/>
        </w:rPr>
      </w:pPr>
      <w:r w:rsidRPr="00571A77">
        <w:rPr>
          <w:rFonts w:cstheme="minorHAnsi"/>
          <w:lang w:val="en-US"/>
        </w:rPr>
        <w:t xml:space="preserve">In this </w:t>
      </w:r>
      <w:r w:rsidR="00E374E9" w:rsidRPr="00571A77">
        <w:rPr>
          <w:rFonts w:cstheme="minorHAnsi"/>
          <w:lang w:val="en-US"/>
        </w:rPr>
        <w:t>contribution</w:t>
      </w:r>
      <w:r w:rsidRPr="00571A77">
        <w:rPr>
          <w:rFonts w:cstheme="minorHAnsi"/>
          <w:lang w:val="en-US"/>
        </w:rPr>
        <w:t xml:space="preserve">, we </w:t>
      </w:r>
      <w:r w:rsidR="00E374E9" w:rsidRPr="00571A77">
        <w:rPr>
          <w:rFonts w:cstheme="minorHAnsi"/>
          <w:lang w:val="en-US"/>
        </w:rPr>
        <w:t xml:space="preserve">specifically focus on </w:t>
      </w:r>
      <w:r w:rsidRPr="00571A77">
        <w:rPr>
          <w:rFonts w:cstheme="minorHAnsi"/>
          <w:lang w:val="en-US"/>
        </w:rPr>
        <w:t>discuss</w:t>
      </w:r>
      <w:r w:rsidR="00E374E9" w:rsidRPr="00571A77">
        <w:rPr>
          <w:rFonts w:cstheme="minorHAnsi"/>
          <w:lang w:val="en-US"/>
        </w:rPr>
        <w:t>ing</w:t>
      </w:r>
      <w:r w:rsidRPr="00571A77">
        <w:rPr>
          <w:rFonts w:cstheme="minorHAnsi"/>
          <w:lang w:val="en-US"/>
        </w:rPr>
        <w:t xml:space="preserve"> potential improvements on the HARQ</w:t>
      </w:r>
      <w:r w:rsidR="005867EC">
        <w:rPr>
          <w:rFonts w:cstheme="minorHAnsi"/>
          <w:lang w:val="en-US"/>
        </w:rPr>
        <w:t>-ACK</w:t>
      </w:r>
      <w:r w:rsidRPr="00571A77">
        <w:rPr>
          <w:rFonts w:cstheme="minorHAnsi"/>
          <w:lang w:val="en-US"/>
        </w:rPr>
        <w:t xml:space="preserve"> </w:t>
      </w:r>
      <w:r w:rsidR="005867EC">
        <w:rPr>
          <w:rFonts w:cstheme="minorHAnsi"/>
          <w:lang w:val="en-US"/>
        </w:rPr>
        <w:t>reporting on UCI</w:t>
      </w:r>
      <w:r w:rsidRPr="00571A77">
        <w:rPr>
          <w:rFonts w:cstheme="minorHAnsi"/>
          <w:lang w:val="en-US"/>
        </w:rPr>
        <w:t>.</w:t>
      </w:r>
      <w:r w:rsidR="00080ABD" w:rsidRPr="00571A77">
        <w:rPr>
          <w:rFonts w:cstheme="minorHAnsi"/>
          <w:lang w:val="en-US"/>
        </w:rPr>
        <w:t xml:space="preserve"> </w:t>
      </w:r>
    </w:p>
    <w:p w14:paraId="1BF46948" w14:textId="77777777" w:rsidR="00390044" w:rsidRPr="00571A77" w:rsidRDefault="00390044" w:rsidP="00390044">
      <w:pPr>
        <w:pStyle w:val="berschrift1"/>
        <w:rPr>
          <w:rFonts w:cstheme="minorHAnsi"/>
        </w:rPr>
      </w:pPr>
      <w:r w:rsidRPr="00401F23">
        <w:rPr>
          <w:rFonts w:cstheme="minorHAnsi"/>
        </w:rPr>
        <w:t xml:space="preserve">Motivation </w:t>
      </w:r>
    </w:p>
    <w:p w14:paraId="0A77A2A3" w14:textId="2517F8C4" w:rsidR="00390044" w:rsidRPr="00571A77" w:rsidRDefault="00390044" w:rsidP="00390044">
      <w:pPr>
        <w:jc w:val="both"/>
        <w:rPr>
          <w:rFonts w:cstheme="minorHAnsi"/>
          <w:lang w:val="en-US"/>
        </w:rPr>
      </w:pPr>
      <w:r w:rsidRPr="00571A77">
        <w:rPr>
          <w:rFonts w:cstheme="minorHAnsi"/>
          <w:lang w:val="en-US"/>
        </w:rPr>
        <w:t>Mixed operation of URLLC and eMBB by the same UE is expected to be one of the major modes of operation for URLLC. However, fulfilling divergent requirements for PUSCH, PDCCH and PDSCH transmissions is more straight-forward, but poses challenges for the PUCCH. PUCCH transmissions carrying HARQ-ACK/SR related to URLLC transmissions have to fulfil at least the same reliability and latency requirements as the data transmission itself.</w:t>
      </w:r>
    </w:p>
    <w:p w14:paraId="2AA6F286" w14:textId="35D78AE4" w:rsidR="00390044" w:rsidRPr="00571A77" w:rsidRDefault="00390044" w:rsidP="00390044">
      <w:pPr>
        <w:jc w:val="both"/>
        <w:rPr>
          <w:rFonts w:cstheme="minorHAnsi"/>
          <w:lang w:val="en-US"/>
        </w:rPr>
      </w:pPr>
      <w:r w:rsidRPr="00571A77">
        <w:rPr>
          <w:rFonts w:cstheme="minorHAnsi"/>
          <w:lang w:val="en-US"/>
        </w:rPr>
        <w:lastRenderedPageBreak/>
        <w:t>Especially HARQ, which enables a good spectral efficiency at a high reliability, comes with the drawback of additional latency caused by HARQ-ACK reporting via a UCI either in PUSCH or PUCCH. HARQ-ACK feedback bundling (Type-I and Type-II HARQ-ACK codebooks), which was introduced in NR to lower the reporting burden on the UE and boost the spectral efficiency, poses a bottleneck for URLLC due to the HARQ-ACK waiting time until the foreseen reporting opportunity.</w:t>
      </w:r>
      <w:r w:rsidR="00F4212C">
        <w:rPr>
          <w:rFonts w:cstheme="minorHAnsi"/>
          <w:lang w:val="en-US"/>
        </w:rPr>
        <w:t xml:space="preserve"> </w:t>
      </w:r>
      <w:r w:rsidR="00F4212C" w:rsidRPr="00571A77">
        <w:rPr>
          <w:rFonts w:cstheme="minorHAnsi"/>
          <w:lang w:val="en-US"/>
        </w:rPr>
        <w:t xml:space="preserve">This issue </w:t>
      </w:r>
      <w:r w:rsidR="00F4212C">
        <w:rPr>
          <w:rFonts w:cstheme="minorHAnsi"/>
          <w:lang w:val="en-US"/>
        </w:rPr>
        <w:t>becomes more severe</w:t>
      </w:r>
      <w:r w:rsidR="00F4212C" w:rsidRPr="00571A77">
        <w:rPr>
          <w:rFonts w:cstheme="minorHAnsi"/>
          <w:lang w:val="en-US"/>
        </w:rPr>
        <w:t xml:space="preserve"> for UEs using mixed URLLC and eMBB services in parallel.</w:t>
      </w:r>
    </w:p>
    <w:p w14:paraId="6CE902DB" w14:textId="77777777" w:rsidR="000D603C" w:rsidRPr="00571A77" w:rsidRDefault="000D603C" w:rsidP="000D603C">
      <w:pPr>
        <w:rPr>
          <w:rFonts w:cstheme="minorHAnsi"/>
          <w:lang w:val="en-US"/>
        </w:rPr>
      </w:pPr>
    </w:p>
    <w:p w14:paraId="4D2801B2" w14:textId="4474AD88" w:rsidR="000D603C" w:rsidRDefault="00CD2CFE" w:rsidP="000D603C">
      <w:pPr>
        <w:pStyle w:val="berschrift1"/>
        <w:rPr>
          <w:rFonts w:cstheme="minorHAnsi"/>
        </w:rPr>
      </w:pPr>
      <w:bookmarkStart w:id="1" w:name="OLE_LINK15"/>
      <w:bookmarkStart w:id="2" w:name="OLE_LINK16"/>
      <w:r>
        <w:rPr>
          <w:rFonts w:cstheme="minorHAnsi"/>
        </w:rPr>
        <w:t>HARQ-ACK Multiplexing of URLLC and eMBB</w:t>
      </w:r>
      <w:r w:rsidR="000D603C" w:rsidRPr="00401F23">
        <w:rPr>
          <w:rFonts w:cstheme="minorHAnsi"/>
        </w:rPr>
        <w:t xml:space="preserve"> </w:t>
      </w:r>
    </w:p>
    <w:p w14:paraId="4B320BB4" w14:textId="490E5D68" w:rsidR="00CB03DC" w:rsidRDefault="00CB03DC" w:rsidP="00CB03DC">
      <w:pPr>
        <w:rPr>
          <w:lang w:val="en-US"/>
        </w:rPr>
      </w:pPr>
      <w:r w:rsidRPr="00CB03DC">
        <w:rPr>
          <w:lang w:val="en-US"/>
        </w:rPr>
        <w:t xml:space="preserve">In the last meeting, it has </w:t>
      </w:r>
      <w:r>
        <w:rPr>
          <w:lang w:val="en-US"/>
        </w:rPr>
        <w:t>been agreed to support multiple PUCCHs carrying HARQ-ACK per slot. One of the remaining issues is</w:t>
      </w:r>
      <w:r w:rsidR="001048ED">
        <w:rPr>
          <w:lang w:val="en-US"/>
        </w:rPr>
        <w:t xml:space="preserve"> how</w:t>
      </w:r>
      <w:r>
        <w:rPr>
          <w:lang w:val="en-US"/>
        </w:rPr>
        <w:t xml:space="preserve"> to deal with the multiplexing between the multiple PUCCH resources. The proposed solutions can </w:t>
      </w:r>
      <w:r w:rsidR="00866F30">
        <w:rPr>
          <w:lang w:val="en-US"/>
        </w:rPr>
        <w:t xml:space="preserve">mainly </w:t>
      </w:r>
      <w:r>
        <w:rPr>
          <w:lang w:val="en-US"/>
        </w:rPr>
        <w:t>be categorized into two categories which are discussed in this section.</w:t>
      </w:r>
    </w:p>
    <w:p w14:paraId="6A80C4D3" w14:textId="77777777" w:rsidR="00381BF6" w:rsidRPr="00CB03DC" w:rsidRDefault="00381BF6" w:rsidP="00CB03DC">
      <w:pPr>
        <w:rPr>
          <w:lang w:val="en-US"/>
        </w:rPr>
      </w:pPr>
    </w:p>
    <w:p w14:paraId="2DC31036" w14:textId="77777777" w:rsidR="00381BF6" w:rsidRPr="00BA11C1" w:rsidRDefault="00381BF6" w:rsidP="002F1197">
      <w:pPr>
        <w:rPr>
          <w:u w:val="single"/>
          <w:lang w:val="en-GB"/>
        </w:rPr>
      </w:pPr>
      <w:r w:rsidRPr="00BA11C1">
        <w:rPr>
          <w:u w:val="single"/>
          <w:lang w:val="en-GB"/>
        </w:rPr>
        <w:t>Option 1:</w:t>
      </w:r>
    </w:p>
    <w:p w14:paraId="4B1A8F2C" w14:textId="40DBBC85" w:rsidR="002F1197" w:rsidRDefault="002A25B8" w:rsidP="002F1197">
      <w:pPr>
        <w:rPr>
          <w:lang w:val="en-GB"/>
        </w:rPr>
      </w:pPr>
      <w:r>
        <w:rPr>
          <w:lang w:val="en-GB"/>
        </w:rPr>
        <w:t xml:space="preserve">Subslot granularity </w:t>
      </w:r>
      <w:r w:rsidR="00626036">
        <w:rPr>
          <w:lang w:val="en-GB"/>
        </w:rPr>
        <w:t>up to symbol granularity of</w:t>
      </w:r>
      <w:r>
        <w:rPr>
          <w:lang w:val="en-GB"/>
        </w:rPr>
        <w:t xml:space="preserve"> K1 indication allows to address multiple PUCCHs in a slot.</w:t>
      </w:r>
      <w:r w:rsidR="00390044">
        <w:rPr>
          <w:lang w:val="en-GB"/>
        </w:rPr>
        <w:t xml:space="preserve"> This approach could be realized by small spec changes and would maintain the procedures as defined in Rel. 15. </w:t>
      </w:r>
      <w:r w:rsidR="00E628A6">
        <w:rPr>
          <w:lang w:val="en-GB"/>
        </w:rPr>
        <w:t xml:space="preserve">However, a drawback of this scheme is </w:t>
      </w:r>
      <w:r w:rsidR="004A3A68">
        <w:rPr>
          <w:lang w:val="en-GB"/>
        </w:rPr>
        <w:t>the</w:t>
      </w:r>
      <w:r w:rsidR="00390044">
        <w:rPr>
          <w:lang w:val="en-GB"/>
        </w:rPr>
        <w:t xml:space="preserve"> limited</w:t>
      </w:r>
      <w:r w:rsidR="004A3A68">
        <w:rPr>
          <w:lang w:val="en-GB"/>
        </w:rPr>
        <w:t xml:space="preserve"> number of PUCCHs per slot</w:t>
      </w:r>
      <w:r w:rsidR="00390044">
        <w:rPr>
          <w:lang w:val="en-GB"/>
        </w:rPr>
        <w:t>. This</w:t>
      </w:r>
      <w:r w:rsidR="004A3A68">
        <w:rPr>
          <w:lang w:val="en-GB"/>
        </w:rPr>
        <w:t xml:space="preserve"> is limited by the </w:t>
      </w:r>
      <w:proofErr w:type="spellStart"/>
      <w:r w:rsidR="004A3A68">
        <w:rPr>
          <w:lang w:val="en-GB"/>
        </w:rPr>
        <w:t>subslot</w:t>
      </w:r>
      <w:proofErr w:type="spellEnd"/>
      <w:r w:rsidR="004A3A68">
        <w:rPr>
          <w:lang w:val="en-GB"/>
        </w:rPr>
        <w:t xml:space="preserve"> granularity.</w:t>
      </w:r>
      <w:r w:rsidR="00390044">
        <w:rPr>
          <w:lang w:val="en-GB"/>
        </w:rPr>
        <w:t xml:space="preserve"> Another major drawback is that the UE is not aware of the difference between</w:t>
      </w:r>
      <w:r w:rsidR="00D25B8E">
        <w:rPr>
          <w:lang w:val="en-GB"/>
        </w:rPr>
        <w:t xml:space="preserve"> URLLC and eMBB. Hence, the same PUCCH transmission configurations are applied.</w:t>
      </w:r>
      <w:r w:rsidR="00333C9A">
        <w:rPr>
          <w:lang w:val="en-GB"/>
        </w:rPr>
        <w:t xml:space="preserve"> Furthermore, the URLLC HARQ-ACK is multiplexed with eMBB HARQ which increases the number of bits transmitted </w:t>
      </w:r>
      <w:r w:rsidR="00F4212C">
        <w:rPr>
          <w:lang w:val="en-GB"/>
        </w:rPr>
        <w:t>in</w:t>
      </w:r>
      <w:r w:rsidR="00333C9A">
        <w:rPr>
          <w:lang w:val="en-GB"/>
        </w:rPr>
        <w:t xml:space="preserve"> PUCCH. </w:t>
      </w:r>
      <w:r w:rsidR="00D25B8E">
        <w:rPr>
          <w:lang w:val="en-GB"/>
        </w:rPr>
        <w:t>This poses a major limitation regarding the reliability of the PUCCH transmission</w:t>
      </w:r>
      <w:r w:rsidR="00F4212C">
        <w:rPr>
          <w:lang w:val="en-GB"/>
        </w:rPr>
        <w:t>s</w:t>
      </w:r>
      <w:r w:rsidR="00D25B8E">
        <w:rPr>
          <w:lang w:val="en-GB"/>
        </w:rPr>
        <w:t xml:space="preserve"> itself and prioritization </w:t>
      </w:r>
      <w:r w:rsidR="00BA11C1">
        <w:rPr>
          <w:lang w:val="en-GB"/>
        </w:rPr>
        <w:t>if</w:t>
      </w:r>
      <w:r w:rsidR="00D25B8E">
        <w:rPr>
          <w:lang w:val="en-GB"/>
        </w:rPr>
        <w:t xml:space="preserve"> two PUCCH resources overlap.</w:t>
      </w:r>
    </w:p>
    <w:p w14:paraId="68E195CE" w14:textId="77777777" w:rsidR="00BA11C1" w:rsidRDefault="00BA11C1" w:rsidP="002F1197">
      <w:pPr>
        <w:rPr>
          <w:lang w:val="en-GB"/>
        </w:rPr>
      </w:pPr>
    </w:p>
    <w:p w14:paraId="35902C9F" w14:textId="48DC1342" w:rsidR="00BA11C1" w:rsidRDefault="00BA11C1" w:rsidP="002F1197">
      <w:pPr>
        <w:rPr>
          <w:b/>
          <w:lang w:val="en-GB"/>
        </w:rPr>
      </w:pPr>
      <w:r w:rsidRPr="00BA11C1">
        <w:rPr>
          <w:b/>
          <w:lang w:val="en-GB"/>
        </w:rPr>
        <w:t xml:space="preserve">Observation 1: Finer K1 indication allows multiple PUCCHs per slot reporting HARQ-ACK. However, </w:t>
      </w:r>
      <w:r w:rsidR="00B87655">
        <w:rPr>
          <w:b/>
          <w:lang w:val="en-GB"/>
        </w:rPr>
        <w:t>it can cause</w:t>
      </w:r>
      <w:r w:rsidRPr="00BA11C1">
        <w:rPr>
          <w:b/>
          <w:lang w:val="en-GB"/>
        </w:rPr>
        <w:t xml:space="preserve"> reliability issues regarding advanced URLLC use cases.</w:t>
      </w:r>
    </w:p>
    <w:p w14:paraId="02821C50" w14:textId="54EB7DBD" w:rsidR="00BA11C1" w:rsidRDefault="00BA11C1" w:rsidP="002F1197">
      <w:pPr>
        <w:rPr>
          <w:b/>
          <w:lang w:val="en-GB"/>
        </w:rPr>
      </w:pPr>
    </w:p>
    <w:p w14:paraId="694397E5" w14:textId="7D4A1ACA" w:rsidR="00BA11C1" w:rsidRDefault="00BA11C1" w:rsidP="002F1197">
      <w:pPr>
        <w:rPr>
          <w:u w:val="single"/>
          <w:lang w:val="en-GB"/>
        </w:rPr>
      </w:pPr>
      <w:r w:rsidRPr="00BA11C1">
        <w:rPr>
          <w:u w:val="single"/>
          <w:lang w:val="en-GB"/>
        </w:rPr>
        <w:t>Option 2:</w:t>
      </w:r>
    </w:p>
    <w:p w14:paraId="1EF2B4BD" w14:textId="3DDB95C1" w:rsidR="00BA11C1" w:rsidRDefault="00C575DD" w:rsidP="002F1197">
      <w:pPr>
        <w:rPr>
          <w:lang w:val="en-GB"/>
        </w:rPr>
      </w:pPr>
      <w:r>
        <w:rPr>
          <w:lang w:val="en-GB"/>
        </w:rPr>
        <w:t>PDSCH-grouping considers methods to map PDSCHs based</w:t>
      </w:r>
      <w:r w:rsidR="0028008F">
        <w:rPr>
          <w:lang w:val="en-GB"/>
        </w:rPr>
        <w:t xml:space="preserve"> on</w:t>
      </w:r>
      <w:r>
        <w:rPr>
          <w:lang w:val="en-GB"/>
        </w:rPr>
        <w:t xml:space="preserve"> </w:t>
      </w:r>
      <w:r w:rsidR="004C1273">
        <w:rPr>
          <w:lang w:val="en-GB"/>
        </w:rPr>
        <w:t xml:space="preserve">parameters, e.g. such as the PRI, to different HARQ-ACK codebooks in different PUCCH resources in the same slot. </w:t>
      </w:r>
      <w:r w:rsidR="00930F42">
        <w:rPr>
          <w:lang w:val="en-GB"/>
        </w:rPr>
        <w:t xml:space="preserve">In contrast to the first option this does not limit the number of PUCCH per slot in principle. However, if for example the PRI is used to distinguish the HARQ-ACK codebooks, the collision avoidance flexibility of the </w:t>
      </w:r>
      <w:proofErr w:type="spellStart"/>
      <w:r w:rsidR="00930F42">
        <w:rPr>
          <w:lang w:val="en-GB"/>
        </w:rPr>
        <w:t>gNB</w:t>
      </w:r>
      <w:proofErr w:type="spellEnd"/>
      <w:r w:rsidR="00930F42">
        <w:rPr>
          <w:lang w:val="en-GB"/>
        </w:rPr>
        <w:t xml:space="preserve"> is reduced. </w:t>
      </w:r>
      <w:r w:rsidR="00976F4A">
        <w:rPr>
          <w:lang w:val="en-GB"/>
        </w:rPr>
        <w:t>Also,</w:t>
      </w:r>
      <w:r w:rsidR="00930F42">
        <w:rPr>
          <w:lang w:val="en-GB"/>
        </w:rPr>
        <w:t xml:space="preserve"> the question how to apply semi-static HARQ-ACK codebook</w:t>
      </w:r>
      <w:r w:rsidR="00B87655">
        <w:rPr>
          <w:lang w:val="en-GB"/>
        </w:rPr>
        <w:t>s</w:t>
      </w:r>
      <w:r w:rsidR="00930F42">
        <w:rPr>
          <w:lang w:val="en-GB"/>
        </w:rPr>
        <w:t xml:space="preserve"> is an open point</w:t>
      </w:r>
      <w:r w:rsidR="002B5B37">
        <w:rPr>
          <w:lang w:val="en-GB"/>
        </w:rPr>
        <w:t xml:space="preserve"> since the DCI does not have a PRI in this case</w:t>
      </w:r>
      <w:r w:rsidR="00930F42">
        <w:rPr>
          <w:lang w:val="en-GB"/>
        </w:rPr>
        <w:t>.</w:t>
      </w:r>
    </w:p>
    <w:p w14:paraId="494CCFF4" w14:textId="69BAEAD5" w:rsidR="00930F42" w:rsidRDefault="00930F42" w:rsidP="002F1197">
      <w:pPr>
        <w:rPr>
          <w:lang w:val="en-GB"/>
        </w:rPr>
      </w:pPr>
    </w:p>
    <w:p w14:paraId="42CFEB7C" w14:textId="3DC5B5DF" w:rsidR="00930F42" w:rsidRPr="00976F4A" w:rsidRDefault="00930F42" w:rsidP="002F1197">
      <w:pPr>
        <w:rPr>
          <w:b/>
          <w:lang w:val="en-GB"/>
        </w:rPr>
      </w:pPr>
      <w:r w:rsidRPr="00976F4A">
        <w:rPr>
          <w:b/>
          <w:lang w:val="en-GB"/>
        </w:rPr>
        <w:t>Observation 2: PDSCH-grouping based on PRI</w:t>
      </w:r>
      <w:r w:rsidR="00976F4A" w:rsidRPr="00976F4A">
        <w:rPr>
          <w:b/>
          <w:lang w:val="en-GB"/>
        </w:rPr>
        <w:t xml:space="preserve"> allows multiple PUCCHs per slot reporting HARQ-ACK. However, it decreases PUCCH multiplexing capabilities of the </w:t>
      </w:r>
      <w:proofErr w:type="spellStart"/>
      <w:r w:rsidR="00976F4A" w:rsidRPr="00976F4A">
        <w:rPr>
          <w:b/>
          <w:lang w:val="en-GB"/>
        </w:rPr>
        <w:t>gNB</w:t>
      </w:r>
      <w:proofErr w:type="spellEnd"/>
      <w:r w:rsidR="00976F4A" w:rsidRPr="00976F4A">
        <w:rPr>
          <w:b/>
          <w:lang w:val="en-GB"/>
        </w:rPr>
        <w:t>.</w:t>
      </w:r>
    </w:p>
    <w:p w14:paraId="59A908EE" w14:textId="77777777" w:rsidR="002C2EB6" w:rsidRDefault="002C2EB6" w:rsidP="00BE67ED">
      <w:pPr>
        <w:rPr>
          <w:rFonts w:cstheme="minorHAnsi"/>
          <w:lang w:val="en-US"/>
        </w:rPr>
      </w:pPr>
      <w:bookmarkStart w:id="3" w:name="_Ref528245402"/>
      <w:bookmarkStart w:id="4" w:name="OLE_LINK13"/>
      <w:bookmarkStart w:id="5" w:name="OLE_LINK14"/>
      <w:bookmarkEnd w:id="1"/>
      <w:bookmarkEnd w:id="2"/>
    </w:p>
    <w:p w14:paraId="521D0B6C" w14:textId="3192C2ED" w:rsidR="00707C47" w:rsidRDefault="00707C47" w:rsidP="00707C47">
      <w:pPr>
        <w:rPr>
          <w:rFonts w:cstheme="minorHAnsi"/>
          <w:lang w:val="en-US"/>
        </w:rPr>
      </w:pPr>
      <w:r>
        <w:rPr>
          <w:rFonts w:cstheme="minorHAnsi"/>
          <w:lang w:val="en-US"/>
        </w:rPr>
        <w:t>To maintain the advantages of multiple PUCCHs per slot but avoiding the drawbacks</w:t>
      </w:r>
      <w:r w:rsidRPr="00571A77">
        <w:rPr>
          <w:rFonts w:cstheme="minorHAnsi"/>
          <w:lang w:val="en-US"/>
        </w:rPr>
        <w:t>, the PHY layer has to distinguish between a URLLC and eMBB transmissions and apply appropriate procedures to enable an efficient operation.</w:t>
      </w:r>
      <w:r>
        <w:rPr>
          <w:rFonts w:cstheme="minorHAnsi"/>
          <w:lang w:val="en-US"/>
        </w:rPr>
        <w:t xml:space="preserve"> This allows to separate the transmissions of URLLC and eMBB HARQ-ACK enabling a more reliable PUCCH operation.</w:t>
      </w:r>
      <w:r w:rsidR="0028008F">
        <w:rPr>
          <w:rFonts w:cstheme="minorHAnsi"/>
          <w:lang w:val="en-US"/>
        </w:rPr>
        <w:t xml:space="preserve"> Separate HARQ-ACK codebooks </w:t>
      </w:r>
      <w:r w:rsidR="00345226">
        <w:rPr>
          <w:rFonts w:cstheme="minorHAnsi"/>
          <w:lang w:val="en-US"/>
        </w:rPr>
        <w:t xml:space="preserve">working independently from each user could be used. This way URLLC and </w:t>
      </w:r>
      <w:proofErr w:type="spellStart"/>
      <w:r w:rsidR="00345226">
        <w:rPr>
          <w:rFonts w:cstheme="minorHAnsi"/>
          <w:lang w:val="en-US"/>
        </w:rPr>
        <w:t>eMBB</w:t>
      </w:r>
      <w:proofErr w:type="spellEnd"/>
      <w:r w:rsidR="00345226">
        <w:rPr>
          <w:rFonts w:cstheme="minorHAnsi"/>
          <w:lang w:val="en-US"/>
        </w:rPr>
        <w:t xml:space="preserve"> HARQ feedback </w:t>
      </w:r>
      <w:r w:rsidR="00B87655">
        <w:rPr>
          <w:rFonts w:cstheme="minorHAnsi"/>
          <w:lang w:val="en-US"/>
        </w:rPr>
        <w:t>are</w:t>
      </w:r>
      <w:r w:rsidR="00345226">
        <w:rPr>
          <w:rFonts w:cstheme="minorHAnsi"/>
          <w:lang w:val="en-US"/>
        </w:rPr>
        <w:t xml:space="preserve"> not multiplexed in the same PUCCH resource and the collision avoidance feature of dynamic HARQ-ACK codebook</w:t>
      </w:r>
      <w:r w:rsidR="00B87655">
        <w:rPr>
          <w:rFonts w:cstheme="minorHAnsi"/>
          <w:lang w:val="en-US"/>
        </w:rPr>
        <w:t>s</w:t>
      </w:r>
      <w:r w:rsidR="00345226">
        <w:rPr>
          <w:rFonts w:cstheme="minorHAnsi"/>
          <w:lang w:val="en-US"/>
        </w:rPr>
        <w:t xml:space="preserve"> </w:t>
      </w:r>
      <w:r w:rsidR="00B87655">
        <w:rPr>
          <w:rFonts w:cstheme="minorHAnsi"/>
          <w:lang w:val="en-US"/>
        </w:rPr>
        <w:t>is not</w:t>
      </w:r>
      <w:r w:rsidR="00345226">
        <w:rPr>
          <w:rFonts w:cstheme="minorHAnsi"/>
          <w:lang w:val="en-US"/>
        </w:rPr>
        <w:t xml:space="preserve"> degraded.</w:t>
      </w:r>
    </w:p>
    <w:p w14:paraId="4DA6FDFC" w14:textId="77777777" w:rsidR="00707C47" w:rsidRDefault="00707C47" w:rsidP="00707C47">
      <w:pPr>
        <w:rPr>
          <w:rFonts w:cstheme="minorHAnsi"/>
          <w:b/>
          <w:lang w:val="en-US"/>
        </w:rPr>
      </w:pPr>
    </w:p>
    <w:p w14:paraId="1A6A82B8" w14:textId="027570DE" w:rsidR="00707C47" w:rsidRDefault="00707C47" w:rsidP="00707C47">
      <w:pPr>
        <w:rPr>
          <w:rFonts w:cstheme="minorHAnsi"/>
          <w:b/>
          <w:lang w:val="en-US"/>
        </w:rPr>
      </w:pPr>
      <w:r w:rsidRPr="00707C47">
        <w:rPr>
          <w:rFonts w:cstheme="minorHAnsi"/>
          <w:b/>
          <w:lang w:val="en-US"/>
        </w:rPr>
        <w:lastRenderedPageBreak/>
        <w:t>Observation</w:t>
      </w:r>
      <w:r>
        <w:rPr>
          <w:rFonts w:cstheme="minorHAnsi"/>
          <w:b/>
          <w:lang w:val="en-US"/>
        </w:rPr>
        <w:t xml:space="preserve"> 3</w:t>
      </w:r>
      <w:r w:rsidRPr="00707C47">
        <w:rPr>
          <w:rFonts w:cstheme="minorHAnsi"/>
          <w:b/>
          <w:lang w:val="en-US"/>
        </w:rPr>
        <w:t>: Identifying URLLC on the PHY layer enables optimizing HARQ procedures for higher reliability.</w:t>
      </w:r>
    </w:p>
    <w:bookmarkEnd w:id="3"/>
    <w:p w14:paraId="2A1C540A" w14:textId="1BD0D9BA" w:rsidR="0006163F" w:rsidRPr="00571A77" w:rsidRDefault="0006163F" w:rsidP="00BE67ED">
      <w:pPr>
        <w:rPr>
          <w:rFonts w:cstheme="minorHAnsi"/>
          <w:lang w:val="en-US"/>
        </w:rPr>
      </w:pPr>
    </w:p>
    <w:p w14:paraId="363D8319" w14:textId="210375DD" w:rsidR="0006163F" w:rsidRPr="00571A77" w:rsidRDefault="0006163F" w:rsidP="00BE67ED">
      <w:pPr>
        <w:rPr>
          <w:rFonts w:cstheme="minorHAnsi"/>
          <w:b/>
          <w:lang w:val="en-US"/>
        </w:rPr>
      </w:pPr>
      <w:r w:rsidRPr="00571A77">
        <w:rPr>
          <w:rFonts w:cstheme="minorHAnsi"/>
          <w:b/>
          <w:lang w:val="en-US"/>
        </w:rPr>
        <w:t>Proposal 1: URLLC and eMBB service types</w:t>
      </w:r>
      <w:r w:rsidR="00D40DD8" w:rsidRPr="00401F23">
        <w:rPr>
          <w:rFonts w:cstheme="minorHAnsi"/>
          <w:b/>
          <w:lang w:val="en-US"/>
        </w:rPr>
        <w:t>, at least these which are tied to URLLC-specific procedures</w:t>
      </w:r>
      <w:r w:rsidR="00224FE6" w:rsidRPr="00571A77">
        <w:rPr>
          <w:rFonts w:cstheme="minorHAnsi"/>
          <w:b/>
          <w:lang w:val="en-US"/>
        </w:rPr>
        <w:t>, e.g. HARQ-ACK reporting</w:t>
      </w:r>
      <w:r w:rsidR="00D40DD8" w:rsidRPr="00571A77">
        <w:rPr>
          <w:rFonts w:cstheme="minorHAnsi"/>
          <w:b/>
          <w:lang w:val="en-US"/>
        </w:rPr>
        <w:t>,</w:t>
      </w:r>
      <w:r w:rsidRPr="00571A77">
        <w:rPr>
          <w:rFonts w:cstheme="minorHAnsi"/>
          <w:b/>
          <w:lang w:val="en-US"/>
        </w:rPr>
        <w:t xml:space="preserve"> are distinguishable on the PHY layer.</w:t>
      </w:r>
    </w:p>
    <w:p w14:paraId="1DA68A9C" w14:textId="1FD824F7" w:rsidR="00447AD3" w:rsidRDefault="00447AD3" w:rsidP="00447AD3">
      <w:pPr>
        <w:jc w:val="both"/>
        <w:rPr>
          <w:rFonts w:cstheme="minorHAnsi"/>
          <w:b/>
          <w:lang w:val="en-US"/>
        </w:rPr>
      </w:pPr>
    </w:p>
    <w:p w14:paraId="4E318F6E" w14:textId="664CDB28" w:rsidR="00707C47" w:rsidRPr="00571A77" w:rsidRDefault="00707C47" w:rsidP="00707C47">
      <w:pPr>
        <w:rPr>
          <w:rFonts w:cstheme="minorHAnsi"/>
          <w:lang w:val="en-US"/>
        </w:rPr>
      </w:pPr>
      <w:r>
        <w:rPr>
          <w:rFonts w:cstheme="minorHAnsi"/>
          <w:lang w:val="en-US"/>
        </w:rPr>
        <w:t xml:space="preserve">It needs to be further studied how this identification on the PHY layer is accomplished. It </w:t>
      </w:r>
      <w:r w:rsidR="00B87655">
        <w:rPr>
          <w:rFonts w:cstheme="minorHAnsi"/>
          <w:lang w:val="en-US"/>
        </w:rPr>
        <w:t xml:space="preserve">can </w:t>
      </w:r>
      <w:r>
        <w:rPr>
          <w:rFonts w:cstheme="minorHAnsi"/>
          <w:lang w:val="en-US"/>
        </w:rPr>
        <w:t>be achieved by</w:t>
      </w:r>
      <w:r w:rsidRPr="00571A77">
        <w:rPr>
          <w:rFonts w:cstheme="minorHAnsi"/>
          <w:lang w:val="en-US"/>
        </w:rPr>
        <w:t>:</w:t>
      </w:r>
    </w:p>
    <w:p w14:paraId="5E5860DA" w14:textId="77777777" w:rsidR="00707C47" w:rsidRPr="00571A77" w:rsidRDefault="00707C47" w:rsidP="00707C47">
      <w:pPr>
        <w:rPr>
          <w:rFonts w:cstheme="minorHAnsi"/>
          <w:lang w:val="en-US"/>
        </w:rPr>
      </w:pPr>
    </w:p>
    <w:p w14:paraId="7F8868A1" w14:textId="77777777" w:rsidR="00707C47" w:rsidRPr="00571A77" w:rsidRDefault="00707C47" w:rsidP="00707C47">
      <w:pPr>
        <w:pStyle w:val="Listenabsatz"/>
        <w:numPr>
          <w:ilvl w:val="0"/>
          <w:numId w:val="10"/>
        </w:numPr>
        <w:rPr>
          <w:rFonts w:cstheme="minorHAnsi"/>
          <w:lang w:val="en-US"/>
        </w:rPr>
      </w:pPr>
      <w:r w:rsidRPr="00571A77">
        <w:rPr>
          <w:rFonts w:cstheme="minorHAnsi"/>
          <w:lang w:val="en-US"/>
        </w:rPr>
        <w:t>Compact DCI</w:t>
      </w:r>
    </w:p>
    <w:p w14:paraId="2F22D5BC" w14:textId="77777777" w:rsidR="00707C47" w:rsidRPr="00571A77" w:rsidRDefault="00707C47" w:rsidP="00707C47">
      <w:pPr>
        <w:pStyle w:val="Listenabsatz"/>
        <w:numPr>
          <w:ilvl w:val="0"/>
          <w:numId w:val="10"/>
        </w:numPr>
        <w:rPr>
          <w:rFonts w:cstheme="minorHAnsi"/>
          <w:lang w:val="en-US"/>
        </w:rPr>
      </w:pPr>
      <w:r w:rsidRPr="00571A77">
        <w:rPr>
          <w:rFonts w:cstheme="minorHAnsi"/>
          <w:lang w:val="en-US"/>
        </w:rPr>
        <w:t>URLLC-specific DCI or DCI fields</w:t>
      </w:r>
    </w:p>
    <w:p w14:paraId="666E60D7" w14:textId="77777777" w:rsidR="00707C47" w:rsidRDefault="00707C47" w:rsidP="00707C47">
      <w:pPr>
        <w:pStyle w:val="Listenabsatz"/>
        <w:numPr>
          <w:ilvl w:val="0"/>
          <w:numId w:val="10"/>
        </w:numPr>
        <w:rPr>
          <w:rFonts w:cstheme="minorHAnsi"/>
          <w:lang w:val="en-US"/>
        </w:rPr>
      </w:pPr>
      <w:r w:rsidRPr="00571A77">
        <w:rPr>
          <w:rFonts w:cstheme="minorHAnsi"/>
          <w:lang w:val="en-US"/>
        </w:rPr>
        <w:t>URLLC RNTI</w:t>
      </w:r>
    </w:p>
    <w:p w14:paraId="33860640" w14:textId="089C8A83" w:rsidR="00707C47" w:rsidRDefault="00707C47" w:rsidP="00707C47">
      <w:pPr>
        <w:pStyle w:val="Listenabsatz"/>
        <w:numPr>
          <w:ilvl w:val="0"/>
          <w:numId w:val="10"/>
        </w:numPr>
        <w:rPr>
          <w:rFonts w:cstheme="minorHAnsi"/>
          <w:lang w:val="en-US"/>
        </w:rPr>
      </w:pPr>
      <w:r>
        <w:rPr>
          <w:rFonts w:cstheme="minorHAnsi"/>
          <w:lang w:val="en-US"/>
        </w:rPr>
        <w:t>Search space</w:t>
      </w:r>
    </w:p>
    <w:p w14:paraId="420ED5EC" w14:textId="37AA9F8A" w:rsidR="00707C47" w:rsidRDefault="00707C47" w:rsidP="00447AD3">
      <w:pPr>
        <w:jc w:val="both"/>
        <w:rPr>
          <w:rFonts w:cstheme="minorHAnsi"/>
          <w:b/>
          <w:lang w:val="en-US"/>
        </w:rPr>
      </w:pPr>
    </w:p>
    <w:p w14:paraId="27B74641" w14:textId="5B10022E" w:rsidR="00707C47" w:rsidRPr="00571A77" w:rsidRDefault="00707C47" w:rsidP="00447AD3">
      <w:pPr>
        <w:jc w:val="both"/>
        <w:rPr>
          <w:rFonts w:cstheme="minorHAnsi"/>
          <w:b/>
          <w:lang w:val="en-US"/>
        </w:rPr>
      </w:pPr>
      <w:r>
        <w:rPr>
          <w:rFonts w:cstheme="minorHAnsi"/>
          <w:b/>
          <w:lang w:val="en-US"/>
        </w:rPr>
        <w:t>Proposal 2: Study how to identify URLLC on the PHY layer.</w:t>
      </w:r>
    </w:p>
    <w:p w14:paraId="0302F07D" w14:textId="77777777" w:rsidR="00636331" w:rsidRPr="00401F23" w:rsidRDefault="00636331" w:rsidP="00F13B4C">
      <w:pPr>
        <w:jc w:val="both"/>
        <w:rPr>
          <w:rFonts w:cstheme="minorHAnsi"/>
          <w:lang w:val="en-US"/>
        </w:rPr>
      </w:pPr>
    </w:p>
    <w:p w14:paraId="4F99C217" w14:textId="77777777" w:rsidR="000D603C" w:rsidRPr="00571A77" w:rsidRDefault="000D603C" w:rsidP="000D603C">
      <w:pPr>
        <w:pStyle w:val="berschrift1"/>
        <w:rPr>
          <w:rFonts w:cstheme="minorHAnsi"/>
        </w:rPr>
      </w:pPr>
      <w:r w:rsidRPr="00571A77">
        <w:rPr>
          <w:rFonts w:cstheme="minorHAnsi"/>
        </w:rPr>
        <w:t>Conclusion</w:t>
      </w:r>
    </w:p>
    <w:p w14:paraId="1A45E9E6" w14:textId="68AF29E1" w:rsidR="00D01382" w:rsidRPr="00401F23" w:rsidRDefault="000D603C" w:rsidP="000D603C">
      <w:pPr>
        <w:jc w:val="both"/>
        <w:rPr>
          <w:rFonts w:cstheme="minorHAnsi"/>
          <w:lang w:val="en-US"/>
        </w:rPr>
      </w:pPr>
      <w:r w:rsidRPr="00571A77">
        <w:rPr>
          <w:rFonts w:cstheme="minorHAnsi"/>
          <w:lang w:val="en-US"/>
        </w:rPr>
        <w:t xml:space="preserve">In this </w:t>
      </w:r>
      <w:r w:rsidR="00A149C0" w:rsidRPr="00571A77">
        <w:rPr>
          <w:rFonts w:cstheme="minorHAnsi"/>
          <w:lang w:val="en-US"/>
        </w:rPr>
        <w:t>contribution</w:t>
      </w:r>
      <w:r w:rsidRPr="00571A77">
        <w:rPr>
          <w:rFonts w:cstheme="minorHAnsi"/>
          <w:lang w:val="en-US"/>
        </w:rPr>
        <w:t xml:space="preserve">, we discussed potential improvements on </w:t>
      </w:r>
      <w:r w:rsidR="00D01382" w:rsidRPr="00401F23">
        <w:rPr>
          <w:rFonts w:cstheme="minorHAnsi"/>
          <w:lang w:val="en-US"/>
        </w:rPr>
        <w:t>HARQ-ACK reporting</w:t>
      </w:r>
      <w:r w:rsidRPr="00571A77">
        <w:rPr>
          <w:rFonts w:cstheme="minorHAnsi"/>
          <w:lang w:val="en-US"/>
        </w:rPr>
        <w:t xml:space="preserve"> to enable NR URLLC and propose the following:</w:t>
      </w:r>
    </w:p>
    <w:p w14:paraId="126FBE14" w14:textId="30856C8A" w:rsidR="00D01382" w:rsidRDefault="00D01382" w:rsidP="000D603C">
      <w:pPr>
        <w:jc w:val="both"/>
        <w:rPr>
          <w:rFonts w:cstheme="minorHAnsi"/>
          <w:lang w:val="en-US"/>
        </w:rPr>
      </w:pPr>
    </w:p>
    <w:p w14:paraId="1E1E96AD" w14:textId="357A119C" w:rsidR="00976F4A" w:rsidRDefault="00976F4A" w:rsidP="00976F4A">
      <w:pPr>
        <w:rPr>
          <w:b/>
          <w:lang w:val="en-GB"/>
        </w:rPr>
      </w:pPr>
      <w:r w:rsidRPr="00BA11C1">
        <w:rPr>
          <w:b/>
          <w:lang w:val="en-GB"/>
        </w:rPr>
        <w:t xml:space="preserve">Observation 1: Finer K1 indication allows multiple PUCCHs per slot reporting HARQ-ACK. However, it </w:t>
      </w:r>
      <w:r w:rsidR="00B87655">
        <w:rPr>
          <w:b/>
          <w:lang w:val="en-GB"/>
        </w:rPr>
        <w:t>can cause</w:t>
      </w:r>
      <w:r w:rsidRPr="00BA11C1">
        <w:rPr>
          <w:b/>
          <w:lang w:val="en-GB"/>
        </w:rPr>
        <w:t xml:space="preserve"> reliability issues regarding advanced URLLC use cases.</w:t>
      </w:r>
    </w:p>
    <w:p w14:paraId="16871C4E" w14:textId="77777777" w:rsidR="00976F4A" w:rsidRDefault="00976F4A" w:rsidP="00976F4A">
      <w:pPr>
        <w:rPr>
          <w:b/>
          <w:lang w:val="en-GB"/>
        </w:rPr>
      </w:pPr>
    </w:p>
    <w:p w14:paraId="5FDE35BF" w14:textId="0059DB37" w:rsidR="00976F4A" w:rsidRDefault="00976F4A" w:rsidP="00976F4A">
      <w:pPr>
        <w:rPr>
          <w:b/>
          <w:lang w:val="en-GB"/>
        </w:rPr>
      </w:pPr>
      <w:r w:rsidRPr="00976F4A">
        <w:rPr>
          <w:b/>
          <w:lang w:val="en-GB"/>
        </w:rPr>
        <w:t xml:space="preserve">Observation 2: PDSCH-grouping based on PRI allows multiple PUCCHs per slot reporting HARQ-ACK. However, it decreases PUCCH multiplexing capabilities of the </w:t>
      </w:r>
      <w:proofErr w:type="spellStart"/>
      <w:r w:rsidRPr="00976F4A">
        <w:rPr>
          <w:b/>
          <w:lang w:val="en-GB"/>
        </w:rPr>
        <w:t>gNB</w:t>
      </w:r>
      <w:proofErr w:type="spellEnd"/>
      <w:r w:rsidRPr="00976F4A">
        <w:rPr>
          <w:b/>
          <w:lang w:val="en-GB"/>
        </w:rPr>
        <w:t>.</w:t>
      </w:r>
    </w:p>
    <w:p w14:paraId="123B888D" w14:textId="10F24C37" w:rsidR="00707C47" w:rsidRDefault="00707C47" w:rsidP="00976F4A">
      <w:pPr>
        <w:rPr>
          <w:b/>
          <w:lang w:val="en-GB"/>
        </w:rPr>
      </w:pPr>
    </w:p>
    <w:p w14:paraId="707A2AFC" w14:textId="77777777" w:rsidR="00707C47" w:rsidRDefault="00707C47" w:rsidP="00707C47">
      <w:pPr>
        <w:rPr>
          <w:rFonts w:cstheme="minorHAnsi"/>
          <w:b/>
          <w:lang w:val="en-US"/>
        </w:rPr>
      </w:pPr>
      <w:r w:rsidRPr="00707C47">
        <w:rPr>
          <w:rFonts w:cstheme="minorHAnsi"/>
          <w:b/>
          <w:lang w:val="en-US"/>
        </w:rPr>
        <w:t>Observation</w:t>
      </w:r>
      <w:r>
        <w:rPr>
          <w:rFonts w:cstheme="minorHAnsi"/>
          <w:b/>
          <w:lang w:val="en-US"/>
        </w:rPr>
        <w:t xml:space="preserve"> 3</w:t>
      </w:r>
      <w:r w:rsidRPr="00707C47">
        <w:rPr>
          <w:rFonts w:cstheme="minorHAnsi"/>
          <w:b/>
          <w:lang w:val="en-US"/>
        </w:rPr>
        <w:t>: Identifying URLLC on the PHY layer enables optimizing HARQ procedures for higher reliability.</w:t>
      </w:r>
    </w:p>
    <w:p w14:paraId="181A79EC" w14:textId="77777777" w:rsidR="00976F4A" w:rsidRPr="00571A77" w:rsidRDefault="00976F4A" w:rsidP="000D603C">
      <w:pPr>
        <w:jc w:val="both"/>
        <w:rPr>
          <w:rFonts w:cstheme="minorHAnsi"/>
          <w:lang w:val="en-US"/>
        </w:rPr>
      </w:pPr>
    </w:p>
    <w:p w14:paraId="444A7F71" w14:textId="1C835D4E" w:rsidR="00D01382" w:rsidRPr="00481653" w:rsidRDefault="00D01382" w:rsidP="00481653">
      <w:pPr>
        <w:rPr>
          <w:rFonts w:cstheme="minorHAnsi"/>
          <w:b/>
          <w:lang w:val="en-US"/>
        </w:rPr>
      </w:pPr>
      <w:r w:rsidRPr="00571A77">
        <w:rPr>
          <w:rFonts w:cstheme="minorHAnsi"/>
          <w:b/>
          <w:lang w:val="en-US"/>
        </w:rPr>
        <w:t>Proposal 1: URLLC and eMBB service types, at least these which are tied to URLLC-specific procedures, e.g. HARQ-ACK reporting, are distinguishable on the PHY layer.</w:t>
      </w:r>
    </w:p>
    <w:p w14:paraId="6C774E51" w14:textId="58DBD223" w:rsidR="000D603C" w:rsidRDefault="000D603C" w:rsidP="000D603C">
      <w:pPr>
        <w:jc w:val="both"/>
        <w:rPr>
          <w:rFonts w:cstheme="minorHAnsi"/>
          <w:lang w:val="en-US"/>
        </w:rPr>
      </w:pPr>
      <w:bookmarkStart w:id="6" w:name="OLE_LINK43"/>
      <w:bookmarkStart w:id="7" w:name="OLE_LINK44"/>
      <w:bookmarkStart w:id="8" w:name="OLE_LINK34"/>
      <w:bookmarkStart w:id="9" w:name="OLE_LINK35"/>
      <w:bookmarkEnd w:id="4"/>
      <w:bookmarkEnd w:id="5"/>
    </w:p>
    <w:p w14:paraId="6144E0F3" w14:textId="77777777" w:rsidR="00707C47" w:rsidRPr="00571A77" w:rsidRDefault="00707C47" w:rsidP="00707C47">
      <w:pPr>
        <w:jc w:val="both"/>
        <w:rPr>
          <w:rFonts w:cstheme="minorHAnsi"/>
          <w:b/>
          <w:lang w:val="en-US"/>
        </w:rPr>
      </w:pPr>
      <w:r>
        <w:rPr>
          <w:rFonts w:cstheme="minorHAnsi"/>
          <w:b/>
          <w:lang w:val="en-US"/>
        </w:rPr>
        <w:t>Proposal 2: Study how to identify URLLC on the PHY layer.</w:t>
      </w:r>
    </w:p>
    <w:p w14:paraId="04197FB4" w14:textId="77777777" w:rsidR="00707C47" w:rsidRPr="00571A77" w:rsidRDefault="00707C47" w:rsidP="000D603C">
      <w:pPr>
        <w:jc w:val="both"/>
        <w:rPr>
          <w:rFonts w:cstheme="minorHAnsi"/>
          <w:lang w:val="en-US"/>
        </w:rPr>
      </w:pPr>
    </w:p>
    <w:bookmarkEnd w:id="6"/>
    <w:bookmarkEnd w:id="7"/>
    <w:bookmarkEnd w:id="8"/>
    <w:bookmarkEnd w:id="9"/>
    <w:p w14:paraId="38047150" w14:textId="77777777" w:rsidR="000D603C" w:rsidRPr="00401F23" w:rsidRDefault="000D603C" w:rsidP="000D603C">
      <w:pPr>
        <w:pStyle w:val="berschrift1"/>
        <w:rPr>
          <w:rFonts w:cstheme="minorHAnsi"/>
        </w:rPr>
      </w:pPr>
      <w:r w:rsidRPr="00401F23">
        <w:rPr>
          <w:rFonts w:cstheme="minorHAnsi"/>
        </w:rPr>
        <w:t>References</w:t>
      </w:r>
    </w:p>
    <w:p w14:paraId="272C771F" w14:textId="03FE9149" w:rsidR="00991BE4" w:rsidRPr="00401F23" w:rsidRDefault="000D603C">
      <w:pPr>
        <w:rPr>
          <w:rFonts w:cstheme="minorHAnsi"/>
          <w:lang w:val="en-US"/>
        </w:rPr>
      </w:pPr>
      <w:r w:rsidRPr="00571A77">
        <w:rPr>
          <w:rFonts w:cstheme="minorHAnsi"/>
          <w:lang w:val="en-US"/>
        </w:rPr>
        <w:t xml:space="preserve">[1] </w:t>
      </w:r>
      <w:r w:rsidR="006A1875" w:rsidRPr="00571A77">
        <w:rPr>
          <w:rFonts w:cstheme="minorHAnsi"/>
          <w:lang w:val="en-US"/>
        </w:rPr>
        <w:tab/>
      </w:r>
      <w:r w:rsidRPr="00571A77">
        <w:rPr>
          <w:rFonts w:cstheme="minorHAnsi"/>
          <w:noProof/>
          <w:lang w:val="en-US"/>
        </w:rPr>
        <w:t>R</w:t>
      </w:r>
      <w:r w:rsidRPr="00571A77">
        <w:rPr>
          <w:rFonts w:cstheme="minorHAnsi"/>
          <w:noProof/>
          <w:lang w:val="en-US" w:eastAsia="ja-JP"/>
        </w:rPr>
        <w:t>P</w:t>
      </w:r>
      <w:r w:rsidRPr="00571A77">
        <w:rPr>
          <w:rFonts w:cstheme="minorHAnsi"/>
          <w:noProof/>
          <w:lang w:val="en-US"/>
        </w:rPr>
        <w:t>-181477</w:t>
      </w:r>
      <w:r w:rsidRPr="00571A77">
        <w:rPr>
          <w:rFonts w:cstheme="minorHAnsi"/>
          <w:lang w:val="en-US"/>
        </w:rPr>
        <w:t>, “SID on Physical Layer Enhancements for NR URLLC”</w:t>
      </w:r>
      <w:r w:rsidR="006A1875" w:rsidRPr="00571A77">
        <w:rPr>
          <w:rFonts w:cstheme="minorHAnsi"/>
          <w:lang w:val="en-US"/>
        </w:rPr>
        <w:t xml:space="preserve">, </w:t>
      </w:r>
      <w:r w:rsidR="006E6F53" w:rsidRPr="00571A77">
        <w:rPr>
          <w:rFonts w:cstheme="minorHAnsi"/>
          <w:lang w:val="en-US"/>
        </w:rPr>
        <w:t xml:space="preserve">Nokia, Nokia </w:t>
      </w:r>
      <w:r w:rsidR="006E6F53" w:rsidRPr="00571A77">
        <w:rPr>
          <w:rFonts w:cstheme="minorHAnsi"/>
          <w:lang w:val="en-US"/>
        </w:rPr>
        <w:tab/>
        <w:t>Shanghai Bel</w:t>
      </w:r>
      <w:r w:rsidR="008E122D" w:rsidRPr="00571A77">
        <w:rPr>
          <w:rFonts w:cstheme="minorHAnsi"/>
          <w:lang w:val="en-US"/>
        </w:rPr>
        <w:t>l</w:t>
      </w:r>
      <w:r w:rsidR="006A1875" w:rsidRPr="00571A77">
        <w:rPr>
          <w:rFonts w:cstheme="minorHAnsi"/>
          <w:lang w:val="en-US"/>
        </w:rPr>
        <w:t>,</w:t>
      </w:r>
      <w:r w:rsidR="008E122D" w:rsidRPr="00571A77">
        <w:rPr>
          <w:rFonts w:cstheme="minorHAnsi"/>
          <w:lang w:val="en-US"/>
        </w:rPr>
        <w:t xml:space="preserve"> </w:t>
      </w:r>
      <w:r w:rsidR="006A1875" w:rsidRPr="00571A77">
        <w:rPr>
          <w:rFonts w:cstheme="minorHAnsi"/>
          <w:lang w:val="en-US"/>
        </w:rPr>
        <w:t>3GPP RAN#80, June 2018</w:t>
      </w:r>
      <w:r w:rsidR="00123600" w:rsidRPr="00571A77">
        <w:rPr>
          <w:rFonts w:cstheme="minorHAnsi"/>
          <w:lang w:val="en-US"/>
        </w:rPr>
        <w:t>.</w:t>
      </w:r>
    </w:p>
    <w:sectPr w:rsidR="00991BE4" w:rsidRPr="00401F23" w:rsidSect="00D03718">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D6C06"/>
    <w:multiLevelType w:val="hybridMultilevel"/>
    <w:tmpl w:val="F2CC0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A7557CB"/>
    <w:multiLevelType w:val="multilevel"/>
    <w:tmpl w:val="1E24C5E0"/>
    <w:numStyleLink w:val="111111"/>
  </w:abstractNum>
  <w:abstractNum w:abstractNumId="3" w15:restartNumberingAfterBreak="0">
    <w:nsid w:val="3DBB7992"/>
    <w:multiLevelType w:val="hybridMultilevel"/>
    <w:tmpl w:val="3C760C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16A4EA8"/>
    <w:multiLevelType w:val="hybridMultilevel"/>
    <w:tmpl w:val="7F1E3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FB0A19"/>
    <w:multiLevelType w:val="hybridMultilevel"/>
    <w:tmpl w:val="1A3A6E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6E5B5F"/>
    <w:multiLevelType w:val="multilevel"/>
    <w:tmpl w:val="2A3EE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757F42"/>
    <w:multiLevelType w:val="hybridMultilevel"/>
    <w:tmpl w:val="DBCE2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6FB042F"/>
    <w:multiLevelType w:val="hybridMultilevel"/>
    <w:tmpl w:val="5A8C3E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FCA5650"/>
    <w:multiLevelType w:val="hybridMultilevel"/>
    <w:tmpl w:val="034AA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6A40B5"/>
    <w:multiLevelType w:val="multilevel"/>
    <w:tmpl w:val="1E24C5E0"/>
    <w:styleLink w:val="111111"/>
    <w:lvl w:ilvl="0">
      <w:start w:val="1"/>
      <w:numFmt w:val="decimal"/>
      <w:pStyle w:val="berschrift1"/>
      <w:lvlText w:val="%1."/>
      <w:lvlJc w:val="left"/>
      <w:pPr>
        <w:ind w:left="360" w:hanging="360"/>
      </w:pPr>
    </w:lvl>
    <w:lvl w:ilvl="1">
      <w:start w:val="1"/>
      <w:numFmt w:val="decimal"/>
      <w:pStyle w:val="berschrift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E6A6E31"/>
    <w:multiLevelType w:val="hybridMultilevel"/>
    <w:tmpl w:val="58DA2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3"/>
  </w:num>
  <w:num w:numId="4">
    <w:abstractNumId w:val="2"/>
  </w:num>
  <w:num w:numId="5">
    <w:abstractNumId w:val="8"/>
  </w:num>
  <w:num w:numId="6">
    <w:abstractNumId w:val="4"/>
  </w:num>
  <w:num w:numId="7">
    <w:abstractNumId w:val="5"/>
  </w:num>
  <w:num w:numId="8">
    <w:abstractNumId w:val="11"/>
  </w:num>
  <w:num w:numId="9">
    <w:abstractNumId w:val="7"/>
  </w:num>
  <w:num w:numId="10">
    <w:abstractNumId w:val="9"/>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oofState w:spelling="clean" w:grammar="clean"/>
  <w:defaultTabStop w:val="708"/>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03C"/>
    <w:rsid w:val="000457A5"/>
    <w:rsid w:val="00051F3A"/>
    <w:rsid w:val="000536A2"/>
    <w:rsid w:val="0006163F"/>
    <w:rsid w:val="00066804"/>
    <w:rsid w:val="000674F7"/>
    <w:rsid w:val="00074E46"/>
    <w:rsid w:val="00080ABD"/>
    <w:rsid w:val="00092855"/>
    <w:rsid w:val="000B7698"/>
    <w:rsid w:val="000C25EB"/>
    <w:rsid w:val="000D2959"/>
    <w:rsid w:val="000D603C"/>
    <w:rsid w:val="000E240E"/>
    <w:rsid w:val="000F3504"/>
    <w:rsid w:val="000F5255"/>
    <w:rsid w:val="001046F5"/>
    <w:rsid w:val="001048ED"/>
    <w:rsid w:val="00123600"/>
    <w:rsid w:val="001305A4"/>
    <w:rsid w:val="001353FB"/>
    <w:rsid w:val="001A52D2"/>
    <w:rsid w:val="001A6973"/>
    <w:rsid w:val="001E4B75"/>
    <w:rsid w:val="0020632F"/>
    <w:rsid w:val="00224FE6"/>
    <w:rsid w:val="0028008F"/>
    <w:rsid w:val="00280F5E"/>
    <w:rsid w:val="0028237B"/>
    <w:rsid w:val="002A25B8"/>
    <w:rsid w:val="002B5B37"/>
    <w:rsid w:val="002C2EB6"/>
    <w:rsid w:val="002E3143"/>
    <w:rsid w:val="002E6788"/>
    <w:rsid w:val="002E7EA1"/>
    <w:rsid w:val="002F1197"/>
    <w:rsid w:val="00311A14"/>
    <w:rsid w:val="00314C6D"/>
    <w:rsid w:val="00333C9A"/>
    <w:rsid w:val="00334377"/>
    <w:rsid w:val="00345226"/>
    <w:rsid w:val="00345CEC"/>
    <w:rsid w:val="00381BF6"/>
    <w:rsid w:val="00385119"/>
    <w:rsid w:val="00390044"/>
    <w:rsid w:val="003A5DC5"/>
    <w:rsid w:val="003B1AC5"/>
    <w:rsid w:val="003D01EE"/>
    <w:rsid w:val="003D11D8"/>
    <w:rsid w:val="003E441E"/>
    <w:rsid w:val="00401F23"/>
    <w:rsid w:val="00416154"/>
    <w:rsid w:val="00447AD3"/>
    <w:rsid w:val="00460E06"/>
    <w:rsid w:val="004717F0"/>
    <w:rsid w:val="00474A13"/>
    <w:rsid w:val="00481653"/>
    <w:rsid w:val="004913A7"/>
    <w:rsid w:val="004928A9"/>
    <w:rsid w:val="004A3A68"/>
    <w:rsid w:val="004B1F28"/>
    <w:rsid w:val="004C0D06"/>
    <w:rsid w:val="004C1273"/>
    <w:rsid w:val="004D34EC"/>
    <w:rsid w:val="004D3CE7"/>
    <w:rsid w:val="005000BB"/>
    <w:rsid w:val="00502E67"/>
    <w:rsid w:val="005223C1"/>
    <w:rsid w:val="0052733C"/>
    <w:rsid w:val="005714C6"/>
    <w:rsid w:val="00571A77"/>
    <w:rsid w:val="00585863"/>
    <w:rsid w:val="005867EC"/>
    <w:rsid w:val="005C16F9"/>
    <w:rsid w:val="005F20B9"/>
    <w:rsid w:val="005F6319"/>
    <w:rsid w:val="00615E5E"/>
    <w:rsid w:val="00626036"/>
    <w:rsid w:val="00636331"/>
    <w:rsid w:val="00637682"/>
    <w:rsid w:val="006419B2"/>
    <w:rsid w:val="00657E8A"/>
    <w:rsid w:val="0066280A"/>
    <w:rsid w:val="00683142"/>
    <w:rsid w:val="006969F1"/>
    <w:rsid w:val="006A1875"/>
    <w:rsid w:val="006B4BD2"/>
    <w:rsid w:val="006D2082"/>
    <w:rsid w:val="006E6F53"/>
    <w:rsid w:val="006F0F34"/>
    <w:rsid w:val="00707C47"/>
    <w:rsid w:val="00713DAA"/>
    <w:rsid w:val="0071521E"/>
    <w:rsid w:val="007202B1"/>
    <w:rsid w:val="00727708"/>
    <w:rsid w:val="00775DCD"/>
    <w:rsid w:val="007854CF"/>
    <w:rsid w:val="00790317"/>
    <w:rsid w:val="007904BF"/>
    <w:rsid w:val="007962CE"/>
    <w:rsid w:val="007B52E1"/>
    <w:rsid w:val="007E7B43"/>
    <w:rsid w:val="007F63B8"/>
    <w:rsid w:val="0081598E"/>
    <w:rsid w:val="00824C91"/>
    <w:rsid w:val="008640AF"/>
    <w:rsid w:val="00866F30"/>
    <w:rsid w:val="008720EC"/>
    <w:rsid w:val="008747C0"/>
    <w:rsid w:val="00876F12"/>
    <w:rsid w:val="0089065D"/>
    <w:rsid w:val="008A0B30"/>
    <w:rsid w:val="008C493F"/>
    <w:rsid w:val="008E122D"/>
    <w:rsid w:val="008E7AAB"/>
    <w:rsid w:val="008F2A6A"/>
    <w:rsid w:val="00901472"/>
    <w:rsid w:val="00904122"/>
    <w:rsid w:val="00930F42"/>
    <w:rsid w:val="00937CA1"/>
    <w:rsid w:val="00962D67"/>
    <w:rsid w:val="00963329"/>
    <w:rsid w:val="0097125F"/>
    <w:rsid w:val="00976F4A"/>
    <w:rsid w:val="00991BE4"/>
    <w:rsid w:val="009A2EEE"/>
    <w:rsid w:val="009A71BA"/>
    <w:rsid w:val="009B5872"/>
    <w:rsid w:val="009E4A8F"/>
    <w:rsid w:val="009F4F3E"/>
    <w:rsid w:val="009F7DEA"/>
    <w:rsid w:val="00A149C0"/>
    <w:rsid w:val="00A23D84"/>
    <w:rsid w:val="00A46D12"/>
    <w:rsid w:val="00A80818"/>
    <w:rsid w:val="00A915F3"/>
    <w:rsid w:val="00A970C2"/>
    <w:rsid w:val="00AA07FB"/>
    <w:rsid w:val="00AC30F5"/>
    <w:rsid w:val="00AE19E3"/>
    <w:rsid w:val="00AF4B04"/>
    <w:rsid w:val="00B06A37"/>
    <w:rsid w:val="00B17F92"/>
    <w:rsid w:val="00B32A5C"/>
    <w:rsid w:val="00B41C77"/>
    <w:rsid w:val="00B77F85"/>
    <w:rsid w:val="00B87655"/>
    <w:rsid w:val="00BA11C1"/>
    <w:rsid w:val="00BC4472"/>
    <w:rsid w:val="00BE3DF1"/>
    <w:rsid w:val="00BE67ED"/>
    <w:rsid w:val="00BF01F5"/>
    <w:rsid w:val="00C26946"/>
    <w:rsid w:val="00C535E4"/>
    <w:rsid w:val="00C575DD"/>
    <w:rsid w:val="00C7069B"/>
    <w:rsid w:val="00C96151"/>
    <w:rsid w:val="00CB03DC"/>
    <w:rsid w:val="00CC2264"/>
    <w:rsid w:val="00CD2CFE"/>
    <w:rsid w:val="00CE1F83"/>
    <w:rsid w:val="00CE5521"/>
    <w:rsid w:val="00CF0E43"/>
    <w:rsid w:val="00D01382"/>
    <w:rsid w:val="00D052A8"/>
    <w:rsid w:val="00D06F87"/>
    <w:rsid w:val="00D07B7B"/>
    <w:rsid w:val="00D25B8E"/>
    <w:rsid w:val="00D40DD8"/>
    <w:rsid w:val="00D77B11"/>
    <w:rsid w:val="00D871B9"/>
    <w:rsid w:val="00DB5415"/>
    <w:rsid w:val="00DB5B23"/>
    <w:rsid w:val="00DC2BBA"/>
    <w:rsid w:val="00E077CF"/>
    <w:rsid w:val="00E374E9"/>
    <w:rsid w:val="00E4492E"/>
    <w:rsid w:val="00E55CF7"/>
    <w:rsid w:val="00E628A6"/>
    <w:rsid w:val="00E90889"/>
    <w:rsid w:val="00E96E0A"/>
    <w:rsid w:val="00EE1979"/>
    <w:rsid w:val="00EF0CBC"/>
    <w:rsid w:val="00EF0F6E"/>
    <w:rsid w:val="00EF7C98"/>
    <w:rsid w:val="00F13B4C"/>
    <w:rsid w:val="00F240F1"/>
    <w:rsid w:val="00F4212C"/>
    <w:rsid w:val="00F57143"/>
    <w:rsid w:val="00F65BE3"/>
    <w:rsid w:val="00F80FAB"/>
    <w:rsid w:val="00FC141A"/>
    <w:rsid w:val="00FC61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321D3"/>
  <w15:chartTrackingRefBased/>
  <w15:docId w15:val="{A0D510DC-5CA4-F94B-9ED9-FF84B2191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D603C"/>
  </w:style>
  <w:style w:type="paragraph" w:styleId="berschrift1">
    <w:name w:val="heading 1"/>
    <w:aliases w:val="H1,h1,Heading 1 3GPP"/>
    <w:link w:val="berschrift1Zchn"/>
    <w:qFormat/>
    <w:rsid w:val="00CE552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eastAsia="SimSun" w:cs="Times New Roman"/>
      <w:b/>
      <w:sz w:val="36"/>
      <w:szCs w:val="20"/>
      <w:lang w:val="en-GB"/>
    </w:rPr>
  </w:style>
  <w:style w:type="paragraph" w:styleId="berschrift2">
    <w:name w:val="heading 2"/>
    <w:aliases w:val="H2,h2,DO NOT USE_h2,h21,Heading 2 3GPP"/>
    <w:basedOn w:val="berschrift1"/>
    <w:next w:val="Standard"/>
    <w:link w:val="berschrift2Zchn"/>
    <w:qFormat/>
    <w:rsid w:val="000D603C"/>
    <w:pPr>
      <w:numPr>
        <w:ilvl w:val="1"/>
      </w:numPr>
      <w:pBdr>
        <w:top w:val="none" w:sz="0" w:space="0" w:color="auto"/>
      </w:pBdr>
      <w:spacing w:before="180"/>
      <w:ind w:left="432"/>
      <w:outlineLvl w:val="1"/>
    </w:pPr>
    <w:rPr>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basedOn w:val="Absatz-Standardschriftart"/>
    <w:link w:val="berschrift1"/>
    <w:rsid w:val="00CE5521"/>
    <w:rPr>
      <w:rFonts w:eastAsia="SimSun" w:cs="Times New Roman"/>
      <w:b/>
      <w:sz w:val="36"/>
      <w:szCs w:val="20"/>
      <w:lang w:val="en-GB"/>
    </w:rPr>
  </w:style>
  <w:style w:type="character" w:customStyle="1" w:styleId="berschrift2Zchn">
    <w:name w:val="Überschrift 2 Zchn"/>
    <w:aliases w:val="H2 Zchn,h2 Zchn,DO NOT USE_h2 Zchn,h21 Zchn,Heading 2 3GPP Zchn"/>
    <w:basedOn w:val="Absatz-Standardschriftart"/>
    <w:link w:val="berschrift2"/>
    <w:rsid w:val="000D603C"/>
    <w:rPr>
      <w:rFonts w:ascii="Times New Roman" w:eastAsia="SimSun" w:hAnsi="Times New Roman" w:cs="Times New Roman"/>
      <w:b/>
      <w:sz w:val="32"/>
      <w:szCs w:val="20"/>
      <w:lang w:val="en-GB"/>
    </w:rPr>
  </w:style>
  <w:style w:type="paragraph" w:styleId="Verzeichnis1">
    <w:name w:val="toc 1"/>
    <w:semiHidden/>
    <w:rsid w:val="000D60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szCs w:val="20"/>
      <w:lang w:val="en-US"/>
    </w:rPr>
  </w:style>
  <w:style w:type="paragraph" w:styleId="Kopfzeile">
    <w:name w:val="header"/>
    <w:aliases w:val="header odd"/>
    <w:link w:val="KopfzeileZchn"/>
    <w:rsid w:val="000D603C"/>
    <w:pPr>
      <w:widowControl w:val="0"/>
      <w:overflowPunct w:val="0"/>
      <w:autoSpaceDE w:val="0"/>
      <w:autoSpaceDN w:val="0"/>
      <w:adjustRightInd w:val="0"/>
      <w:textAlignment w:val="baseline"/>
    </w:pPr>
    <w:rPr>
      <w:rFonts w:ascii="Arial" w:eastAsia="SimSun" w:hAnsi="Arial" w:cs="Times New Roman"/>
      <w:b/>
      <w:noProof/>
      <w:sz w:val="18"/>
      <w:szCs w:val="20"/>
      <w:lang w:val="en-US"/>
    </w:rPr>
  </w:style>
  <w:style w:type="character" w:customStyle="1" w:styleId="KopfzeileZchn">
    <w:name w:val="Kopfzeile Zchn"/>
    <w:aliases w:val="header odd Zchn"/>
    <w:basedOn w:val="Absatz-Standardschriftart"/>
    <w:link w:val="Kopfzeile"/>
    <w:rsid w:val="000D603C"/>
    <w:rPr>
      <w:rFonts w:ascii="Arial" w:eastAsia="SimSun" w:hAnsi="Arial" w:cs="Times New Roman"/>
      <w:b/>
      <w:noProof/>
      <w:sz w:val="18"/>
      <w:szCs w:val="20"/>
      <w:lang w:val="en-US"/>
    </w:rPr>
  </w:style>
  <w:style w:type="paragraph" w:customStyle="1" w:styleId="CRCoverPage">
    <w:name w:val="CR Cover Page"/>
    <w:rsid w:val="000D603C"/>
    <w:pPr>
      <w:spacing w:after="120"/>
    </w:pPr>
    <w:rPr>
      <w:rFonts w:ascii="Arial" w:eastAsia="MS Mincho" w:hAnsi="Arial" w:cs="Times New Roman"/>
      <w:sz w:val="20"/>
      <w:szCs w:val="20"/>
      <w:lang w:val="en-GB"/>
    </w:rPr>
  </w:style>
  <w:style w:type="character" w:styleId="Hyperlink">
    <w:name w:val="Hyperlink"/>
    <w:rsid w:val="000D603C"/>
    <w:rPr>
      <w:color w:val="0000FF"/>
      <w:u w:val="single"/>
    </w:rPr>
  </w:style>
  <w:style w:type="paragraph" w:styleId="Beschriftung">
    <w:name w:val="caption"/>
    <w:aliases w:val="cap,cap Char,Caption Char,Caption Char1 Char,cap Char Char1,Caption Char Char1 Char,cap Char2,题注"/>
    <w:basedOn w:val="Standard"/>
    <w:next w:val="Standard"/>
    <w:link w:val="BeschriftungZchn"/>
    <w:qFormat/>
    <w:rsid w:val="000D603C"/>
    <w:pPr>
      <w:spacing w:before="120" w:after="120"/>
    </w:pPr>
    <w:rPr>
      <w:rFonts w:ascii="Times New Roman" w:hAnsi="Times New Roman"/>
      <w:b/>
      <w:sz w:val="20"/>
      <w:szCs w:val="20"/>
      <w:lang w:val="x-none" w:eastAsia="x-none"/>
    </w:rPr>
  </w:style>
  <w:style w:type="character" w:customStyle="1" w:styleId="BeschriftungZchn">
    <w:name w:val="Beschriftung Zchn"/>
    <w:aliases w:val="cap Zchn,cap Char Zchn,Caption Char Zchn,Caption Char1 Char Zchn,cap Char Char1 Zchn,Caption Char Char1 Char Zchn,cap Char2 Zchn,题注 Zchn"/>
    <w:link w:val="Beschriftung"/>
    <w:rsid w:val="000D603C"/>
    <w:rPr>
      <w:rFonts w:ascii="Times New Roman" w:hAnsi="Times New Roman"/>
      <w:b/>
      <w:sz w:val="20"/>
      <w:szCs w:val="20"/>
      <w:lang w:val="x-none" w:eastAsia="x-none"/>
    </w:rPr>
  </w:style>
  <w:style w:type="table" w:styleId="Tabellenraster">
    <w:name w:val="Table Grid"/>
    <w:basedOn w:val="NormaleTabelle"/>
    <w:uiPriority w:val="59"/>
    <w:rsid w:val="000D603C"/>
    <w:rPr>
      <w:rFonts w:ascii="CG Times (WN)" w:eastAsia="SimSu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D603C"/>
    <w:pPr>
      <w:ind w:left="720"/>
      <w:contextualSpacing/>
    </w:pPr>
  </w:style>
  <w:style w:type="numbering" w:styleId="111111">
    <w:name w:val="Outline List 2"/>
    <w:basedOn w:val="KeineListe"/>
    <w:semiHidden/>
    <w:unhideWhenUsed/>
    <w:rsid w:val="000D603C"/>
    <w:pPr>
      <w:numPr>
        <w:numId w:val="2"/>
      </w:numPr>
    </w:pPr>
  </w:style>
  <w:style w:type="paragraph" w:styleId="Sprechblasentext">
    <w:name w:val="Balloon Text"/>
    <w:basedOn w:val="Standard"/>
    <w:link w:val="SprechblasentextZchn"/>
    <w:uiPriority w:val="99"/>
    <w:semiHidden/>
    <w:unhideWhenUsed/>
    <w:rsid w:val="005F6319"/>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5F6319"/>
    <w:rPr>
      <w:rFonts w:ascii="Times New Roman" w:hAnsi="Times New Roman" w:cs="Times New Roman"/>
      <w:sz w:val="18"/>
      <w:szCs w:val="18"/>
    </w:rPr>
  </w:style>
  <w:style w:type="character" w:styleId="Kommentarzeichen">
    <w:name w:val="annotation reference"/>
    <w:basedOn w:val="Absatz-Standardschriftart"/>
    <w:uiPriority w:val="99"/>
    <w:semiHidden/>
    <w:unhideWhenUsed/>
    <w:rsid w:val="001305A4"/>
    <w:rPr>
      <w:sz w:val="16"/>
      <w:szCs w:val="16"/>
    </w:rPr>
  </w:style>
  <w:style w:type="paragraph" w:styleId="Kommentartext">
    <w:name w:val="annotation text"/>
    <w:basedOn w:val="Standard"/>
    <w:link w:val="KommentartextZchn"/>
    <w:uiPriority w:val="99"/>
    <w:semiHidden/>
    <w:unhideWhenUsed/>
    <w:rsid w:val="001305A4"/>
    <w:rPr>
      <w:sz w:val="20"/>
      <w:szCs w:val="20"/>
    </w:rPr>
  </w:style>
  <w:style w:type="character" w:customStyle="1" w:styleId="KommentartextZchn">
    <w:name w:val="Kommentartext Zchn"/>
    <w:basedOn w:val="Absatz-Standardschriftart"/>
    <w:link w:val="Kommentartext"/>
    <w:uiPriority w:val="99"/>
    <w:semiHidden/>
    <w:rsid w:val="001305A4"/>
    <w:rPr>
      <w:sz w:val="20"/>
      <w:szCs w:val="20"/>
    </w:rPr>
  </w:style>
  <w:style w:type="paragraph" w:styleId="Kommentarthema">
    <w:name w:val="annotation subject"/>
    <w:basedOn w:val="Kommentartext"/>
    <w:next w:val="Kommentartext"/>
    <w:link w:val="KommentarthemaZchn"/>
    <w:uiPriority w:val="99"/>
    <w:semiHidden/>
    <w:unhideWhenUsed/>
    <w:rsid w:val="001305A4"/>
    <w:rPr>
      <w:b/>
      <w:bCs/>
    </w:rPr>
  </w:style>
  <w:style w:type="character" w:customStyle="1" w:styleId="KommentarthemaZchn">
    <w:name w:val="Kommentarthema Zchn"/>
    <w:basedOn w:val="KommentartextZchn"/>
    <w:link w:val="Kommentarthema"/>
    <w:uiPriority w:val="99"/>
    <w:semiHidden/>
    <w:rsid w:val="001305A4"/>
    <w:rPr>
      <w:b/>
      <w:bCs/>
      <w:sz w:val="20"/>
      <w:szCs w:val="20"/>
    </w:rPr>
  </w:style>
  <w:style w:type="character" w:styleId="Platzhaltertext">
    <w:name w:val="Placeholder Text"/>
    <w:basedOn w:val="Absatz-Standardschriftart"/>
    <w:uiPriority w:val="99"/>
    <w:semiHidden/>
    <w:rsid w:val="00962D6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783198">
      <w:bodyDiv w:val="1"/>
      <w:marLeft w:val="0"/>
      <w:marRight w:val="0"/>
      <w:marTop w:val="0"/>
      <w:marBottom w:val="0"/>
      <w:divBdr>
        <w:top w:val="none" w:sz="0" w:space="0" w:color="auto"/>
        <w:left w:val="none" w:sz="0" w:space="0" w:color="auto"/>
        <w:bottom w:val="none" w:sz="0" w:space="0" w:color="auto"/>
        <w:right w:val="none" w:sz="0" w:space="0" w:color="auto"/>
      </w:divBdr>
    </w:div>
    <w:div w:id="1231503029">
      <w:bodyDiv w:val="1"/>
      <w:marLeft w:val="0"/>
      <w:marRight w:val="0"/>
      <w:marTop w:val="0"/>
      <w:marBottom w:val="0"/>
      <w:divBdr>
        <w:top w:val="none" w:sz="0" w:space="0" w:color="auto"/>
        <w:left w:val="none" w:sz="0" w:space="0" w:color="auto"/>
        <w:bottom w:val="none" w:sz="0" w:space="0" w:color="auto"/>
        <w:right w:val="none" w:sz="0" w:space="0" w:color="auto"/>
      </w:divBdr>
      <w:divsChild>
        <w:div w:id="1198665434">
          <w:marLeft w:val="0"/>
          <w:marRight w:val="0"/>
          <w:marTop w:val="0"/>
          <w:marBottom w:val="0"/>
          <w:divBdr>
            <w:top w:val="none" w:sz="0" w:space="0" w:color="auto"/>
            <w:left w:val="none" w:sz="0" w:space="0" w:color="auto"/>
            <w:bottom w:val="none" w:sz="0" w:space="0" w:color="auto"/>
            <w:right w:val="none" w:sz="0" w:space="0" w:color="auto"/>
          </w:divBdr>
        </w:div>
        <w:div w:id="1795638942">
          <w:marLeft w:val="0"/>
          <w:marRight w:val="0"/>
          <w:marTop w:val="0"/>
          <w:marBottom w:val="0"/>
          <w:divBdr>
            <w:top w:val="none" w:sz="0" w:space="0" w:color="auto"/>
            <w:left w:val="none" w:sz="0" w:space="0" w:color="auto"/>
            <w:bottom w:val="none" w:sz="0" w:space="0" w:color="auto"/>
            <w:right w:val="none" w:sz="0" w:space="0" w:color="auto"/>
          </w:divBdr>
        </w:div>
        <w:div w:id="1103182062">
          <w:marLeft w:val="0"/>
          <w:marRight w:val="0"/>
          <w:marTop w:val="0"/>
          <w:marBottom w:val="0"/>
          <w:divBdr>
            <w:top w:val="none" w:sz="0" w:space="0" w:color="auto"/>
            <w:left w:val="none" w:sz="0" w:space="0" w:color="auto"/>
            <w:bottom w:val="none" w:sz="0" w:space="0" w:color="auto"/>
            <w:right w:val="none" w:sz="0" w:space="0" w:color="auto"/>
          </w:divBdr>
        </w:div>
        <w:div w:id="268703211">
          <w:marLeft w:val="0"/>
          <w:marRight w:val="0"/>
          <w:marTop w:val="0"/>
          <w:marBottom w:val="0"/>
          <w:divBdr>
            <w:top w:val="none" w:sz="0" w:space="0" w:color="auto"/>
            <w:left w:val="none" w:sz="0" w:space="0" w:color="auto"/>
            <w:bottom w:val="none" w:sz="0" w:space="0" w:color="auto"/>
            <w:right w:val="none" w:sz="0" w:space="0" w:color="auto"/>
          </w:divBdr>
        </w:div>
        <w:div w:id="1867675771">
          <w:marLeft w:val="0"/>
          <w:marRight w:val="0"/>
          <w:marTop w:val="0"/>
          <w:marBottom w:val="0"/>
          <w:divBdr>
            <w:top w:val="none" w:sz="0" w:space="0" w:color="auto"/>
            <w:left w:val="none" w:sz="0" w:space="0" w:color="auto"/>
            <w:bottom w:val="none" w:sz="0" w:space="0" w:color="auto"/>
            <w:right w:val="none" w:sz="0" w:space="0" w:color="auto"/>
          </w:divBdr>
        </w:div>
        <w:div w:id="887496965">
          <w:marLeft w:val="0"/>
          <w:marRight w:val="0"/>
          <w:marTop w:val="0"/>
          <w:marBottom w:val="0"/>
          <w:divBdr>
            <w:top w:val="none" w:sz="0" w:space="0" w:color="auto"/>
            <w:left w:val="none" w:sz="0" w:space="0" w:color="auto"/>
            <w:bottom w:val="none" w:sz="0" w:space="0" w:color="auto"/>
            <w:right w:val="none" w:sz="0" w:space="0" w:color="auto"/>
          </w:divBdr>
        </w:div>
        <w:div w:id="1456024091">
          <w:marLeft w:val="0"/>
          <w:marRight w:val="0"/>
          <w:marTop w:val="0"/>
          <w:marBottom w:val="0"/>
          <w:divBdr>
            <w:top w:val="none" w:sz="0" w:space="0" w:color="auto"/>
            <w:left w:val="none" w:sz="0" w:space="0" w:color="auto"/>
            <w:bottom w:val="none" w:sz="0" w:space="0" w:color="auto"/>
            <w:right w:val="none" w:sz="0" w:space="0" w:color="auto"/>
          </w:divBdr>
        </w:div>
        <w:div w:id="1493718236">
          <w:marLeft w:val="0"/>
          <w:marRight w:val="0"/>
          <w:marTop w:val="0"/>
          <w:marBottom w:val="0"/>
          <w:divBdr>
            <w:top w:val="none" w:sz="0" w:space="0" w:color="auto"/>
            <w:left w:val="none" w:sz="0" w:space="0" w:color="auto"/>
            <w:bottom w:val="none" w:sz="0" w:space="0" w:color="auto"/>
            <w:right w:val="none" w:sz="0" w:space="0" w:color="auto"/>
          </w:divBdr>
        </w:div>
        <w:div w:id="369770886">
          <w:marLeft w:val="0"/>
          <w:marRight w:val="0"/>
          <w:marTop w:val="0"/>
          <w:marBottom w:val="0"/>
          <w:divBdr>
            <w:top w:val="none" w:sz="0" w:space="0" w:color="auto"/>
            <w:left w:val="none" w:sz="0" w:space="0" w:color="auto"/>
            <w:bottom w:val="none" w:sz="0" w:space="0" w:color="auto"/>
            <w:right w:val="none" w:sz="0" w:space="0" w:color="auto"/>
          </w:divBdr>
        </w:div>
      </w:divsChild>
    </w:div>
    <w:div w:id="1482770176">
      <w:bodyDiv w:val="1"/>
      <w:marLeft w:val="0"/>
      <w:marRight w:val="0"/>
      <w:marTop w:val="0"/>
      <w:marBottom w:val="0"/>
      <w:divBdr>
        <w:top w:val="none" w:sz="0" w:space="0" w:color="auto"/>
        <w:left w:val="none" w:sz="0" w:space="0" w:color="auto"/>
        <w:bottom w:val="none" w:sz="0" w:space="0" w:color="auto"/>
        <w:right w:val="none" w:sz="0" w:space="0" w:color="auto"/>
      </w:divBdr>
    </w:div>
    <w:div w:id="197336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5BF1A-43F2-5841-A630-D2CC25DED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916</Words>
  <Characters>5778</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Baris Göktepe</dc:creator>
  <cp:keywords/>
  <dc:description/>
  <cp:lastModifiedBy>Baris Göktepe</cp:lastModifiedBy>
  <cp:revision>3</cp:revision>
  <dcterms:created xsi:type="dcterms:W3CDTF">2019-01-11T16:06:00Z</dcterms:created>
  <dcterms:modified xsi:type="dcterms:W3CDTF">2019-01-11T16:07:00Z</dcterms:modified>
</cp:coreProperties>
</file>