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4A5503A7" w:rsidR="00E90E49" w:rsidRPr="00901C9E" w:rsidRDefault="00DB6C81" w:rsidP="00E35559">
      <w:pPr>
        <w:pStyle w:val="3GPPHeader"/>
        <w:spacing w:after="60"/>
        <w:rPr>
          <w:szCs w:val="24"/>
          <w:highlight w:val="yellow"/>
        </w:rPr>
      </w:pPr>
      <w:r w:rsidRPr="00EA06D5">
        <w:t>3GPP TSG RAN WG1 Ad-Hoc Meeting 1901</w:t>
      </w:r>
      <w:r w:rsidR="00E90E49" w:rsidRPr="00CE0424">
        <w:tab/>
      </w:r>
      <w:r w:rsidRPr="00DB6C81">
        <w:rPr>
          <w:szCs w:val="24"/>
        </w:rPr>
        <w:t>R1-1901150</w:t>
      </w:r>
      <w:r w:rsidR="009862FD" w:rsidRPr="00901C9E" w:rsidDel="009862FD">
        <w:rPr>
          <w:szCs w:val="24"/>
        </w:rPr>
        <w:t xml:space="preserve"> </w:t>
      </w:r>
    </w:p>
    <w:p w14:paraId="06CCB2C4" w14:textId="28AA3043" w:rsidR="009E1BB6" w:rsidRPr="00CE0424" w:rsidRDefault="00DB6C81" w:rsidP="009E1BB6">
      <w:pPr>
        <w:pStyle w:val="3GPPHeader"/>
      </w:pPr>
      <w:r w:rsidRPr="00EA06D5">
        <w:t>Taipei, Taiwan, 21</w:t>
      </w:r>
      <w:r w:rsidRPr="000218B4">
        <w:rPr>
          <w:vertAlign w:val="superscript"/>
        </w:rPr>
        <w:t>st</w:t>
      </w:r>
      <w:r w:rsidRPr="00EA06D5">
        <w:t xml:space="preserve"> – 25</w:t>
      </w:r>
      <w:r w:rsidRPr="000218B4">
        <w:rPr>
          <w:vertAlign w:val="superscript"/>
        </w:rPr>
        <w:t>th</w:t>
      </w:r>
      <w:r>
        <w:t xml:space="preserve"> January</w:t>
      </w:r>
      <w:r w:rsidRPr="00EA06D5">
        <w:t xml:space="preserve">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3853444B" w:rsidR="00E90E49" w:rsidRPr="003D01AF" w:rsidRDefault="00E90E49" w:rsidP="00311702">
      <w:pPr>
        <w:pStyle w:val="3GPPHeader"/>
        <w:rPr>
          <w:sz w:val="22"/>
        </w:rPr>
      </w:pPr>
      <w:r w:rsidRPr="003D01AF">
        <w:rPr>
          <w:sz w:val="22"/>
        </w:rPr>
        <w:t>Agenda Item:</w:t>
      </w:r>
      <w:r w:rsidRPr="003D01AF">
        <w:rPr>
          <w:sz w:val="22"/>
        </w:rPr>
        <w:tab/>
      </w:r>
      <w:r w:rsidR="00D5102B" w:rsidRPr="006A1227">
        <w:rPr>
          <w:sz w:val="22"/>
        </w:rPr>
        <w:t>7.</w:t>
      </w:r>
      <w:r w:rsidR="00DB6C81">
        <w:rPr>
          <w:sz w:val="22"/>
        </w:rPr>
        <w:t>3</w:t>
      </w:r>
    </w:p>
    <w:p w14:paraId="1B7E9B3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152FD2" w14:textId="0CAD63D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5102B" w:rsidRPr="006A1227">
        <w:rPr>
          <w:sz w:val="22"/>
        </w:rPr>
        <w:t xml:space="preserve">Frequencies for </w:t>
      </w:r>
      <w:proofErr w:type="spellStart"/>
      <w:r w:rsidR="00D5102B" w:rsidRPr="006A1227">
        <w:rPr>
          <w:sz w:val="22"/>
        </w:rPr>
        <w:t>IIoT</w:t>
      </w:r>
      <w:proofErr w:type="spellEnd"/>
      <w:r w:rsidR="00D5102B" w:rsidRPr="006A1227">
        <w:rPr>
          <w:sz w:val="22"/>
        </w:rPr>
        <w:t xml:space="preserve"> channel modelling work</w:t>
      </w:r>
      <w:r w:rsidR="00307403" w:rsidRPr="006A1227">
        <w:rPr>
          <w:sz w:val="22"/>
        </w:rPr>
        <w:t xml:space="preserve"> above 52.6 GHz</w:t>
      </w:r>
    </w:p>
    <w:p w14:paraId="3ED876E3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A1227">
        <w:rPr>
          <w:sz w:val="22"/>
        </w:rPr>
        <w:t>Discussion, Decision</w:t>
      </w:r>
    </w:p>
    <w:p w14:paraId="1155B603" w14:textId="77777777" w:rsidR="00E90E49" w:rsidRPr="00CE0424" w:rsidRDefault="00E90E49" w:rsidP="00E90E49"/>
    <w:p w14:paraId="203458E0" w14:textId="4DF49141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423D4E" w14:textId="3B745B8A" w:rsidR="00477768" w:rsidRPr="00CE0424" w:rsidRDefault="00D5102B" w:rsidP="0005617F">
      <w:pPr>
        <w:pStyle w:val="BodyText"/>
      </w:pPr>
      <w:bookmarkStart w:id="0" w:name="OLE_LINK15"/>
      <w:bookmarkStart w:id="1" w:name="OLE_LINK16"/>
      <w:r>
        <w:t xml:space="preserve">At RAN plenary meeting </w:t>
      </w:r>
      <w:r w:rsidR="005B0B2F" w:rsidRPr="005B0B2F">
        <w:t>#81</w:t>
      </w:r>
      <w:r>
        <w:t xml:space="preserve"> a new </w:t>
      </w:r>
      <w:r w:rsidR="00E373EB">
        <w:t xml:space="preserve">RAN1 </w:t>
      </w:r>
      <w:r>
        <w:t xml:space="preserve">SI to study </w:t>
      </w:r>
      <w:bookmarkEnd w:id="0"/>
      <w:bookmarkEnd w:id="1"/>
      <w:r>
        <w:t>channel models applicable to the Industrial IoT (</w:t>
      </w:r>
      <w:proofErr w:type="spellStart"/>
      <w:r>
        <w:t>IIoT</w:t>
      </w:r>
      <w:proofErr w:type="spellEnd"/>
      <w:r>
        <w:t>) scenario</w:t>
      </w:r>
      <w:r w:rsidR="00E23D2E">
        <w:t xml:space="preserve"> has been approved</w:t>
      </w:r>
      <w:r>
        <w:t xml:space="preserve">. The corresponding SI description can be found in </w:t>
      </w:r>
      <w:r>
        <w:fldChar w:fldCharType="begin"/>
      </w:r>
      <w:r>
        <w:instrText xml:space="preserve"> REF _Ref528319741 \r \h </w:instrText>
      </w:r>
      <w:r>
        <w:fldChar w:fldCharType="separate"/>
      </w:r>
      <w:r>
        <w:t>[1]</w:t>
      </w:r>
      <w:r>
        <w:fldChar w:fldCharType="end"/>
      </w:r>
      <w:r>
        <w:t xml:space="preserve">. At RAN plenary meeting </w:t>
      </w:r>
      <w:r w:rsidR="005B0B2F" w:rsidRPr="005B0B2F">
        <w:t>#80</w:t>
      </w:r>
      <w:r>
        <w:t xml:space="preserve"> </w:t>
      </w:r>
      <w:r w:rsidR="00E23D2E">
        <w:t>the</w:t>
      </w:r>
      <w:r>
        <w:t xml:space="preserve"> </w:t>
      </w:r>
      <w:r w:rsidR="00E373EB">
        <w:t xml:space="preserve">RAN-led </w:t>
      </w:r>
      <w:r>
        <w:t xml:space="preserve">SI to study NR waveform beyond 52.6 </w:t>
      </w:r>
      <w:r w:rsidRPr="00D5102B">
        <w:t>GHz</w:t>
      </w:r>
      <w:r>
        <w:t xml:space="preserve"> </w:t>
      </w:r>
      <w:r w:rsidR="00E23D2E">
        <w:t xml:space="preserve">has been approved </w:t>
      </w:r>
      <w:r>
        <w:fldChar w:fldCharType="begin"/>
      </w:r>
      <w:r>
        <w:instrText xml:space="preserve"> REF _Ref528319896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  <w:r w:rsidR="00880F0C">
        <w:t xml:space="preserve">In the companion contribution </w:t>
      </w:r>
      <w:r w:rsidR="00880F0C">
        <w:fldChar w:fldCharType="begin"/>
      </w:r>
      <w:r w:rsidR="00880F0C">
        <w:instrText xml:space="preserve"> REF _Ref528746382 \r \h </w:instrText>
      </w:r>
      <w:r w:rsidR="00880F0C">
        <w:fldChar w:fldCharType="separate"/>
      </w:r>
      <w:r w:rsidR="00880F0C">
        <w:t>[3]</w:t>
      </w:r>
      <w:r w:rsidR="00880F0C">
        <w:fldChar w:fldCharType="end"/>
      </w:r>
      <w:r w:rsidR="00DF0B50">
        <w:t xml:space="preserve"> </w:t>
      </w:r>
      <w:r w:rsidR="00880F0C">
        <w:t xml:space="preserve">we show that frequencies above 52.6 </w:t>
      </w:r>
      <w:r w:rsidR="00880F0C" w:rsidRPr="00880F0C">
        <w:t>GHz</w:t>
      </w:r>
      <w:r w:rsidR="00880F0C">
        <w:t xml:space="preserve"> are suitable for </w:t>
      </w:r>
      <w:proofErr w:type="spellStart"/>
      <w:r w:rsidR="00880F0C">
        <w:t>IIoT</w:t>
      </w:r>
      <w:proofErr w:type="spellEnd"/>
      <w:r w:rsidR="00880F0C">
        <w:t xml:space="preserve">. </w:t>
      </w:r>
      <w:r>
        <w:t xml:space="preserve">In this </w:t>
      </w:r>
      <w:r w:rsidR="00E373EB">
        <w:t>contribution</w:t>
      </w:r>
      <w:r>
        <w:t xml:space="preserve"> we </w:t>
      </w:r>
      <w:r w:rsidR="00DF4E69">
        <w:t>discuss</w:t>
      </w:r>
      <w:r>
        <w:t xml:space="preserve"> frequency bands </w:t>
      </w:r>
      <w:r w:rsidR="00DF4E69">
        <w:t xml:space="preserve">above 52.6 </w:t>
      </w:r>
      <w:r w:rsidR="00DF4E69" w:rsidRPr="00DF4E69">
        <w:t>GHz</w:t>
      </w:r>
      <w:r w:rsidR="00DF4E69">
        <w:t xml:space="preserve"> </w:t>
      </w:r>
      <w:r w:rsidR="00411B21">
        <w:t>and link them to</w:t>
      </w:r>
      <w:r>
        <w:t xml:space="preserve"> the </w:t>
      </w:r>
      <w:proofErr w:type="spellStart"/>
      <w:r>
        <w:t>IIoT</w:t>
      </w:r>
      <w:proofErr w:type="spellEnd"/>
      <w:r>
        <w:t xml:space="preserve"> channel modelling work.</w:t>
      </w:r>
    </w:p>
    <w:p w14:paraId="327DD2B1" w14:textId="4D97A11B" w:rsidR="006D5318" w:rsidRDefault="00230D18" w:rsidP="00E23D2E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179A93B8" w14:textId="5E4DF332" w:rsidR="00200FF4" w:rsidRDefault="006D5318" w:rsidP="00200FF4">
      <w:pPr>
        <w:pStyle w:val="BodyText"/>
      </w:pPr>
      <w:r>
        <w:t>The study item “</w:t>
      </w:r>
      <w:bookmarkStart w:id="3" w:name="OLE_LINK19"/>
      <w:bookmarkStart w:id="4" w:name="OLE_LINK20"/>
      <w:r w:rsidRPr="006D5318">
        <w:rPr>
          <w:rFonts w:cs="Arial"/>
        </w:rPr>
        <w:t>Study on NR beyond 52.6GHz</w:t>
      </w:r>
      <w:bookmarkEnd w:id="3"/>
      <w:bookmarkEnd w:id="4"/>
      <w:r>
        <w:rPr>
          <w:rFonts w:cs="Arial"/>
        </w:rPr>
        <w:t xml:space="preserve">” currently </w:t>
      </w:r>
      <w:r w:rsidR="00E23D2E">
        <w:rPr>
          <w:rFonts w:cs="Arial"/>
        </w:rPr>
        <w:t>lists</w:t>
      </w:r>
      <w:r>
        <w:rPr>
          <w:rFonts w:cs="Arial"/>
        </w:rPr>
        <w:t xml:space="preserve"> frequenc</w:t>
      </w:r>
      <w:r w:rsidR="00200FF4">
        <w:rPr>
          <w:rFonts w:cs="Arial"/>
        </w:rPr>
        <w:t>ies</w:t>
      </w:r>
      <w:r>
        <w:rPr>
          <w:rFonts w:cs="Arial"/>
        </w:rPr>
        <w:t xml:space="preserve"> 52.6 </w:t>
      </w:r>
      <w:r w:rsidRPr="006D5318">
        <w:rPr>
          <w:rFonts w:cs="Arial"/>
        </w:rPr>
        <w:t>GHz</w:t>
      </w:r>
      <w:r>
        <w:rPr>
          <w:rFonts w:cs="Arial"/>
        </w:rPr>
        <w:t xml:space="preserve"> </w:t>
      </w:r>
      <w:r w:rsidR="00200FF4">
        <w:rPr>
          <w:rFonts w:cs="Arial"/>
        </w:rPr>
        <w:t>and</w:t>
      </w:r>
      <w:r>
        <w:rPr>
          <w:rFonts w:cs="Arial"/>
        </w:rPr>
        <w:t xml:space="preserve"> 100 </w:t>
      </w:r>
      <w:r w:rsidRPr="006D5318">
        <w:rPr>
          <w:rFonts w:cs="Arial"/>
        </w:rPr>
        <w:t>GHz</w:t>
      </w:r>
      <w:r>
        <w:rPr>
          <w:rFonts w:cs="Arial"/>
        </w:rPr>
        <w:t xml:space="preserve"> as </w:t>
      </w:r>
      <w:r w:rsidR="00200FF4">
        <w:rPr>
          <w:rFonts w:cs="Arial"/>
        </w:rPr>
        <w:t xml:space="preserve">the frequency end points </w:t>
      </w:r>
      <w:r>
        <w:rPr>
          <w:rFonts w:cs="Arial"/>
        </w:rPr>
        <w:t>for this study.</w:t>
      </w:r>
      <w:r w:rsidR="00200FF4">
        <w:rPr>
          <w:rFonts w:cs="Arial"/>
        </w:rPr>
        <w:t xml:space="preserve"> </w:t>
      </w:r>
      <w:r w:rsidR="00200FF4">
        <w:t>One of the objectives of the</w:t>
      </w:r>
      <w:r w:rsidR="00200FF4" w:rsidRPr="00E373EB">
        <w:t xml:space="preserve"> Study on NR beyond 52.6GHz</w:t>
      </w:r>
      <w:r w:rsidR="00200FF4">
        <w:t xml:space="preserve"> is to i</w:t>
      </w:r>
      <w:r w:rsidR="00200FF4" w:rsidRPr="00200FF4">
        <w:t>dentify target spectrum ranges</w:t>
      </w:r>
      <w:r w:rsidR="00200FF4">
        <w:t xml:space="preserve">. </w:t>
      </w:r>
    </w:p>
    <w:p w14:paraId="4CE2C1C3" w14:textId="2369F569" w:rsidR="006D5318" w:rsidRPr="003D01AF" w:rsidRDefault="00E373EB" w:rsidP="0005617F">
      <w:pPr>
        <w:pStyle w:val="BodyText"/>
      </w:pPr>
      <w:r>
        <w:rPr>
          <w:rFonts w:cs="Arial"/>
        </w:rPr>
        <w:t>Table 1</w:t>
      </w:r>
      <w:r w:rsidR="006D5318">
        <w:rPr>
          <w:rFonts w:cs="Arial"/>
        </w:rPr>
        <w:t xml:space="preserve"> identifies </w:t>
      </w:r>
      <w:r w:rsidR="006D5318" w:rsidRPr="003D01AF">
        <w:t xml:space="preserve">bands within </w:t>
      </w:r>
      <w:r w:rsidR="00E23D2E" w:rsidRPr="003D01AF">
        <w:t xml:space="preserve">the </w:t>
      </w:r>
      <w:r w:rsidR="006D5318" w:rsidRPr="003D01AF">
        <w:t xml:space="preserve">frequency range </w:t>
      </w:r>
      <w:r w:rsidR="00E23D2E" w:rsidRPr="003D01AF">
        <w:t xml:space="preserve">52.6 to 100 GHz </w:t>
      </w:r>
      <w:r w:rsidR="006D5318" w:rsidRPr="003D01AF">
        <w:t>and provides short statements w.r.t. status of the band.</w:t>
      </w:r>
      <w:r w:rsidR="003D01AF" w:rsidRPr="003D01AF">
        <w:t xml:space="preserve"> </w:t>
      </w:r>
      <w:r w:rsidR="003D01AF" w:rsidRPr="00601091">
        <w:t xml:space="preserve">General information for </w:t>
      </w:r>
      <w:r w:rsidR="003D01AF" w:rsidRPr="00D96ABA">
        <w:t xml:space="preserve">usages in CEPT could be found in </w:t>
      </w:r>
      <w:hyperlink r:id="rId7" w:history="1">
        <w:r w:rsidR="003D01AF" w:rsidRPr="0005617F">
          <w:rPr>
            <w:rStyle w:val="Hyperlink"/>
            <w:rFonts w:cs="Arial"/>
            <w:u w:val="none"/>
          </w:rPr>
          <w:t>THE EUROPEAN TABLE OF FREQUENCY</w:t>
        </w:r>
        <w:r w:rsidR="003D01AF" w:rsidRPr="0005617F">
          <w:rPr>
            <w:rStyle w:val="Hyperlink"/>
            <w:rFonts w:cs="Arial"/>
            <w:bCs/>
            <w:u w:val="none"/>
            <w:lang w:eastAsia="en-GB"/>
          </w:rPr>
          <w:t xml:space="preserve"> </w:t>
        </w:r>
        <w:r w:rsidR="003D01AF" w:rsidRPr="0005617F">
          <w:rPr>
            <w:rStyle w:val="Hyperlink"/>
            <w:rFonts w:cs="Arial"/>
            <w:u w:val="none"/>
          </w:rPr>
          <w:t>ALLOCATIONS AND APPLICATIONS IN THE</w:t>
        </w:r>
        <w:r w:rsidR="003D01AF" w:rsidRPr="0005617F">
          <w:rPr>
            <w:rStyle w:val="Hyperlink"/>
            <w:rFonts w:cs="Arial"/>
            <w:bCs/>
            <w:u w:val="none"/>
            <w:lang w:eastAsia="en-GB"/>
          </w:rPr>
          <w:t xml:space="preserve"> </w:t>
        </w:r>
        <w:r w:rsidR="003D01AF" w:rsidRPr="0005617F">
          <w:rPr>
            <w:rStyle w:val="Hyperlink"/>
            <w:rFonts w:cs="Arial"/>
            <w:u w:val="none"/>
          </w:rPr>
          <w:t>FREQUENCY RANGE 8.3 kHz to 3000 GHz (ECA TABLE)</w:t>
        </w:r>
      </w:hyperlink>
    </w:p>
    <w:p w14:paraId="3B07F38D" w14:textId="701F727D" w:rsidR="006D5318" w:rsidRDefault="006D5318" w:rsidP="006D5318">
      <w:pPr>
        <w:pStyle w:val="TF"/>
        <w:rPr>
          <w:lang w:val="en-US"/>
        </w:rPr>
      </w:pPr>
      <w:r w:rsidRPr="006D5318">
        <w:rPr>
          <w:lang w:val="en-US"/>
        </w:rPr>
        <w:t xml:space="preserve">Table </w:t>
      </w:r>
      <w:r w:rsidR="00E373EB">
        <w:rPr>
          <w:lang w:val="en-US"/>
        </w:rPr>
        <w:t>1</w:t>
      </w:r>
      <w:r w:rsidRPr="006D5318">
        <w:rPr>
          <w:lang w:val="en-US"/>
        </w:rPr>
        <w:t>: Frequency bands in the range 52.</w:t>
      </w:r>
      <w:r>
        <w:rPr>
          <w:lang w:val="en-US"/>
        </w:rPr>
        <w:t xml:space="preserve">6 to 100 </w:t>
      </w:r>
      <w:r w:rsidRPr="006D5318">
        <w:rPr>
          <w:lang w:val="en-US"/>
        </w:rPr>
        <w:t>GHz</w:t>
      </w:r>
      <w:r>
        <w:rPr>
          <w:lang w:val="en-US"/>
        </w:rPr>
        <w:t xml:space="preserve">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9862FD" w14:paraId="2335C2C9" w14:textId="77777777" w:rsidTr="006A1227">
        <w:tc>
          <w:tcPr>
            <w:tcW w:w="2830" w:type="dxa"/>
            <w:vAlign w:val="center"/>
          </w:tcPr>
          <w:p w14:paraId="56162B4E" w14:textId="3209C6BD" w:rsidR="009862FD" w:rsidRPr="004603E7" w:rsidRDefault="009862FD" w:rsidP="006A1227">
            <w:pPr>
              <w:pStyle w:val="TF"/>
              <w:rPr>
                <w:lang w:val="en-US"/>
              </w:rPr>
            </w:pPr>
            <w:r w:rsidRPr="004603E7">
              <w:rPr>
                <w:lang w:val="en-US"/>
              </w:rPr>
              <w:t>Frequency range in GHz</w:t>
            </w:r>
          </w:p>
        </w:tc>
        <w:tc>
          <w:tcPr>
            <w:tcW w:w="6804" w:type="dxa"/>
            <w:vAlign w:val="center"/>
          </w:tcPr>
          <w:p w14:paraId="2B8833BE" w14:textId="35E1B362" w:rsidR="009862FD" w:rsidRPr="004603E7" w:rsidRDefault="009862FD" w:rsidP="006A1227">
            <w:pPr>
              <w:pStyle w:val="TF"/>
              <w:rPr>
                <w:lang w:val="en-US"/>
              </w:rPr>
            </w:pPr>
            <w:r w:rsidRPr="004603E7">
              <w:rPr>
                <w:lang w:val="en-US"/>
              </w:rPr>
              <w:t>Comments</w:t>
            </w:r>
          </w:p>
        </w:tc>
      </w:tr>
      <w:tr w:rsidR="009862FD" w14:paraId="3D071A04" w14:textId="77777777" w:rsidTr="006A1227">
        <w:tc>
          <w:tcPr>
            <w:tcW w:w="2830" w:type="dxa"/>
            <w:vAlign w:val="center"/>
          </w:tcPr>
          <w:p w14:paraId="7C803983" w14:textId="311AAEA6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52.6 to 54.25</w:t>
            </w:r>
          </w:p>
        </w:tc>
        <w:tc>
          <w:tcPr>
            <w:tcW w:w="6804" w:type="dxa"/>
          </w:tcPr>
          <w:p w14:paraId="5E2B451C" w14:textId="3C26DD34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EESS service, a</w:t>
            </w:r>
            <w:r w:rsidRPr="004603E7">
              <w:rPr>
                <w:b w:val="0"/>
                <w:lang w:val="en-US"/>
              </w:rPr>
              <w:t>ll emissions are prohibited</w:t>
            </w:r>
            <w:r>
              <w:rPr>
                <w:b w:val="0"/>
                <w:lang w:val="en-US"/>
              </w:rPr>
              <w:t>, (</w:t>
            </w:r>
            <w:hyperlink r:id="rId8" w:history="1">
              <w:r w:rsidRPr="0005617F">
                <w:rPr>
                  <w:rStyle w:val="Hyperlink"/>
                  <w:b w:val="0"/>
                  <w:lang w:val="en-US"/>
                </w:rPr>
                <w:t>ref ITU-R Radio Regulation</w:t>
              </w:r>
            </w:hyperlink>
            <w:r w:rsidRPr="00D93AA7">
              <w:rPr>
                <w:b w:val="0"/>
                <w:lang w:val="en-US"/>
              </w:rPr>
              <w:t xml:space="preserve"> footnote</w:t>
            </w:r>
            <w:r>
              <w:rPr>
                <w:b w:val="0"/>
                <w:lang w:val="en-US"/>
              </w:rPr>
              <w:t xml:space="preserve"> 5.340</w:t>
            </w:r>
          </w:p>
        </w:tc>
      </w:tr>
      <w:tr w:rsidR="009862FD" w14:paraId="728FF978" w14:textId="77777777" w:rsidTr="006A1227">
        <w:tc>
          <w:tcPr>
            <w:tcW w:w="2830" w:type="dxa"/>
            <w:vAlign w:val="center"/>
          </w:tcPr>
          <w:p w14:paraId="6D205E11" w14:textId="37CE6854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55.78 to 5</w:t>
            </w:r>
            <w:r>
              <w:rPr>
                <w:b w:val="0"/>
                <w:lang w:val="en-US"/>
              </w:rPr>
              <w:t>7</w:t>
            </w:r>
          </w:p>
        </w:tc>
        <w:tc>
          <w:tcPr>
            <w:tcW w:w="6804" w:type="dxa"/>
          </w:tcPr>
          <w:p w14:paraId="0DC5A678" w14:textId="623740C7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Recommended to </w:t>
            </w:r>
            <w:r w:rsidRPr="001A2A69">
              <w:rPr>
                <w:b w:val="0"/>
                <w:lang w:val="en-US"/>
              </w:rPr>
              <w:t xml:space="preserve">be used by fixed services (ref: </w:t>
            </w:r>
            <w:hyperlink r:id="rId9" w:history="1">
              <w:r w:rsidRPr="0005617F">
                <w:rPr>
                  <w:rStyle w:val="Hyperlink"/>
                  <w:b w:val="0"/>
                  <w:sz w:val="20"/>
                </w:rPr>
                <w:t>ERC Recommendation 12-12</w:t>
              </w:r>
            </w:hyperlink>
            <w:r w:rsidRPr="001A2A69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 xml:space="preserve">and </w:t>
            </w:r>
            <w:hyperlink r:id="rId10" w:history="1">
              <w:r w:rsidRPr="00E83AEE">
                <w:rPr>
                  <w:rStyle w:val="Hyperlink"/>
                  <w:b w:val="0"/>
                  <w:lang w:val="en-US"/>
                </w:rPr>
                <w:t>ITU-R Radio Regulation</w:t>
              </w:r>
            </w:hyperlink>
            <w:r w:rsidRPr="00067514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 xml:space="preserve">footnote </w:t>
            </w:r>
            <w:r w:rsidRPr="00067514">
              <w:rPr>
                <w:b w:val="0"/>
                <w:lang w:val="en-US"/>
              </w:rPr>
              <w:t>5.547</w:t>
            </w:r>
            <w:r>
              <w:rPr>
                <w:b w:val="0"/>
                <w:lang w:val="en-US"/>
              </w:rPr>
              <w:t>)</w:t>
            </w:r>
          </w:p>
        </w:tc>
      </w:tr>
      <w:tr w:rsidR="009862FD" w14:paraId="062086C3" w14:textId="77777777" w:rsidTr="006A1227">
        <w:tc>
          <w:tcPr>
            <w:tcW w:w="2830" w:type="dxa"/>
            <w:vAlign w:val="center"/>
          </w:tcPr>
          <w:p w14:paraId="25390654" w14:textId="0B641953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57 to 66</w:t>
            </w:r>
          </w:p>
        </w:tc>
        <w:tc>
          <w:tcPr>
            <w:tcW w:w="6804" w:type="dxa"/>
          </w:tcPr>
          <w:p w14:paraId="345C5B19" w14:textId="32F88A52" w:rsidR="009862FD" w:rsidRPr="00D93AA7" w:rsidRDefault="009862FD" w:rsidP="005513B0">
            <w:pPr>
              <w:pStyle w:val="TF"/>
              <w:rPr>
                <w:rFonts w:cs="Arial"/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Several usage of Short range devices </w:t>
            </w:r>
            <w:hyperlink r:id="rId11" w:history="1">
              <w:r w:rsidRPr="00CE1D2F">
                <w:rPr>
                  <w:rStyle w:val="Hyperlink"/>
                  <w:b w:val="0"/>
                  <w:lang w:val="en-US"/>
                </w:rPr>
                <w:t>(ref ERC/REC 70-03)</w:t>
              </w:r>
            </w:hyperlink>
            <w:r>
              <w:rPr>
                <w:b w:val="0"/>
                <w:lang w:val="en-US"/>
              </w:rPr>
              <w:t xml:space="preserve"> </w:t>
            </w:r>
            <w:r w:rsidRPr="0005617F">
              <w:rPr>
                <w:rFonts w:cs="Arial"/>
                <w:b w:val="0"/>
                <w:lang w:val="en-US"/>
              </w:rPr>
              <w:t>a</w:t>
            </w:r>
            <w:r w:rsidRPr="005513B0">
              <w:rPr>
                <w:rFonts w:cs="Arial"/>
                <w:b w:val="0"/>
                <w:lang w:val="en-US"/>
              </w:rPr>
              <w:t xml:space="preserve">nd </w:t>
            </w:r>
            <w:r w:rsidRPr="008A5EBC">
              <w:rPr>
                <w:rFonts w:cs="Arial"/>
                <w:b w:val="0"/>
                <w:lang w:val="en-US"/>
              </w:rPr>
              <w:t xml:space="preserve">EC Decision about </w:t>
            </w:r>
            <w:hyperlink r:id="rId12" w:history="1">
              <w:r w:rsidRPr="0005617F">
                <w:rPr>
                  <w:rStyle w:val="Hyperlink"/>
                  <w:rFonts w:cs="Arial"/>
                  <w:b w:val="0"/>
                </w:rPr>
                <w:t xml:space="preserve">SRD (ref </w:t>
              </w:r>
              <w:r w:rsidRPr="0005617F">
                <w:rPr>
                  <w:rStyle w:val="Hyperlink"/>
                  <w:rFonts w:cs="Arial"/>
                  <w:b w:val="0"/>
                  <w:lang w:val="en-US"/>
                </w:rPr>
                <w:t xml:space="preserve"> </w:t>
              </w:r>
              <w:r w:rsidRPr="0005617F">
                <w:rPr>
                  <w:rStyle w:val="Hyperlink"/>
                  <w:rFonts w:cs="Arial"/>
                  <w:b w:val="0"/>
                  <w:sz w:val="20"/>
                  <w:szCs w:val="20"/>
                  <w:lang w:val="en-US"/>
                </w:rPr>
                <w:t>COMMISSION IMPLEMENTING DECISION (EU) 2017/1483 of 8 August 2017</w:t>
              </w:r>
              <w:r w:rsidRPr="0005617F">
                <w:rPr>
                  <w:rStyle w:val="Hyperlink"/>
                  <w:b w:val="0"/>
                  <w:lang w:val="en-US"/>
                </w:rPr>
                <w:t>)</w:t>
              </w:r>
            </w:hyperlink>
          </w:p>
          <w:p w14:paraId="7488E58B" w14:textId="6F878F7B" w:rsidR="009862FD" w:rsidRDefault="009862FD" w:rsidP="006D5318">
            <w:pPr>
              <w:pStyle w:val="TF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 xml:space="preserve">57-64 </w:t>
            </w:r>
            <w:r w:rsidRPr="00067514">
              <w:rPr>
                <w:b w:val="0"/>
                <w:lang w:val="en-US"/>
              </w:rPr>
              <w:t>GHz</w:t>
            </w:r>
            <w:r>
              <w:rPr>
                <w:b w:val="0"/>
                <w:lang w:val="en-US"/>
              </w:rPr>
              <w:t xml:space="preserve"> recommended by CEPT for fixed service limited to point to point (</w:t>
            </w:r>
            <w:hyperlink r:id="rId13" w:history="1">
              <w:r>
                <w:rPr>
                  <w:rStyle w:val="Hyperlink"/>
                  <w:b w:val="0"/>
                  <w:lang w:val="en-US"/>
                </w:rPr>
                <w:t>ref: ECC recommendation (09)01</w:t>
              </w:r>
            </w:hyperlink>
            <w:r>
              <w:rPr>
                <w:b w:val="0"/>
                <w:lang w:val="en-US"/>
              </w:rPr>
              <w:t>)</w:t>
            </w:r>
          </w:p>
          <w:p w14:paraId="5837F29E" w14:textId="3E9847E3" w:rsidR="009862FD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 xml:space="preserve">64-66 </w:t>
            </w:r>
            <w:r w:rsidRPr="00067514">
              <w:rPr>
                <w:b w:val="0"/>
                <w:lang w:val="en-US"/>
              </w:rPr>
              <w:t>GHz</w:t>
            </w:r>
            <w:r>
              <w:rPr>
                <w:b w:val="0"/>
                <w:lang w:val="en-US"/>
              </w:rPr>
              <w:t xml:space="preserve"> recommended by CEPT for fixed service limited to point to point (</w:t>
            </w:r>
            <w:hyperlink r:id="rId14" w:history="1">
              <w:r w:rsidRPr="00067514">
                <w:rPr>
                  <w:rStyle w:val="Hyperlink"/>
                  <w:b w:val="0"/>
                  <w:lang w:val="en-US"/>
                </w:rPr>
                <w:t>ref: ECC recommendation (05)02</w:t>
              </w:r>
            </w:hyperlink>
            <w:r>
              <w:rPr>
                <w:b w:val="0"/>
                <w:lang w:val="en-US"/>
              </w:rPr>
              <w:t>)</w:t>
            </w:r>
          </w:p>
          <w:p w14:paraId="17B49764" w14:textId="1A027E27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63-64 </w:t>
            </w:r>
            <w:r w:rsidRPr="00135CA9">
              <w:rPr>
                <w:b w:val="0"/>
                <w:lang w:val="en-US"/>
              </w:rPr>
              <w:t>GHz</w:t>
            </w:r>
            <w:r>
              <w:rPr>
                <w:b w:val="0"/>
                <w:lang w:val="en-US"/>
              </w:rPr>
              <w:t xml:space="preserve"> ITS band in Europe (</w:t>
            </w:r>
            <w:hyperlink r:id="rId15" w:history="1">
              <w:r w:rsidRPr="00067514">
                <w:rPr>
                  <w:rStyle w:val="Hyperlink"/>
                  <w:b w:val="0"/>
                  <w:lang w:val="en-US"/>
                </w:rPr>
                <w:t>ref: ECC decision (09)01</w:t>
              </w:r>
            </w:hyperlink>
            <w:r>
              <w:rPr>
                <w:b w:val="0"/>
                <w:lang w:val="en-US"/>
              </w:rPr>
              <w:t>)</w:t>
            </w:r>
          </w:p>
        </w:tc>
      </w:tr>
      <w:tr w:rsidR="009862FD" w14:paraId="5AE715A2" w14:textId="77777777" w:rsidTr="006A1227">
        <w:tc>
          <w:tcPr>
            <w:tcW w:w="2830" w:type="dxa"/>
            <w:vAlign w:val="center"/>
          </w:tcPr>
          <w:p w14:paraId="60FA41CD" w14:textId="73FDE2A5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lastRenderedPageBreak/>
              <w:t>66 to 71</w:t>
            </w:r>
          </w:p>
        </w:tc>
        <w:tc>
          <w:tcPr>
            <w:tcW w:w="6804" w:type="dxa"/>
          </w:tcPr>
          <w:p w14:paraId="1B732B0D" w14:textId="0EBA3C8F" w:rsidR="009862FD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Recommended by CEPT for IMT </w:t>
            </w:r>
            <w:r w:rsidRPr="00D93AA7">
              <w:rPr>
                <w:b w:val="0"/>
                <w:lang w:val="en-US"/>
              </w:rPr>
              <w:t>identification (</w:t>
            </w:r>
            <w:r w:rsidRPr="0005617F">
              <w:rPr>
                <w:b w:val="0"/>
                <w:lang w:val="en-US"/>
              </w:rPr>
              <w:t xml:space="preserve">ref: draft new resolution </w:t>
            </w:r>
            <w:r w:rsidRPr="0005617F">
              <w:rPr>
                <w:b w:val="0"/>
                <w:lang w:val="en-GB"/>
              </w:rPr>
              <w:t xml:space="preserve">[A113-IMT 66/71 GHZ, </w:t>
            </w:r>
            <w:r w:rsidRPr="0005617F">
              <w:rPr>
                <w:b w:val="0"/>
                <w:lang w:val="en-US"/>
              </w:rPr>
              <w:t>Output from ECC PT1 meeting in Sep 2018</w:t>
            </w:r>
            <w:r w:rsidRPr="00D93AA7">
              <w:rPr>
                <w:b w:val="0"/>
                <w:lang w:val="en-GB"/>
              </w:rPr>
              <w:t>])</w:t>
            </w:r>
          </w:p>
          <w:p w14:paraId="7BBB48DC" w14:textId="02404B06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GSA considers this band as an important band for 5G</w:t>
            </w:r>
          </w:p>
        </w:tc>
      </w:tr>
      <w:tr w:rsidR="009862FD" w14:paraId="4C4EB11B" w14:textId="77777777" w:rsidTr="006A1227">
        <w:tc>
          <w:tcPr>
            <w:tcW w:w="2830" w:type="dxa"/>
            <w:vAlign w:val="center"/>
          </w:tcPr>
          <w:p w14:paraId="21655D2E" w14:textId="44EF195E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71 to 76 and 81 to 86</w:t>
            </w:r>
          </w:p>
        </w:tc>
        <w:tc>
          <w:tcPr>
            <w:tcW w:w="6804" w:type="dxa"/>
          </w:tcPr>
          <w:p w14:paraId="48B469E1" w14:textId="040060CD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Recommended by CEPT for fixed services (</w:t>
            </w:r>
            <w:hyperlink r:id="rId16" w:history="1">
              <w:r w:rsidRPr="00804C3F">
                <w:rPr>
                  <w:rStyle w:val="Hyperlink"/>
                  <w:b w:val="0"/>
                  <w:lang w:val="en-US"/>
                </w:rPr>
                <w:t>ref: ECC recommendation (05)07</w:t>
              </w:r>
            </w:hyperlink>
            <w:r>
              <w:rPr>
                <w:b w:val="0"/>
                <w:lang w:val="en-US"/>
              </w:rPr>
              <w:t>)</w:t>
            </w:r>
          </w:p>
        </w:tc>
      </w:tr>
      <w:tr w:rsidR="009862FD" w14:paraId="30AF9696" w14:textId="77777777" w:rsidTr="006A1227">
        <w:tc>
          <w:tcPr>
            <w:tcW w:w="2830" w:type="dxa"/>
            <w:vAlign w:val="center"/>
          </w:tcPr>
          <w:p w14:paraId="06C4F910" w14:textId="5965E890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77 </w:t>
            </w:r>
            <w:r w:rsidRPr="00087D08">
              <w:rPr>
                <w:b w:val="0"/>
                <w:lang w:val="en-US"/>
              </w:rPr>
              <w:t>to 81</w:t>
            </w:r>
          </w:p>
        </w:tc>
        <w:tc>
          <w:tcPr>
            <w:tcW w:w="6804" w:type="dxa"/>
          </w:tcPr>
          <w:p w14:paraId="4D938DB1" w14:textId="280EA514" w:rsidR="009862FD" w:rsidRPr="00087D08" w:rsidRDefault="009862FD" w:rsidP="002B7EB9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Automotive RADAR</w:t>
            </w:r>
            <w:r>
              <w:rPr>
                <w:b w:val="0"/>
                <w:lang w:val="en-US"/>
              </w:rPr>
              <w:t xml:space="preserve"> in Europe (</w:t>
            </w:r>
            <w:hyperlink r:id="rId17" w:history="1">
              <w:r w:rsidRPr="00804C3F">
                <w:rPr>
                  <w:rStyle w:val="Hyperlink"/>
                  <w:b w:val="0"/>
                  <w:lang w:val="en-US"/>
                </w:rPr>
                <w:t>ref: ECC decision (04)03</w:t>
              </w:r>
            </w:hyperlink>
            <w:r>
              <w:rPr>
                <w:b w:val="0"/>
                <w:lang w:val="en-US"/>
              </w:rPr>
              <w:t xml:space="preserve"> and ref </w:t>
            </w:r>
            <w:hyperlink r:id="rId18" w:history="1">
              <w:r w:rsidRPr="0005617F">
                <w:rPr>
                  <w:rStyle w:val="Hyperlink"/>
                  <w:b w:val="0"/>
                  <w:lang w:val="en-US"/>
                </w:rPr>
                <w:t xml:space="preserve">Commission Decision of 8 July 2004 on the </w:t>
              </w:r>
            </w:hyperlink>
            <w:hyperlink r:id="rId19" w:history="1">
              <w:proofErr w:type="spellStart"/>
              <w:r w:rsidRPr="0005617F">
                <w:rPr>
                  <w:rStyle w:val="Hyperlink"/>
                  <w:b w:val="0"/>
                  <w:lang w:val="en-US"/>
                </w:rPr>
                <w:t>harmonisation</w:t>
              </w:r>
              <w:proofErr w:type="spellEnd"/>
            </w:hyperlink>
            <w:hyperlink r:id="rId20" w:history="1">
              <w:r w:rsidRPr="0005617F">
                <w:rPr>
                  <w:rStyle w:val="Hyperlink"/>
                  <w:b w:val="0"/>
                  <w:lang w:val="en-US"/>
                </w:rPr>
                <w:t xml:space="preserve"> of radio spectrum in the 79 GHz range for the use of automotive short-range radar equipment in the Community</w:t>
              </w:r>
            </w:hyperlink>
            <w:r>
              <w:rPr>
                <w:b w:val="0"/>
                <w:lang w:val="en-US"/>
              </w:rPr>
              <w:t xml:space="preserve">  </w:t>
            </w:r>
          </w:p>
        </w:tc>
      </w:tr>
      <w:tr w:rsidR="009862FD" w14:paraId="2E99B6C6" w14:textId="77777777" w:rsidTr="006A1227">
        <w:tc>
          <w:tcPr>
            <w:tcW w:w="2830" w:type="dxa"/>
            <w:vAlign w:val="center"/>
          </w:tcPr>
          <w:p w14:paraId="43D53DFB" w14:textId="507271CB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86 to 92</w:t>
            </w:r>
          </w:p>
        </w:tc>
        <w:tc>
          <w:tcPr>
            <w:tcW w:w="6804" w:type="dxa"/>
          </w:tcPr>
          <w:p w14:paraId="66B7A74A" w14:textId="27FB694E" w:rsidR="009862FD" w:rsidRPr="00087D08" w:rsidRDefault="009862FD" w:rsidP="00F2756F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EESS service, a</w:t>
            </w:r>
            <w:r w:rsidRPr="004603E7">
              <w:rPr>
                <w:b w:val="0"/>
                <w:lang w:val="en-US"/>
              </w:rPr>
              <w:t>ll emissions are prohibited</w:t>
            </w:r>
            <w:r>
              <w:rPr>
                <w:b w:val="0"/>
                <w:lang w:val="en-US"/>
              </w:rPr>
              <w:t xml:space="preserve"> (</w:t>
            </w:r>
            <w:hyperlink r:id="rId21" w:history="1">
              <w:r w:rsidRPr="0005617F">
                <w:rPr>
                  <w:rStyle w:val="Hyperlink"/>
                  <w:b w:val="0"/>
                  <w:lang w:val="en-US"/>
                </w:rPr>
                <w:t>ref ITU-R Radio Regulation</w:t>
              </w:r>
            </w:hyperlink>
            <w:r>
              <w:rPr>
                <w:b w:val="0"/>
                <w:lang w:val="en-US"/>
              </w:rPr>
              <w:t xml:space="preserve"> footnote 5.340)</w:t>
            </w:r>
          </w:p>
        </w:tc>
      </w:tr>
      <w:tr w:rsidR="009862FD" w14:paraId="6A35C3B1" w14:textId="77777777" w:rsidTr="006A1227">
        <w:tc>
          <w:tcPr>
            <w:tcW w:w="2830" w:type="dxa"/>
            <w:vAlign w:val="center"/>
          </w:tcPr>
          <w:p w14:paraId="38DF5480" w14:textId="66BED2B0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92 to 100</w:t>
            </w:r>
          </w:p>
        </w:tc>
        <w:tc>
          <w:tcPr>
            <w:tcW w:w="6804" w:type="dxa"/>
          </w:tcPr>
          <w:p w14:paraId="6AB98525" w14:textId="78310DCC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Recommended by CEPT for fixed services (</w:t>
            </w:r>
            <w:hyperlink r:id="rId22" w:history="1">
              <w:r>
                <w:rPr>
                  <w:rStyle w:val="Hyperlink"/>
                  <w:b w:val="0"/>
                  <w:lang w:val="en-US"/>
                </w:rPr>
                <w:t>ref: ECC recommendation (18)02</w:t>
              </w:r>
            </w:hyperlink>
            <w:r>
              <w:rPr>
                <w:b w:val="0"/>
                <w:lang w:val="en-US"/>
              </w:rPr>
              <w:t>)</w:t>
            </w:r>
          </w:p>
        </w:tc>
      </w:tr>
    </w:tbl>
    <w:p w14:paraId="3724C939" w14:textId="77777777" w:rsidR="006D5318" w:rsidRPr="006D5318" w:rsidRDefault="006D5318" w:rsidP="006D5318">
      <w:pPr>
        <w:pStyle w:val="TF"/>
        <w:rPr>
          <w:lang w:val="en-US"/>
        </w:rPr>
      </w:pPr>
    </w:p>
    <w:p w14:paraId="4539C928" w14:textId="4E6FFA19" w:rsidR="00E373EB" w:rsidRDefault="00200FF4" w:rsidP="00CE0424">
      <w:pPr>
        <w:pStyle w:val="BodyText"/>
        <w:rPr>
          <w:rFonts w:cs="Arial"/>
        </w:rPr>
      </w:pPr>
      <w:r>
        <w:t xml:space="preserve">From the table above can be seen that some of the bands have higher potential for NR than others. It is proposed that the NR channel modelling work for </w:t>
      </w:r>
      <w:proofErr w:type="spellStart"/>
      <w:r>
        <w:t>IIoT</w:t>
      </w:r>
      <w:proofErr w:type="spellEnd"/>
      <w:r>
        <w:t xml:space="preserve"> </w:t>
      </w:r>
      <w:r w:rsidR="00880F0C">
        <w:t xml:space="preserve">for frequencies higher than 52.6 </w:t>
      </w:r>
      <w:r w:rsidR="00880F0C" w:rsidRPr="00880F0C">
        <w:t>GHz</w:t>
      </w:r>
      <w:r w:rsidR="00880F0C">
        <w:t xml:space="preserve"> </w:t>
      </w:r>
      <w:r>
        <w:t xml:space="preserve">should focus on those bands that will be prioritized by the NR-led </w:t>
      </w:r>
      <w:r w:rsidR="00987875">
        <w:t xml:space="preserve">SI </w:t>
      </w:r>
      <w:r w:rsidR="00573E0C">
        <w:t>“</w:t>
      </w:r>
      <w:r w:rsidRPr="006D5318">
        <w:rPr>
          <w:rFonts w:cs="Arial"/>
        </w:rPr>
        <w:t>Study on NR beyond 52.6GHz</w:t>
      </w:r>
      <w:r w:rsidR="00573E0C">
        <w:rPr>
          <w:rFonts w:cs="Arial"/>
        </w:rPr>
        <w:t>”.</w:t>
      </w:r>
    </w:p>
    <w:p w14:paraId="375CFBF8" w14:textId="34BAFE0F" w:rsidR="00E373EB" w:rsidRDefault="00200FF4" w:rsidP="00CE0424">
      <w:pPr>
        <w:pStyle w:val="Proposal"/>
      </w:pPr>
      <w:bookmarkStart w:id="5" w:name="OLE_LINK25"/>
      <w:bookmarkStart w:id="6" w:name="OLE_LINK26"/>
      <w:bookmarkStart w:id="7" w:name="OLE_LINK21"/>
      <w:bookmarkStart w:id="8" w:name="OLE_LINK22"/>
      <w:r>
        <w:t xml:space="preserve">For frequencies above 52.6 </w:t>
      </w:r>
      <w:r w:rsidRPr="00200FF4">
        <w:t>GHz</w:t>
      </w:r>
      <w:r>
        <w:t xml:space="preserve">, the </w:t>
      </w:r>
      <w:proofErr w:type="spellStart"/>
      <w:r>
        <w:t>IIoT</w:t>
      </w:r>
      <w:proofErr w:type="spellEnd"/>
      <w:r>
        <w:t xml:space="preserve"> channel modelling work in </w:t>
      </w:r>
      <w:r w:rsidR="00E23D2E">
        <w:t>the SI “</w:t>
      </w:r>
      <w:r w:rsidR="00E23D2E" w:rsidRPr="00E23D2E">
        <w:t>Study on Channel Modeling for Indoor Industrial Scenarios</w:t>
      </w:r>
      <w:r w:rsidR="00E23D2E">
        <w:t>”</w:t>
      </w:r>
      <w:r>
        <w:t xml:space="preserve"> focus</w:t>
      </w:r>
      <w:r w:rsidR="00411B21">
        <w:t>es</w:t>
      </w:r>
      <w:r>
        <w:t xml:space="preserve"> on bands that are prioritized by the </w:t>
      </w:r>
      <w:r w:rsidR="009862FD">
        <w:t xml:space="preserve">SI </w:t>
      </w:r>
      <w:r w:rsidR="00573E0C">
        <w:t>“</w:t>
      </w:r>
      <w:r w:rsidRPr="00200FF4">
        <w:t>Study on NR beyond 52.6</w:t>
      </w:r>
      <w:r>
        <w:t xml:space="preserve"> </w:t>
      </w:r>
      <w:r w:rsidRPr="00200FF4">
        <w:t>GHz</w:t>
      </w:r>
      <w:bookmarkEnd w:id="5"/>
      <w:bookmarkEnd w:id="6"/>
      <w:r w:rsidR="00573E0C">
        <w:t>”</w:t>
      </w:r>
      <w:r>
        <w:t>.</w:t>
      </w:r>
      <w:bookmarkEnd w:id="7"/>
      <w:bookmarkEnd w:id="8"/>
    </w:p>
    <w:p w14:paraId="375D782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932E348" w14:textId="3150FFF0" w:rsidR="005B1409" w:rsidRPr="0017502C" w:rsidRDefault="006E1C82">
      <w:pPr>
        <w:pStyle w:val="TableofFigures"/>
        <w:tabs>
          <w:tab w:val="right" w:leader="dot" w:pos="9629"/>
        </w:tabs>
        <w:rPr>
          <w:rFonts w:ascii="Calibri" w:hAnsi="Calibr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09923397" w:history="1">
        <w:r w:rsidR="00E23D2E" w:rsidRPr="00E23D2E">
          <w:t>Proposal 1</w:t>
        </w:r>
        <w:r w:rsidR="00E23D2E" w:rsidRPr="00E23D2E">
          <w:tab/>
          <w:t>For frequencies above 52.6 GHz, the IIoT channel modelling work in the SI “Study on Channel Modeling for Indoor Industrial Scenarios” focus</w:t>
        </w:r>
        <w:r w:rsidR="00411B21">
          <w:t>es</w:t>
        </w:r>
        <w:r w:rsidR="00E23D2E" w:rsidRPr="00E23D2E">
          <w:t xml:space="preserve"> on bands that are prioritized by the </w:t>
        </w:r>
        <w:r w:rsidR="009862FD">
          <w:t xml:space="preserve">SI </w:t>
        </w:r>
        <w:r w:rsidR="00573E0C">
          <w:t>“</w:t>
        </w:r>
        <w:r w:rsidR="00E23D2E" w:rsidRPr="00E23D2E">
          <w:t>Study on NR beyond 52.6 GHz</w:t>
        </w:r>
        <w:r w:rsidR="00573E0C">
          <w:t>”</w:t>
        </w:r>
        <w:r w:rsidR="005B1409" w:rsidRPr="000B0B64">
          <w:rPr>
            <w:rStyle w:val="Hyperlink"/>
            <w:noProof/>
          </w:rPr>
          <w:t>.</w:t>
        </w:r>
      </w:hyperlink>
    </w:p>
    <w:p w14:paraId="507C51A5" w14:textId="1CE943C1" w:rsidR="00C01F33" w:rsidRPr="00CE0424" w:rsidRDefault="006E1C82" w:rsidP="00200FF4">
      <w:pPr>
        <w:pStyle w:val="BodyText"/>
      </w:pPr>
      <w:r>
        <w:rPr>
          <w:b/>
          <w:bCs/>
        </w:rPr>
        <w:fldChar w:fldCharType="end"/>
      </w:r>
    </w:p>
    <w:p w14:paraId="4C5504C0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74A42379" w14:textId="381ECE5E" w:rsidR="005F3025" w:rsidRPr="00E23D2E" w:rsidRDefault="00E23D2E" w:rsidP="00311702">
      <w:pPr>
        <w:pStyle w:val="Reference"/>
      </w:pPr>
      <w:bookmarkStart w:id="10" w:name="_Ref528319741"/>
      <w:bookmarkStart w:id="11" w:name="_Ref174151459"/>
      <w:bookmarkStart w:id="12" w:name="_Ref189809556"/>
      <w:r w:rsidRPr="00E23D2E">
        <w:t>RP-182138</w:t>
      </w:r>
      <w:r w:rsidR="005F3025" w:rsidRPr="00E23D2E">
        <w:t xml:space="preserve">, </w:t>
      </w:r>
      <w:r w:rsidRPr="00E23D2E">
        <w:t>New SI proposal: Study on Channel Modeling for Indoor Industrial Scenarios</w:t>
      </w:r>
      <w:r w:rsidR="005F3025" w:rsidRPr="00E23D2E">
        <w:t xml:space="preserve">, </w:t>
      </w:r>
      <w:r w:rsidRPr="00E23D2E">
        <w:t>Ericsson</w:t>
      </w:r>
      <w:r w:rsidR="005F3025" w:rsidRPr="00E23D2E">
        <w:t xml:space="preserve">, </w:t>
      </w:r>
      <w:r w:rsidRPr="00E23D2E">
        <w:t>RAN Meeting #81</w:t>
      </w:r>
      <w:r w:rsidR="005F3025" w:rsidRPr="00E23D2E">
        <w:t xml:space="preserve">, </w:t>
      </w:r>
      <w:r w:rsidRPr="00E23D2E">
        <w:t>September 2018</w:t>
      </w:r>
      <w:bookmarkEnd w:id="10"/>
    </w:p>
    <w:p w14:paraId="57F1BE1C" w14:textId="1BA8E515" w:rsidR="005F3025" w:rsidRDefault="006D5318" w:rsidP="00311702">
      <w:pPr>
        <w:pStyle w:val="Reference"/>
        <w:rPr>
          <w:rFonts w:cs="Arial"/>
        </w:rPr>
      </w:pPr>
      <w:bookmarkStart w:id="13" w:name="_Ref528319896"/>
      <w:r w:rsidRPr="006D5318">
        <w:rPr>
          <w:rFonts w:cs="Arial"/>
          <w:lang w:eastAsia="en-GB"/>
        </w:rPr>
        <w:t>RP-181435</w:t>
      </w:r>
      <w:r w:rsidR="005F3025" w:rsidRPr="006D5318">
        <w:rPr>
          <w:rFonts w:cs="Arial"/>
        </w:rPr>
        <w:t xml:space="preserve">, </w:t>
      </w:r>
      <w:r w:rsidRPr="006D5318">
        <w:rPr>
          <w:rFonts w:cs="Arial"/>
        </w:rPr>
        <w:t xml:space="preserve">New SID: </w:t>
      </w:r>
      <w:bookmarkStart w:id="14" w:name="OLE_LINK17"/>
      <w:bookmarkStart w:id="15" w:name="OLE_LINK18"/>
      <w:r w:rsidRPr="006D5318">
        <w:rPr>
          <w:rFonts w:cs="Arial"/>
        </w:rPr>
        <w:t>Study o</w:t>
      </w:r>
      <w:bookmarkStart w:id="16" w:name="_GoBack"/>
      <w:bookmarkEnd w:id="16"/>
      <w:r w:rsidRPr="006D5318">
        <w:rPr>
          <w:rFonts w:cs="Arial"/>
        </w:rPr>
        <w:t>n NR beyond 52.6GHz</w:t>
      </w:r>
      <w:bookmarkEnd w:id="14"/>
      <w:bookmarkEnd w:id="15"/>
      <w:r w:rsidR="005F3025" w:rsidRPr="006D5318">
        <w:rPr>
          <w:rFonts w:cs="Arial"/>
        </w:rPr>
        <w:t xml:space="preserve">, </w:t>
      </w:r>
      <w:r w:rsidRPr="006D5318">
        <w:rPr>
          <w:rFonts w:cs="Arial"/>
        </w:rPr>
        <w:t>Intel</w:t>
      </w:r>
      <w:r w:rsidR="005F3025" w:rsidRPr="006D5318">
        <w:rPr>
          <w:rFonts w:cs="Arial"/>
        </w:rPr>
        <w:t xml:space="preserve">, </w:t>
      </w:r>
      <w:r w:rsidRPr="006D5318">
        <w:rPr>
          <w:rFonts w:cs="Arial"/>
          <w:lang w:eastAsia="en-GB"/>
        </w:rPr>
        <w:t>RAN Meeting #80</w:t>
      </w:r>
      <w:r w:rsidR="005F3025" w:rsidRPr="006D5318">
        <w:rPr>
          <w:rFonts w:cs="Arial"/>
        </w:rPr>
        <w:t xml:space="preserve">, </w:t>
      </w:r>
      <w:bookmarkEnd w:id="13"/>
      <w:r w:rsidRPr="006D5318">
        <w:rPr>
          <w:rFonts w:cs="Arial"/>
        </w:rPr>
        <w:t>June 2018</w:t>
      </w:r>
    </w:p>
    <w:p w14:paraId="39690F20" w14:textId="014EBFEC" w:rsidR="00880F0C" w:rsidRPr="006D5318" w:rsidRDefault="00B25366" w:rsidP="00311702">
      <w:pPr>
        <w:pStyle w:val="Reference"/>
        <w:rPr>
          <w:rFonts w:cs="Arial"/>
        </w:rPr>
      </w:pPr>
      <w:bookmarkStart w:id="17" w:name="_Ref528746382"/>
      <w:r w:rsidRPr="00B25366">
        <w:rPr>
          <w:rFonts w:cs="Arial"/>
        </w:rPr>
        <w:t>R1-1900178</w:t>
      </w:r>
      <w:r w:rsidR="00880F0C" w:rsidRPr="006A1227">
        <w:rPr>
          <w:rFonts w:cs="Arial"/>
        </w:rPr>
        <w:t xml:space="preserve">, </w:t>
      </w:r>
      <w:r w:rsidR="00880F0C" w:rsidRPr="006A1227">
        <w:t>Use</w:t>
      </w:r>
      <w:r w:rsidR="00880F0C" w:rsidRPr="00D94252">
        <w:t xml:space="preserve"> Cases and Deployments for Beyond 52.6 GHz</w:t>
      </w:r>
      <w:r w:rsidR="00880F0C">
        <w:t xml:space="preserve">, Ericsson, RAN1 Meeting </w:t>
      </w:r>
      <w:r w:rsidRPr="00EA06D5">
        <w:t>Ad-Hoc Meeting 1901</w:t>
      </w:r>
      <w:r w:rsidR="00880F0C">
        <w:t xml:space="preserve">, </w:t>
      </w:r>
      <w:r>
        <w:t>January</w:t>
      </w:r>
      <w:r w:rsidR="00880F0C">
        <w:t xml:space="preserve"> 201</w:t>
      </w:r>
      <w:bookmarkEnd w:id="17"/>
      <w:r>
        <w:t>9</w:t>
      </w:r>
    </w:p>
    <w:bookmarkEnd w:id="11"/>
    <w:bookmarkEnd w:id="12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8C6FD" w14:textId="77777777" w:rsidR="006915F7" w:rsidRDefault="006915F7">
      <w:r>
        <w:separator/>
      </w:r>
    </w:p>
  </w:endnote>
  <w:endnote w:type="continuationSeparator" w:id="0">
    <w:p w14:paraId="2C4062DF" w14:textId="77777777" w:rsidR="006915F7" w:rsidRDefault="0069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Albertina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BB53E" w14:textId="77777777" w:rsidR="006915F7" w:rsidRDefault="006915F7">
      <w:r>
        <w:separator/>
      </w:r>
    </w:p>
  </w:footnote>
  <w:footnote w:type="continuationSeparator" w:id="0">
    <w:p w14:paraId="6E41EE5F" w14:textId="77777777" w:rsidR="006915F7" w:rsidRDefault="00691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E0A0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0CFA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80D87"/>
    <w:multiLevelType w:val="hybridMultilevel"/>
    <w:tmpl w:val="34004AFE"/>
    <w:lvl w:ilvl="0" w:tplc="814A7D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7C0F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9227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6C2287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9C2F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120A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124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3F0DC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3EAC1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EE14D78"/>
    <w:multiLevelType w:val="hybridMultilevel"/>
    <w:tmpl w:val="63A08986"/>
    <w:lvl w:ilvl="0" w:tplc="5290E21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6DEB01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986A92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590A1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BAEBF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CEEE80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0A4F48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FA30A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0CE1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4"/>
  </w:num>
  <w:num w:numId="20">
    <w:abstractNumId w:val="23"/>
  </w:num>
  <w:num w:numId="21">
    <w:abstractNumId w:val="12"/>
  </w:num>
  <w:num w:numId="22">
    <w:abstractNumId w:val="22"/>
  </w:num>
  <w:num w:numId="23">
    <w:abstractNumId w:val="6"/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190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17F"/>
    <w:rsid w:val="00057117"/>
    <w:rsid w:val="000616E7"/>
    <w:rsid w:val="0006487E"/>
    <w:rsid w:val="00065E1A"/>
    <w:rsid w:val="00067514"/>
    <w:rsid w:val="00077E5F"/>
    <w:rsid w:val="0008036A"/>
    <w:rsid w:val="00081AE6"/>
    <w:rsid w:val="000855EB"/>
    <w:rsid w:val="00085B52"/>
    <w:rsid w:val="000866F2"/>
    <w:rsid w:val="00087D08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A9"/>
    <w:rsid w:val="00137AB5"/>
    <w:rsid w:val="00137F0B"/>
    <w:rsid w:val="00151E23"/>
    <w:rsid w:val="001526E0"/>
    <w:rsid w:val="001551B5"/>
    <w:rsid w:val="00160D13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A69"/>
    <w:rsid w:val="001A6173"/>
    <w:rsid w:val="001A6CBA"/>
    <w:rsid w:val="001B0D97"/>
    <w:rsid w:val="001B1F58"/>
    <w:rsid w:val="001B5A5D"/>
    <w:rsid w:val="001C1A69"/>
    <w:rsid w:val="001C1CE5"/>
    <w:rsid w:val="001C3D2A"/>
    <w:rsid w:val="001D51BA"/>
    <w:rsid w:val="001D53E7"/>
    <w:rsid w:val="001D6342"/>
    <w:rsid w:val="001D6D53"/>
    <w:rsid w:val="001E36E2"/>
    <w:rsid w:val="001E58E2"/>
    <w:rsid w:val="001E7AED"/>
    <w:rsid w:val="001F3916"/>
    <w:rsid w:val="001F54C5"/>
    <w:rsid w:val="001F662C"/>
    <w:rsid w:val="001F7074"/>
    <w:rsid w:val="00200490"/>
    <w:rsid w:val="00200FF4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4DF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EB9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403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0045"/>
    <w:rsid w:val="003D01AF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B21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3E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3B0"/>
    <w:rsid w:val="00554E19"/>
    <w:rsid w:val="0056121F"/>
    <w:rsid w:val="00572505"/>
    <w:rsid w:val="00573E0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2F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091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7CF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F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5F7"/>
    <w:rsid w:val="00695FC2"/>
    <w:rsid w:val="00696949"/>
    <w:rsid w:val="00697052"/>
    <w:rsid w:val="006A122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B7A"/>
    <w:rsid w:val="006D531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794"/>
    <w:rsid w:val="00795BBA"/>
    <w:rsid w:val="00795C92"/>
    <w:rsid w:val="00796231"/>
    <w:rsid w:val="007A1CB3"/>
    <w:rsid w:val="007A306F"/>
    <w:rsid w:val="007A43A6"/>
    <w:rsid w:val="007A58A6"/>
    <w:rsid w:val="007B13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C3F"/>
    <w:rsid w:val="0080605F"/>
    <w:rsid w:val="00807786"/>
    <w:rsid w:val="00811FCB"/>
    <w:rsid w:val="008158D6"/>
    <w:rsid w:val="00817196"/>
    <w:rsid w:val="00817F7B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46A"/>
    <w:rsid w:val="00874312"/>
    <w:rsid w:val="0087437C"/>
    <w:rsid w:val="00875CD7"/>
    <w:rsid w:val="00876B4D"/>
    <w:rsid w:val="00877F18"/>
    <w:rsid w:val="00880F0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B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C9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642"/>
    <w:rsid w:val="00985253"/>
    <w:rsid w:val="009853B3"/>
    <w:rsid w:val="009862FD"/>
    <w:rsid w:val="00987875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6923"/>
    <w:rsid w:val="00A031D8"/>
    <w:rsid w:val="00A048A8"/>
    <w:rsid w:val="00A04F49"/>
    <w:rsid w:val="00A13E54"/>
    <w:rsid w:val="00A17F2D"/>
    <w:rsid w:val="00A17F63"/>
    <w:rsid w:val="00A2193B"/>
    <w:rsid w:val="00A2351A"/>
    <w:rsid w:val="00A264A9"/>
    <w:rsid w:val="00A26DCF"/>
    <w:rsid w:val="00A27785"/>
    <w:rsid w:val="00A30051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9DB"/>
    <w:rsid w:val="00A761D4"/>
    <w:rsid w:val="00A77EC4"/>
    <w:rsid w:val="00A92879"/>
    <w:rsid w:val="00A9442A"/>
    <w:rsid w:val="00AA016F"/>
    <w:rsid w:val="00AA1ED6"/>
    <w:rsid w:val="00AA4BFC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54F1"/>
    <w:rsid w:val="00AF1C5D"/>
    <w:rsid w:val="00AF4293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5366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C1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D2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02B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3AA7"/>
    <w:rsid w:val="00D96ABA"/>
    <w:rsid w:val="00DA305E"/>
    <w:rsid w:val="00DA5417"/>
    <w:rsid w:val="00DA56E8"/>
    <w:rsid w:val="00DB0A9F"/>
    <w:rsid w:val="00DB377D"/>
    <w:rsid w:val="00DB6C81"/>
    <w:rsid w:val="00DC2D36"/>
    <w:rsid w:val="00DC53EF"/>
    <w:rsid w:val="00DE5608"/>
    <w:rsid w:val="00DE58D0"/>
    <w:rsid w:val="00DE654F"/>
    <w:rsid w:val="00DF0B50"/>
    <w:rsid w:val="00DF0B6E"/>
    <w:rsid w:val="00DF15E0"/>
    <w:rsid w:val="00DF37A0"/>
    <w:rsid w:val="00DF4E69"/>
    <w:rsid w:val="00E110E7"/>
    <w:rsid w:val="00E11B20"/>
    <w:rsid w:val="00E17FA2"/>
    <w:rsid w:val="00E22330"/>
    <w:rsid w:val="00E23D2E"/>
    <w:rsid w:val="00E30B5A"/>
    <w:rsid w:val="00E3123D"/>
    <w:rsid w:val="00E31461"/>
    <w:rsid w:val="00E31D43"/>
    <w:rsid w:val="00E32608"/>
    <w:rsid w:val="00E333A8"/>
    <w:rsid w:val="00E34188"/>
    <w:rsid w:val="00E34B6E"/>
    <w:rsid w:val="00E35559"/>
    <w:rsid w:val="00E3723A"/>
    <w:rsid w:val="00E373EB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D1"/>
    <w:rsid w:val="00E758EC"/>
    <w:rsid w:val="00E8234C"/>
    <w:rsid w:val="00E83AA9"/>
    <w:rsid w:val="00E83AE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5E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625"/>
    <w:rsid w:val="00F2376F"/>
    <w:rsid w:val="00F243D8"/>
    <w:rsid w:val="00F2756F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6C81"/>
    <w:pPr>
      <w:spacing w:after="160" w:line="259" w:lineRule="auto"/>
    </w:pPr>
    <w:rPr>
      <w:rFonts w:asciiTheme="minorHAnsi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6C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6C8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75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004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Default">
    <w:name w:val="Default"/>
    <w:rsid w:val="00A759D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12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28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13" Type="http://schemas.openxmlformats.org/officeDocument/2006/relationships/hyperlink" Target="https://www.ecodocdb.dk/download/a5bcf903-bb19/REC0901.PDF" TargetMode="External"/><Relationship Id="rId18" Type="http://schemas.openxmlformats.org/officeDocument/2006/relationships/hyperlink" Target="https://www.ecodocdb.dk/document/6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7" Type="http://schemas.openxmlformats.org/officeDocument/2006/relationships/hyperlink" Target="https://www.ecodocdb.dk/document/593" TargetMode="External"/><Relationship Id="rId12" Type="http://schemas.openxmlformats.org/officeDocument/2006/relationships/hyperlink" Target="https://www.ecodocdb.dk/document/1004" TargetMode="External"/><Relationship Id="rId17" Type="http://schemas.openxmlformats.org/officeDocument/2006/relationships/hyperlink" Target="https://www.ecodocdb.dk/download/5e636c6a-ea7f/ECCDEC0403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codocdb.dk/download/9c4f8690-d0e1/REC0507.PDF" TargetMode="External"/><Relationship Id="rId20" Type="http://schemas.openxmlformats.org/officeDocument/2006/relationships/hyperlink" Target="https://www.ecodocdb.dk/document/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codocdb.dk/document/845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ecodocdb.dk/download/09d84da1-2776/ECCDEC0901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19" Type="http://schemas.openxmlformats.org/officeDocument/2006/relationships/hyperlink" Target="https://www.ecodocdb.dk/document/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codocdb.dk/document/825" TargetMode="External"/><Relationship Id="rId14" Type="http://schemas.openxmlformats.org/officeDocument/2006/relationships/hyperlink" Target="https://www.ecodocdb.dk/download/a2d8b988-bd97/REC0502.PDF" TargetMode="External"/><Relationship Id="rId22" Type="http://schemas.openxmlformats.org/officeDocument/2006/relationships/hyperlink" Target="https://www.ecodocdb.dk/download/476602d1-6145/ECCRec18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2019-01-11T10:50:00Z</dcterms:created>
  <dcterms:modified xsi:type="dcterms:W3CDTF">2019-01-11T10:54:00Z</dcterms:modified>
  <cp:category/>
</cp:coreProperties>
</file>