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39B" w:rsidRPr="002C5CDC" w:rsidRDefault="0011239B" w:rsidP="0011239B">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BD2B9A">
        <w:rPr>
          <w:rFonts w:ascii="Arial" w:hAnsi="Arial" w:cs="Arial"/>
          <w:b/>
          <w:bCs/>
          <w:sz w:val="24"/>
        </w:rPr>
        <w:t>3GPP TSG RAN WG1 Ad-Hoc Meeting 1901</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sidRPr="00001CEB">
        <w:rPr>
          <w:rFonts w:ascii="Arial" w:hAnsi="Arial" w:cs="Arial"/>
          <w:b/>
          <w:bCs/>
          <w:sz w:val="24"/>
        </w:rPr>
        <w:t>R1-19</w:t>
      </w:r>
      <w:r w:rsidR="00001CEB">
        <w:rPr>
          <w:rFonts w:ascii="Arial" w:hAnsi="Arial" w:cs="Arial"/>
          <w:b/>
          <w:bCs/>
          <w:sz w:val="24"/>
        </w:rPr>
        <w:t>01131</w:t>
      </w:r>
    </w:p>
    <w:p w:rsidR="00FD541F" w:rsidRPr="00796582" w:rsidRDefault="00FD541F" w:rsidP="00FD541F">
      <w:pPr>
        <w:tabs>
          <w:tab w:val="center" w:pos="4536"/>
          <w:tab w:val="right" w:pos="9072"/>
        </w:tabs>
        <w:spacing w:afterLines="50" w:after="156"/>
        <w:rPr>
          <w:rFonts w:ascii="Arial" w:eastAsia="MS Mincho" w:hAnsi="Arial" w:cs="Arial"/>
          <w:b/>
          <w:bCs/>
          <w:sz w:val="24"/>
          <w:lang w:eastAsia="ja-JP"/>
        </w:rPr>
      </w:pPr>
      <w:r w:rsidRPr="00533A5B">
        <w:rPr>
          <w:rFonts w:ascii="Arial" w:eastAsia="MS Mincho" w:hAnsi="Arial" w:cs="Arial"/>
          <w:b/>
          <w:bCs/>
          <w:sz w:val="24"/>
          <w:lang w:eastAsia="ja-JP"/>
        </w:rPr>
        <w:t>Taipei, J</w:t>
      </w:r>
      <w:r w:rsidRPr="00533A5B">
        <w:rPr>
          <w:rFonts w:ascii="Arial" w:eastAsia="MS Mincho" w:hAnsi="Arial" w:cs="Arial" w:hint="eastAsia"/>
          <w:b/>
          <w:bCs/>
          <w:sz w:val="24"/>
          <w:lang w:eastAsia="ja-JP"/>
        </w:rPr>
        <w:t>an</w:t>
      </w:r>
      <w:r>
        <w:rPr>
          <w:rFonts w:ascii="Arial" w:eastAsia="MS Mincho" w:hAnsi="Arial" w:cs="Arial"/>
          <w:b/>
          <w:bCs/>
          <w:sz w:val="24"/>
          <w:lang w:eastAsia="ja-JP"/>
        </w:rPr>
        <w:t>uary</w:t>
      </w:r>
      <w:r w:rsidRPr="00533A5B">
        <w:rPr>
          <w:rFonts w:ascii="Arial" w:eastAsia="MS Mincho" w:hAnsi="Arial" w:cs="Arial"/>
          <w:b/>
          <w:bCs/>
          <w:sz w:val="24"/>
          <w:lang w:eastAsia="ja-JP"/>
        </w:rPr>
        <w:t xml:space="preserve"> 21</w:t>
      </w:r>
      <w:r w:rsidRPr="00533A5B">
        <w:rPr>
          <w:rFonts w:ascii="Arial" w:eastAsia="MS Mincho" w:hAnsi="Arial" w:cs="Arial"/>
          <w:b/>
          <w:bCs/>
          <w:sz w:val="24"/>
          <w:vertAlign w:val="superscript"/>
          <w:lang w:eastAsia="ja-JP"/>
        </w:rPr>
        <w:t>st</w:t>
      </w:r>
      <w:r>
        <w:rPr>
          <w:rFonts w:ascii="Arial" w:eastAsia="MS Mincho" w:hAnsi="Arial" w:cs="Arial"/>
          <w:b/>
          <w:bCs/>
          <w:sz w:val="24"/>
          <w:lang w:eastAsia="ja-JP"/>
        </w:rPr>
        <w:t xml:space="preserve"> –</w:t>
      </w:r>
      <w:r w:rsidRPr="00533A5B">
        <w:rPr>
          <w:rFonts w:ascii="Arial" w:eastAsia="MS Mincho" w:hAnsi="Arial" w:cs="Arial"/>
          <w:b/>
          <w:bCs/>
          <w:sz w:val="24"/>
          <w:lang w:eastAsia="ja-JP"/>
        </w:rPr>
        <w:t xml:space="preserve"> 25</w:t>
      </w:r>
      <w:r w:rsidRPr="00533A5B">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533A5B">
        <w:rPr>
          <w:rFonts w:ascii="Arial" w:eastAsia="MS Mincho" w:hAnsi="Arial" w:cs="Arial"/>
          <w:b/>
          <w:bCs/>
          <w:sz w:val="24"/>
          <w:lang w:eastAsia="ja-JP"/>
        </w:rPr>
        <w:t>201</w:t>
      </w:r>
      <w:r>
        <w:rPr>
          <w:rFonts w:ascii="Arial" w:eastAsia="MS Mincho" w:hAnsi="Arial" w:cs="Arial"/>
          <w:b/>
          <w:bCs/>
          <w:sz w:val="24"/>
          <w:lang w:eastAsia="ja-JP"/>
        </w:rPr>
        <w:t>9</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707AB" w:rsidRPr="006707AB">
        <w:rPr>
          <w:rFonts w:ascii="Arial" w:hAnsi="Arial" w:cs="Arial"/>
          <w:b/>
          <w:bCs/>
          <w:sz w:val="22"/>
          <w:szCs w:val="22"/>
          <w:lang w:val="en-GB"/>
        </w:rPr>
        <w:t>Potential enhancements to PUSCH for URLLC</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2.6.1.</w:t>
      </w:r>
      <w:r w:rsidR="00DA6A7A">
        <w:rPr>
          <w:rFonts w:ascii="Arial" w:hAnsi="Arial" w:cs="Arial"/>
          <w:b/>
          <w:sz w:val="22"/>
          <w:szCs w:val="22"/>
        </w:rPr>
        <w:t>3</w:t>
      </w:r>
    </w:p>
    <w:p w:rsidR="004E0876" w:rsidRPr="00540B9F" w:rsidRDefault="004E0876" w:rsidP="004E0876">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rsidR="00ED4C68" w:rsidRDefault="003515CF" w:rsidP="00ED4C68">
      <w:pPr>
        <w:rPr>
          <w:sz w:val="22"/>
          <w:szCs w:val="22"/>
        </w:rPr>
      </w:pPr>
      <w:r>
        <w:rPr>
          <w:sz w:val="22"/>
          <w:szCs w:val="22"/>
        </w:rPr>
        <w:t>Up to</w:t>
      </w:r>
      <w:r w:rsidR="00ED4C68">
        <w:rPr>
          <w:sz w:val="22"/>
          <w:szCs w:val="22"/>
        </w:rPr>
        <w:t xml:space="preserve"> RAN1 #9</w:t>
      </w:r>
      <w:r>
        <w:rPr>
          <w:sz w:val="22"/>
          <w:szCs w:val="22"/>
        </w:rPr>
        <w:t>5</w:t>
      </w:r>
      <w:r w:rsidR="00ED4C68">
        <w:rPr>
          <w:sz w:val="22"/>
          <w:szCs w:val="22"/>
        </w:rPr>
        <w:t xml:space="preserve"> meeting, there are the following agreements about </w:t>
      </w:r>
      <w:r w:rsidR="00592024">
        <w:rPr>
          <w:sz w:val="22"/>
          <w:szCs w:val="22"/>
        </w:rPr>
        <w:t>PUSCH</w:t>
      </w:r>
      <w:r w:rsidR="00ED4C68">
        <w:rPr>
          <w:sz w:val="22"/>
          <w:szCs w:val="22"/>
        </w:rPr>
        <w:t xml:space="preserve"> enhancements to support URLLC:</w:t>
      </w:r>
    </w:p>
    <w:p w:rsidR="00ED4C68" w:rsidRDefault="00C0591C" w:rsidP="00655A80">
      <w:pPr>
        <w:pStyle w:val="a8"/>
        <w:widowControl/>
        <w:numPr>
          <w:ilvl w:val="0"/>
          <w:numId w:val="35"/>
        </w:numPr>
        <w:autoSpaceDE w:val="0"/>
        <w:autoSpaceDN w:val="0"/>
        <w:adjustRightInd w:val="0"/>
        <w:snapToGrid w:val="0"/>
        <w:spacing w:beforeLines="100" w:before="312" w:after="120"/>
        <w:ind w:left="714" w:firstLineChars="0" w:hanging="357"/>
        <w:contextualSpacing/>
        <w:rPr>
          <w:i/>
        </w:rPr>
      </w:pPr>
      <w:r w:rsidRPr="00C0591C">
        <w:rPr>
          <w:i/>
        </w:rPr>
        <w:t>One PUSCH transmission instance is not allowed to cross the slot boundary</w:t>
      </w:r>
      <w:r>
        <w:rPr>
          <w:i/>
        </w:rPr>
        <w:t xml:space="preserve"> at least for grant-based PUSCH</w:t>
      </w:r>
      <w:r w:rsidR="00ED4C68">
        <w:rPr>
          <w:i/>
        </w:rPr>
        <w:t>.</w:t>
      </w:r>
    </w:p>
    <w:p w:rsidR="003515CF" w:rsidRPr="005B571D" w:rsidRDefault="003515CF" w:rsidP="005B571D">
      <w:pPr>
        <w:pStyle w:val="a8"/>
        <w:widowControl/>
        <w:numPr>
          <w:ilvl w:val="0"/>
          <w:numId w:val="35"/>
        </w:numPr>
        <w:autoSpaceDE w:val="0"/>
        <w:autoSpaceDN w:val="0"/>
        <w:adjustRightInd w:val="0"/>
        <w:snapToGrid w:val="0"/>
        <w:spacing w:beforeLines="100" w:before="312" w:after="120"/>
        <w:ind w:left="714" w:firstLineChars="0" w:hanging="357"/>
        <w:contextualSpacing/>
        <w:rPr>
          <w:i/>
        </w:rPr>
      </w:pPr>
      <w:r w:rsidRPr="005B571D">
        <w:rPr>
          <w:i/>
        </w:rPr>
        <w:t>Support at least one of the following for one TB:</w:t>
      </w:r>
    </w:p>
    <w:p w:rsidR="003515CF" w:rsidRPr="006677FC" w:rsidRDefault="003515CF" w:rsidP="005B571D">
      <w:pPr>
        <w:pStyle w:val="a8"/>
        <w:numPr>
          <w:ilvl w:val="1"/>
          <w:numId w:val="35"/>
        </w:numPr>
        <w:ind w:firstLineChars="0"/>
        <w:rPr>
          <w:i/>
          <w:szCs w:val="22"/>
        </w:rPr>
      </w:pPr>
      <w:r w:rsidRPr="006677FC">
        <w:rPr>
          <w:i/>
          <w:szCs w:val="22"/>
        </w:rPr>
        <w:t>One UL grant scheduling two or more PUSCH repetitions that can be in one slot, or across slot boundary in consecutive available slots</w:t>
      </w:r>
    </w:p>
    <w:p w:rsidR="003515CF" w:rsidRPr="006677FC" w:rsidRDefault="003515CF" w:rsidP="005B571D">
      <w:pPr>
        <w:pStyle w:val="a8"/>
        <w:numPr>
          <w:ilvl w:val="1"/>
          <w:numId w:val="35"/>
        </w:numPr>
        <w:ind w:firstLineChars="0"/>
        <w:rPr>
          <w:i/>
          <w:szCs w:val="22"/>
        </w:rPr>
      </w:pPr>
      <w:r w:rsidRPr="006677FC">
        <w:rPr>
          <w:i/>
          <w:szCs w:val="22"/>
        </w:rPr>
        <w:t>One UL grant scheduling two or more PUSCH repetitions in consecutive available slots, with one repetition in each slot with possibly different starting symbols and/or durations</w:t>
      </w:r>
    </w:p>
    <w:p w:rsidR="003515CF" w:rsidRPr="006677FC" w:rsidRDefault="003515CF" w:rsidP="005B571D">
      <w:pPr>
        <w:pStyle w:val="a8"/>
        <w:numPr>
          <w:ilvl w:val="1"/>
          <w:numId w:val="35"/>
        </w:numPr>
        <w:ind w:firstLineChars="0"/>
        <w:rPr>
          <w:i/>
          <w:szCs w:val="22"/>
        </w:rPr>
      </w:pPr>
      <w:r w:rsidRPr="006677FC">
        <w:rPr>
          <w:i/>
          <w:szCs w:val="22"/>
        </w:rPr>
        <w:t>N (N&gt;=2) UL grants scheduling N PUSCH repetitions on consecutive available slots, with one repetition in each slot, and the i-th UL grant can be received before the end of the PUSCH transmission scheduled by the (i-1)th UL grant.</w:t>
      </w:r>
    </w:p>
    <w:p w:rsidR="003515CF" w:rsidRPr="006677FC" w:rsidRDefault="003515CF" w:rsidP="005B571D">
      <w:pPr>
        <w:pStyle w:val="a8"/>
        <w:numPr>
          <w:ilvl w:val="1"/>
          <w:numId w:val="35"/>
        </w:numPr>
        <w:ind w:firstLineChars="0"/>
        <w:rPr>
          <w:i/>
          <w:szCs w:val="22"/>
        </w:rPr>
      </w:pPr>
      <w:r w:rsidRPr="006677FC">
        <w:rPr>
          <w:i/>
          <w:szCs w:val="22"/>
        </w:rPr>
        <w:t>FFS the definition of available slots</w:t>
      </w:r>
    </w:p>
    <w:p w:rsidR="0028598C" w:rsidRDefault="00ED4C68" w:rsidP="004E0876">
      <w:pPr>
        <w:spacing w:afterLines="50" w:after="156"/>
        <w:rPr>
          <w:sz w:val="22"/>
          <w:szCs w:val="22"/>
        </w:rPr>
      </w:pPr>
      <w:r>
        <w:rPr>
          <w:kern w:val="0"/>
          <w:sz w:val="22"/>
          <w:szCs w:val="22"/>
        </w:rPr>
        <w:t xml:space="preserve">In this contribution, we will discuss </w:t>
      </w:r>
      <w:r w:rsidR="00447698">
        <w:rPr>
          <w:kern w:val="0"/>
          <w:sz w:val="22"/>
          <w:szCs w:val="22"/>
        </w:rPr>
        <w:t>some issue when mini-slot based PUSCH repetition is supported.</w:t>
      </w:r>
    </w:p>
    <w:p w:rsidR="00063125" w:rsidRPr="00F97C57" w:rsidRDefault="004E0876" w:rsidP="00F97C57">
      <w:pPr>
        <w:pStyle w:val="1"/>
        <w:keepLines/>
        <w:pBdr>
          <w:top w:val="single" w:sz="12" w:space="3" w:color="auto"/>
        </w:pBdr>
        <w:tabs>
          <w:tab w:val="clear" w:pos="0"/>
          <w:tab w:val="left" w:pos="446"/>
          <w:tab w:val="left" w:pos="858"/>
        </w:tabs>
        <w:spacing w:before="120" w:afterLines="50" w:after="156"/>
        <w:rPr>
          <w:b/>
          <w:sz w:val="30"/>
          <w:szCs w:val="30"/>
        </w:rPr>
      </w:pPr>
      <w:r>
        <w:rPr>
          <w:b/>
          <w:sz w:val="30"/>
          <w:szCs w:val="30"/>
        </w:rPr>
        <w:t>Discussion</w:t>
      </w:r>
    </w:p>
    <w:p w:rsidR="00677C01" w:rsidRDefault="00677C01" w:rsidP="00072A1F">
      <w:pPr>
        <w:rPr>
          <w:kern w:val="0"/>
          <w:sz w:val="22"/>
          <w:szCs w:val="22"/>
        </w:rPr>
      </w:pPr>
      <w:r w:rsidRPr="00072A1F">
        <w:rPr>
          <w:kern w:val="0"/>
          <w:sz w:val="22"/>
          <w:szCs w:val="22"/>
        </w:rPr>
        <w:t xml:space="preserve">DMRS sharing has been supported in LTE </w:t>
      </w:r>
      <w:r w:rsidRPr="00072A1F">
        <w:rPr>
          <w:kern w:val="0"/>
          <w:sz w:val="22"/>
          <w:szCs w:val="22"/>
        </w:rPr>
        <w:t>latency reduction and LTE URLLC</w:t>
      </w:r>
      <w:r w:rsidRPr="00072A1F">
        <w:rPr>
          <w:kern w:val="0"/>
          <w:sz w:val="22"/>
          <w:szCs w:val="22"/>
        </w:rPr>
        <w:t xml:space="preserve"> and has been justified meaningful to </w:t>
      </w:r>
      <w:r w:rsidRPr="00072A1F">
        <w:rPr>
          <w:kern w:val="0"/>
          <w:sz w:val="22"/>
          <w:szCs w:val="22"/>
        </w:rPr>
        <w:t>reduce DMRS overhead</w:t>
      </w:r>
      <w:r w:rsidRPr="00072A1F">
        <w:rPr>
          <w:kern w:val="0"/>
          <w:sz w:val="22"/>
          <w:szCs w:val="22"/>
        </w:rPr>
        <w:t>. When mini-slot based PUSCH repetition is supported, it is also feasible to introduce DMRS sharing mechanism</w:t>
      </w:r>
      <w:r w:rsidR="005071D0">
        <w:rPr>
          <w:kern w:val="0"/>
          <w:sz w:val="22"/>
          <w:szCs w:val="22"/>
        </w:rPr>
        <w:t xml:space="preserve"> since </w:t>
      </w:r>
      <w:r w:rsidR="001D3342">
        <w:rPr>
          <w:kern w:val="0"/>
          <w:sz w:val="22"/>
          <w:szCs w:val="22"/>
        </w:rPr>
        <w:t>the estimated channel is more coherent among the repetitions</w:t>
      </w:r>
      <w:r w:rsidRPr="00072A1F">
        <w:rPr>
          <w:kern w:val="0"/>
          <w:sz w:val="22"/>
          <w:szCs w:val="22"/>
        </w:rPr>
        <w:t>.</w:t>
      </w:r>
      <w:r w:rsidR="00072A1F" w:rsidRPr="00072A1F">
        <w:rPr>
          <w:kern w:val="0"/>
          <w:sz w:val="22"/>
          <w:szCs w:val="22"/>
        </w:rPr>
        <w:t xml:space="preserve"> </w:t>
      </w:r>
      <w:r w:rsidR="006677FC" w:rsidRPr="00C503E1">
        <w:rPr>
          <w:kern w:val="0"/>
          <w:sz w:val="22"/>
          <w:szCs w:val="22"/>
        </w:rPr>
        <w:t xml:space="preserve">According to </w:t>
      </w:r>
      <w:r w:rsidR="006677FC" w:rsidRPr="00C503E1">
        <w:rPr>
          <w:kern w:val="0"/>
          <w:sz w:val="22"/>
          <w:szCs w:val="22"/>
        </w:rPr>
        <w:fldChar w:fldCharType="begin"/>
      </w:r>
      <w:r w:rsidR="006677FC" w:rsidRPr="00C503E1">
        <w:rPr>
          <w:kern w:val="0"/>
          <w:sz w:val="22"/>
          <w:szCs w:val="22"/>
        </w:rPr>
        <w:instrText xml:space="preserve"> REF _Ref528933548 \r \h </w:instrText>
      </w:r>
      <w:r w:rsidR="006677FC" w:rsidRPr="00C503E1">
        <w:rPr>
          <w:kern w:val="0"/>
          <w:sz w:val="22"/>
          <w:szCs w:val="22"/>
        </w:rPr>
      </w:r>
      <w:r w:rsidR="00C503E1">
        <w:rPr>
          <w:kern w:val="0"/>
          <w:sz w:val="22"/>
          <w:szCs w:val="22"/>
        </w:rPr>
        <w:instrText xml:space="preserve"> \* MERGEFORMAT </w:instrText>
      </w:r>
      <w:r w:rsidR="006677FC" w:rsidRPr="00C503E1">
        <w:rPr>
          <w:kern w:val="0"/>
          <w:sz w:val="22"/>
          <w:szCs w:val="22"/>
        </w:rPr>
        <w:fldChar w:fldCharType="separate"/>
      </w:r>
      <w:r w:rsidR="006677FC" w:rsidRPr="00C503E1">
        <w:rPr>
          <w:kern w:val="0"/>
          <w:sz w:val="22"/>
          <w:szCs w:val="22"/>
        </w:rPr>
        <w:t>[2]</w:t>
      </w:r>
      <w:r w:rsidR="006677FC" w:rsidRPr="00C503E1">
        <w:rPr>
          <w:kern w:val="0"/>
          <w:sz w:val="22"/>
          <w:szCs w:val="22"/>
        </w:rPr>
        <w:fldChar w:fldCharType="end"/>
      </w:r>
      <w:r w:rsidR="006677FC" w:rsidRPr="00C503E1">
        <w:rPr>
          <w:kern w:val="0"/>
          <w:sz w:val="22"/>
          <w:szCs w:val="22"/>
        </w:rPr>
        <w:t xml:space="preserve">, </w:t>
      </w:r>
      <w:r w:rsidR="00072A1F" w:rsidRPr="00C503E1">
        <w:rPr>
          <w:kern w:val="0"/>
          <w:sz w:val="22"/>
          <w:szCs w:val="22"/>
        </w:rPr>
        <w:t>t</w:t>
      </w:r>
      <w:r w:rsidR="00072A1F" w:rsidRPr="00C503E1">
        <w:rPr>
          <w:kern w:val="0"/>
          <w:sz w:val="22"/>
          <w:szCs w:val="22"/>
        </w:rPr>
        <w:t>he TB size determination relates to the overhead of DMRS in PUSCH</w:t>
      </w:r>
      <w:r w:rsidR="00072A1F" w:rsidRPr="00C503E1">
        <w:rPr>
          <w:kern w:val="0"/>
          <w:sz w:val="22"/>
          <w:szCs w:val="22"/>
        </w:rPr>
        <w:t>:</w:t>
      </w:r>
    </w:p>
    <w:p w:rsidR="001D3342" w:rsidRPr="00C503E1" w:rsidRDefault="001D3342" w:rsidP="00072A1F">
      <w:pPr>
        <w:rPr>
          <w:kern w:val="0"/>
          <w:sz w:val="22"/>
          <w:szCs w:val="22"/>
        </w:rPr>
      </w:pPr>
    </w:p>
    <w:p w:rsidR="00072A1F" w:rsidRDefault="00072A1F" w:rsidP="00072A1F">
      <w:pPr>
        <w:pStyle w:val="B1"/>
        <w:rPr>
          <w:rFonts w:hint="eastAsia"/>
          <w:lang w:eastAsia="zh-CN"/>
        </w:rPr>
      </w:pPr>
      <w:r>
        <w:t>-</w:t>
      </w:r>
      <w:r>
        <w:tab/>
      </w:r>
      <w:r>
        <w:rPr>
          <w:lang w:eastAsia="zh-CN"/>
        </w:rPr>
        <w:t>……</w:t>
      </w:r>
    </w:p>
    <w:p w:rsidR="00072A1F" w:rsidRPr="00072A1F" w:rsidRDefault="00072A1F" w:rsidP="00072A1F">
      <w:pPr>
        <w:pStyle w:val="B1"/>
        <w:rPr>
          <w:rFonts w:eastAsia="Batang"/>
          <w:i/>
          <w:lang w:eastAsia="ko-KR"/>
        </w:rPr>
      </w:pPr>
      <w:r w:rsidRPr="00072A1F">
        <w:rPr>
          <w:i/>
        </w:rPr>
        <w:t>-</w:t>
      </w:r>
      <w:r w:rsidRPr="00072A1F">
        <w:rPr>
          <w:i/>
        </w:rPr>
        <w:tab/>
      </w:r>
      <w:r w:rsidRPr="00072A1F">
        <w:rPr>
          <w:i/>
          <w:position w:val="-10"/>
          <w:lang w:val="x-none"/>
        </w:rPr>
        <w:object w:dxaOrig="1188" w:dyaOrig="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59.5pt;height:16pt" o:ole="">
            <v:imagedata r:id="rId8" o:title=""/>
          </v:shape>
          <o:OLEObject Type="Embed" ProgID="Equation.3" ShapeID="_x0000_i1140" DrawAspect="Content" ObjectID="_1608758152" r:id="rId9"/>
        </w:object>
      </w:r>
      <w:r w:rsidRPr="00072A1F">
        <w:rPr>
          <w:i/>
        </w:rPr>
        <w:t xml:space="preserve"> and transform precoding is enabled, the UE shall first determine the TBS</w:t>
      </w:r>
      <w:r w:rsidRPr="00072A1F">
        <w:rPr>
          <w:rFonts w:eastAsia="Batang"/>
          <w:i/>
          <w:lang w:eastAsia="ko-KR"/>
        </w:rPr>
        <w:t xml:space="preserve"> as specified below:</w:t>
      </w:r>
    </w:p>
    <w:p w:rsidR="006677FC" w:rsidRPr="00072A1F" w:rsidRDefault="006677FC" w:rsidP="006677FC">
      <w:pPr>
        <w:pStyle w:val="a8"/>
        <w:ind w:left="567" w:firstLine="400"/>
        <w:rPr>
          <w:rFonts w:eastAsia="Calibri"/>
          <w:i/>
          <w:color w:val="000000"/>
          <w:sz w:val="20"/>
          <w:lang w:eastAsia="ko-KR"/>
        </w:rPr>
      </w:pPr>
      <w:r w:rsidRPr="00072A1F">
        <w:rPr>
          <w:i/>
          <w:color w:val="000000"/>
          <w:sz w:val="20"/>
          <w:lang w:eastAsia="ko-KR"/>
        </w:rPr>
        <w:t>The UE shall first determine the number of REs (N</w:t>
      </w:r>
      <w:r w:rsidRPr="00072A1F">
        <w:rPr>
          <w:i/>
          <w:color w:val="000000"/>
          <w:sz w:val="20"/>
          <w:vertAlign w:val="subscript"/>
          <w:lang w:eastAsia="ko-KR"/>
        </w:rPr>
        <w:t>RE</w:t>
      </w:r>
      <w:r w:rsidRPr="00072A1F">
        <w:rPr>
          <w:i/>
          <w:color w:val="000000"/>
          <w:sz w:val="20"/>
          <w:lang w:eastAsia="ko-KR"/>
        </w:rPr>
        <w:t xml:space="preserve">) within the slot: </w:t>
      </w:r>
    </w:p>
    <w:p w:rsidR="006677FC" w:rsidRPr="00072A1F" w:rsidRDefault="006677FC" w:rsidP="006677FC">
      <w:pPr>
        <w:pStyle w:val="B2"/>
        <w:rPr>
          <w:rFonts w:ascii="Times New Roman" w:hAnsi="Times New Roman" w:cs="Times New Roman"/>
          <w:i/>
          <w:sz w:val="20"/>
          <w:szCs w:val="20"/>
          <w:lang w:eastAsia="ko-KR"/>
        </w:rPr>
      </w:pPr>
      <w:r w:rsidRPr="00072A1F">
        <w:rPr>
          <w:rFonts w:ascii="Times New Roman" w:hAnsi="Times New Roman" w:cs="Times New Roman"/>
          <w:i/>
          <w:sz w:val="20"/>
          <w:szCs w:val="20"/>
          <w:lang w:eastAsia="ko-KR"/>
        </w:rPr>
        <w:t>-</w:t>
      </w:r>
      <w:r w:rsidRPr="00072A1F">
        <w:rPr>
          <w:rFonts w:ascii="Times New Roman" w:hAnsi="Times New Roman" w:cs="Times New Roman"/>
          <w:i/>
          <w:sz w:val="20"/>
          <w:szCs w:val="20"/>
          <w:lang w:eastAsia="ko-KR"/>
        </w:rPr>
        <w:tab/>
        <w:t xml:space="preserve">A UE first determines the number of REs allocated for PUSCH within a PRB </w:t>
      </w:r>
      <w:r w:rsidRPr="00072A1F">
        <w:rPr>
          <w:rFonts w:ascii="Times New Roman" w:hAnsi="Times New Roman" w:cs="Times New Roman"/>
          <w:i/>
          <w:position w:val="-10"/>
          <w:sz w:val="20"/>
          <w:szCs w:val="20"/>
          <w:lang w:eastAsia="ko-KR"/>
        </w:rPr>
        <w:object w:dxaOrig="564" w:dyaOrig="348">
          <v:shape id="_x0000_i1080" type="#_x0000_t75" style="width:28pt;height:17.5pt" o:ole="">
            <v:imagedata r:id="rId10" o:title=""/>
          </v:shape>
          <o:OLEObject Type="Embed" ProgID="Equation.3" ShapeID="_x0000_i1080" DrawAspect="Content" ObjectID="_1608758153" r:id="rId11"/>
        </w:object>
      </w:r>
      <w:r w:rsidRPr="00072A1F">
        <w:rPr>
          <w:rFonts w:ascii="Times New Roman" w:hAnsi="Times New Roman" w:cs="Times New Roman"/>
          <w:i/>
          <w:sz w:val="20"/>
          <w:szCs w:val="20"/>
          <w:lang w:eastAsia="ko-KR"/>
        </w:rPr>
        <w:t xml:space="preserve"> by </w:t>
      </w:r>
    </w:p>
    <w:p w:rsidR="006677FC" w:rsidRPr="00072A1F" w:rsidRDefault="006677FC" w:rsidP="006677FC">
      <w:pPr>
        <w:pStyle w:val="B2"/>
        <w:rPr>
          <w:rFonts w:ascii="Times New Roman" w:hAnsi="Times New Roman" w:cs="Times New Roman"/>
          <w:i/>
          <w:sz w:val="20"/>
          <w:szCs w:val="20"/>
          <w:lang w:eastAsia="ko-KR"/>
        </w:rPr>
      </w:pPr>
      <w:r w:rsidRPr="00072A1F">
        <w:rPr>
          <w:rFonts w:ascii="Times New Roman" w:hAnsi="Times New Roman" w:cs="Times New Roman"/>
          <w:i/>
          <w:sz w:val="20"/>
          <w:szCs w:val="20"/>
          <w:lang w:eastAsia="ko-KR"/>
        </w:rPr>
        <w:t>-</w:t>
      </w:r>
      <w:r w:rsidRPr="00072A1F">
        <w:rPr>
          <w:rFonts w:ascii="Times New Roman" w:hAnsi="Times New Roman" w:cs="Times New Roman"/>
          <w:i/>
          <w:sz w:val="20"/>
          <w:szCs w:val="20"/>
          <w:lang w:eastAsia="ko-KR"/>
        </w:rPr>
        <w:tab/>
      </w:r>
      <w:r w:rsidRPr="00072A1F">
        <w:rPr>
          <w:rFonts w:ascii="Times New Roman" w:hAnsi="Times New Roman" w:cs="Times New Roman"/>
          <w:i/>
          <w:position w:val="-12"/>
          <w:sz w:val="20"/>
          <w:szCs w:val="20"/>
          <w:lang w:eastAsia="ko-KR"/>
        </w:rPr>
        <w:object w:dxaOrig="3024" w:dyaOrig="372">
          <v:shape id="_x0000_i1081" type="#_x0000_t75" style="width:151pt;height:18.5pt" o:ole="">
            <v:imagedata r:id="rId12" o:title=""/>
          </v:shape>
          <o:OLEObject Type="Embed" ProgID="Equation.3" ShapeID="_x0000_i1081" DrawAspect="Content" ObjectID="_1608758154" r:id="rId13"/>
        </w:object>
      </w:r>
      <w:r w:rsidRPr="00072A1F">
        <w:rPr>
          <w:rFonts w:ascii="Times New Roman" w:hAnsi="Times New Roman" w:cs="Times New Roman"/>
          <w:i/>
          <w:sz w:val="20"/>
          <w:szCs w:val="20"/>
          <w:lang w:eastAsia="ko-KR"/>
        </w:rPr>
        <w:t>, where</w:t>
      </w:r>
      <w:r w:rsidRPr="00072A1F">
        <w:rPr>
          <w:rFonts w:ascii="Times New Roman" w:hAnsi="Times New Roman" w:cs="Times New Roman"/>
          <w:i/>
          <w:position w:val="-10"/>
          <w:sz w:val="20"/>
          <w:szCs w:val="20"/>
          <w:lang w:eastAsia="ko-KR"/>
        </w:rPr>
        <w:object w:dxaOrig="852" w:dyaOrig="348">
          <v:shape id="_x0000_i1082" type="#_x0000_t75" style="width:42.5pt;height:17.5pt" o:ole="">
            <v:imagedata r:id="rId14" o:title=""/>
          </v:shape>
          <o:OLEObject Type="Embed" ProgID="Equation.3" ShapeID="_x0000_i1082" DrawAspect="Content" ObjectID="_1608758155" r:id="rId15"/>
        </w:object>
      </w:r>
      <w:r w:rsidRPr="00072A1F">
        <w:rPr>
          <w:rFonts w:ascii="Times New Roman" w:hAnsi="Times New Roman" w:cs="Times New Roman"/>
          <w:i/>
          <w:sz w:val="20"/>
          <w:szCs w:val="20"/>
          <w:lang w:eastAsia="ko-KR"/>
        </w:rPr>
        <w:t xml:space="preserve"> is the number of subcarriers in the frequency domain in a physical resource block, </w:t>
      </w:r>
      <w:r w:rsidRPr="00072A1F">
        <w:rPr>
          <w:rFonts w:ascii="Times New Roman" w:hAnsi="Times New Roman" w:cs="Times New Roman"/>
          <w:i/>
          <w:position w:val="-14"/>
          <w:sz w:val="20"/>
          <w:szCs w:val="20"/>
          <w:lang w:eastAsia="ko-KR"/>
        </w:rPr>
        <w:object w:dxaOrig="564" w:dyaOrig="384">
          <v:shape id="_x0000_i1083" type="#_x0000_t75" style="width:28pt;height:19pt" o:ole="">
            <v:imagedata r:id="rId16" o:title=""/>
          </v:shape>
          <o:OLEObject Type="Embed" ProgID="Equation.3" ShapeID="_x0000_i1083" DrawAspect="Content" ObjectID="_1608758156" r:id="rId17"/>
        </w:object>
      </w:r>
      <w:r w:rsidRPr="00072A1F">
        <w:rPr>
          <w:rFonts w:ascii="Times New Roman" w:hAnsi="Times New Roman" w:cs="Times New Roman"/>
          <w:i/>
          <w:sz w:val="20"/>
          <w:szCs w:val="20"/>
          <w:lang w:eastAsia="ko-KR"/>
        </w:rPr>
        <w:t xml:space="preserve"> </w:t>
      </w:r>
      <w:r w:rsidRPr="00072A1F">
        <w:rPr>
          <w:rFonts w:ascii="Times New Roman" w:hAnsi="Times New Roman" w:cs="Times New Roman"/>
          <w:i/>
          <w:sz w:val="20"/>
          <w:szCs w:val="20"/>
          <w:lang w:eastAsia="ko-KR"/>
        </w:rPr>
        <w:fldChar w:fldCharType="begin"/>
      </w:r>
      <w:r w:rsidRPr="00072A1F">
        <w:rPr>
          <w:rFonts w:ascii="Times New Roman" w:hAnsi="Times New Roman" w:cs="Times New Roman"/>
          <w:i/>
          <w:sz w:val="20"/>
          <w:szCs w:val="20"/>
          <w:lang w:eastAsia="ko-KR"/>
        </w:rPr>
        <w:instrText xml:space="preserve"> QUOTE </w:instrText>
      </w:r>
      <m:oMath>
        <m:sSubSup>
          <m:sSubSupPr>
            <m:ctrlPr>
              <w:rPr>
                <w:rFonts w:ascii="Cambria Math" w:hAnsi="Cambria Math" w:cs="Times New Roman"/>
                <w:i/>
                <w:sz w:val="20"/>
                <w:szCs w:val="20"/>
                <w:lang w:eastAsia="ko-KR"/>
              </w:rPr>
            </m:ctrlPr>
          </m:sSubSupPr>
          <m:e>
            <m:r>
              <w:rPr>
                <w:rFonts w:ascii="Cambria Math" w:hAnsi="Cambria Math" w:cs="Times New Roman"/>
                <w:sz w:val="20"/>
                <w:szCs w:val="20"/>
                <w:lang w:eastAsia="ko-KR"/>
              </w:rPr>
              <m:t>N</m:t>
            </m:r>
          </m:e>
          <m:sub>
            <m:r>
              <w:rPr>
                <w:rFonts w:ascii="Cambria Math" w:hAnsi="Cambria Math" w:cs="Times New Roman"/>
                <w:sz w:val="20"/>
                <w:szCs w:val="20"/>
                <w:lang w:eastAsia="ko-KR"/>
              </w:rPr>
              <m:t>symb</m:t>
            </m:r>
          </m:sub>
          <m:sup>
            <m:r>
              <w:rPr>
                <w:rFonts w:ascii="Cambria Math" w:hAnsi="Cambria Math" w:cs="Times New Roman"/>
                <w:sz w:val="20"/>
                <w:szCs w:val="20"/>
                <w:lang w:eastAsia="ko-KR"/>
              </w:rPr>
              <m:t>slot</m:t>
            </m:r>
          </m:sup>
        </m:sSubSup>
      </m:oMath>
      <w:r w:rsidRPr="00072A1F">
        <w:rPr>
          <w:rFonts w:ascii="Times New Roman" w:hAnsi="Times New Roman" w:cs="Times New Roman"/>
          <w:i/>
          <w:sz w:val="20"/>
          <w:szCs w:val="20"/>
          <w:lang w:eastAsia="ko-KR"/>
        </w:rPr>
        <w:instrText xml:space="preserve"> </w:instrText>
      </w:r>
      <w:r w:rsidRPr="00072A1F">
        <w:rPr>
          <w:rFonts w:ascii="Times New Roman" w:hAnsi="Times New Roman" w:cs="Times New Roman"/>
          <w:i/>
          <w:sz w:val="20"/>
          <w:szCs w:val="20"/>
          <w:lang w:eastAsia="ko-KR"/>
        </w:rPr>
        <w:fldChar w:fldCharType="end"/>
      </w:r>
      <w:r w:rsidRPr="00072A1F">
        <w:rPr>
          <w:rFonts w:ascii="Times New Roman" w:hAnsi="Times New Roman" w:cs="Times New Roman"/>
          <w:i/>
          <w:sz w:val="20"/>
          <w:szCs w:val="20"/>
          <w:lang w:eastAsia="ko-KR"/>
        </w:rPr>
        <w:t xml:space="preserve">is the number of symbols of the PUSCH allocation within the slot, </w:t>
      </w:r>
      <w:r w:rsidRPr="00347B8E">
        <w:rPr>
          <w:rFonts w:ascii="Times New Roman" w:hAnsi="Times New Roman" w:cs="Times New Roman"/>
          <w:b/>
          <w:i/>
          <w:position w:val="-10"/>
          <w:sz w:val="20"/>
          <w:szCs w:val="20"/>
          <w:u w:val="single"/>
          <w:lang w:eastAsia="ko-KR"/>
        </w:rPr>
        <w:object w:dxaOrig="624" w:dyaOrig="348">
          <v:shape id="_x0000_i1084" type="#_x0000_t75" style="width:31pt;height:17.5pt" o:ole="">
            <v:imagedata r:id="rId18" o:title=""/>
          </v:shape>
          <o:OLEObject Type="Embed" ProgID="Equation.3" ShapeID="_x0000_i1084" DrawAspect="Content" ObjectID="_1608758157" r:id="rId19"/>
        </w:object>
      </w:r>
      <w:r w:rsidRPr="00347B8E">
        <w:rPr>
          <w:rFonts w:ascii="Times New Roman" w:hAnsi="Times New Roman" w:cs="Times New Roman"/>
          <w:b/>
          <w:i/>
          <w:sz w:val="20"/>
          <w:szCs w:val="20"/>
          <w:u w:val="single"/>
          <w:lang w:eastAsia="ko-KR"/>
        </w:rPr>
        <w:t xml:space="preserve"> </w:t>
      </w:r>
      <w:r w:rsidRPr="00347B8E">
        <w:rPr>
          <w:rFonts w:ascii="Times New Roman" w:hAnsi="Times New Roman" w:cs="Times New Roman"/>
          <w:b/>
          <w:i/>
          <w:sz w:val="20"/>
          <w:szCs w:val="20"/>
          <w:u w:val="single"/>
          <w:lang w:eastAsia="ko-KR"/>
        </w:rPr>
        <w:lastRenderedPageBreak/>
        <w:t>is the number of REs for DM-RS per PRB in the scheduled duration including the overhead of the DM-RS CDM groups</w:t>
      </w:r>
      <w:r w:rsidRPr="00347B8E">
        <w:rPr>
          <w:rFonts w:ascii="Times New Roman" w:hAnsi="Times New Roman" w:cs="Times New Roman"/>
          <w:b/>
          <w:i/>
          <w:sz w:val="20"/>
          <w:szCs w:val="20"/>
          <w:u w:val="single"/>
        </w:rPr>
        <w:t xml:space="preserve"> </w:t>
      </w:r>
      <w:r w:rsidRPr="00347B8E">
        <w:rPr>
          <w:rFonts w:ascii="Times New Roman" w:hAnsi="Times New Roman" w:cs="Times New Roman"/>
          <w:b/>
          <w:i/>
          <w:sz w:val="20"/>
          <w:szCs w:val="20"/>
          <w:u w:val="single"/>
          <w:lang w:eastAsia="ko-KR"/>
        </w:rPr>
        <w:t>without data,</w:t>
      </w:r>
      <w:r w:rsidRPr="00072A1F">
        <w:rPr>
          <w:rFonts w:ascii="Times New Roman" w:hAnsi="Times New Roman" w:cs="Times New Roman"/>
          <w:i/>
          <w:sz w:val="20"/>
          <w:szCs w:val="20"/>
          <w:lang w:eastAsia="ko-KR"/>
        </w:rPr>
        <w:t xml:space="preserve"> as indicated by DCI format 0_1</w:t>
      </w:r>
      <w:r w:rsidRPr="00072A1F">
        <w:rPr>
          <w:rFonts w:ascii="Times New Roman" w:hAnsi="Times New Roman" w:cs="Times New Roman"/>
          <w:i/>
          <w:sz w:val="20"/>
          <w:szCs w:val="20"/>
          <w:lang w:val="en-GB" w:eastAsia="ko-KR"/>
        </w:rPr>
        <w:t xml:space="preserve"> or as described for DCI format 0_0 in Subclause 6.2.2</w:t>
      </w:r>
      <w:r w:rsidRPr="00072A1F">
        <w:rPr>
          <w:rFonts w:ascii="Times New Roman" w:hAnsi="Times New Roman" w:cs="Times New Roman"/>
          <w:i/>
          <w:sz w:val="20"/>
          <w:szCs w:val="20"/>
          <w:lang w:eastAsia="ko-KR"/>
        </w:rPr>
        <w:t xml:space="preserve">, and </w:t>
      </w:r>
      <w:r w:rsidRPr="00072A1F">
        <w:rPr>
          <w:rFonts w:ascii="Times New Roman" w:hAnsi="Times New Roman" w:cs="Times New Roman"/>
          <w:i/>
          <w:position w:val="-10"/>
          <w:sz w:val="20"/>
          <w:szCs w:val="20"/>
          <w:lang w:eastAsia="ko-KR"/>
        </w:rPr>
        <w:object w:dxaOrig="516" w:dyaOrig="348">
          <v:shape id="_x0000_i1085" type="#_x0000_t75" style="width:26pt;height:17.5pt" o:ole="">
            <v:imagedata r:id="rId20" o:title=""/>
          </v:shape>
          <o:OLEObject Type="Embed" ProgID="Equation.3" ShapeID="_x0000_i1085" DrawAspect="Content" ObjectID="_1608758158" r:id="rId21"/>
        </w:object>
      </w:r>
      <w:r w:rsidRPr="00072A1F">
        <w:rPr>
          <w:rFonts w:ascii="Times New Roman" w:hAnsi="Times New Roman" w:cs="Times New Roman"/>
          <w:i/>
          <w:sz w:val="20"/>
          <w:szCs w:val="20"/>
          <w:lang w:eastAsia="ko-KR"/>
        </w:rPr>
        <w:t xml:space="preserve"> is the overhead configured by higher layer parameter </w:t>
      </w:r>
      <w:r w:rsidRPr="00072A1F">
        <w:rPr>
          <w:rFonts w:ascii="Times New Roman" w:hAnsi="Times New Roman" w:cs="Times New Roman"/>
          <w:i/>
          <w:iCs/>
          <w:sz w:val="20"/>
          <w:szCs w:val="20"/>
          <w:lang w:val="en-US"/>
        </w:rPr>
        <w:t xml:space="preserve">xOverhead in </w:t>
      </w:r>
      <w:bookmarkStart w:id="4" w:name="_Hlk512515248"/>
      <w:r w:rsidRPr="00072A1F">
        <w:rPr>
          <w:rFonts w:ascii="Times New Roman" w:hAnsi="Times New Roman" w:cs="Times New Roman"/>
          <w:i/>
          <w:sz w:val="20"/>
          <w:szCs w:val="20"/>
        </w:rPr>
        <w:t>PUSCH-ServingCellConfig</w:t>
      </w:r>
      <w:bookmarkEnd w:id="4"/>
      <w:r w:rsidRPr="00072A1F">
        <w:rPr>
          <w:rFonts w:ascii="Times New Roman" w:hAnsi="Times New Roman" w:cs="Times New Roman"/>
          <w:i/>
          <w:sz w:val="20"/>
          <w:szCs w:val="20"/>
          <w:lang w:eastAsia="ko-KR"/>
        </w:rPr>
        <w:t xml:space="preserve">. If the </w:t>
      </w:r>
      <w:r w:rsidRPr="00072A1F">
        <w:rPr>
          <w:rFonts w:ascii="Times New Roman" w:hAnsi="Times New Roman" w:cs="Times New Roman"/>
          <w:i/>
          <w:position w:val="-10"/>
          <w:sz w:val="20"/>
          <w:szCs w:val="20"/>
          <w:lang w:eastAsia="ko-KR"/>
        </w:rPr>
        <w:object w:dxaOrig="576" w:dyaOrig="432">
          <v:shape id="_x0000_i1086" type="#_x0000_t75" style="width:29pt;height:21.5pt" o:ole="">
            <v:imagedata r:id="rId22" o:title=""/>
          </v:shape>
          <o:OLEObject Type="Embed" ProgID="Equation.3" ShapeID="_x0000_i1086" DrawAspect="Content" ObjectID="_1608758159" r:id="rId23"/>
        </w:object>
      </w:r>
      <w:r w:rsidRPr="00072A1F">
        <w:rPr>
          <w:rFonts w:ascii="Times New Roman" w:hAnsi="Times New Roman" w:cs="Times New Roman"/>
          <w:i/>
          <w:sz w:val="20"/>
          <w:szCs w:val="20"/>
          <w:lang w:eastAsia="ko-KR"/>
        </w:rPr>
        <w:t xml:space="preserve"> is not configured (a value from 0, 6, 12, or 18), the </w:t>
      </w:r>
      <w:r w:rsidRPr="00072A1F">
        <w:rPr>
          <w:rFonts w:ascii="Times New Roman" w:hAnsi="Times New Roman" w:cs="Times New Roman"/>
          <w:i/>
          <w:position w:val="-10"/>
          <w:sz w:val="20"/>
          <w:szCs w:val="20"/>
          <w:lang w:eastAsia="ko-KR"/>
        </w:rPr>
        <w:object w:dxaOrig="576" w:dyaOrig="432">
          <v:shape id="_x0000_i1087" type="#_x0000_t75" style="width:29pt;height:21.5pt" o:ole="">
            <v:imagedata r:id="rId22" o:title=""/>
          </v:shape>
          <o:OLEObject Type="Embed" ProgID="Equation.3" ShapeID="_x0000_i1087" DrawAspect="Content" ObjectID="_1608758160" r:id="rId24"/>
        </w:object>
      </w:r>
      <w:r w:rsidRPr="00072A1F">
        <w:rPr>
          <w:rFonts w:ascii="Times New Roman" w:hAnsi="Times New Roman" w:cs="Times New Roman"/>
          <w:i/>
          <w:sz w:val="20"/>
          <w:szCs w:val="20"/>
          <w:lang w:eastAsia="ko-KR"/>
        </w:rPr>
        <w:t xml:space="preserve"> is </w:t>
      </w:r>
      <w:r w:rsidRPr="00072A1F">
        <w:rPr>
          <w:rFonts w:ascii="Times New Roman" w:hAnsi="Times New Roman" w:cs="Times New Roman"/>
          <w:i/>
          <w:sz w:val="20"/>
          <w:szCs w:val="20"/>
          <w:lang w:val="en-GB" w:eastAsia="ko-KR"/>
        </w:rPr>
        <w:t>assumed</w:t>
      </w:r>
      <w:r w:rsidRPr="00072A1F">
        <w:rPr>
          <w:rFonts w:ascii="Times New Roman" w:hAnsi="Times New Roman" w:cs="Times New Roman"/>
          <w:i/>
          <w:sz w:val="20"/>
          <w:szCs w:val="20"/>
          <w:lang w:eastAsia="ko-KR"/>
        </w:rPr>
        <w:t xml:space="preserve"> to </w:t>
      </w:r>
      <w:r w:rsidRPr="00072A1F">
        <w:rPr>
          <w:rFonts w:ascii="Times New Roman" w:hAnsi="Times New Roman" w:cs="Times New Roman"/>
          <w:i/>
          <w:sz w:val="20"/>
          <w:szCs w:val="20"/>
          <w:lang w:val="en-GB" w:eastAsia="ko-KR"/>
        </w:rPr>
        <w:t xml:space="preserve">be </w:t>
      </w:r>
      <w:r w:rsidRPr="00072A1F">
        <w:rPr>
          <w:rFonts w:ascii="Times New Roman" w:hAnsi="Times New Roman" w:cs="Times New Roman"/>
          <w:i/>
          <w:sz w:val="20"/>
          <w:szCs w:val="20"/>
          <w:lang w:eastAsia="ko-KR"/>
        </w:rPr>
        <w:t>0.</w:t>
      </w:r>
      <w:r w:rsidRPr="00072A1F">
        <w:rPr>
          <w:rFonts w:ascii="Times New Roman" w:hAnsi="Times New Roman" w:cs="Times New Roman"/>
          <w:i/>
          <w:sz w:val="20"/>
          <w:szCs w:val="20"/>
          <w:lang w:val="en-GB" w:eastAsia="ko-KR"/>
        </w:rPr>
        <w:t xml:space="preserve"> For MSG3 transmission the </w:t>
      </w:r>
      <w:r w:rsidRPr="00072A1F">
        <w:rPr>
          <w:rFonts w:ascii="Times New Roman" w:hAnsi="Times New Roman" w:cs="Times New Roman"/>
          <w:i/>
          <w:position w:val="-10"/>
          <w:sz w:val="20"/>
          <w:szCs w:val="20"/>
          <w:lang w:eastAsia="ko-KR"/>
        </w:rPr>
        <w:object w:dxaOrig="576" w:dyaOrig="432">
          <v:shape id="_x0000_i1088" type="#_x0000_t75" style="width:29pt;height:21.5pt" o:ole="">
            <v:imagedata r:id="rId22" o:title=""/>
          </v:shape>
          <o:OLEObject Type="Embed" ProgID="Equation.3" ShapeID="_x0000_i1088" DrawAspect="Content" ObjectID="_1608758161" r:id="rId25"/>
        </w:object>
      </w:r>
      <w:r w:rsidRPr="00072A1F">
        <w:rPr>
          <w:rFonts w:ascii="Times New Roman" w:hAnsi="Times New Roman" w:cs="Times New Roman"/>
          <w:i/>
          <w:sz w:val="20"/>
          <w:szCs w:val="20"/>
          <w:lang w:val="en-GB" w:eastAsia="ko-KR"/>
        </w:rPr>
        <w:t xml:space="preserve"> is always set to 0</w:t>
      </w:r>
      <w:r w:rsidRPr="00072A1F">
        <w:rPr>
          <w:rFonts w:ascii="Times New Roman" w:hAnsi="Times New Roman" w:cs="Times New Roman"/>
          <w:i/>
          <w:sz w:val="20"/>
          <w:szCs w:val="20"/>
          <w:lang w:eastAsia="ko-KR"/>
        </w:rPr>
        <w:t>.</w:t>
      </w:r>
    </w:p>
    <w:p w:rsidR="006677FC" w:rsidRPr="006677FC" w:rsidRDefault="006677FC" w:rsidP="006677FC">
      <w:pPr>
        <w:pStyle w:val="B2"/>
        <w:rPr>
          <w:rFonts w:ascii="Times New Roman" w:hAnsi="Times New Roman" w:cs="Times New Roman"/>
          <w:i/>
          <w:sz w:val="20"/>
          <w:szCs w:val="20"/>
        </w:rPr>
      </w:pPr>
      <w:r w:rsidRPr="006677FC">
        <w:rPr>
          <w:rFonts w:ascii="Times New Roman" w:hAnsi="Times New Roman" w:cs="Times New Roman"/>
          <w:i/>
          <w:sz w:val="20"/>
          <w:szCs w:val="20"/>
          <w:lang w:eastAsia="ko-KR"/>
        </w:rPr>
        <w:t>-</w:t>
      </w:r>
      <w:r w:rsidRPr="006677FC">
        <w:rPr>
          <w:rFonts w:ascii="Times New Roman" w:hAnsi="Times New Roman" w:cs="Times New Roman"/>
          <w:i/>
          <w:sz w:val="20"/>
          <w:szCs w:val="20"/>
          <w:lang w:eastAsia="ko-KR"/>
        </w:rPr>
        <w:tab/>
        <w:t xml:space="preserve">A UE determines the total number of REs allocated for PUSCH </w:t>
      </w:r>
      <w:r w:rsidRPr="006677FC">
        <w:rPr>
          <w:rFonts w:ascii="Times New Roman" w:hAnsi="Times New Roman" w:cs="Times New Roman"/>
          <w:i/>
          <w:position w:val="-10"/>
          <w:sz w:val="20"/>
          <w:szCs w:val="20"/>
          <w:lang w:eastAsia="ko-KR"/>
        </w:rPr>
        <w:object w:dxaOrig="564" w:dyaOrig="372">
          <v:shape id="_x0000_i1089" type="#_x0000_t75" style="width:28pt;height:18.5pt" o:ole="">
            <v:imagedata r:id="rId26" o:title=""/>
          </v:shape>
          <o:OLEObject Type="Embed" ProgID="Equation.3" ShapeID="_x0000_i1089" DrawAspect="Content" ObjectID="_1608758162" r:id="rId27"/>
        </w:object>
      </w:r>
      <w:r w:rsidRPr="006677FC">
        <w:rPr>
          <w:rFonts w:ascii="Times New Roman" w:hAnsi="Times New Roman" w:cs="Times New Roman"/>
          <w:i/>
          <w:sz w:val="20"/>
          <w:szCs w:val="20"/>
          <w:lang w:eastAsia="ko-KR"/>
        </w:rPr>
        <w:t xml:space="preserve"> by </w:t>
      </w:r>
      <w:r w:rsidRPr="006677FC">
        <w:rPr>
          <w:rFonts w:ascii="Times New Roman" w:hAnsi="Times New Roman" w:cs="Times New Roman"/>
          <w:i/>
          <w:position w:val="-14"/>
          <w:sz w:val="20"/>
          <w:szCs w:val="20"/>
          <w:lang w:eastAsia="ko-KR"/>
        </w:rPr>
        <w:object w:dxaOrig="2304" w:dyaOrig="444">
          <v:shape id="_x0000_i1090" type="#_x0000_t75" style="width:115pt;height:22pt" o:ole="">
            <v:imagedata r:id="rId28" o:title=""/>
          </v:shape>
          <o:OLEObject Type="Embed" ProgID="Equation.DSMT4" ShapeID="_x0000_i1090" DrawAspect="Content" ObjectID="_1608758163" r:id="rId29"/>
        </w:object>
      </w:r>
      <w:r w:rsidRPr="006677FC">
        <w:rPr>
          <w:rFonts w:ascii="Times New Roman" w:hAnsi="Times New Roman" w:cs="Times New Roman"/>
          <w:i/>
          <w:sz w:val="20"/>
          <w:szCs w:val="20"/>
          <w:lang w:eastAsia="ko-KR"/>
        </w:rPr>
        <w:t xml:space="preserve">where </w:t>
      </w:r>
      <w:r w:rsidRPr="006677FC">
        <w:rPr>
          <w:rFonts w:ascii="Times New Roman" w:hAnsi="Times New Roman" w:cs="Times New Roman"/>
          <w:i/>
          <w:position w:val="-10"/>
          <w:sz w:val="20"/>
          <w:szCs w:val="20"/>
          <w:lang w:eastAsia="ko-KR"/>
        </w:rPr>
        <w:object w:dxaOrig="468" w:dyaOrig="324">
          <v:shape id="_x0000_i1091" type="#_x0000_t75" style="width:23.5pt;height:16pt" o:ole="">
            <v:imagedata r:id="rId30" o:title=""/>
          </v:shape>
          <o:OLEObject Type="Embed" ProgID="Equation.3" ShapeID="_x0000_i1091" DrawAspect="Content" ObjectID="_1608758164" r:id="rId31"/>
        </w:object>
      </w:r>
      <w:r w:rsidRPr="006677FC">
        <w:rPr>
          <w:rFonts w:ascii="Times New Roman" w:hAnsi="Times New Roman" w:cs="Times New Roman"/>
          <w:i/>
          <w:sz w:val="20"/>
          <w:szCs w:val="20"/>
          <w:lang w:eastAsia="ko-KR"/>
        </w:rPr>
        <w:t xml:space="preserve"> is the </w:t>
      </w:r>
      <w:r w:rsidRPr="006677FC">
        <w:rPr>
          <w:rFonts w:ascii="Times New Roman" w:hAnsi="Times New Roman" w:cs="Times New Roman"/>
          <w:i/>
          <w:sz w:val="20"/>
          <w:szCs w:val="20"/>
        </w:rPr>
        <w:t>total number of allocated PRBs</w:t>
      </w:r>
      <w:r w:rsidRPr="006677FC">
        <w:rPr>
          <w:rFonts w:ascii="Times New Roman" w:hAnsi="Times New Roman" w:cs="Times New Roman"/>
          <w:i/>
          <w:sz w:val="20"/>
          <w:szCs w:val="20"/>
          <w:lang w:eastAsia="ko-KR"/>
        </w:rPr>
        <w:t xml:space="preserve"> </w:t>
      </w:r>
      <w:r w:rsidRPr="006677FC">
        <w:rPr>
          <w:rFonts w:ascii="Times New Roman" w:hAnsi="Times New Roman" w:cs="Times New Roman"/>
          <w:i/>
          <w:sz w:val="20"/>
          <w:szCs w:val="20"/>
        </w:rPr>
        <w:t>for the UE.</w:t>
      </w:r>
    </w:p>
    <w:p w:rsidR="008748FA" w:rsidRPr="006677FC" w:rsidRDefault="006677FC" w:rsidP="00C75A44">
      <w:pPr>
        <w:spacing w:afterLines="50" w:after="156"/>
        <w:ind w:left="147" w:firstLine="420"/>
        <w:rPr>
          <w:i/>
          <w:sz w:val="20"/>
          <w:lang w:val="en-GB"/>
        </w:rPr>
      </w:pPr>
      <w:r w:rsidRPr="006677FC">
        <w:rPr>
          <w:i/>
          <w:sz w:val="20"/>
        </w:rPr>
        <w:t>-</w:t>
      </w:r>
      <w:r w:rsidRPr="006677FC">
        <w:rPr>
          <w:i/>
          <w:sz w:val="20"/>
        </w:rPr>
        <w:tab/>
        <w:t>Next, proceed with steps 2-4 as defined in Subclause 5.1.3.2</w:t>
      </w:r>
    </w:p>
    <w:p w:rsidR="008748FA" w:rsidRPr="00347B8E" w:rsidRDefault="00A173A8" w:rsidP="00BF0FA8">
      <w:pPr>
        <w:spacing w:afterLines="50" w:after="156"/>
        <w:rPr>
          <w:sz w:val="22"/>
          <w:szCs w:val="22"/>
        </w:rPr>
      </w:pPr>
      <w:r>
        <w:rPr>
          <w:rFonts w:hint="eastAsia"/>
          <w:sz w:val="22"/>
          <w:szCs w:val="22"/>
        </w:rPr>
        <w:t xml:space="preserve">It is observed that </w:t>
      </w:r>
      <w:r w:rsidR="00347B8E">
        <w:rPr>
          <w:sz w:val="22"/>
          <w:szCs w:val="22"/>
        </w:rPr>
        <w:t xml:space="preserve">different </w:t>
      </w:r>
      <w:r>
        <w:rPr>
          <w:rFonts w:hint="eastAsia"/>
          <w:sz w:val="22"/>
          <w:szCs w:val="22"/>
        </w:rPr>
        <w:t xml:space="preserve">DMRS overhead in one </w:t>
      </w:r>
      <w:r>
        <w:rPr>
          <w:sz w:val="22"/>
          <w:szCs w:val="22"/>
        </w:rPr>
        <w:t>PRB</w:t>
      </w:r>
      <w:r>
        <w:rPr>
          <w:rFonts w:hint="eastAsia"/>
          <w:sz w:val="22"/>
          <w:szCs w:val="22"/>
        </w:rPr>
        <w:t xml:space="preserve"> would </w:t>
      </w:r>
      <w:r w:rsidR="00347B8E">
        <w:rPr>
          <w:sz w:val="22"/>
          <w:szCs w:val="22"/>
        </w:rPr>
        <w:t>result in different value of</w:t>
      </w:r>
      <w:r w:rsidR="00C503E1">
        <w:rPr>
          <w:rFonts w:eastAsiaTheme="minorEastAsia"/>
          <w:i/>
          <w:sz w:val="20"/>
          <w:lang w:val="x-none" w:eastAsia="ko-KR"/>
        </w:rPr>
        <w:t xml:space="preserve"> </w:t>
      </w:r>
      <w:r w:rsidR="00347B8E" w:rsidRPr="006677FC">
        <w:rPr>
          <w:rFonts w:eastAsiaTheme="minorEastAsia"/>
          <w:i/>
          <w:position w:val="-10"/>
          <w:sz w:val="20"/>
          <w:lang w:val="x-none" w:eastAsia="ko-KR"/>
        </w:rPr>
        <w:object w:dxaOrig="564" w:dyaOrig="372">
          <v:shape id="_x0000_i1164" type="#_x0000_t75" style="width:28pt;height:18.5pt" o:ole="">
            <v:imagedata r:id="rId26" o:title=""/>
          </v:shape>
          <o:OLEObject Type="Embed" ProgID="Equation.3" ShapeID="_x0000_i1164" DrawAspect="Content" ObjectID="_1608758165" r:id="rId32"/>
        </w:object>
      </w:r>
      <w:r w:rsidR="00347B8E">
        <w:rPr>
          <w:rFonts w:eastAsiaTheme="minorEastAsia"/>
          <w:sz w:val="20"/>
          <w:lang w:val="x-none" w:eastAsia="ko-KR"/>
        </w:rPr>
        <w:t xml:space="preserve">. </w:t>
      </w:r>
      <w:r w:rsidR="000D78F8">
        <w:rPr>
          <w:rFonts w:eastAsiaTheme="minorEastAsia"/>
          <w:sz w:val="20"/>
          <w:lang w:val="x-none" w:eastAsia="ko-KR"/>
        </w:rPr>
        <w:t>Finally</w:t>
      </w:r>
      <w:r w:rsidR="00347B8E" w:rsidRPr="00347B8E">
        <w:rPr>
          <w:sz w:val="22"/>
          <w:szCs w:val="22"/>
        </w:rPr>
        <w:t xml:space="preserve">, the determined TB size </w:t>
      </w:r>
      <w:r w:rsidR="00347B8E">
        <w:rPr>
          <w:sz w:val="22"/>
          <w:szCs w:val="22"/>
        </w:rPr>
        <w:t>would be different</w:t>
      </w:r>
      <w:r w:rsidR="00682C43">
        <w:rPr>
          <w:sz w:val="22"/>
          <w:szCs w:val="22"/>
        </w:rPr>
        <w:t xml:space="preserve">. </w:t>
      </w:r>
      <w:r w:rsidR="00682C43">
        <w:rPr>
          <w:sz w:val="22"/>
          <w:szCs w:val="22"/>
        </w:rPr>
        <w:t>When one UL grant schedules multiple PUSCH repetition, the time-frequency resources of these PUSCH repetition would be the same</w:t>
      </w:r>
      <w:r w:rsidR="00F46B68">
        <w:rPr>
          <w:sz w:val="22"/>
          <w:szCs w:val="22"/>
        </w:rPr>
        <w:t xml:space="preserve"> and the TB</w:t>
      </w:r>
      <w:r w:rsidR="000D78F8">
        <w:rPr>
          <w:sz w:val="22"/>
          <w:szCs w:val="22"/>
        </w:rPr>
        <w:t xml:space="preserve"> size</w:t>
      </w:r>
      <w:r w:rsidR="00F46B68">
        <w:rPr>
          <w:sz w:val="22"/>
          <w:szCs w:val="22"/>
        </w:rPr>
        <w:t xml:space="preserve"> in these PUSCH should be unique</w:t>
      </w:r>
      <w:r w:rsidR="00682C43">
        <w:rPr>
          <w:sz w:val="22"/>
          <w:szCs w:val="22"/>
        </w:rPr>
        <w:t xml:space="preserve">. </w:t>
      </w:r>
      <w:r w:rsidR="00F46B68">
        <w:rPr>
          <w:kern w:val="0"/>
          <w:sz w:val="22"/>
          <w:szCs w:val="22"/>
        </w:rPr>
        <w:t>Therefore,</w:t>
      </w:r>
      <w:r w:rsidR="00682C43">
        <w:rPr>
          <w:sz w:val="22"/>
          <w:szCs w:val="22"/>
        </w:rPr>
        <w:t xml:space="preserve"> it is necessary to decide the </w:t>
      </w:r>
      <w:r w:rsidR="007E5099">
        <w:rPr>
          <w:sz w:val="22"/>
          <w:szCs w:val="22"/>
        </w:rPr>
        <w:t xml:space="preserve">reference </w:t>
      </w:r>
      <w:r w:rsidR="00C503E1">
        <w:rPr>
          <w:sz w:val="22"/>
          <w:szCs w:val="22"/>
        </w:rPr>
        <w:t xml:space="preserve">PUSCH </w:t>
      </w:r>
      <w:r w:rsidR="00F46B68">
        <w:rPr>
          <w:sz w:val="22"/>
          <w:szCs w:val="22"/>
        </w:rPr>
        <w:t>which is used to decide the TBS repetition when the DMRS overhead is different in the repeated PUSCH.</w:t>
      </w:r>
    </w:p>
    <w:p w:rsidR="00904EED" w:rsidRDefault="007E5099" w:rsidP="00BF0FA8">
      <w:pPr>
        <w:spacing w:afterLines="50" w:after="156"/>
        <w:rPr>
          <w:b/>
          <w:i/>
        </w:rPr>
      </w:pPr>
      <w:r>
        <w:rPr>
          <w:b/>
          <w:i/>
        </w:rPr>
        <w:t xml:space="preserve">Observation </w:t>
      </w:r>
      <w:r w:rsidR="00BF0FA8">
        <w:rPr>
          <w:b/>
          <w:i/>
        </w:rPr>
        <w:t xml:space="preserve">1: </w:t>
      </w:r>
      <w:r>
        <w:rPr>
          <w:b/>
          <w:i/>
        </w:rPr>
        <w:t>I</w:t>
      </w:r>
      <w:r w:rsidRPr="007E5099">
        <w:rPr>
          <w:b/>
          <w:i/>
        </w:rPr>
        <w:t>t is necessary to decide the reference PUSCH which is used to decide the TB</w:t>
      </w:r>
      <w:r w:rsidR="005071D0">
        <w:rPr>
          <w:b/>
          <w:i/>
        </w:rPr>
        <w:t xml:space="preserve"> size</w:t>
      </w:r>
      <w:r w:rsidRPr="007E5099">
        <w:rPr>
          <w:b/>
          <w:i/>
        </w:rPr>
        <w:t xml:space="preserve"> when the DMRS overhead is </w:t>
      </w:r>
      <w:r>
        <w:rPr>
          <w:b/>
          <w:i/>
        </w:rPr>
        <w:t>different in the repeated PUSCH</w:t>
      </w:r>
      <w:r w:rsidR="00BF0FA8" w:rsidRPr="00CE6337">
        <w:rPr>
          <w:b/>
          <w:i/>
        </w:rPr>
        <w:t>.</w:t>
      </w:r>
    </w:p>
    <w:p w:rsidR="0095140D" w:rsidRDefault="00001CEB" w:rsidP="00BF0FA8">
      <w:pPr>
        <w:spacing w:afterLines="50" w:after="156"/>
        <w:rPr>
          <w:sz w:val="22"/>
          <w:szCs w:val="22"/>
        </w:rPr>
      </w:pPr>
      <w:r w:rsidRPr="00001CEB">
        <w:rPr>
          <w:rFonts w:hint="eastAsia"/>
          <w:sz w:val="22"/>
          <w:szCs w:val="22"/>
        </w:rPr>
        <w:t>T</w:t>
      </w:r>
      <w:r w:rsidRPr="00001CEB">
        <w:rPr>
          <w:sz w:val="22"/>
          <w:szCs w:val="22"/>
        </w:rPr>
        <w:t xml:space="preserve">o </w:t>
      </w:r>
      <w:r>
        <w:rPr>
          <w:sz w:val="22"/>
          <w:szCs w:val="22"/>
        </w:rPr>
        <w:t xml:space="preserve">our opinion, the first one within the repeated PUSCH can be considered as the reference PUSCH. Alternatively, the PUSCH which corresponds to the </w:t>
      </w:r>
      <w:r w:rsidR="00C86552">
        <w:rPr>
          <w:sz w:val="22"/>
          <w:szCs w:val="22"/>
        </w:rPr>
        <w:t>minimum</w:t>
      </w:r>
      <w:r>
        <w:rPr>
          <w:sz w:val="22"/>
          <w:szCs w:val="22"/>
        </w:rPr>
        <w:t xml:space="preserve"> value of </w:t>
      </w:r>
      <w:r w:rsidRPr="006677FC">
        <w:rPr>
          <w:rFonts w:eastAsiaTheme="minorEastAsia"/>
          <w:i/>
          <w:position w:val="-10"/>
          <w:sz w:val="20"/>
          <w:lang w:val="x-none" w:eastAsia="ko-KR"/>
        </w:rPr>
        <w:object w:dxaOrig="564" w:dyaOrig="372">
          <v:shape id="_x0000_i1166" type="#_x0000_t75" style="width:28pt;height:18.5pt" o:ole="">
            <v:imagedata r:id="rId26" o:title=""/>
          </v:shape>
          <o:OLEObject Type="Embed" ProgID="Equation.3" ShapeID="_x0000_i1166" DrawAspect="Content" ObjectID="_1608758166" r:id="rId33"/>
        </w:object>
      </w:r>
      <w:r>
        <w:rPr>
          <w:sz w:val="22"/>
          <w:szCs w:val="22"/>
        </w:rPr>
        <w:t xml:space="preserve"> can be used as the reference PUSCH. With reference PUSCH defined in the </w:t>
      </w:r>
      <w:r w:rsidR="00C86552">
        <w:rPr>
          <w:sz w:val="22"/>
          <w:szCs w:val="22"/>
        </w:rPr>
        <w:t xml:space="preserve">spec, </w:t>
      </w:r>
      <w:r w:rsidR="00C86552" w:rsidRPr="00C86552">
        <w:rPr>
          <w:sz w:val="22"/>
          <w:szCs w:val="22"/>
        </w:rPr>
        <w:t>the TB</w:t>
      </w:r>
      <w:r w:rsidR="00C86552">
        <w:rPr>
          <w:sz w:val="22"/>
          <w:szCs w:val="22"/>
        </w:rPr>
        <w:t xml:space="preserve"> size could be determined </w:t>
      </w:r>
      <w:r w:rsidR="00C86552" w:rsidRPr="00C86552">
        <w:rPr>
          <w:sz w:val="22"/>
          <w:szCs w:val="22"/>
        </w:rPr>
        <w:t>when the DMRS overhead is different in the repeated PUSCH.</w:t>
      </w:r>
    </w:p>
    <w:p w:rsidR="0095140D" w:rsidRPr="00BF0FA8" w:rsidRDefault="005071D0" w:rsidP="00BF0FA8">
      <w:pPr>
        <w:spacing w:afterLines="50" w:after="156"/>
        <w:rPr>
          <w:b/>
          <w:i/>
        </w:rPr>
      </w:pPr>
      <w:r>
        <w:rPr>
          <w:b/>
          <w:i/>
        </w:rPr>
        <w:t>Proposal</w:t>
      </w:r>
      <w:r>
        <w:rPr>
          <w:b/>
          <w:i/>
        </w:rPr>
        <w:t xml:space="preserve"> 1: </w:t>
      </w:r>
      <w:r>
        <w:rPr>
          <w:b/>
          <w:i/>
        </w:rPr>
        <w:t>T</w:t>
      </w:r>
      <w:r w:rsidRPr="005071D0">
        <w:rPr>
          <w:b/>
          <w:i/>
        </w:rPr>
        <w:t xml:space="preserve">he PUSCH which corresponds to the minimum value of </w:t>
      </w:r>
      <w:r w:rsidRPr="006677FC">
        <w:rPr>
          <w:rFonts w:eastAsiaTheme="minorEastAsia"/>
          <w:i/>
          <w:position w:val="-10"/>
          <w:sz w:val="20"/>
          <w:lang w:val="x-none" w:eastAsia="ko-KR"/>
        </w:rPr>
        <w:object w:dxaOrig="564" w:dyaOrig="372">
          <v:shape id="_x0000_i1169" type="#_x0000_t75" style="width:28pt;height:18.5pt" o:ole="">
            <v:imagedata r:id="rId26" o:title=""/>
          </v:shape>
          <o:OLEObject Type="Embed" ProgID="Equation.3" ShapeID="_x0000_i1169" DrawAspect="Content" ObjectID="_1608758167" r:id="rId34"/>
        </w:object>
      </w:r>
      <w:r w:rsidRPr="005071D0">
        <w:rPr>
          <w:b/>
          <w:i/>
        </w:rPr>
        <w:t xml:space="preserve"> </w:t>
      </w:r>
      <w:r>
        <w:rPr>
          <w:b/>
          <w:i/>
        </w:rPr>
        <w:t xml:space="preserve">is used as the reference PUSCH to decide the </w:t>
      </w:r>
      <w:r w:rsidR="00C826F3">
        <w:rPr>
          <w:b/>
          <w:i/>
        </w:rPr>
        <w:t>TB size in the PUSCH repetitions.</w:t>
      </w:r>
    </w:p>
    <w:p w:rsidR="001C5D0C" w:rsidRDefault="001C5D0C" w:rsidP="001C5D0C">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rsidR="001C5D0C" w:rsidRPr="00D20FD9" w:rsidRDefault="005253BF" w:rsidP="00E85FBB">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F77587">
        <w:rPr>
          <w:sz w:val="22"/>
          <w:szCs w:val="22"/>
        </w:rPr>
        <w:t xml:space="preserve">one issue when </w:t>
      </w:r>
      <w:r w:rsidR="00F77587">
        <w:rPr>
          <w:kern w:val="0"/>
          <w:sz w:val="22"/>
          <w:szCs w:val="22"/>
        </w:rPr>
        <w:t>mini-slot based PUSCH repetition is supported.</w:t>
      </w:r>
      <w:r w:rsidRPr="00D20FD9">
        <w:rPr>
          <w:sz w:val="22"/>
          <w:szCs w:val="22"/>
        </w:rPr>
        <w:t xml:space="preserve"> The following </w:t>
      </w:r>
      <w:r w:rsidR="00F77587">
        <w:rPr>
          <w:sz w:val="22"/>
          <w:szCs w:val="22"/>
        </w:rPr>
        <w:t>observation and proposal is</w:t>
      </w:r>
      <w:r w:rsidRPr="00D20FD9">
        <w:rPr>
          <w:sz w:val="22"/>
          <w:szCs w:val="22"/>
        </w:rPr>
        <w:t xml:space="preserve"> reached:</w:t>
      </w:r>
    </w:p>
    <w:p w:rsidR="00F77587" w:rsidRDefault="00F77587" w:rsidP="00F77587">
      <w:pPr>
        <w:spacing w:afterLines="50" w:after="156"/>
        <w:rPr>
          <w:b/>
          <w:i/>
        </w:rPr>
      </w:pPr>
      <w:r>
        <w:rPr>
          <w:b/>
          <w:i/>
        </w:rPr>
        <w:t>Observation 1: I</w:t>
      </w:r>
      <w:r w:rsidRPr="007E5099">
        <w:rPr>
          <w:b/>
          <w:i/>
        </w:rPr>
        <w:t>t is necessary to decide the reference PUSCH which is used to decide the TB</w:t>
      </w:r>
      <w:r>
        <w:rPr>
          <w:b/>
          <w:i/>
        </w:rPr>
        <w:t xml:space="preserve"> size</w:t>
      </w:r>
      <w:r w:rsidRPr="007E5099">
        <w:rPr>
          <w:b/>
          <w:i/>
        </w:rPr>
        <w:t xml:space="preserve"> when the DMRS overhead is </w:t>
      </w:r>
      <w:r>
        <w:rPr>
          <w:b/>
          <w:i/>
        </w:rPr>
        <w:t>different in the repeated PUSCH</w:t>
      </w:r>
      <w:r w:rsidRPr="00CE6337">
        <w:rPr>
          <w:b/>
          <w:i/>
        </w:rPr>
        <w:t>.</w:t>
      </w:r>
    </w:p>
    <w:p w:rsidR="00F77587" w:rsidRPr="00BF0FA8" w:rsidRDefault="00F77587" w:rsidP="00F77587">
      <w:pPr>
        <w:spacing w:afterLines="50" w:after="156"/>
        <w:rPr>
          <w:b/>
          <w:i/>
        </w:rPr>
      </w:pPr>
      <w:r>
        <w:rPr>
          <w:b/>
          <w:i/>
        </w:rPr>
        <w:t>Proposal 1: T</w:t>
      </w:r>
      <w:r w:rsidRPr="005071D0">
        <w:rPr>
          <w:b/>
          <w:i/>
        </w:rPr>
        <w:t xml:space="preserve">he PUSCH which corresponds to the minimum value of </w:t>
      </w:r>
      <w:r w:rsidRPr="006677FC">
        <w:rPr>
          <w:rFonts w:eastAsiaTheme="minorEastAsia"/>
          <w:i/>
          <w:position w:val="-10"/>
          <w:sz w:val="20"/>
          <w:lang w:val="x-none" w:eastAsia="ko-KR"/>
        </w:rPr>
        <w:object w:dxaOrig="564" w:dyaOrig="372">
          <v:shape id="_x0000_i1170" type="#_x0000_t75" style="width:28pt;height:18.5pt" o:ole="">
            <v:imagedata r:id="rId26" o:title=""/>
          </v:shape>
          <o:OLEObject Type="Embed" ProgID="Equation.3" ShapeID="_x0000_i1170" DrawAspect="Content" ObjectID="_1608758168" r:id="rId35"/>
        </w:object>
      </w:r>
      <w:r w:rsidRPr="005071D0">
        <w:rPr>
          <w:b/>
          <w:i/>
        </w:rPr>
        <w:t xml:space="preserve"> </w:t>
      </w:r>
      <w:r>
        <w:rPr>
          <w:b/>
          <w:i/>
        </w:rPr>
        <w:t>is used as the reference PUSCH to decide the TB size in the PUSCH repetitions.</w:t>
      </w:r>
    </w:p>
    <w:p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bookmarkStart w:id="5" w:name="_GoBack"/>
      <w:bookmarkEnd w:id="5"/>
      <w:r>
        <w:rPr>
          <w:rFonts w:eastAsia="宋体" w:hint="eastAsia"/>
          <w:sz w:val="30"/>
          <w:szCs w:val="30"/>
          <w:lang w:eastAsia="zh-CN"/>
        </w:rPr>
        <w:lastRenderedPageBreak/>
        <w:t>Reference</w:t>
      </w:r>
    </w:p>
    <w:p w:rsidR="00B35892" w:rsidRDefault="005460C0" w:rsidP="003779C1">
      <w:pPr>
        <w:pStyle w:val="a8"/>
        <w:numPr>
          <w:ilvl w:val="0"/>
          <w:numId w:val="2"/>
        </w:numPr>
        <w:ind w:firstLineChars="0"/>
        <w:rPr>
          <w:sz w:val="22"/>
          <w:szCs w:val="22"/>
        </w:rPr>
      </w:pPr>
      <w:bookmarkStart w:id="6" w:name="_Ref528917504"/>
      <w:bookmarkStart w:id="7" w:name="_Ref528922183"/>
      <w:r w:rsidRPr="00265D2D">
        <w:rPr>
          <w:sz w:val="22"/>
          <w:szCs w:val="22"/>
        </w:rPr>
        <w:t>3GPP TS 38213.Vf30, “Physical layer procedures for control”</w:t>
      </w:r>
      <w:bookmarkEnd w:id="6"/>
      <w:bookmarkEnd w:id="7"/>
    </w:p>
    <w:p w:rsidR="00C85187" w:rsidRDefault="005460C0" w:rsidP="0095140D">
      <w:pPr>
        <w:pStyle w:val="a8"/>
        <w:numPr>
          <w:ilvl w:val="0"/>
          <w:numId w:val="2"/>
        </w:numPr>
        <w:ind w:firstLineChars="0"/>
        <w:rPr>
          <w:sz w:val="22"/>
          <w:szCs w:val="22"/>
        </w:rPr>
      </w:pPr>
      <w:bookmarkStart w:id="8" w:name="_Ref528933548"/>
      <w:r>
        <w:rPr>
          <w:sz w:val="22"/>
          <w:szCs w:val="22"/>
        </w:rPr>
        <w:t>3GPP TS 38214.Vf30, “</w:t>
      </w:r>
      <w:r w:rsidRPr="00D306C5">
        <w:rPr>
          <w:sz w:val="22"/>
          <w:szCs w:val="22"/>
        </w:rPr>
        <w:t>Physical layer procedures for data</w:t>
      </w:r>
      <w:r>
        <w:rPr>
          <w:sz w:val="22"/>
          <w:szCs w:val="22"/>
        </w:rPr>
        <w:t>”</w:t>
      </w:r>
      <w:bookmarkEnd w:id="8"/>
    </w:p>
    <w:sectPr w:rsidR="00C85187" w:rsidSect="002843CE">
      <w:footerReference w:type="even" r:id="rId36"/>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E1C" w:rsidRDefault="00B37E1C" w:rsidP="001C5D0C">
      <w:r>
        <w:separator/>
      </w:r>
    </w:p>
  </w:endnote>
  <w:endnote w:type="continuationSeparator" w:id="0">
    <w:p w:rsidR="00B37E1C" w:rsidRDefault="00B37E1C"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40D" w:rsidRDefault="0095140D">
    <w:pPr>
      <w:pStyle w:val="a5"/>
      <w:framePr w:h="0" w:wrap="around" w:vAnchor="text" w:hAnchor="margin" w:xAlign="right" w:y="1"/>
      <w:rPr>
        <w:rStyle w:val="a7"/>
      </w:rPr>
    </w:pPr>
    <w:r>
      <w:fldChar w:fldCharType="begin"/>
    </w:r>
    <w:r>
      <w:rPr>
        <w:rStyle w:val="a7"/>
      </w:rPr>
      <w:instrText xml:space="preserve">PAGE  </w:instrText>
    </w:r>
    <w:r>
      <w:fldChar w:fldCharType="end"/>
    </w:r>
  </w:p>
  <w:p w:rsidR="0095140D" w:rsidRDefault="0095140D">
    <w:pPr>
      <w:pStyle w:val="a5"/>
      <w:ind w:right="360"/>
    </w:pPr>
  </w:p>
  <w:p w:rsidR="0095140D" w:rsidRDefault="0095140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E1C" w:rsidRDefault="00B37E1C" w:rsidP="001C5D0C">
      <w:r>
        <w:separator/>
      </w:r>
    </w:p>
  </w:footnote>
  <w:footnote w:type="continuationSeparator" w:id="0">
    <w:p w:rsidR="00B37E1C" w:rsidRDefault="00B37E1C"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4238EE2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97751C7"/>
    <w:multiLevelType w:val="hybridMultilevel"/>
    <w:tmpl w:val="FAECEDC4"/>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D4D07FC"/>
    <w:multiLevelType w:val="hybridMultilevel"/>
    <w:tmpl w:val="13BA248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C43C7F"/>
    <w:multiLevelType w:val="hybridMultilevel"/>
    <w:tmpl w:val="4CE8E1CA"/>
    <w:lvl w:ilvl="0" w:tplc="373C64D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8720E5E"/>
    <w:multiLevelType w:val="hybridMultilevel"/>
    <w:tmpl w:val="EE142D22"/>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1CCF593B"/>
    <w:multiLevelType w:val="hybridMultilevel"/>
    <w:tmpl w:val="D236F7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3" w15:restartNumberingAfterBreak="0">
    <w:nsid w:val="33B557C1"/>
    <w:multiLevelType w:val="multilevel"/>
    <w:tmpl w:val="BDCCF384"/>
    <w:lvl w:ilvl="0">
      <w:start w:val="1"/>
      <w:numFmt w:val="decimal"/>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524A37F8"/>
    <w:multiLevelType w:val="hybridMultilevel"/>
    <w:tmpl w:val="A4527BDA"/>
    <w:lvl w:ilvl="0" w:tplc="72CC73EC">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A7F01B9"/>
    <w:multiLevelType w:val="hybridMultilevel"/>
    <w:tmpl w:val="952C4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5"/>
  </w:num>
  <w:num w:numId="3">
    <w:abstractNumId w:val="14"/>
  </w:num>
  <w:num w:numId="4">
    <w:abstractNumId w:val="17"/>
  </w:num>
  <w:num w:numId="5">
    <w:abstractNumId w:val="2"/>
  </w:num>
  <w:num w:numId="6">
    <w:abstractNumId w:val="6"/>
  </w:num>
  <w:num w:numId="7">
    <w:abstractNumId w:val="10"/>
  </w:num>
  <w:num w:numId="8">
    <w:abstractNumId w:val="12"/>
  </w:num>
  <w:num w:numId="9">
    <w:abstractNumId w:val="9"/>
  </w:num>
  <w:num w:numId="10">
    <w:abstractNumId w:val="19"/>
  </w:num>
  <w:num w:numId="11">
    <w:abstractNumId w:val="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2"/>
  </w:num>
  <w:num w:numId="15">
    <w:abstractNumId w:val="21"/>
  </w:num>
  <w:num w:numId="16">
    <w:abstractNumId w:val="16"/>
  </w:num>
  <w:num w:numId="17">
    <w:abstractNumId w:val="7"/>
  </w:num>
  <w:num w:numId="18">
    <w:abstractNumId w:val="11"/>
  </w:num>
  <w:num w:numId="19">
    <w:abstractNumId w:val="18"/>
  </w:num>
  <w:num w:numId="20">
    <w:abstractNumId w:val="20"/>
  </w:num>
  <w:num w:numId="21">
    <w:abstractNumId w:val="3"/>
  </w:num>
  <w:num w:numId="22">
    <w:abstractNumId w:val="24"/>
  </w:num>
  <w:num w:numId="23">
    <w:abstractNumId w:val="15"/>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5"/>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23"/>
  </w:num>
  <w:num w:numId="34">
    <w:abstractNumId w:val="23"/>
  </w:num>
  <w:num w:numId="35">
    <w:abstractNumId w:val="15"/>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CEB"/>
    <w:rsid w:val="0000274F"/>
    <w:rsid w:val="0001120F"/>
    <w:rsid w:val="00014CC4"/>
    <w:rsid w:val="000158D6"/>
    <w:rsid w:val="00020301"/>
    <w:rsid w:val="00020729"/>
    <w:rsid w:val="00023302"/>
    <w:rsid w:val="00023808"/>
    <w:rsid w:val="000408FD"/>
    <w:rsid w:val="000418EA"/>
    <w:rsid w:val="00042930"/>
    <w:rsid w:val="00043C3B"/>
    <w:rsid w:val="00045E67"/>
    <w:rsid w:val="0005061F"/>
    <w:rsid w:val="0005076C"/>
    <w:rsid w:val="000508A7"/>
    <w:rsid w:val="0005095E"/>
    <w:rsid w:val="00051376"/>
    <w:rsid w:val="00053447"/>
    <w:rsid w:val="000535E2"/>
    <w:rsid w:val="00053BC9"/>
    <w:rsid w:val="00056212"/>
    <w:rsid w:val="00060C84"/>
    <w:rsid w:val="00063125"/>
    <w:rsid w:val="0006670A"/>
    <w:rsid w:val="0007262D"/>
    <w:rsid w:val="00072A1F"/>
    <w:rsid w:val="000876E6"/>
    <w:rsid w:val="000920C0"/>
    <w:rsid w:val="0009363D"/>
    <w:rsid w:val="00094088"/>
    <w:rsid w:val="000A0A16"/>
    <w:rsid w:val="000A4E4A"/>
    <w:rsid w:val="000D2DC0"/>
    <w:rsid w:val="000D3502"/>
    <w:rsid w:val="000D7065"/>
    <w:rsid w:val="000D78F8"/>
    <w:rsid w:val="000E796F"/>
    <w:rsid w:val="000F0686"/>
    <w:rsid w:val="000F360B"/>
    <w:rsid w:val="000F4A98"/>
    <w:rsid w:val="000F4DF4"/>
    <w:rsid w:val="000F5398"/>
    <w:rsid w:val="000F72E4"/>
    <w:rsid w:val="0010016B"/>
    <w:rsid w:val="001079E4"/>
    <w:rsid w:val="0011239B"/>
    <w:rsid w:val="00112A48"/>
    <w:rsid w:val="00112B89"/>
    <w:rsid w:val="00115992"/>
    <w:rsid w:val="00117369"/>
    <w:rsid w:val="00121017"/>
    <w:rsid w:val="0012197D"/>
    <w:rsid w:val="001241FA"/>
    <w:rsid w:val="00134C51"/>
    <w:rsid w:val="001351F3"/>
    <w:rsid w:val="00136A95"/>
    <w:rsid w:val="00144858"/>
    <w:rsid w:val="00144FC6"/>
    <w:rsid w:val="0015149A"/>
    <w:rsid w:val="001537C8"/>
    <w:rsid w:val="00153B61"/>
    <w:rsid w:val="001602AB"/>
    <w:rsid w:val="00161D37"/>
    <w:rsid w:val="001629C2"/>
    <w:rsid w:val="00167638"/>
    <w:rsid w:val="001678F0"/>
    <w:rsid w:val="00173DD2"/>
    <w:rsid w:val="0017413A"/>
    <w:rsid w:val="001753D1"/>
    <w:rsid w:val="00181359"/>
    <w:rsid w:val="001923D5"/>
    <w:rsid w:val="00194BCF"/>
    <w:rsid w:val="001A10F2"/>
    <w:rsid w:val="001A1F94"/>
    <w:rsid w:val="001C0968"/>
    <w:rsid w:val="001C5D0C"/>
    <w:rsid w:val="001D07D4"/>
    <w:rsid w:val="001D1328"/>
    <w:rsid w:val="001D3342"/>
    <w:rsid w:val="001D3CE2"/>
    <w:rsid w:val="001F00A0"/>
    <w:rsid w:val="001F31EA"/>
    <w:rsid w:val="001F4A04"/>
    <w:rsid w:val="002010DC"/>
    <w:rsid w:val="00201EAD"/>
    <w:rsid w:val="00202FFC"/>
    <w:rsid w:val="00211539"/>
    <w:rsid w:val="002159F6"/>
    <w:rsid w:val="0021610D"/>
    <w:rsid w:val="00225091"/>
    <w:rsid w:val="0022599F"/>
    <w:rsid w:val="002332A8"/>
    <w:rsid w:val="002406DD"/>
    <w:rsid w:val="00240B07"/>
    <w:rsid w:val="002434A5"/>
    <w:rsid w:val="00247420"/>
    <w:rsid w:val="00265D2D"/>
    <w:rsid w:val="00267AEA"/>
    <w:rsid w:val="00270C00"/>
    <w:rsid w:val="002723D7"/>
    <w:rsid w:val="00272440"/>
    <w:rsid w:val="0027487B"/>
    <w:rsid w:val="00275CE2"/>
    <w:rsid w:val="002774FA"/>
    <w:rsid w:val="00283B92"/>
    <w:rsid w:val="002843CE"/>
    <w:rsid w:val="0028598C"/>
    <w:rsid w:val="0028716D"/>
    <w:rsid w:val="00290761"/>
    <w:rsid w:val="002930DD"/>
    <w:rsid w:val="00297841"/>
    <w:rsid w:val="002A0B7D"/>
    <w:rsid w:val="002A2BB6"/>
    <w:rsid w:val="002A421E"/>
    <w:rsid w:val="002B1AD7"/>
    <w:rsid w:val="002B6A46"/>
    <w:rsid w:val="002C5E07"/>
    <w:rsid w:val="002C5FC1"/>
    <w:rsid w:val="002D0037"/>
    <w:rsid w:val="002D0611"/>
    <w:rsid w:val="002D72C2"/>
    <w:rsid w:val="002E147F"/>
    <w:rsid w:val="002E59F3"/>
    <w:rsid w:val="002F042C"/>
    <w:rsid w:val="002F5781"/>
    <w:rsid w:val="00304864"/>
    <w:rsid w:val="0030548E"/>
    <w:rsid w:val="00312753"/>
    <w:rsid w:val="003167F6"/>
    <w:rsid w:val="00316D1B"/>
    <w:rsid w:val="00317A3F"/>
    <w:rsid w:val="00321962"/>
    <w:rsid w:val="003273E3"/>
    <w:rsid w:val="00335853"/>
    <w:rsid w:val="003444EF"/>
    <w:rsid w:val="0034596D"/>
    <w:rsid w:val="0034619A"/>
    <w:rsid w:val="00346B64"/>
    <w:rsid w:val="00347B8E"/>
    <w:rsid w:val="003515CF"/>
    <w:rsid w:val="00354C54"/>
    <w:rsid w:val="00357F5D"/>
    <w:rsid w:val="0036256A"/>
    <w:rsid w:val="00364C97"/>
    <w:rsid w:val="0036510B"/>
    <w:rsid w:val="00367881"/>
    <w:rsid w:val="003729D8"/>
    <w:rsid w:val="0037339E"/>
    <w:rsid w:val="00373E30"/>
    <w:rsid w:val="003779C1"/>
    <w:rsid w:val="0038667A"/>
    <w:rsid w:val="00391617"/>
    <w:rsid w:val="003A00EC"/>
    <w:rsid w:val="003A05B8"/>
    <w:rsid w:val="003A553C"/>
    <w:rsid w:val="003C39AC"/>
    <w:rsid w:val="003C66CD"/>
    <w:rsid w:val="003C67DB"/>
    <w:rsid w:val="003C6DA1"/>
    <w:rsid w:val="003C707F"/>
    <w:rsid w:val="003D0F54"/>
    <w:rsid w:val="003D2681"/>
    <w:rsid w:val="003E1800"/>
    <w:rsid w:val="003E2985"/>
    <w:rsid w:val="003E4951"/>
    <w:rsid w:val="003F0EAC"/>
    <w:rsid w:val="003F28C2"/>
    <w:rsid w:val="003F5918"/>
    <w:rsid w:val="00400B05"/>
    <w:rsid w:val="00401B1E"/>
    <w:rsid w:val="00403814"/>
    <w:rsid w:val="00410AA2"/>
    <w:rsid w:val="00414D15"/>
    <w:rsid w:val="00414D1E"/>
    <w:rsid w:val="00415752"/>
    <w:rsid w:val="00415F54"/>
    <w:rsid w:val="004201D1"/>
    <w:rsid w:val="00430578"/>
    <w:rsid w:val="00430F8D"/>
    <w:rsid w:val="0043319A"/>
    <w:rsid w:val="0043407E"/>
    <w:rsid w:val="00434BAA"/>
    <w:rsid w:val="00436C9B"/>
    <w:rsid w:val="00442640"/>
    <w:rsid w:val="00443758"/>
    <w:rsid w:val="00447698"/>
    <w:rsid w:val="004501C4"/>
    <w:rsid w:val="00453B69"/>
    <w:rsid w:val="0046084E"/>
    <w:rsid w:val="004608DF"/>
    <w:rsid w:val="00463E63"/>
    <w:rsid w:val="00464038"/>
    <w:rsid w:val="00465EE6"/>
    <w:rsid w:val="00467BA7"/>
    <w:rsid w:val="00471D7E"/>
    <w:rsid w:val="00480E4D"/>
    <w:rsid w:val="00494A1F"/>
    <w:rsid w:val="00494C9A"/>
    <w:rsid w:val="00496569"/>
    <w:rsid w:val="00496803"/>
    <w:rsid w:val="004A3E18"/>
    <w:rsid w:val="004A7D6D"/>
    <w:rsid w:val="004B129D"/>
    <w:rsid w:val="004B16ED"/>
    <w:rsid w:val="004C31B6"/>
    <w:rsid w:val="004C4461"/>
    <w:rsid w:val="004D0FE5"/>
    <w:rsid w:val="004D33EE"/>
    <w:rsid w:val="004D37B0"/>
    <w:rsid w:val="004E0876"/>
    <w:rsid w:val="004E3004"/>
    <w:rsid w:val="004E66A0"/>
    <w:rsid w:val="004F2361"/>
    <w:rsid w:val="00500E41"/>
    <w:rsid w:val="005049FF"/>
    <w:rsid w:val="005071D0"/>
    <w:rsid w:val="00515383"/>
    <w:rsid w:val="00516E7B"/>
    <w:rsid w:val="005253BF"/>
    <w:rsid w:val="00530BF1"/>
    <w:rsid w:val="00540B9F"/>
    <w:rsid w:val="005460C0"/>
    <w:rsid w:val="005471CA"/>
    <w:rsid w:val="005606F1"/>
    <w:rsid w:val="00560E0B"/>
    <w:rsid w:val="005711A7"/>
    <w:rsid w:val="0058190E"/>
    <w:rsid w:val="00582421"/>
    <w:rsid w:val="00586AA0"/>
    <w:rsid w:val="0059123A"/>
    <w:rsid w:val="00592024"/>
    <w:rsid w:val="00594798"/>
    <w:rsid w:val="005966DE"/>
    <w:rsid w:val="005A1D1D"/>
    <w:rsid w:val="005A2BDA"/>
    <w:rsid w:val="005A2D28"/>
    <w:rsid w:val="005A305B"/>
    <w:rsid w:val="005B2D5B"/>
    <w:rsid w:val="005B4CA6"/>
    <w:rsid w:val="005B571D"/>
    <w:rsid w:val="005C2130"/>
    <w:rsid w:val="005C2CD8"/>
    <w:rsid w:val="005C594A"/>
    <w:rsid w:val="005D2163"/>
    <w:rsid w:val="005E1674"/>
    <w:rsid w:val="005E7CA4"/>
    <w:rsid w:val="005F073D"/>
    <w:rsid w:val="00602500"/>
    <w:rsid w:val="006067ED"/>
    <w:rsid w:val="00612997"/>
    <w:rsid w:val="00615EB6"/>
    <w:rsid w:val="00624E91"/>
    <w:rsid w:val="006401A9"/>
    <w:rsid w:val="006435C1"/>
    <w:rsid w:val="00643D89"/>
    <w:rsid w:val="0064420C"/>
    <w:rsid w:val="0064728E"/>
    <w:rsid w:val="00647ED5"/>
    <w:rsid w:val="00655A80"/>
    <w:rsid w:val="00656397"/>
    <w:rsid w:val="00661CCB"/>
    <w:rsid w:val="006651AA"/>
    <w:rsid w:val="006677FC"/>
    <w:rsid w:val="006702E9"/>
    <w:rsid w:val="006707AB"/>
    <w:rsid w:val="00672895"/>
    <w:rsid w:val="00677591"/>
    <w:rsid w:val="00677C01"/>
    <w:rsid w:val="00682C43"/>
    <w:rsid w:val="00685FF7"/>
    <w:rsid w:val="006A17F9"/>
    <w:rsid w:val="006A6D37"/>
    <w:rsid w:val="006B3C4C"/>
    <w:rsid w:val="006B4284"/>
    <w:rsid w:val="006B6FB4"/>
    <w:rsid w:val="006C1F6C"/>
    <w:rsid w:val="006C2D0C"/>
    <w:rsid w:val="006C337E"/>
    <w:rsid w:val="006C59D4"/>
    <w:rsid w:val="006C6AFF"/>
    <w:rsid w:val="006D1525"/>
    <w:rsid w:val="006D2B13"/>
    <w:rsid w:val="006D4E44"/>
    <w:rsid w:val="006E0F24"/>
    <w:rsid w:val="006E3579"/>
    <w:rsid w:val="006E44A6"/>
    <w:rsid w:val="006F0B60"/>
    <w:rsid w:val="006F0DC9"/>
    <w:rsid w:val="006F25FD"/>
    <w:rsid w:val="006F41A3"/>
    <w:rsid w:val="006F6754"/>
    <w:rsid w:val="006F77D4"/>
    <w:rsid w:val="006F7A76"/>
    <w:rsid w:val="00702E88"/>
    <w:rsid w:val="007051EE"/>
    <w:rsid w:val="0071046C"/>
    <w:rsid w:val="00720AF2"/>
    <w:rsid w:val="007226E0"/>
    <w:rsid w:val="0072591E"/>
    <w:rsid w:val="007307EC"/>
    <w:rsid w:val="007411E8"/>
    <w:rsid w:val="00741648"/>
    <w:rsid w:val="007423DE"/>
    <w:rsid w:val="007430E3"/>
    <w:rsid w:val="00746B70"/>
    <w:rsid w:val="00750484"/>
    <w:rsid w:val="007514C8"/>
    <w:rsid w:val="00757F69"/>
    <w:rsid w:val="00761E06"/>
    <w:rsid w:val="00762807"/>
    <w:rsid w:val="00762C4E"/>
    <w:rsid w:val="00765A27"/>
    <w:rsid w:val="00771406"/>
    <w:rsid w:val="00777C47"/>
    <w:rsid w:val="00777D53"/>
    <w:rsid w:val="00791752"/>
    <w:rsid w:val="007950A8"/>
    <w:rsid w:val="00795D99"/>
    <w:rsid w:val="00796582"/>
    <w:rsid w:val="007965E1"/>
    <w:rsid w:val="007A3A25"/>
    <w:rsid w:val="007B0CC9"/>
    <w:rsid w:val="007C29E9"/>
    <w:rsid w:val="007C5C54"/>
    <w:rsid w:val="007C7DA8"/>
    <w:rsid w:val="007E2A6C"/>
    <w:rsid w:val="007E4FB4"/>
    <w:rsid w:val="007E5099"/>
    <w:rsid w:val="007E53C9"/>
    <w:rsid w:val="007E72FA"/>
    <w:rsid w:val="007F2DB0"/>
    <w:rsid w:val="007F7764"/>
    <w:rsid w:val="00802E63"/>
    <w:rsid w:val="0080515B"/>
    <w:rsid w:val="00807A71"/>
    <w:rsid w:val="008118AE"/>
    <w:rsid w:val="008120F4"/>
    <w:rsid w:val="008129E7"/>
    <w:rsid w:val="00814542"/>
    <w:rsid w:val="00814DEA"/>
    <w:rsid w:val="00822127"/>
    <w:rsid w:val="00822213"/>
    <w:rsid w:val="0082425F"/>
    <w:rsid w:val="00832E26"/>
    <w:rsid w:val="00833774"/>
    <w:rsid w:val="00833CCC"/>
    <w:rsid w:val="008340EA"/>
    <w:rsid w:val="008353B9"/>
    <w:rsid w:val="00835E22"/>
    <w:rsid w:val="00837584"/>
    <w:rsid w:val="0084347E"/>
    <w:rsid w:val="0084381B"/>
    <w:rsid w:val="00846907"/>
    <w:rsid w:val="00851D72"/>
    <w:rsid w:val="0086016D"/>
    <w:rsid w:val="008614A2"/>
    <w:rsid w:val="00861FFF"/>
    <w:rsid w:val="008624FD"/>
    <w:rsid w:val="00862FC4"/>
    <w:rsid w:val="00867514"/>
    <w:rsid w:val="00867541"/>
    <w:rsid w:val="008717C8"/>
    <w:rsid w:val="008748FA"/>
    <w:rsid w:val="00880FDC"/>
    <w:rsid w:val="00882C31"/>
    <w:rsid w:val="00884C01"/>
    <w:rsid w:val="00886CC1"/>
    <w:rsid w:val="00890D99"/>
    <w:rsid w:val="00896E06"/>
    <w:rsid w:val="008A0985"/>
    <w:rsid w:val="008A1172"/>
    <w:rsid w:val="008A14CF"/>
    <w:rsid w:val="008A2B6E"/>
    <w:rsid w:val="008B01A9"/>
    <w:rsid w:val="008B0F2E"/>
    <w:rsid w:val="008B2446"/>
    <w:rsid w:val="008B5EDF"/>
    <w:rsid w:val="008C013F"/>
    <w:rsid w:val="008C1A42"/>
    <w:rsid w:val="008C397C"/>
    <w:rsid w:val="008C5082"/>
    <w:rsid w:val="008C53D1"/>
    <w:rsid w:val="008D57C1"/>
    <w:rsid w:val="008E2834"/>
    <w:rsid w:val="008E4FF8"/>
    <w:rsid w:val="008E6531"/>
    <w:rsid w:val="008F778C"/>
    <w:rsid w:val="00904EED"/>
    <w:rsid w:val="00907E82"/>
    <w:rsid w:val="009139CB"/>
    <w:rsid w:val="00913DBF"/>
    <w:rsid w:val="009147C7"/>
    <w:rsid w:val="009234DD"/>
    <w:rsid w:val="00941F94"/>
    <w:rsid w:val="00947872"/>
    <w:rsid w:val="0095135A"/>
    <w:rsid w:val="0095140D"/>
    <w:rsid w:val="00952CE3"/>
    <w:rsid w:val="00953577"/>
    <w:rsid w:val="00962BA9"/>
    <w:rsid w:val="0097315F"/>
    <w:rsid w:val="00980344"/>
    <w:rsid w:val="00986B02"/>
    <w:rsid w:val="00993C7B"/>
    <w:rsid w:val="00995045"/>
    <w:rsid w:val="0099562E"/>
    <w:rsid w:val="009A2A0F"/>
    <w:rsid w:val="009C0F40"/>
    <w:rsid w:val="009C46DE"/>
    <w:rsid w:val="009C7712"/>
    <w:rsid w:val="009D2B86"/>
    <w:rsid w:val="009D458B"/>
    <w:rsid w:val="009D4664"/>
    <w:rsid w:val="009E5DA6"/>
    <w:rsid w:val="009E5E82"/>
    <w:rsid w:val="009E6C63"/>
    <w:rsid w:val="009E7ACE"/>
    <w:rsid w:val="009F19FF"/>
    <w:rsid w:val="009F5CEA"/>
    <w:rsid w:val="009F61B7"/>
    <w:rsid w:val="009F7737"/>
    <w:rsid w:val="00A0125F"/>
    <w:rsid w:val="00A04D91"/>
    <w:rsid w:val="00A06A3D"/>
    <w:rsid w:val="00A07F47"/>
    <w:rsid w:val="00A10D04"/>
    <w:rsid w:val="00A15A82"/>
    <w:rsid w:val="00A173A8"/>
    <w:rsid w:val="00A308B8"/>
    <w:rsid w:val="00A3178D"/>
    <w:rsid w:val="00A37AC1"/>
    <w:rsid w:val="00A40E77"/>
    <w:rsid w:val="00A41B69"/>
    <w:rsid w:val="00A4304C"/>
    <w:rsid w:val="00A54AE6"/>
    <w:rsid w:val="00A55AB8"/>
    <w:rsid w:val="00A649BB"/>
    <w:rsid w:val="00A66000"/>
    <w:rsid w:val="00A7347F"/>
    <w:rsid w:val="00A76F97"/>
    <w:rsid w:val="00A776B9"/>
    <w:rsid w:val="00A90A77"/>
    <w:rsid w:val="00AA73BB"/>
    <w:rsid w:val="00AB1E7A"/>
    <w:rsid w:val="00AB2762"/>
    <w:rsid w:val="00AB3E95"/>
    <w:rsid w:val="00AC4CBC"/>
    <w:rsid w:val="00AE376B"/>
    <w:rsid w:val="00AF4CE3"/>
    <w:rsid w:val="00B00D30"/>
    <w:rsid w:val="00B0223A"/>
    <w:rsid w:val="00B035C6"/>
    <w:rsid w:val="00B072A2"/>
    <w:rsid w:val="00B1004B"/>
    <w:rsid w:val="00B218AC"/>
    <w:rsid w:val="00B22EFF"/>
    <w:rsid w:val="00B35892"/>
    <w:rsid w:val="00B3777A"/>
    <w:rsid w:val="00B37E1C"/>
    <w:rsid w:val="00B4406E"/>
    <w:rsid w:val="00B4544F"/>
    <w:rsid w:val="00B472CA"/>
    <w:rsid w:val="00B552FA"/>
    <w:rsid w:val="00B60523"/>
    <w:rsid w:val="00B72148"/>
    <w:rsid w:val="00B7666A"/>
    <w:rsid w:val="00B81A89"/>
    <w:rsid w:val="00B854AF"/>
    <w:rsid w:val="00B9307A"/>
    <w:rsid w:val="00B979BD"/>
    <w:rsid w:val="00BA11B5"/>
    <w:rsid w:val="00BA7B4D"/>
    <w:rsid w:val="00BB0840"/>
    <w:rsid w:val="00BB3718"/>
    <w:rsid w:val="00BB67BC"/>
    <w:rsid w:val="00BB6F8D"/>
    <w:rsid w:val="00BC1960"/>
    <w:rsid w:val="00BC5A23"/>
    <w:rsid w:val="00BE5588"/>
    <w:rsid w:val="00BF0FA8"/>
    <w:rsid w:val="00BF3FAE"/>
    <w:rsid w:val="00C01B34"/>
    <w:rsid w:val="00C01EF9"/>
    <w:rsid w:val="00C04447"/>
    <w:rsid w:val="00C0591C"/>
    <w:rsid w:val="00C11A3B"/>
    <w:rsid w:val="00C171EF"/>
    <w:rsid w:val="00C32EC4"/>
    <w:rsid w:val="00C34EB3"/>
    <w:rsid w:val="00C353CF"/>
    <w:rsid w:val="00C503E1"/>
    <w:rsid w:val="00C53AFD"/>
    <w:rsid w:val="00C576C8"/>
    <w:rsid w:val="00C576E0"/>
    <w:rsid w:val="00C60BB9"/>
    <w:rsid w:val="00C61CDD"/>
    <w:rsid w:val="00C62490"/>
    <w:rsid w:val="00C65BFF"/>
    <w:rsid w:val="00C7018E"/>
    <w:rsid w:val="00C72526"/>
    <w:rsid w:val="00C75A44"/>
    <w:rsid w:val="00C80CA0"/>
    <w:rsid w:val="00C812D4"/>
    <w:rsid w:val="00C826F3"/>
    <w:rsid w:val="00C827E8"/>
    <w:rsid w:val="00C83455"/>
    <w:rsid w:val="00C85187"/>
    <w:rsid w:val="00C86552"/>
    <w:rsid w:val="00CA0240"/>
    <w:rsid w:val="00CA3421"/>
    <w:rsid w:val="00CA7BF8"/>
    <w:rsid w:val="00CB293A"/>
    <w:rsid w:val="00CB6DFF"/>
    <w:rsid w:val="00CC04B3"/>
    <w:rsid w:val="00CC3667"/>
    <w:rsid w:val="00CD0646"/>
    <w:rsid w:val="00CD3FEF"/>
    <w:rsid w:val="00CD74B2"/>
    <w:rsid w:val="00CE035A"/>
    <w:rsid w:val="00CE1DB1"/>
    <w:rsid w:val="00CE3190"/>
    <w:rsid w:val="00CE6112"/>
    <w:rsid w:val="00CE6337"/>
    <w:rsid w:val="00CF4B61"/>
    <w:rsid w:val="00D0647E"/>
    <w:rsid w:val="00D101F7"/>
    <w:rsid w:val="00D12373"/>
    <w:rsid w:val="00D16927"/>
    <w:rsid w:val="00D20FD9"/>
    <w:rsid w:val="00D234DF"/>
    <w:rsid w:val="00D238E5"/>
    <w:rsid w:val="00D23D46"/>
    <w:rsid w:val="00D306C5"/>
    <w:rsid w:val="00D30C06"/>
    <w:rsid w:val="00D324C3"/>
    <w:rsid w:val="00D33437"/>
    <w:rsid w:val="00D42F40"/>
    <w:rsid w:val="00D45552"/>
    <w:rsid w:val="00D5139F"/>
    <w:rsid w:val="00D53478"/>
    <w:rsid w:val="00D53B9F"/>
    <w:rsid w:val="00D5556D"/>
    <w:rsid w:val="00D57074"/>
    <w:rsid w:val="00D57407"/>
    <w:rsid w:val="00D635EF"/>
    <w:rsid w:val="00D666E2"/>
    <w:rsid w:val="00D67C87"/>
    <w:rsid w:val="00D72656"/>
    <w:rsid w:val="00D74D9C"/>
    <w:rsid w:val="00D77E5A"/>
    <w:rsid w:val="00D8030D"/>
    <w:rsid w:val="00D83C51"/>
    <w:rsid w:val="00D913F8"/>
    <w:rsid w:val="00D93152"/>
    <w:rsid w:val="00D94F9A"/>
    <w:rsid w:val="00D97EFB"/>
    <w:rsid w:val="00DA4E51"/>
    <w:rsid w:val="00DA6A7A"/>
    <w:rsid w:val="00DA6AE7"/>
    <w:rsid w:val="00DA6D5C"/>
    <w:rsid w:val="00DB6F11"/>
    <w:rsid w:val="00DC75B0"/>
    <w:rsid w:val="00DD3B27"/>
    <w:rsid w:val="00DD7F9B"/>
    <w:rsid w:val="00DE005B"/>
    <w:rsid w:val="00DE3053"/>
    <w:rsid w:val="00DF0EAC"/>
    <w:rsid w:val="00DF369C"/>
    <w:rsid w:val="00DF3FC5"/>
    <w:rsid w:val="00DF69CD"/>
    <w:rsid w:val="00DF6DA9"/>
    <w:rsid w:val="00E02166"/>
    <w:rsid w:val="00E02E8B"/>
    <w:rsid w:val="00E03D17"/>
    <w:rsid w:val="00E07367"/>
    <w:rsid w:val="00E12EF9"/>
    <w:rsid w:val="00E16421"/>
    <w:rsid w:val="00E21779"/>
    <w:rsid w:val="00E26332"/>
    <w:rsid w:val="00E2745C"/>
    <w:rsid w:val="00E3017B"/>
    <w:rsid w:val="00E32097"/>
    <w:rsid w:val="00E35B2F"/>
    <w:rsid w:val="00E35CB7"/>
    <w:rsid w:val="00E40811"/>
    <w:rsid w:val="00E52366"/>
    <w:rsid w:val="00E74459"/>
    <w:rsid w:val="00E84DA9"/>
    <w:rsid w:val="00E85FBB"/>
    <w:rsid w:val="00E86514"/>
    <w:rsid w:val="00E86E77"/>
    <w:rsid w:val="00EA0F5F"/>
    <w:rsid w:val="00EA7BCD"/>
    <w:rsid w:val="00EB11CE"/>
    <w:rsid w:val="00EB369C"/>
    <w:rsid w:val="00EB60B4"/>
    <w:rsid w:val="00EC453C"/>
    <w:rsid w:val="00EC52B4"/>
    <w:rsid w:val="00EC553D"/>
    <w:rsid w:val="00ED2AC0"/>
    <w:rsid w:val="00ED4227"/>
    <w:rsid w:val="00ED4C68"/>
    <w:rsid w:val="00ED5AA2"/>
    <w:rsid w:val="00EE0128"/>
    <w:rsid w:val="00EE170E"/>
    <w:rsid w:val="00EE2F77"/>
    <w:rsid w:val="00EE357E"/>
    <w:rsid w:val="00EF09E3"/>
    <w:rsid w:val="00EF1EED"/>
    <w:rsid w:val="00EF3E91"/>
    <w:rsid w:val="00EF7CFD"/>
    <w:rsid w:val="00F035E7"/>
    <w:rsid w:val="00F03657"/>
    <w:rsid w:val="00F05832"/>
    <w:rsid w:val="00F0609B"/>
    <w:rsid w:val="00F10EBA"/>
    <w:rsid w:val="00F12ADD"/>
    <w:rsid w:val="00F21B03"/>
    <w:rsid w:val="00F23B9E"/>
    <w:rsid w:val="00F2675D"/>
    <w:rsid w:val="00F343C0"/>
    <w:rsid w:val="00F44836"/>
    <w:rsid w:val="00F46B68"/>
    <w:rsid w:val="00F511C5"/>
    <w:rsid w:val="00F5230C"/>
    <w:rsid w:val="00F554DE"/>
    <w:rsid w:val="00F60535"/>
    <w:rsid w:val="00F65242"/>
    <w:rsid w:val="00F65B2C"/>
    <w:rsid w:val="00F66FEF"/>
    <w:rsid w:val="00F708B8"/>
    <w:rsid w:val="00F736EC"/>
    <w:rsid w:val="00F7641C"/>
    <w:rsid w:val="00F77587"/>
    <w:rsid w:val="00F81A06"/>
    <w:rsid w:val="00F863F5"/>
    <w:rsid w:val="00F86761"/>
    <w:rsid w:val="00F91E3F"/>
    <w:rsid w:val="00F97C57"/>
    <w:rsid w:val="00FA1014"/>
    <w:rsid w:val="00FB7ED2"/>
    <w:rsid w:val="00FC3B1E"/>
    <w:rsid w:val="00FC6A1E"/>
    <w:rsid w:val="00FD4C1C"/>
    <w:rsid w:val="00FD541F"/>
    <w:rsid w:val="00FD78D8"/>
    <w:rsid w:val="00FE13E3"/>
    <w:rsid w:val="00FE2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9B34E"/>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27"/>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7"/>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7"/>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7"/>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7"/>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7"/>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7"/>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7"/>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7"/>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cap Char Char Char Char Char Char Char,Caption Char1,Caption Char Char,Caption Char2,Caption Char Char Char,Caption Char Char1,fig and tbl,fighead2,Table Caption"/>
    <w:basedOn w:val="a"/>
    <w:next w:val="a"/>
    <w:link w:val="Char"/>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uiPriority w:val="9"/>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uiPriority w:val="39"/>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character" w:customStyle="1" w:styleId="B3Char">
    <w:name w:val="B3 Char"/>
    <w:link w:val="B3"/>
    <w:locked/>
    <w:rsid w:val="002D72C2"/>
    <w:rPr>
      <w:lang w:eastAsia="en-US"/>
    </w:rPr>
  </w:style>
  <w:style w:type="paragraph" w:customStyle="1" w:styleId="B3">
    <w:name w:val="B3"/>
    <w:basedOn w:val="a"/>
    <w:link w:val="B3Char"/>
    <w:rsid w:val="002D72C2"/>
    <w:pPr>
      <w:widowControl/>
      <w:spacing w:after="180"/>
      <w:ind w:left="1135" w:hanging="284"/>
      <w:jc w:val="left"/>
    </w:pPr>
    <w:rPr>
      <w:rFonts w:asciiTheme="minorHAnsi" w:eastAsiaTheme="minorEastAsia" w:hAnsiTheme="minorHAnsi" w:cstheme="minorBidi"/>
      <w:szCs w:val="22"/>
      <w:lang w:eastAsia="en-US"/>
    </w:rPr>
  </w:style>
  <w:style w:type="character" w:customStyle="1" w:styleId="Char">
    <w:name w:val="题注 Char"/>
    <w:aliases w:val="cap Char,cap Char Char Char Char Char Char Char Char,Caption Char1 Char1,Caption Char Char Char1,Caption Char1 Char Char,Caption Char2 Char,Caption Char Char Char Char,Caption Char Char2,fig and tbl Char,fighead2 Char"/>
    <w:link w:val="aa"/>
    <w:rsid w:val="00677C01"/>
    <w:rPr>
      <w:rFonts w:asciiTheme="majorHAnsi" w:eastAsia="黑体" w:hAnsiTheme="majorHAnsi" w:cstheme="majorBidi"/>
      <w:sz w:val="20"/>
      <w:szCs w:val="20"/>
    </w:rPr>
  </w:style>
  <w:style w:type="character" w:customStyle="1" w:styleId="B2Char">
    <w:name w:val="B2 Char"/>
    <w:link w:val="B2"/>
    <w:locked/>
    <w:rsid w:val="006677FC"/>
    <w:rPr>
      <w:lang w:val="x-none" w:eastAsia="en-US"/>
    </w:rPr>
  </w:style>
  <w:style w:type="paragraph" w:customStyle="1" w:styleId="B2">
    <w:name w:val="B2"/>
    <w:basedOn w:val="a"/>
    <w:link w:val="B2Char"/>
    <w:rsid w:val="006677FC"/>
    <w:pPr>
      <w:widowControl/>
      <w:spacing w:after="180"/>
      <w:ind w:left="851" w:hanging="284"/>
      <w:jc w:val="left"/>
    </w:pPr>
    <w:rPr>
      <w:rFonts w:asciiTheme="minorHAnsi" w:eastAsiaTheme="minorEastAsia" w:hAnsiTheme="minorHAnsi" w:cstheme="minorBidi"/>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08802916">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64230142">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776510119">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21" Type="http://schemas.openxmlformats.org/officeDocument/2006/relationships/oleObject" Target="embeddings/oleObject7.bin"/><Relationship Id="rId34" Type="http://schemas.openxmlformats.org/officeDocument/2006/relationships/oleObject" Target="embeddings/oleObject1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7.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49B52-F7EA-4308-A1FB-450F172CC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Pages>
  <Words>708</Words>
  <Characters>4042</Characters>
  <Application>Microsoft Office Word</Application>
  <DocSecurity>0</DocSecurity>
  <Lines>33</Lines>
  <Paragraphs>9</Paragraphs>
  <ScaleCrop>false</ScaleCrop>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CATR</cp:lastModifiedBy>
  <cp:revision>47</cp:revision>
  <dcterms:created xsi:type="dcterms:W3CDTF">2018-11-02T10:00:00Z</dcterms:created>
  <dcterms:modified xsi:type="dcterms:W3CDTF">2019-01-11T15:09:00Z</dcterms:modified>
</cp:coreProperties>
</file>