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ED" w:rsidRPr="002C5CDC" w:rsidRDefault="00BD2B9A" w:rsidP="002112ED">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BD2B9A">
        <w:rPr>
          <w:rFonts w:ascii="Arial" w:hAnsi="Arial" w:cs="Arial"/>
          <w:b/>
          <w:bCs/>
          <w:sz w:val="24"/>
        </w:rPr>
        <w:t>3GPP TSG RAN WG1 Ad-Hoc Meeting 1901</w:t>
      </w:r>
      <w:r w:rsidR="002112ED" w:rsidRPr="002C5CDC">
        <w:rPr>
          <w:rFonts w:ascii="Arial" w:eastAsia="MS Mincho" w:hAnsi="Arial" w:cs="Arial"/>
          <w:b/>
          <w:bCs/>
          <w:sz w:val="24"/>
          <w:lang w:eastAsia="ja-JP"/>
        </w:rPr>
        <w:tab/>
      </w:r>
      <w:r w:rsidR="002112ED">
        <w:rPr>
          <w:rFonts w:ascii="Arial" w:hAnsi="Arial" w:cs="Arial"/>
          <w:b/>
          <w:bCs/>
          <w:sz w:val="24"/>
        </w:rPr>
        <w:tab/>
      </w:r>
      <w:r w:rsidR="00195FCC">
        <w:rPr>
          <w:rFonts w:ascii="Arial" w:hAnsi="Arial" w:cs="Arial"/>
          <w:b/>
          <w:bCs/>
          <w:sz w:val="24"/>
        </w:rPr>
        <w:tab/>
      </w:r>
      <w:r w:rsidR="00195FCC" w:rsidRPr="00195FCC">
        <w:rPr>
          <w:rFonts w:ascii="Arial" w:hAnsi="Arial" w:cs="Arial"/>
          <w:b/>
          <w:bCs/>
          <w:sz w:val="24"/>
        </w:rPr>
        <w:t>R1-19011</w:t>
      </w:r>
      <w:r w:rsidR="0053355D">
        <w:rPr>
          <w:rFonts w:ascii="Arial" w:hAnsi="Arial" w:cs="Arial"/>
          <w:b/>
          <w:bCs/>
          <w:sz w:val="24"/>
        </w:rPr>
        <w:t>29</w:t>
      </w:r>
    </w:p>
    <w:p w:rsidR="002112ED" w:rsidRPr="00796582" w:rsidRDefault="002112ED" w:rsidP="002112ED">
      <w:pPr>
        <w:tabs>
          <w:tab w:val="center" w:pos="4536"/>
          <w:tab w:val="right" w:pos="9072"/>
        </w:tabs>
        <w:spacing w:afterLines="50" w:after="156"/>
        <w:rPr>
          <w:rFonts w:ascii="Arial" w:eastAsia="MS Mincho" w:hAnsi="Arial" w:cs="Arial"/>
          <w:b/>
          <w:bCs/>
          <w:sz w:val="24"/>
          <w:lang w:eastAsia="ja-JP"/>
        </w:rPr>
      </w:pPr>
      <w:r w:rsidRPr="00533A5B">
        <w:rPr>
          <w:rFonts w:ascii="Arial" w:eastAsia="MS Mincho" w:hAnsi="Arial" w:cs="Arial"/>
          <w:b/>
          <w:bCs/>
          <w:sz w:val="24"/>
          <w:lang w:eastAsia="ja-JP"/>
        </w:rPr>
        <w:t>Taipei, J</w:t>
      </w:r>
      <w:r w:rsidRPr="00533A5B">
        <w:rPr>
          <w:rFonts w:ascii="Arial" w:eastAsia="MS Mincho" w:hAnsi="Arial" w:cs="Arial" w:hint="eastAsia"/>
          <w:b/>
          <w:bCs/>
          <w:sz w:val="24"/>
          <w:lang w:eastAsia="ja-JP"/>
        </w:rPr>
        <w:t>an</w:t>
      </w:r>
      <w:r>
        <w:rPr>
          <w:rFonts w:ascii="Arial" w:eastAsia="MS Mincho" w:hAnsi="Arial" w:cs="Arial"/>
          <w:b/>
          <w:bCs/>
          <w:sz w:val="24"/>
          <w:lang w:eastAsia="ja-JP"/>
        </w:rPr>
        <w:t>uary</w:t>
      </w:r>
      <w:r w:rsidRPr="00533A5B">
        <w:rPr>
          <w:rFonts w:ascii="Arial" w:eastAsia="MS Mincho" w:hAnsi="Arial" w:cs="Arial"/>
          <w:b/>
          <w:bCs/>
          <w:sz w:val="24"/>
          <w:lang w:eastAsia="ja-JP"/>
        </w:rPr>
        <w:t xml:space="preserve"> 21</w:t>
      </w:r>
      <w:r w:rsidRPr="00533A5B">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533A5B">
        <w:rPr>
          <w:rFonts w:ascii="Arial" w:eastAsia="MS Mincho" w:hAnsi="Arial" w:cs="Arial"/>
          <w:b/>
          <w:bCs/>
          <w:sz w:val="24"/>
          <w:lang w:eastAsia="ja-JP"/>
        </w:rPr>
        <w:t xml:space="preserve"> 25</w:t>
      </w:r>
      <w:r w:rsidRPr="00533A5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533A5B">
        <w:rPr>
          <w:rFonts w:ascii="Arial" w:eastAsia="MS Mincho" w:hAnsi="Arial" w:cs="Arial"/>
          <w:b/>
          <w:bCs/>
          <w:sz w:val="24"/>
          <w:lang w:eastAsia="ja-JP"/>
        </w:rPr>
        <w:t>201</w:t>
      </w:r>
      <w:r>
        <w:rPr>
          <w:rFonts w:ascii="Arial" w:eastAsia="MS Mincho" w:hAnsi="Arial" w:cs="Arial"/>
          <w:b/>
          <w:bCs/>
          <w:sz w:val="24"/>
          <w:lang w:eastAsia="ja-JP"/>
        </w:rPr>
        <w:t>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C43909" w:rsidRPr="00C354D5">
        <w:rPr>
          <w:rFonts w:ascii="Arial" w:hAnsi="Arial" w:cs="Arial"/>
          <w:b/>
          <w:bCs/>
          <w:sz w:val="22"/>
          <w:szCs w:val="22"/>
          <w:lang w:val="en-GB"/>
        </w:rPr>
        <w:t xml:space="preserve">Potential enhancements to </w:t>
      </w:r>
      <w:r w:rsidR="005D51C4">
        <w:rPr>
          <w:rFonts w:ascii="Arial" w:hAnsi="Arial" w:cs="Arial"/>
          <w:b/>
          <w:bCs/>
          <w:sz w:val="22"/>
          <w:szCs w:val="22"/>
          <w:lang w:val="en-GB"/>
        </w:rPr>
        <w:t>PDCCH</w:t>
      </w:r>
      <w:r w:rsidR="00C43909">
        <w:rPr>
          <w:rFonts w:ascii="Arial" w:hAnsi="Arial" w:cs="Arial"/>
          <w:b/>
          <w:bCs/>
          <w:sz w:val="22"/>
          <w:szCs w:val="22"/>
          <w:lang w:val="en-GB"/>
        </w:rPr>
        <w:t xml:space="preserve"> 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2.6.1.1</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4E0876" w:rsidRPr="004E0876" w:rsidRDefault="009E2CC5" w:rsidP="004E0876">
      <w:pPr>
        <w:spacing w:afterLines="50" w:after="156"/>
        <w:rPr>
          <w:sz w:val="22"/>
          <w:szCs w:val="22"/>
        </w:rPr>
      </w:pPr>
      <w:r>
        <w:rPr>
          <w:sz w:val="22"/>
          <w:szCs w:val="22"/>
        </w:rPr>
        <w:t>Up to</w:t>
      </w:r>
      <w:r w:rsidR="004E0876" w:rsidRPr="004E0876">
        <w:rPr>
          <w:rFonts w:hint="eastAsia"/>
          <w:sz w:val="22"/>
          <w:szCs w:val="22"/>
        </w:rPr>
        <w:t xml:space="preserve"> the </w:t>
      </w:r>
      <w:r w:rsidR="004E0876" w:rsidRPr="004E0876">
        <w:rPr>
          <w:sz w:val="22"/>
          <w:szCs w:val="22"/>
        </w:rPr>
        <w:t>RAN1 #9</w:t>
      </w:r>
      <w:r>
        <w:rPr>
          <w:sz w:val="22"/>
          <w:szCs w:val="22"/>
        </w:rPr>
        <w:t>5</w:t>
      </w:r>
      <w:r w:rsidR="004E0876" w:rsidRPr="004E0876">
        <w:rPr>
          <w:sz w:val="22"/>
          <w:szCs w:val="22"/>
        </w:rPr>
        <w:t xml:space="preserve"> meeting, there are the following agreements about PDCCH enhancements </w:t>
      </w:r>
      <w:r w:rsidR="004E0876" w:rsidRPr="004E0876">
        <w:rPr>
          <w:rFonts w:hint="eastAsia"/>
          <w:sz w:val="22"/>
          <w:szCs w:val="22"/>
        </w:rPr>
        <w:t>to support URLLC:</w:t>
      </w:r>
    </w:p>
    <w:p w:rsidR="004E0876" w:rsidRPr="004E0876" w:rsidRDefault="00B241B7" w:rsidP="004E0876">
      <w:pPr>
        <w:rPr>
          <w:b/>
          <w:i/>
          <w:sz w:val="22"/>
          <w:szCs w:val="22"/>
        </w:rPr>
      </w:pPr>
      <w:r w:rsidRPr="00B241B7">
        <w:rPr>
          <w:i/>
          <w:sz w:val="22"/>
          <w:szCs w:val="22"/>
        </w:rPr>
        <w:t>For link-level PDCCH evaluation, the target operating BLER of DCI(s) scheduling HARQ-less PDSCH/PUSCH should be smaller than 1e-x in Rel-16 NR URLLC, at the 5%-tile SINR geometry.</w:t>
      </w:r>
    </w:p>
    <w:p w:rsidR="00B241B7" w:rsidRPr="00B241B7" w:rsidRDefault="00B241B7" w:rsidP="00B241B7">
      <w:pPr>
        <w:pStyle w:val="a8"/>
        <w:widowControl/>
        <w:numPr>
          <w:ilvl w:val="0"/>
          <w:numId w:val="23"/>
        </w:numPr>
        <w:autoSpaceDE w:val="0"/>
        <w:autoSpaceDN w:val="0"/>
        <w:adjustRightInd w:val="0"/>
        <w:snapToGrid w:val="0"/>
        <w:spacing w:after="120"/>
        <w:ind w:firstLineChars="0"/>
        <w:contextualSpacing/>
        <w:rPr>
          <w:i/>
          <w:sz w:val="22"/>
          <w:szCs w:val="22"/>
        </w:rPr>
      </w:pPr>
      <w:r w:rsidRPr="00B241B7">
        <w:rPr>
          <w:i/>
          <w:sz w:val="22"/>
          <w:szCs w:val="22"/>
        </w:rPr>
        <w:t>x is the reliability requirement given in the table of representative use case for evaluation agreed in the RAN1#94bis meeting.</w:t>
      </w:r>
    </w:p>
    <w:p w:rsidR="004E0876" w:rsidRPr="004E0876" w:rsidRDefault="00B241B7" w:rsidP="00B241B7">
      <w:pPr>
        <w:pStyle w:val="a8"/>
        <w:widowControl/>
        <w:numPr>
          <w:ilvl w:val="0"/>
          <w:numId w:val="23"/>
        </w:numPr>
        <w:autoSpaceDE w:val="0"/>
        <w:autoSpaceDN w:val="0"/>
        <w:adjustRightInd w:val="0"/>
        <w:snapToGrid w:val="0"/>
        <w:spacing w:after="120"/>
        <w:ind w:firstLineChars="0"/>
        <w:contextualSpacing/>
        <w:rPr>
          <w:i/>
          <w:sz w:val="22"/>
          <w:szCs w:val="22"/>
        </w:rPr>
      </w:pPr>
      <w:r w:rsidRPr="00B241B7">
        <w:rPr>
          <w:i/>
          <w:sz w:val="22"/>
          <w:szCs w:val="22"/>
        </w:rPr>
        <w:t>The 5%-tile SINR geometry is obtained by system-level simulation assuming full buffer for a given evaluation scenario.</w:t>
      </w:r>
    </w:p>
    <w:p w:rsidR="00B241B7" w:rsidRPr="00B241B7" w:rsidRDefault="00B241B7" w:rsidP="004E0876">
      <w:pPr>
        <w:spacing w:afterLines="50" w:after="156"/>
        <w:rPr>
          <w:i/>
          <w:sz w:val="22"/>
          <w:szCs w:val="22"/>
        </w:rPr>
      </w:pPr>
      <w:r w:rsidRPr="00B241B7">
        <w:rPr>
          <w:i/>
          <w:sz w:val="22"/>
          <w:szCs w:val="22"/>
        </w:rPr>
        <w:t>This target assumes no HARQ re-transmssion</w:t>
      </w:r>
      <w:r>
        <w:rPr>
          <w:i/>
          <w:sz w:val="22"/>
          <w:szCs w:val="22"/>
        </w:rPr>
        <w:t>.</w:t>
      </w:r>
    </w:p>
    <w:p w:rsidR="00390B94" w:rsidRPr="00390B94" w:rsidRDefault="00390B94" w:rsidP="00390B94">
      <w:pPr>
        <w:widowControl/>
        <w:numPr>
          <w:ilvl w:val="0"/>
          <w:numId w:val="35"/>
        </w:numPr>
        <w:jc w:val="left"/>
        <w:rPr>
          <w:i/>
          <w:sz w:val="22"/>
          <w:szCs w:val="22"/>
        </w:rPr>
      </w:pPr>
      <w:r w:rsidRPr="00390B94">
        <w:rPr>
          <w:i/>
          <w:sz w:val="22"/>
          <w:szCs w:val="22"/>
        </w:rPr>
        <w:t>No change of DCI format 0_0/1_0 in CSS from Rel-16 URLLC study item perspective</w:t>
      </w:r>
    </w:p>
    <w:p w:rsidR="00390B94" w:rsidRPr="00390B94" w:rsidRDefault="00390B94" w:rsidP="00390B94">
      <w:pPr>
        <w:numPr>
          <w:ilvl w:val="0"/>
          <w:numId w:val="35"/>
        </w:numPr>
        <w:jc w:val="left"/>
        <w:rPr>
          <w:i/>
          <w:sz w:val="22"/>
          <w:szCs w:val="22"/>
        </w:rPr>
      </w:pPr>
      <w:r w:rsidRPr="00390B94">
        <w:rPr>
          <w:i/>
          <w:sz w:val="22"/>
          <w:szCs w:val="22"/>
        </w:rPr>
        <w:t>To further study DCI for URLLC with a size potentially smaller than that of Rel-15 fallback DCI</w:t>
      </w:r>
    </w:p>
    <w:p w:rsidR="00390B94" w:rsidRPr="00390B94" w:rsidRDefault="00390B94" w:rsidP="00390B94">
      <w:pPr>
        <w:numPr>
          <w:ilvl w:val="1"/>
          <w:numId w:val="35"/>
        </w:numPr>
        <w:jc w:val="left"/>
        <w:rPr>
          <w:i/>
          <w:sz w:val="22"/>
          <w:szCs w:val="22"/>
        </w:rPr>
      </w:pPr>
      <w:r w:rsidRPr="00390B94">
        <w:rPr>
          <w:i/>
          <w:sz w:val="22"/>
          <w:szCs w:val="22"/>
        </w:rPr>
        <w:t>Consider using Rel-15 fallback DCI as a starting point for Rel-16 URLLC DCI</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Target a reduction of at least 10-16 bits compared to Rel-15 fallback DCI</w:t>
      </w:r>
    </w:p>
    <w:p w:rsidR="00390B94" w:rsidRPr="00390B94" w:rsidRDefault="00390B94" w:rsidP="00390B94">
      <w:pPr>
        <w:pStyle w:val="a8"/>
        <w:widowControl/>
        <w:numPr>
          <w:ilvl w:val="2"/>
          <w:numId w:val="23"/>
        </w:numPr>
        <w:autoSpaceDE w:val="0"/>
        <w:autoSpaceDN w:val="0"/>
        <w:adjustRightInd w:val="0"/>
        <w:snapToGrid w:val="0"/>
        <w:spacing w:after="120"/>
        <w:ind w:firstLineChars="0"/>
        <w:contextualSpacing/>
        <w:rPr>
          <w:i/>
          <w:sz w:val="22"/>
          <w:szCs w:val="22"/>
        </w:rPr>
      </w:pPr>
      <w:r w:rsidRPr="00390B94">
        <w:rPr>
          <w:i/>
          <w:sz w:val="22"/>
          <w:szCs w:val="22"/>
        </w:rPr>
        <w:t>Companies report how to achieve the DCI size reduction</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 xml:space="preserve">The link level performance gain from PDCCH reliability perspective </w:t>
      </w:r>
    </w:p>
    <w:p w:rsidR="00390B94" w:rsidRPr="00390B94" w:rsidRDefault="00390B94" w:rsidP="00390B94">
      <w:pPr>
        <w:pStyle w:val="a8"/>
        <w:widowControl/>
        <w:numPr>
          <w:ilvl w:val="2"/>
          <w:numId w:val="23"/>
        </w:numPr>
        <w:autoSpaceDE w:val="0"/>
        <w:autoSpaceDN w:val="0"/>
        <w:adjustRightInd w:val="0"/>
        <w:snapToGrid w:val="0"/>
        <w:spacing w:after="120"/>
        <w:ind w:firstLineChars="0"/>
        <w:contextualSpacing/>
        <w:rPr>
          <w:i/>
          <w:sz w:val="22"/>
          <w:szCs w:val="22"/>
        </w:rPr>
      </w:pPr>
      <w:r w:rsidRPr="00390B94">
        <w:rPr>
          <w:i/>
          <w:sz w:val="22"/>
          <w:szCs w:val="22"/>
        </w:rPr>
        <w:t xml:space="preserve">Check at least AL=16 </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PDCCH resource utilization considering all UEs in the cell</w:t>
      </w:r>
    </w:p>
    <w:p w:rsidR="00390B94" w:rsidRPr="00390B94" w:rsidRDefault="00390B94" w:rsidP="00390B94">
      <w:pPr>
        <w:pStyle w:val="a8"/>
        <w:widowControl/>
        <w:numPr>
          <w:ilvl w:val="2"/>
          <w:numId w:val="23"/>
        </w:numPr>
        <w:autoSpaceDE w:val="0"/>
        <w:autoSpaceDN w:val="0"/>
        <w:adjustRightInd w:val="0"/>
        <w:snapToGrid w:val="0"/>
        <w:spacing w:after="120"/>
        <w:ind w:firstLineChars="0"/>
        <w:contextualSpacing/>
        <w:rPr>
          <w:i/>
          <w:sz w:val="22"/>
          <w:szCs w:val="22"/>
        </w:rPr>
      </w:pPr>
      <w:r w:rsidRPr="00390B94">
        <w:rPr>
          <w:i/>
          <w:sz w:val="22"/>
          <w:szCs w:val="22"/>
        </w:rPr>
        <w:t xml:space="preserve">Check AL=1/2/4/8/16 </w:t>
      </w:r>
    </w:p>
    <w:p w:rsidR="00390B94" w:rsidRPr="00390B94" w:rsidRDefault="00390B94" w:rsidP="00390B94">
      <w:pPr>
        <w:pStyle w:val="a8"/>
        <w:widowControl/>
        <w:numPr>
          <w:ilvl w:val="2"/>
          <w:numId w:val="23"/>
        </w:numPr>
        <w:autoSpaceDE w:val="0"/>
        <w:autoSpaceDN w:val="0"/>
        <w:adjustRightInd w:val="0"/>
        <w:snapToGrid w:val="0"/>
        <w:spacing w:after="120"/>
        <w:ind w:firstLineChars="0"/>
        <w:contextualSpacing/>
        <w:rPr>
          <w:i/>
          <w:sz w:val="22"/>
          <w:szCs w:val="22"/>
        </w:rPr>
      </w:pPr>
      <w:r w:rsidRPr="00390B94">
        <w:rPr>
          <w:i/>
          <w:sz w:val="22"/>
          <w:szCs w:val="22"/>
        </w:rPr>
        <w:t>If retransmission is feasible with the latency bound, different BLER target can be used</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 xml:space="preserve">The PDCCH blocking probability when applicable  </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The performance impact from compact DCI including impact to PDSCH/PUSCH capacity when applicable</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 xml:space="preserve">The impact on PDCCH blind decoding/DCI size budget </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 xml:space="preserve">The impact on PDSCH/PUSCH scheduling flexibility </w:t>
      </w:r>
    </w:p>
    <w:p w:rsidR="00390B94" w:rsidRPr="00390B94" w:rsidRDefault="00390B94" w:rsidP="00390B94">
      <w:pPr>
        <w:pStyle w:val="a8"/>
        <w:widowControl/>
        <w:numPr>
          <w:ilvl w:val="1"/>
          <w:numId w:val="23"/>
        </w:numPr>
        <w:autoSpaceDE w:val="0"/>
        <w:autoSpaceDN w:val="0"/>
        <w:adjustRightInd w:val="0"/>
        <w:snapToGrid w:val="0"/>
        <w:spacing w:after="120"/>
        <w:ind w:firstLineChars="0"/>
        <w:contextualSpacing/>
        <w:rPr>
          <w:i/>
          <w:sz w:val="22"/>
          <w:szCs w:val="22"/>
        </w:rPr>
      </w:pPr>
      <w:r w:rsidRPr="00390B94">
        <w:rPr>
          <w:i/>
          <w:sz w:val="22"/>
          <w:szCs w:val="22"/>
        </w:rPr>
        <w:t>At least Rel-15 enabled use cases should be evaluated for the above study</w:t>
      </w:r>
    </w:p>
    <w:p w:rsidR="0028598C" w:rsidRDefault="004E0876" w:rsidP="004E0876">
      <w:pPr>
        <w:spacing w:afterLines="50" w:after="156"/>
        <w:rPr>
          <w:sz w:val="22"/>
          <w:szCs w:val="22"/>
        </w:rPr>
      </w:pPr>
      <w:r w:rsidRPr="004E0876">
        <w:rPr>
          <w:rFonts w:hint="eastAsia"/>
          <w:sz w:val="22"/>
          <w:szCs w:val="22"/>
        </w:rPr>
        <w:t>In this contribution</w:t>
      </w:r>
      <w:r w:rsidRPr="004E0876">
        <w:rPr>
          <w:sz w:val="22"/>
          <w:szCs w:val="22"/>
        </w:rPr>
        <w:t xml:space="preserve">, we will discuss the </w:t>
      </w:r>
      <w:r w:rsidR="001C31E4">
        <w:rPr>
          <w:sz w:val="22"/>
          <w:szCs w:val="22"/>
        </w:rPr>
        <w:t>detail</w:t>
      </w:r>
      <w:r w:rsidR="00DB0DBA">
        <w:rPr>
          <w:sz w:val="22"/>
          <w:szCs w:val="22"/>
        </w:rPr>
        <w:t>s of</w:t>
      </w:r>
      <w:r w:rsidRPr="004E0876">
        <w:rPr>
          <w:sz w:val="22"/>
          <w:szCs w:val="22"/>
        </w:rPr>
        <w:t xml:space="preserve"> </w:t>
      </w:r>
      <w:r w:rsidR="004517A2">
        <w:rPr>
          <w:sz w:val="22"/>
          <w:szCs w:val="22"/>
        </w:rPr>
        <w:t xml:space="preserve">potential </w:t>
      </w:r>
      <w:r w:rsidRPr="004E0876">
        <w:rPr>
          <w:sz w:val="22"/>
          <w:szCs w:val="22"/>
        </w:rPr>
        <w:t>enhancements to PDCCH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A90A77" w:rsidP="00F97C57">
      <w:pPr>
        <w:pStyle w:val="2"/>
        <w:rPr>
          <w:rFonts w:ascii="Arial" w:hAnsi="Arial" w:cs="Arial"/>
          <w:sz w:val="24"/>
          <w:szCs w:val="24"/>
        </w:rPr>
      </w:pPr>
      <w:r w:rsidRPr="00F97C57">
        <w:rPr>
          <w:rFonts w:ascii="Arial" w:hAnsi="Arial" w:cs="Arial"/>
          <w:sz w:val="24"/>
          <w:szCs w:val="24"/>
        </w:rPr>
        <w:t>Compact DCI</w:t>
      </w:r>
    </w:p>
    <w:p w:rsidR="00904EED" w:rsidRDefault="00E077AA" w:rsidP="0027487B">
      <w:pPr>
        <w:spacing w:afterLines="50" w:after="156"/>
        <w:rPr>
          <w:rFonts w:ascii="Times" w:eastAsiaTheme="minorEastAsia" w:hAnsi="Times"/>
          <w:kern w:val="0"/>
          <w:sz w:val="22"/>
          <w:szCs w:val="22"/>
          <w:lang w:val="en-GB"/>
        </w:rPr>
      </w:pPr>
      <w:r>
        <w:rPr>
          <w:rFonts w:hint="eastAsia"/>
          <w:sz w:val="22"/>
          <w:szCs w:val="22"/>
        </w:rPr>
        <w:t xml:space="preserve">It is agreed to </w:t>
      </w:r>
      <w:r w:rsidRPr="00686F86">
        <w:t xml:space="preserve">study smaller </w:t>
      </w:r>
      <w:r w:rsidR="007A2342">
        <w:t xml:space="preserve">size of DCI </w:t>
      </w:r>
      <w:r w:rsidRPr="00686F86">
        <w:t xml:space="preserve">than that of Rel-15 fallback DCI </w:t>
      </w:r>
      <w:r w:rsidR="007A2342">
        <w:t xml:space="preserve">for URLLC and </w:t>
      </w:r>
      <w:r w:rsidRPr="00686F86">
        <w:t>using Rel-15 fallback DCI as a starting point</w:t>
      </w:r>
      <w:r w:rsidR="00DF7680">
        <w:t xml:space="preserve">. </w:t>
      </w:r>
      <w:r w:rsidR="00904EED" w:rsidRPr="00053447">
        <w:rPr>
          <w:sz w:val="22"/>
          <w:szCs w:val="22"/>
        </w:rPr>
        <w:t xml:space="preserve">As for the contents of compact DCI, there is some balance between the DCI scheduling flexibility and the performance gain of compact DCI. The more amount of reduced bits, the more coding gain </w:t>
      </w:r>
      <w:r w:rsidR="00904EED" w:rsidRPr="00053447">
        <w:rPr>
          <w:sz w:val="22"/>
          <w:szCs w:val="22"/>
        </w:rPr>
        <w:lastRenderedPageBreak/>
        <w:t xml:space="preserve">could be obtained while the scheduling flexibility is much restricted. </w:t>
      </w:r>
      <w:r w:rsidR="006A17F9" w:rsidRPr="00053447">
        <w:rPr>
          <w:sz w:val="22"/>
          <w:szCs w:val="22"/>
        </w:rPr>
        <w:t xml:space="preserve">The bit fields of </w:t>
      </w:r>
      <w:r w:rsidR="00904EED" w:rsidRPr="00053447">
        <w:rPr>
          <w:sz w:val="22"/>
          <w:szCs w:val="22"/>
        </w:rPr>
        <w:t xml:space="preserve">“frequency domain resource assignment”, “time domain resource assignment”, “modulation and coding scheme”, and “HARQ process number” </w:t>
      </w:r>
      <w:r w:rsidR="00DF7680">
        <w:rPr>
          <w:sz w:val="22"/>
          <w:szCs w:val="22"/>
        </w:rPr>
        <w:t>can be</w:t>
      </w:r>
      <w:r w:rsidR="00904EED" w:rsidRPr="00053447">
        <w:rPr>
          <w:sz w:val="22"/>
          <w:szCs w:val="22"/>
        </w:rPr>
        <w:t xml:space="preserve"> considered for bit reduction.</w:t>
      </w:r>
    </w:p>
    <w:p w:rsidR="00904EED" w:rsidRPr="00494C9A" w:rsidRDefault="00904EED" w:rsidP="00904EED">
      <w:pPr>
        <w:spacing w:afterLines="50" w:after="156"/>
        <w:rPr>
          <w:b/>
          <w:i/>
        </w:rPr>
      </w:pPr>
      <w:r>
        <w:rPr>
          <w:b/>
          <w:i/>
        </w:rPr>
        <w:t xml:space="preserve">Proposal </w:t>
      </w:r>
      <w:r w:rsidR="006A17F9">
        <w:rPr>
          <w:b/>
          <w:i/>
        </w:rPr>
        <w:t>1</w:t>
      </w:r>
      <w:r>
        <w:rPr>
          <w:b/>
          <w:i/>
        </w:rPr>
        <w:t>: DCI contents reduction can start with</w:t>
      </w:r>
      <w:r w:rsidR="008821DA">
        <w:rPr>
          <w:b/>
          <w:i/>
        </w:rPr>
        <w:t xml:space="preserve"> </w:t>
      </w:r>
      <w:r w:rsidRPr="00494C9A">
        <w:rPr>
          <w:rFonts w:hint="eastAsia"/>
          <w:b/>
          <w:i/>
        </w:rPr>
        <w:t>“</w:t>
      </w:r>
      <w:r>
        <w:rPr>
          <w:b/>
          <w:i/>
        </w:rPr>
        <w:t>f</w:t>
      </w:r>
      <w:r w:rsidRPr="00494C9A">
        <w:rPr>
          <w:b/>
          <w:i/>
        </w:rPr>
        <w:t>requency domain resource assignment”, “</w:t>
      </w:r>
      <w:r>
        <w:rPr>
          <w:b/>
          <w:i/>
        </w:rPr>
        <w:t>t</w:t>
      </w:r>
      <w:r w:rsidRPr="00494C9A">
        <w:rPr>
          <w:b/>
          <w:i/>
        </w:rPr>
        <w:t>ime domain resource assignment”, “</w:t>
      </w:r>
      <w:r>
        <w:rPr>
          <w:b/>
          <w:i/>
        </w:rPr>
        <w:t>m</w:t>
      </w:r>
      <w:r w:rsidRPr="00494C9A">
        <w:rPr>
          <w:b/>
          <w:i/>
        </w:rPr>
        <w:t xml:space="preserve">odulation and coding scheme”, </w:t>
      </w:r>
      <w:r>
        <w:rPr>
          <w:b/>
          <w:i/>
        </w:rPr>
        <w:t xml:space="preserve"> and </w:t>
      </w:r>
      <w:r w:rsidRPr="00494C9A">
        <w:rPr>
          <w:b/>
          <w:i/>
        </w:rPr>
        <w:t>“HARQ process number”</w:t>
      </w:r>
      <w:r>
        <w:rPr>
          <w:b/>
          <w:i/>
        </w:rPr>
        <w:t>.</w:t>
      </w:r>
    </w:p>
    <w:p w:rsidR="008B2446" w:rsidRPr="00F97C57" w:rsidRDefault="008B2446" w:rsidP="00F97C57">
      <w:pPr>
        <w:pStyle w:val="2"/>
        <w:rPr>
          <w:rFonts w:ascii="Arial" w:hAnsi="Arial" w:cs="Arial"/>
          <w:sz w:val="24"/>
          <w:szCs w:val="24"/>
        </w:rPr>
      </w:pPr>
      <w:r w:rsidRPr="00F97C57">
        <w:rPr>
          <w:rFonts w:ascii="Arial" w:hAnsi="Arial" w:cs="Arial"/>
          <w:sz w:val="24"/>
          <w:szCs w:val="24"/>
        </w:rPr>
        <w:t>PDCCH repetition</w:t>
      </w:r>
    </w:p>
    <w:p w:rsidR="00904EED" w:rsidRPr="0027487B" w:rsidRDefault="00941F94" w:rsidP="0027487B">
      <w:pPr>
        <w:spacing w:afterLines="50" w:after="156"/>
        <w:rPr>
          <w:rFonts w:ascii="Times" w:eastAsiaTheme="minorEastAsia" w:hAnsi="Times"/>
          <w:kern w:val="0"/>
          <w:sz w:val="22"/>
          <w:szCs w:val="22"/>
          <w:lang w:val="en-GB"/>
        </w:rPr>
      </w:pPr>
      <w:r w:rsidRPr="00053447">
        <w:rPr>
          <w:sz w:val="22"/>
          <w:szCs w:val="22"/>
        </w:rPr>
        <w:t xml:space="preserve">With </w:t>
      </w:r>
      <w:r w:rsidR="00904EED" w:rsidRPr="00053447">
        <w:rPr>
          <w:sz w:val="22"/>
          <w:szCs w:val="22"/>
        </w:rPr>
        <w:t>PDCCH repetition</w:t>
      </w:r>
      <w:r w:rsidRPr="00053447">
        <w:rPr>
          <w:sz w:val="22"/>
          <w:szCs w:val="22"/>
        </w:rPr>
        <w:t xml:space="preserve">, </w:t>
      </w:r>
      <w:r w:rsidR="00904EED" w:rsidRPr="00053447">
        <w:rPr>
          <w:sz w:val="22"/>
          <w:szCs w:val="22"/>
        </w:rPr>
        <w:t xml:space="preserve">the reliability of PDCCH could be improved with diversity channel condition or soft combination. Similar performance as PDCCH repetition can be expected with higher aggregation level. However, higher aggregation level may cause PDCCH blocking because large amount of resources within a CORESET are used by one PDCCH. Furthermore, diversity gain is less possible with higher aggregation level than with PDCCH repetition since the channel conditions corresponds to one CORESET may be very similar. Therefore, PDCCH repetition is more preferred than higher PDCCH aggregation level for the reliability of PDCCH improvements. </w:t>
      </w:r>
    </w:p>
    <w:p w:rsidR="00904EED" w:rsidRDefault="00904EED" w:rsidP="00904EED">
      <w:pPr>
        <w:spacing w:afterLines="50" w:after="156"/>
        <w:rPr>
          <w:b/>
          <w:i/>
        </w:rPr>
      </w:pPr>
      <w:r>
        <w:rPr>
          <w:b/>
          <w:i/>
        </w:rPr>
        <w:t xml:space="preserve">Proposal </w:t>
      </w:r>
      <w:r w:rsidR="00E52366">
        <w:rPr>
          <w:b/>
          <w:i/>
        </w:rPr>
        <w:t>2</w:t>
      </w:r>
      <w:r>
        <w:rPr>
          <w:b/>
          <w:i/>
        </w:rPr>
        <w:t xml:space="preserve">: </w:t>
      </w:r>
      <w:r w:rsidRPr="00C61CDD">
        <w:rPr>
          <w:b/>
          <w:i/>
        </w:rPr>
        <w:t>PDCCH repetition is preferred than higher PDCCH aggregation level</w:t>
      </w:r>
      <w:r>
        <w:rPr>
          <w:b/>
          <w:i/>
        </w:rPr>
        <w:t xml:space="preserve">. </w:t>
      </w:r>
    </w:p>
    <w:p w:rsidR="00904EED" w:rsidRDefault="00904EED" w:rsidP="00904EED">
      <w:pPr>
        <w:spacing w:afterLines="50" w:after="156"/>
        <w:rPr>
          <w:rFonts w:ascii="Times" w:eastAsiaTheme="minorEastAsia" w:hAnsi="Times"/>
          <w:kern w:val="0"/>
          <w:sz w:val="22"/>
          <w:szCs w:val="22"/>
        </w:rPr>
      </w:pPr>
      <w:r w:rsidRPr="00053447">
        <w:rPr>
          <w:sz w:val="22"/>
          <w:szCs w:val="22"/>
        </w:rPr>
        <w:t>From the latency perspective, PDCCH repetition through frequency domain is beneficial than through time domain. However, the frequency diversity gain is questionable with different CORSETs in the same PDCCH monitoring occasion in a serving cell.</w:t>
      </w:r>
      <w:r w:rsidR="002159F6" w:rsidRPr="00053447">
        <w:rPr>
          <w:sz w:val="22"/>
          <w:szCs w:val="22"/>
        </w:rPr>
        <w:t xml:space="preserve"> Consequently, </w:t>
      </w:r>
      <w:r w:rsidRPr="00053447">
        <w:rPr>
          <w:sz w:val="22"/>
          <w:szCs w:val="22"/>
        </w:rPr>
        <w:t>PDCCH repetition in different serving cells could be considered.</w:t>
      </w:r>
    </w:p>
    <w:p w:rsidR="00A40E77" w:rsidRDefault="00904EED" w:rsidP="00904EED">
      <w:pPr>
        <w:spacing w:afterLines="50" w:after="156"/>
        <w:rPr>
          <w:sz w:val="22"/>
          <w:szCs w:val="22"/>
        </w:rPr>
      </w:pPr>
      <w:r w:rsidRPr="00053447">
        <w:rPr>
          <w:sz w:val="22"/>
          <w:szCs w:val="22"/>
        </w:rPr>
        <w:t>When PDCCH repetition is through different PDCCH monitoring occasion</w:t>
      </w:r>
      <w:r w:rsidR="000A4E4A">
        <w:rPr>
          <w:sz w:val="22"/>
          <w:szCs w:val="22"/>
        </w:rPr>
        <w:t xml:space="preserve"> or different slots</w:t>
      </w:r>
      <w:r w:rsidRPr="00053447">
        <w:rPr>
          <w:sz w:val="22"/>
          <w:szCs w:val="22"/>
        </w:rPr>
        <w:t xml:space="preserve">, the bit fields relate to the timing relationship </w:t>
      </w:r>
      <w:r w:rsidR="0036256A">
        <w:rPr>
          <w:sz w:val="22"/>
          <w:szCs w:val="22"/>
        </w:rPr>
        <w:t>may</w:t>
      </w:r>
      <w:r w:rsidR="00E52366" w:rsidRPr="00053447">
        <w:rPr>
          <w:sz w:val="22"/>
          <w:szCs w:val="22"/>
        </w:rPr>
        <w:t xml:space="preserve"> </w:t>
      </w:r>
      <w:r w:rsidRPr="00053447">
        <w:rPr>
          <w:sz w:val="22"/>
          <w:szCs w:val="22"/>
        </w:rPr>
        <w:t xml:space="preserve">meet some trouble. For example, the interpretation of </w:t>
      </w:r>
      <w:r w:rsidRPr="00B35892">
        <w:rPr>
          <w:i/>
          <w:sz w:val="22"/>
          <w:szCs w:val="22"/>
        </w:rPr>
        <w:t>“</w:t>
      </w:r>
      <w:r w:rsidRPr="00B35892">
        <w:rPr>
          <w:rFonts w:hint="eastAsia"/>
          <w:i/>
          <w:sz w:val="22"/>
          <w:szCs w:val="22"/>
        </w:rPr>
        <w:t>Time domain resource assignment</w:t>
      </w:r>
      <w:r w:rsidRPr="00B35892">
        <w:rPr>
          <w:i/>
          <w:sz w:val="22"/>
          <w:szCs w:val="22"/>
        </w:rPr>
        <w:t>”, “</w:t>
      </w:r>
      <w:r w:rsidRPr="00B35892">
        <w:rPr>
          <w:rFonts w:hint="eastAsia"/>
          <w:i/>
          <w:sz w:val="22"/>
          <w:szCs w:val="22"/>
        </w:rPr>
        <w:t>Downlink assignment index</w:t>
      </w:r>
      <w:r w:rsidRPr="00B35892">
        <w:rPr>
          <w:i/>
          <w:sz w:val="22"/>
          <w:szCs w:val="22"/>
        </w:rPr>
        <w:t>”, “PDSCH-to-HARQ</w:t>
      </w:r>
      <w:r w:rsidR="00515383" w:rsidRPr="00B35892">
        <w:rPr>
          <w:i/>
          <w:sz w:val="22"/>
          <w:szCs w:val="22"/>
        </w:rPr>
        <w:t xml:space="preserve"> </w:t>
      </w:r>
      <w:r w:rsidRPr="00B35892">
        <w:rPr>
          <w:i/>
          <w:sz w:val="22"/>
          <w:szCs w:val="22"/>
        </w:rPr>
        <w:t xml:space="preserve">feedback timing indicator” </w:t>
      </w:r>
      <w:r w:rsidRPr="00053447">
        <w:rPr>
          <w:sz w:val="22"/>
          <w:szCs w:val="22"/>
        </w:rPr>
        <w:t xml:space="preserve">and </w:t>
      </w:r>
      <w:r w:rsidR="00515383" w:rsidRPr="00053447">
        <w:rPr>
          <w:sz w:val="22"/>
          <w:szCs w:val="22"/>
        </w:rPr>
        <w:t>etc</w:t>
      </w:r>
      <w:r w:rsidR="000A4E4A">
        <w:rPr>
          <w:sz w:val="22"/>
          <w:szCs w:val="22"/>
        </w:rPr>
        <w:t xml:space="preserve">. </w:t>
      </w:r>
      <w:r w:rsidRPr="00053447">
        <w:rPr>
          <w:sz w:val="22"/>
          <w:szCs w:val="22"/>
        </w:rPr>
        <w:t>in</w:t>
      </w:r>
      <w:r w:rsidR="000A4E4A">
        <w:rPr>
          <w:sz w:val="22"/>
          <w:szCs w:val="22"/>
        </w:rPr>
        <w:t xml:space="preserve"> PDCCH</w:t>
      </w:r>
      <w:r w:rsidRPr="00053447">
        <w:rPr>
          <w:sz w:val="22"/>
          <w:szCs w:val="22"/>
        </w:rPr>
        <w:t xml:space="preserve"> corresponds to the location where the PDCCH is transmitted. </w:t>
      </w:r>
    </w:p>
    <w:p w:rsidR="007423DE" w:rsidRDefault="002D0037" w:rsidP="00136A95">
      <w:pPr>
        <w:spacing w:afterLines="50" w:after="156"/>
        <w:rPr>
          <w:sz w:val="22"/>
          <w:szCs w:val="22"/>
        </w:rPr>
      </w:pPr>
      <w:r>
        <w:rPr>
          <w:sz w:val="22"/>
          <w:szCs w:val="22"/>
        </w:rPr>
        <w:t xml:space="preserve">According to </w:t>
      </w:r>
      <w:r>
        <w:fldChar w:fldCharType="begin"/>
      </w:r>
      <w:r>
        <w:instrText xml:space="preserve"> REF _Ref528917504 \r \h </w:instrText>
      </w:r>
      <w:r>
        <w:fldChar w:fldCharType="separate"/>
      </w:r>
      <w:r w:rsidR="00C22DF6">
        <w:t>[1]</w:t>
      </w:r>
      <w:r>
        <w:fldChar w:fldCharType="end"/>
      </w:r>
      <w:r>
        <w:t xml:space="preserve">, the </w:t>
      </w:r>
      <w:r w:rsidR="00B35892">
        <w:rPr>
          <w:sz w:val="22"/>
          <w:szCs w:val="22"/>
        </w:rPr>
        <w:t>DL grant in Slot #n, allocat</w:t>
      </w:r>
      <w:r>
        <w:rPr>
          <w:sz w:val="22"/>
          <w:szCs w:val="22"/>
        </w:rPr>
        <w:t xml:space="preserve">es </w:t>
      </w:r>
      <w:r w:rsidR="00B35892">
        <w:rPr>
          <w:sz w:val="22"/>
          <w:szCs w:val="22"/>
        </w:rPr>
        <w:t xml:space="preserve">PDSCH transmission </w:t>
      </w:r>
      <w:r>
        <w:rPr>
          <w:sz w:val="22"/>
          <w:szCs w:val="22"/>
        </w:rPr>
        <w:t xml:space="preserve">in slot </w:t>
      </w:r>
      <m:oMath>
        <m:d>
          <m:dPr>
            <m:begChr m:val="⌊"/>
            <m:endChr m:val="⌋"/>
            <m:ctrlPr>
              <w:rPr>
                <w:rFonts w:ascii="Cambria Math" w:hAnsi="Cambria Math"/>
                <w:sz w:val="22"/>
                <w:szCs w:val="22"/>
              </w:rPr>
            </m:ctrlPr>
          </m:dPr>
          <m:e>
            <m:r>
              <w:rPr>
                <w:rFonts w:ascii="Cambria Math" w:hAnsi="Cambria Math"/>
                <w:sz w:val="22"/>
                <w:szCs w:val="22"/>
              </w:rPr>
              <m:t>n*</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μPDSCH</m:t>
                    </m:r>
                  </m:sup>
                </m:sSup>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μPDCCH</m:t>
                    </m:r>
                  </m:sup>
                </m:sSup>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e>
        </m:d>
      </m:oMath>
      <w:r w:rsidR="00B35892">
        <w:t>.</w:t>
      </w:r>
      <w:r>
        <w:t xml:space="preserv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t xml:space="preserve"> is 0 or 1 which is indicated by the bit field of </w:t>
      </w:r>
      <w:r>
        <w:rPr>
          <w:sz w:val="22"/>
          <w:szCs w:val="22"/>
        </w:rPr>
        <w:t>“</w:t>
      </w:r>
      <w:r w:rsidRPr="00B35892">
        <w:rPr>
          <w:i/>
        </w:rPr>
        <w:t>Time domain resource assignment</w:t>
      </w:r>
      <w:r>
        <w:rPr>
          <w:sz w:val="22"/>
          <w:szCs w:val="22"/>
        </w:rPr>
        <w:t xml:space="preserve">” in the DL grant. </w:t>
      </w:r>
      <w:r w:rsidR="0028716D">
        <w:rPr>
          <w:sz w:val="22"/>
          <w:szCs w:val="22"/>
        </w:rPr>
        <w:t>It is possible</w:t>
      </w:r>
      <w:r>
        <w:rPr>
          <w:sz w:val="22"/>
          <w:szCs w:val="22"/>
        </w:rPr>
        <w:t xml:space="preserve"> PDCCH repetition is performed among serval slots, </w:t>
      </w:r>
      <w:r w:rsidR="0028716D">
        <w:rPr>
          <w:sz w:val="22"/>
          <w:szCs w:val="22"/>
        </w:rPr>
        <w:t>and indicates one single PDSCH. As shown in the</w:t>
      </w:r>
      <w:r w:rsidR="0005076C">
        <w:rPr>
          <w:sz w:val="22"/>
          <w:szCs w:val="22"/>
        </w:rPr>
        <w:t xml:space="preserve"> left of</w:t>
      </w:r>
      <w:r w:rsidR="0028716D">
        <w:rPr>
          <w:sz w:val="22"/>
          <w:szCs w:val="22"/>
        </w:rPr>
        <w:t xml:space="preserve"> </w:t>
      </w:r>
      <w:r w:rsidR="0028716D">
        <w:rPr>
          <w:sz w:val="22"/>
          <w:szCs w:val="22"/>
        </w:rPr>
        <w:fldChar w:fldCharType="begin"/>
      </w:r>
      <w:r w:rsidR="0028716D">
        <w:rPr>
          <w:sz w:val="22"/>
          <w:szCs w:val="22"/>
        </w:rPr>
        <w:instrText xml:space="preserve"> REF _Ref528918608 \h </w:instrText>
      </w:r>
      <w:r w:rsidR="0028716D">
        <w:rPr>
          <w:sz w:val="22"/>
          <w:szCs w:val="22"/>
        </w:rPr>
      </w:r>
      <w:r w:rsidR="0028716D">
        <w:rPr>
          <w:sz w:val="22"/>
          <w:szCs w:val="22"/>
        </w:rPr>
        <w:fldChar w:fldCharType="separate"/>
      </w:r>
      <w:r w:rsidR="00C22DF6" w:rsidRPr="003D0F54">
        <w:rPr>
          <w:sz w:val="22"/>
          <w:szCs w:val="22"/>
        </w:rPr>
        <w:t xml:space="preserve">Figure </w:t>
      </w:r>
      <w:r w:rsidR="00C22DF6">
        <w:rPr>
          <w:noProof/>
          <w:sz w:val="22"/>
          <w:szCs w:val="22"/>
        </w:rPr>
        <w:t>1</w:t>
      </w:r>
      <w:r w:rsidR="0028716D">
        <w:rPr>
          <w:sz w:val="22"/>
          <w:szCs w:val="22"/>
        </w:rPr>
        <w:fldChar w:fldCharType="end"/>
      </w:r>
      <w:r w:rsidR="0028716D">
        <w:rPr>
          <w:sz w:val="22"/>
          <w:szCs w:val="22"/>
        </w:rPr>
        <w:t xml:space="preserve"> below, the PDCCH in Slot #n, n+1, and even slot #n+2 are repeated indication</w:t>
      </w:r>
      <w:r w:rsidR="00B81A89">
        <w:rPr>
          <w:sz w:val="22"/>
          <w:szCs w:val="22"/>
        </w:rPr>
        <w:t>s</w:t>
      </w:r>
      <w:r w:rsidR="0028716D">
        <w:rPr>
          <w:sz w:val="22"/>
          <w:szCs w:val="22"/>
        </w:rPr>
        <w:t xml:space="preserve"> for the PDSCH scheduling in Slot #n+2. If the</w:t>
      </w:r>
      <w:r w:rsidR="0005076C">
        <w:rPr>
          <w:sz w:val="22"/>
          <w:szCs w:val="22"/>
        </w:rPr>
        <w:t xml:space="preserve"> </w:t>
      </w:r>
      <w:r w:rsidR="0005076C" w:rsidRPr="00053447">
        <w:rPr>
          <w:sz w:val="22"/>
          <w:szCs w:val="22"/>
        </w:rPr>
        <w:t xml:space="preserve">contents of </w:t>
      </w:r>
      <w:r w:rsidR="00B81A89">
        <w:rPr>
          <w:sz w:val="22"/>
          <w:szCs w:val="22"/>
        </w:rPr>
        <w:t xml:space="preserve">the repeated </w:t>
      </w:r>
      <w:r w:rsidR="0005076C" w:rsidRPr="00053447">
        <w:rPr>
          <w:sz w:val="22"/>
          <w:szCs w:val="22"/>
        </w:rPr>
        <w:t xml:space="preserve">PDCCH are always the same, </w:t>
      </w:r>
      <w:r w:rsidR="0005076C">
        <w:rPr>
          <w:sz w:val="22"/>
          <w:szCs w:val="22"/>
        </w:rPr>
        <w:t xml:space="preserve">the timing relationship between each PDCCH and the corresponding PDSCH cannot retain as it used to be. </w:t>
      </w:r>
      <w:r w:rsidR="00112A48">
        <w:rPr>
          <w:sz w:val="22"/>
          <w:szCs w:val="22"/>
        </w:rPr>
        <w:t>Suppose</w:t>
      </w:r>
      <w:r w:rsidR="0005076C">
        <w:rPr>
          <w:sz w:val="22"/>
          <w:szCs w:val="22"/>
        </w:rPr>
        <w:t xml:space="preserve"> the “</w:t>
      </w:r>
      <w:r w:rsidR="0005076C" w:rsidRPr="00B35892">
        <w:rPr>
          <w:i/>
        </w:rPr>
        <w:t>Time domain resource assignment</w:t>
      </w:r>
      <w:r w:rsidR="0005076C">
        <w:rPr>
          <w:sz w:val="22"/>
          <w:szCs w:val="22"/>
        </w:rPr>
        <w:t xml:space="preserve">” in the repeated PDCCHs are based on the timing relationship between the first PDCCH and the PDSCH, it is necessary </w:t>
      </w:r>
      <w:r w:rsidR="0005076C" w:rsidRPr="00053447">
        <w:rPr>
          <w:sz w:val="22"/>
          <w:szCs w:val="22"/>
        </w:rPr>
        <w:t xml:space="preserve">to introduce mechanisms to enable the UE identify which PDCCH is the </w:t>
      </w:r>
      <w:r w:rsidR="0005076C">
        <w:rPr>
          <w:sz w:val="22"/>
          <w:szCs w:val="22"/>
        </w:rPr>
        <w:t>first</w:t>
      </w:r>
      <w:r w:rsidR="0005076C" w:rsidRPr="00053447">
        <w:rPr>
          <w:sz w:val="22"/>
          <w:szCs w:val="22"/>
        </w:rPr>
        <w:t xml:space="preserve"> one and which PDCCH</w:t>
      </w:r>
      <w:r w:rsidR="00112A48">
        <w:rPr>
          <w:sz w:val="22"/>
          <w:szCs w:val="22"/>
        </w:rPr>
        <w:t>s</w:t>
      </w:r>
      <w:r w:rsidR="0005076C" w:rsidRPr="00053447">
        <w:rPr>
          <w:sz w:val="22"/>
          <w:szCs w:val="22"/>
        </w:rPr>
        <w:t xml:space="preserve"> </w:t>
      </w:r>
      <w:r w:rsidR="00112A48">
        <w:rPr>
          <w:sz w:val="22"/>
          <w:szCs w:val="22"/>
        </w:rPr>
        <w:t>are</w:t>
      </w:r>
      <w:r w:rsidR="0005076C" w:rsidRPr="00053447">
        <w:rPr>
          <w:sz w:val="22"/>
          <w:szCs w:val="22"/>
        </w:rPr>
        <w:t xml:space="preserve"> the repeated one(s).</w:t>
      </w:r>
      <w:r w:rsidR="0005076C">
        <w:rPr>
          <w:sz w:val="22"/>
          <w:szCs w:val="22"/>
        </w:rPr>
        <w:t xml:space="preserve"> This is because the UE may miss the first transmitted PDCCH. Without the reference of the slot index of the first PDCCH, the UE cannot decide the slot index of the scheduled PDSCH.</w:t>
      </w:r>
      <w:r w:rsidR="00136A95">
        <w:rPr>
          <w:sz w:val="22"/>
          <w:szCs w:val="22"/>
        </w:rPr>
        <w:t xml:space="preserve"> </w:t>
      </w:r>
    </w:p>
    <w:p w:rsidR="00A40E77" w:rsidRPr="00136A95" w:rsidRDefault="00136A95" w:rsidP="00136A95">
      <w:pPr>
        <w:spacing w:afterLines="50" w:after="156"/>
        <w:rPr>
          <w:sz w:val="22"/>
          <w:szCs w:val="22"/>
        </w:rPr>
      </w:pPr>
      <w:r>
        <w:rPr>
          <w:sz w:val="22"/>
          <w:szCs w:val="22"/>
        </w:rPr>
        <w:t>Similarly, the indicat</w:t>
      </w:r>
      <w:r w:rsidR="007423DE">
        <w:rPr>
          <w:sz w:val="22"/>
          <w:szCs w:val="22"/>
        </w:rPr>
        <w:t>ion</w:t>
      </w:r>
      <w:r>
        <w:rPr>
          <w:sz w:val="22"/>
          <w:szCs w:val="22"/>
        </w:rPr>
        <w:t xml:space="preserve"> of </w:t>
      </w:r>
      <w:r w:rsidRPr="00B35892">
        <w:rPr>
          <w:i/>
          <w:sz w:val="22"/>
          <w:szCs w:val="22"/>
        </w:rPr>
        <w:t>“PDSCH-to-HARQ feedback timing indicator”</w:t>
      </w:r>
      <w:r>
        <w:rPr>
          <w:sz w:val="22"/>
          <w:szCs w:val="22"/>
        </w:rPr>
        <w:t xml:space="preserve"> in DL grant also relate</w:t>
      </w:r>
      <w:r w:rsidR="005471CA">
        <w:rPr>
          <w:sz w:val="22"/>
          <w:szCs w:val="22"/>
        </w:rPr>
        <w:t>s to the timing relationship between PDCCH and PUCCH for HARQ-ACK feedback.</w:t>
      </w:r>
      <w:r w:rsidR="0036256A">
        <w:rPr>
          <w:sz w:val="22"/>
          <w:szCs w:val="22"/>
        </w:rPr>
        <w:t xml:space="preserve"> </w:t>
      </w:r>
      <w:r w:rsidR="00CA7BF8">
        <w:rPr>
          <w:sz w:val="22"/>
          <w:szCs w:val="22"/>
        </w:rPr>
        <w:t xml:space="preserve">If the value of </w:t>
      </w:r>
      <w:r w:rsidR="00CA7BF8" w:rsidRPr="00B35892">
        <w:rPr>
          <w:i/>
          <w:sz w:val="22"/>
          <w:szCs w:val="22"/>
        </w:rPr>
        <w:t>“PDSCH-to-HARQ feedback timing indicator”</w:t>
      </w:r>
      <w:r w:rsidR="00CA7BF8">
        <w:rPr>
          <w:sz w:val="22"/>
          <w:szCs w:val="22"/>
        </w:rPr>
        <w:t xml:space="preserve"> in each repeated PDCCH is </w:t>
      </w:r>
      <w:r w:rsidR="00CA7BF8" w:rsidRPr="00053447">
        <w:rPr>
          <w:sz w:val="22"/>
          <w:szCs w:val="22"/>
        </w:rPr>
        <w:t xml:space="preserve">always the same, </w:t>
      </w:r>
      <w:r w:rsidR="00CA7BF8">
        <w:rPr>
          <w:sz w:val="22"/>
          <w:szCs w:val="22"/>
        </w:rPr>
        <w:t>the timing relationship between each PDCCH and the corresponding PUCCH also needs revised.</w:t>
      </w:r>
      <w:r w:rsidR="0036510B">
        <w:rPr>
          <w:sz w:val="22"/>
          <w:szCs w:val="22"/>
        </w:rPr>
        <w:t xml:space="preserve"> This is illustrated in the right of </w:t>
      </w:r>
      <w:r w:rsidR="0036510B">
        <w:rPr>
          <w:sz w:val="22"/>
          <w:szCs w:val="22"/>
        </w:rPr>
        <w:fldChar w:fldCharType="begin"/>
      </w:r>
      <w:r w:rsidR="0036510B">
        <w:rPr>
          <w:sz w:val="22"/>
          <w:szCs w:val="22"/>
        </w:rPr>
        <w:instrText xml:space="preserve"> REF _Ref528918608 \h </w:instrText>
      </w:r>
      <w:r w:rsidR="0036510B">
        <w:rPr>
          <w:sz w:val="22"/>
          <w:szCs w:val="22"/>
        </w:rPr>
      </w:r>
      <w:r w:rsidR="0036510B">
        <w:rPr>
          <w:sz w:val="22"/>
          <w:szCs w:val="22"/>
        </w:rPr>
        <w:fldChar w:fldCharType="separate"/>
      </w:r>
      <w:r w:rsidR="00C22DF6" w:rsidRPr="003D0F54">
        <w:rPr>
          <w:sz w:val="22"/>
          <w:szCs w:val="22"/>
        </w:rPr>
        <w:t xml:space="preserve">Figure </w:t>
      </w:r>
      <w:r w:rsidR="00C22DF6">
        <w:rPr>
          <w:noProof/>
          <w:sz w:val="22"/>
          <w:szCs w:val="22"/>
        </w:rPr>
        <w:t>1</w:t>
      </w:r>
      <w:r w:rsidR="0036510B">
        <w:rPr>
          <w:sz w:val="22"/>
          <w:szCs w:val="22"/>
        </w:rPr>
        <w:fldChar w:fldCharType="end"/>
      </w:r>
      <w:r w:rsidR="0036510B">
        <w:rPr>
          <w:sz w:val="22"/>
          <w:szCs w:val="22"/>
        </w:rPr>
        <w:t>.</w:t>
      </w:r>
    </w:p>
    <w:p w:rsidR="00A40E77" w:rsidRPr="002D0037" w:rsidRDefault="00136A95" w:rsidP="003D0F54">
      <w:pPr>
        <w:spacing w:afterLines="50" w:after="156"/>
        <w:jc w:val="center"/>
        <w:rPr>
          <w:sz w:val="22"/>
          <w:szCs w:val="22"/>
        </w:rPr>
      </w:pPr>
      <w:r>
        <w:object w:dxaOrig="18882"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67.5pt" o:ole="">
            <v:imagedata r:id="rId8" o:title=""/>
          </v:shape>
          <o:OLEObject Type="Embed" ProgID="Visio.Drawing.15" ShapeID="_x0000_i1025" DrawAspect="Content" ObjectID="_1608750934" r:id="rId9"/>
        </w:object>
      </w:r>
    </w:p>
    <w:p w:rsidR="00A40E77" w:rsidRPr="003D0F54" w:rsidRDefault="003D0F54" w:rsidP="00CC3667">
      <w:pPr>
        <w:pStyle w:val="aa"/>
        <w:spacing w:afterLines="100" w:after="312"/>
        <w:jc w:val="center"/>
        <w:rPr>
          <w:rFonts w:ascii="Times New Roman" w:hAnsi="Times New Roman" w:cs="Times New Roman"/>
          <w:sz w:val="22"/>
          <w:szCs w:val="22"/>
        </w:rPr>
      </w:pPr>
      <w:bookmarkStart w:id="4" w:name="_Ref528918608"/>
      <w:r w:rsidRPr="003D0F54">
        <w:rPr>
          <w:rFonts w:ascii="Times New Roman" w:hAnsi="Times New Roman" w:cs="Times New Roman"/>
          <w:sz w:val="22"/>
          <w:szCs w:val="22"/>
        </w:rPr>
        <w:t xml:space="preserve">Figure </w:t>
      </w:r>
      <w:r w:rsidRPr="003D0F54">
        <w:rPr>
          <w:rFonts w:ascii="Times New Roman" w:hAnsi="Times New Roman" w:cs="Times New Roman"/>
          <w:sz w:val="22"/>
          <w:szCs w:val="22"/>
        </w:rPr>
        <w:fldChar w:fldCharType="begin"/>
      </w:r>
      <w:r w:rsidRPr="003D0F54">
        <w:rPr>
          <w:rFonts w:ascii="Times New Roman" w:hAnsi="Times New Roman" w:cs="Times New Roman"/>
          <w:sz w:val="22"/>
          <w:szCs w:val="22"/>
        </w:rPr>
        <w:instrText xml:space="preserve"> SEQ Figure \* ARABIC </w:instrText>
      </w:r>
      <w:r w:rsidRPr="003D0F54">
        <w:rPr>
          <w:rFonts w:ascii="Times New Roman" w:hAnsi="Times New Roman" w:cs="Times New Roman"/>
          <w:sz w:val="22"/>
          <w:szCs w:val="22"/>
        </w:rPr>
        <w:fldChar w:fldCharType="separate"/>
      </w:r>
      <w:r w:rsidR="00C22DF6">
        <w:rPr>
          <w:rFonts w:ascii="Times New Roman" w:hAnsi="Times New Roman" w:cs="Times New Roman"/>
          <w:noProof/>
          <w:sz w:val="22"/>
          <w:szCs w:val="22"/>
        </w:rPr>
        <w:t>1</w:t>
      </w:r>
      <w:r w:rsidRPr="003D0F54">
        <w:rPr>
          <w:rFonts w:ascii="Times New Roman" w:hAnsi="Times New Roman" w:cs="Times New Roman"/>
          <w:sz w:val="22"/>
          <w:szCs w:val="22"/>
        </w:rPr>
        <w:fldChar w:fldCharType="end"/>
      </w:r>
      <w:bookmarkEnd w:id="4"/>
      <w:r>
        <w:rPr>
          <w:rFonts w:ascii="Times New Roman" w:hAnsi="Times New Roman" w:cs="Times New Roman"/>
          <w:sz w:val="22"/>
          <w:szCs w:val="22"/>
        </w:rPr>
        <w:t xml:space="preserve"> </w:t>
      </w:r>
      <w:r w:rsidR="0028716D">
        <w:rPr>
          <w:rFonts w:ascii="Times New Roman" w:hAnsi="Times New Roman" w:cs="Times New Roman"/>
          <w:sz w:val="22"/>
          <w:szCs w:val="22"/>
        </w:rPr>
        <w:t>PDCCH repetition to indicate one single PD</w:t>
      </w:r>
      <w:r w:rsidR="00D45552">
        <w:rPr>
          <w:rFonts w:ascii="Times New Roman" w:hAnsi="Times New Roman" w:cs="Times New Roman"/>
          <w:sz w:val="22"/>
          <w:szCs w:val="22"/>
        </w:rPr>
        <w:t>SCH/PUCCH</w:t>
      </w:r>
    </w:p>
    <w:p w:rsidR="00EF3E91" w:rsidRDefault="0036510B" w:rsidP="009F7737">
      <w:pPr>
        <w:spacing w:afterLines="50" w:after="156"/>
        <w:rPr>
          <w:szCs w:val="32"/>
        </w:rPr>
      </w:pPr>
      <w:r>
        <w:rPr>
          <w:rFonts w:hint="eastAsia"/>
          <w:sz w:val="22"/>
          <w:szCs w:val="22"/>
        </w:rPr>
        <w:t xml:space="preserve">Besides, when </w:t>
      </w:r>
      <w:r>
        <w:rPr>
          <w:szCs w:val="32"/>
        </w:rPr>
        <w:t>dynamic HARQ-ACK codebook determination is configured</w:t>
      </w:r>
      <w:r w:rsidR="00C85187">
        <w:rPr>
          <w:szCs w:val="32"/>
        </w:rPr>
        <w:t>, bit filed of “</w:t>
      </w:r>
      <w:r w:rsidR="00C85187" w:rsidRPr="00C85187">
        <w:rPr>
          <w:rFonts w:hint="eastAsia"/>
          <w:i/>
        </w:rPr>
        <w:t>Downlink assignment index</w:t>
      </w:r>
      <w:r w:rsidR="00C85187">
        <w:rPr>
          <w:szCs w:val="32"/>
        </w:rPr>
        <w:t xml:space="preserve">” exists in the DL grant. </w:t>
      </w:r>
      <w:r w:rsidR="00EF3E91">
        <w:rPr>
          <w:szCs w:val="32"/>
        </w:rPr>
        <w:t xml:space="preserve">The following is described in </w:t>
      </w:r>
      <w:r w:rsidR="00C72526">
        <w:rPr>
          <w:szCs w:val="32"/>
        </w:rPr>
        <w:fldChar w:fldCharType="begin"/>
      </w:r>
      <w:r w:rsidR="00C72526">
        <w:rPr>
          <w:szCs w:val="32"/>
        </w:rPr>
        <w:instrText xml:space="preserve"> REF _Ref528922183 \r \h </w:instrText>
      </w:r>
      <w:r w:rsidR="00C72526">
        <w:rPr>
          <w:szCs w:val="32"/>
        </w:rPr>
      </w:r>
      <w:r w:rsidR="00C72526">
        <w:rPr>
          <w:szCs w:val="32"/>
        </w:rPr>
        <w:fldChar w:fldCharType="separate"/>
      </w:r>
      <w:r w:rsidR="00C22DF6">
        <w:rPr>
          <w:szCs w:val="32"/>
        </w:rPr>
        <w:t>[2]</w:t>
      </w:r>
      <w:r w:rsidR="00C72526">
        <w:rPr>
          <w:szCs w:val="32"/>
        </w:rPr>
        <w:fldChar w:fldCharType="end"/>
      </w:r>
      <w:r w:rsidR="00EF3E91">
        <w:rPr>
          <w:szCs w:val="32"/>
        </w:rPr>
        <w:t>:</w:t>
      </w:r>
    </w:p>
    <w:p w:rsidR="00EF3E91" w:rsidRDefault="00401B1E" w:rsidP="00401B1E">
      <w:pPr>
        <w:rPr>
          <w:i/>
          <w:u w:val="single"/>
        </w:rPr>
      </w:pPr>
      <w:r w:rsidRPr="00401B1E">
        <w:rPr>
          <w:i/>
          <w:szCs w:val="32"/>
        </w:rPr>
        <w:t>“</w:t>
      </w:r>
      <w:r w:rsidR="00C85187" w:rsidRPr="00C85187">
        <w:rPr>
          <w:i/>
        </w:rPr>
        <w:t xml:space="preserve">A value of the counter downlink assignment indicator (DAI) field in DCI format 1_0 or DCI format 1_1 denotes the accumulative number of {serving cell, PDCCH monitoring occasion}-pair(s) in which PDSCH reception(s) or SPS PDSCH release(s) associated with DCI format 1_0 or DCI format 1_1 </w:t>
      </w:r>
      <w:r w:rsidR="00C85187" w:rsidRPr="00C85187">
        <w:rPr>
          <w:rFonts w:cs="Arial"/>
          <w:i/>
        </w:rPr>
        <w:t>is present,</w:t>
      </w:r>
      <w:r w:rsidR="00C85187" w:rsidRPr="00C85187">
        <w:rPr>
          <w:i/>
        </w:rPr>
        <w:t xml:space="preserve"> </w:t>
      </w:r>
      <w:r w:rsidR="00C85187" w:rsidRPr="00C72526">
        <w:rPr>
          <w:i/>
          <w:u w:val="single"/>
        </w:rPr>
        <w:t xml:space="preserve">up to the current serving cell and current PDCCH monitoring occasion, first in increasing order of serving cell index and then in increasing order of PDCCH monitoring occasion index </w:t>
      </w:r>
      <w:r w:rsidR="00C85187" w:rsidRPr="00C72526">
        <w:rPr>
          <w:rFonts w:eastAsiaTheme="minorEastAsia"/>
          <w:i/>
          <w:position w:val="-6"/>
          <w:sz w:val="20"/>
          <w:u w:val="single"/>
          <w:lang w:val="en-GB" w:eastAsia="en-US"/>
        </w:rPr>
        <w:object w:dxaOrig="228" w:dyaOrig="204">
          <v:shape id="_x0000_i1026" type="#_x0000_t75" style="width:11.5pt;height:10.5pt" o:ole="">
            <v:imagedata r:id="rId10" o:title=""/>
          </v:shape>
          <o:OLEObject Type="Embed" ProgID="Equation.3" ShapeID="_x0000_i1026" DrawAspect="Content" ObjectID="_1608750935" r:id="rId11"/>
        </w:object>
      </w:r>
      <w:r w:rsidR="00C85187" w:rsidRPr="00C72526">
        <w:rPr>
          <w:i/>
          <w:u w:val="single"/>
        </w:rPr>
        <w:t xml:space="preserve">, where </w:t>
      </w:r>
      <w:r w:rsidR="00C85187" w:rsidRPr="00C72526">
        <w:rPr>
          <w:rFonts w:eastAsiaTheme="minorEastAsia"/>
          <w:i/>
          <w:position w:val="-6"/>
          <w:sz w:val="20"/>
          <w:u w:val="single"/>
          <w:lang w:val="en-GB" w:eastAsia="en-US"/>
        </w:rPr>
        <w:object w:dxaOrig="924" w:dyaOrig="240">
          <v:shape id="_x0000_i1027" type="#_x0000_t75" style="width:46.5pt;height:12pt" o:ole="">
            <v:imagedata r:id="rId12" o:title=""/>
          </v:shape>
          <o:OLEObject Type="Embed" ProgID="Equation.3" ShapeID="_x0000_i1027" DrawAspect="Content" ObjectID="_1608750936" r:id="rId13"/>
        </w:object>
      </w:r>
      <w:r>
        <w:rPr>
          <w:rFonts w:eastAsiaTheme="minorEastAsia"/>
          <w:i/>
          <w:sz w:val="20"/>
          <w:u w:val="single"/>
          <w:lang w:val="en-GB" w:eastAsia="en-US"/>
        </w:rPr>
        <w:t>”</w:t>
      </w:r>
      <w:r w:rsidR="00C85187" w:rsidRPr="00C72526">
        <w:rPr>
          <w:i/>
          <w:u w:val="single"/>
        </w:rPr>
        <w:t>.</w:t>
      </w:r>
    </w:p>
    <w:p w:rsidR="003D0F54" w:rsidRPr="00C85187" w:rsidRDefault="00401B1E" w:rsidP="009F7737">
      <w:pPr>
        <w:spacing w:afterLines="50" w:after="156"/>
        <w:rPr>
          <w:sz w:val="22"/>
          <w:szCs w:val="22"/>
        </w:rPr>
      </w:pPr>
      <w:r w:rsidRPr="00401B1E">
        <w:rPr>
          <w:i/>
          <w:szCs w:val="32"/>
        </w:rPr>
        <w:t>“</w:t>
      </w:r>
      <w:r w:rsidR="00C72526" w:rsidRPr="00401B1E">
        <w:rPr>
          <w:i/>
        </w:rPr>
        <w:t xml:space="preserve">The value of the total DAI, in DCI format 1_1 denotes the total number of {serving cell, PDCCH monitoring occasion}-pair(s) in which PDSCH reception(s) or SPS PDSCH release(s) associated with DCI format 1_0 or DCI format 1_1 </w:t>
      </w:r>
      <w:r w:rsidR="00C72526" w:rsidRPr="00401B1E">
        <w:rPr>
          <w:rFonts w:cs="Arial"/>
          <w:i/>
        </w:rPr>
        <w:t xml:space="preserve">is present, </w:t>
      </w:r>
      <w:r w:rsidR="00C72526" w:rsidRPr="00401B1E">
        <w:rPr>
          <w:i/>
          <w:u w:val="single"/>
        </w:rPr>
        <w:t xml:space="preserve">up to the current PDCCH monitoring occasion </w:t>
      </w:r>
      <w:r w:rsidR="00C72526" w:rsidRPr="00401B1E">
        <w:rPr>
          <w:rFonts w:eastAsiaTheme="minorEastAsia"/>
          <w:i/>
          <w:position w:val="-6"/>
          <w:sz w:val="20"/>
          <w:u w:val="single"/>
          <w:lang w:val="en-GB" w:eastAsia="en-US"/>
        </w:rPr>
        <w:object w:dxaOrig="228" w:dyaOrig="204">
          <v:shape id="_x0000_i1028" type="#_x0000_t75" style="width:11.5pt;height:10.5pt" o:ole="">
            <v:imagedata r:id="rId10" o:title=""/>
          </v:shape>
          <o:OLEObject Type="Embed" ProgID="Equation.3" ShapeID="_x0000_i1028" DrawAspect="Content" ObjectID="_1608750937" r:id="rId14"/>
        </w:object>
      </w:r>
      <w:r w:rsidR="00C72526" w:rsidRPr="00401B1E">
        <w:rPr>
          <w:i/>
          <w:u w:val="single"/>
        </w:rPr>
        <w:t>and is updated from PDCCH monitoring occasion to PDCCH monitoring occasion</w:t>
      </w:r>
      <w:r w:rsidRPr="00401B1E">
        <w:rPr>
          <w:i/>
        </w:rPr>
        <w:t>”.</w:t>
      </w:r>
      <w:r>
        <w:t xml:space="preserve"> </w:t>
      </w:r>
    </w:p>
    <w:p w:rsidR="00C85187" w:rsidRPr="0034596D" w:rsidRDefault="009F7737" w:rsidP="00904EED">
      <w:pPr>
        <w:spacing w:afterLines="50" w:after="156"/>
        <w:rPr>
          <w:sz w:val="22"/>
          <w:szCs w:val="22"/>
        </w:rPr>
      </w:pPr>
      <w:r>
        <w:rPr>
          <w:rFonts w:hint="eastAsia"/>
          <w:sz w:val="22"/>
          <w:szCs w:val="22"/>
        </w:rPr>
        <w:t>It is noted that</w:t>
      </w:r>
      <w:r>
        <w:rPr>
          <w:sz w:val="22"/>
          <w:szCs w:val="22"/>
        </w:rPr>
        <w:t xml:space="preserve"> the value of both counter DAI and total DAI in one PDCCH depends on the </w:t>
      </w:r>
      <w:r w:rsidRPr="009F7737">
        <w:rPr>
          <w:sz w:val="22"/>
          <w:szCs w:val="22"/>
        </w:rPr>
        <w:t>PDCCH monitoring occasion</w:t>
      </w:r>
      <w:r>
        <w:rPr>
          <w:sz w:val="22"/>
          <w:szCs w:val="22"/>
        </w:rPr>
        <w:t xml:space="preserve"> when </w:t>
      </w:r>
      <w:r w:rsidR="003A00EC">
        <w:rPr>
          <w:sz w:val="22"/>
          <w:szCs w:val="22"/>
        </w:rPr>
        <w:t>it</w:t>
      </w:r>
      <w:r>
        <w:rPr>
          <w:sz w:val="22"/>
          <w:szCs w:val="22"/>
        </w:rPr>
        <w:t xml:space="preserve"> is transmitted</w:t>
      </w:r>
      <w:r w:rsidR="003A00EC">
        <w:rPr>
          <w:sz w:val="22"/>
          <w:szCs w:val="22"/>
        </w:rPr>
        <w:t xml:space="preserve">, the PDCCH </w:t>
      </w:r>
      <w:r w:rsidR="003A00EC" w:rsidRPr="009F7737">
        <w:rPr>
          <w:sz w:val="22"/>
          <w:szCs w:val="22"/>
        </w:rPr>
        <w:t xml:space="preserve">monitoring </w:t>
      </w:r>
      <w:r w:rsidR="003A00EC">
        <w:rPr>
          <w:sz w:val="22"/>
          <w:szCs w:val="22"/>
        </w:rPr>
        <w:t xml:space="preserve">occasion when </w:t>
      </w:r>
      <w:r>
        <w:rPr>
          <w:sz w:val="22"/>
          <w:szCs w:val="22"/>
        </w:rPr>
        <w:t>other PDCCHs</w:t>
      </w:r>
      <w:r w:rsidR="003A00EC">
        <w:rPr>
          <w:sz w:val="22"/>
          <w:szCs w:val="22"/>
        </w:rPr>
        <w:t xml:space="preserve"> are transmitted </w:t>
      </w:r>
      <w:r>
        <w:rPr>
          <w:sz w:val="22"/>
          <w:szCs w:val="22"/>
        </w:rPr>
        <w:t xml:space="preserve">whose corresponding </w:t>
      </w:r>
      <w:r w:rsidR="003A00EC">
        <w:rPr>
          <w:sz w:val="22"/>
          <w:szCs w:val="22"/>
        </w:rPr>
        <w:t xml:space="preserve">PDSCH related </w:t>
      </w:r>
      <w:r>
        <w:rPr>
          <w:sz w:val="22"/>
          <w:szCs w:val="22"/>
        </w:rPr>
        <w:t xml:space="preserve">HARQ-ACK bits are within the same </w:t>
      </w:r>
      <w:r w:rsidR="003A00EC">
        <w:rPr>
          <w:sz w:val="22"/>
          <w:szCs w:val="22"/>
        </w:rPr>
        <w:t xml:space="preserve">HARQ-ACK codebook as this PDCCH. </w:t>
      </w:r>
      <w:r w:rsidR="005E7CA4">
        <w:rPr>
          <w:sz w:val="22"/>
          <w:szCs w:val="22"/>
        </w:rPr>
        <w:t xml:space="preserve">As shown in the </w:t>
      </w:r>
      <w:r w:rsidR="00741648">
        <w:rPr>
          <w:sz w:val="22"/>
          <w:szCs w:val="22"/>
        </w:rPr>
        <w:fldChar w:fldCharType="begin"/>
      </w:r>
      <w:r w:rsidR="00741648">
        <w:rPr>
          <w:sz w:val="22"/>
          <w:szCs w:val="22"/>
        </w:rPr>
        <w:instrText xml:space="preserve"> REF _Ref528927262 \h </w:instrText>
      </w:r>
      <w:r w:rsidR="00741648">
        <w:rPr>
          <w:sz w:val="22"/>
          <w:szCs w:val="22"/>
        </w:rPr>
      </w:r>
      <w:r w:rsidR="00741648">
        <w:rPr>
          <w:sz w:val="22"/>
          <w:szCs w:val="22"/>
        </w:rPr>
        <w:fldChar w:fldCharType="separate"/>
      </w:r>
      <w:r w:rsidR="00C22DF6" w:rsidRPr="003D0F54">
        <w:rPr>
          <w:sz w:val="22"/>
          <w:szCs w:val="22"/>
        </w:rPr>
        <w:t xml:space="preserve">Figure </w:t>
      </w:r>
      <w:r w:rsidR="00C22DF6">
        <w:rPr>
          <w:noProof/>
          <w:sz w:val="22"/>
          <w:szCs w:val="22"/>
        </w:rPr>
        <w:t>2</w:t>
      </w:r>
      <w:r w:rsidR="00741648">
        <w:rPr>
          <w:sz w:val="22"/>
          <w:szCs w:val="22"/>
        </w:rPr>
        <w:fldChar w:fldCharType="end"/>
      </w:r>
      <w:r w:rsidR="00741648">
        <w:rPr>
          <w:sz w:val="22"/>
          <w:szCs w:val="22"/>
        </w:rPr>
        <w:t xml:space="preserve"> below, PDCCH-1 is </w:t>
      </w:r>
      <w:r w:rsidR="00EA0F5F">
        <w:rPr>
          <w:sz w:val="22"/>
          <w:szCs w:val="22"/>
        </w:rPr>
        <w:t xml:space="preserve">3 times </w:t>
      </w:r>
      <w:r w:rsidR="00741648">
        <w:rPr>
          <w:sz w:val="22"/>
          <w:szCs w:val="22"/>
        </w:rPr>
        <w:t xml:space="preserve">repeated with PDCCH-1(A), PDCCH-1(B), and PDCCH-1(C). The </w:t>
      </w:r>
      <w:r w:rsidR="00F44836">
        <w:rPr>
          <w:sz w:val="22"/>
          <w:szCs w:val="22"/>
        </w:rPr>
        <w:t xml:space="preserve">HARQ-ACK for </w:t>
      </w:r>
      <w:r w:rsidR="00741648">
        <w:rPr>
          <w:sz w:val="22"/>
          <w:szCs w:val="22"/>
        </w:rPr>
        <w:t>PDSCHs corresponding to PDCCH-1, PDCCH-2, PDCCH-3</w:t>
      </w:r>
      <w:r w:rsidR="00741648">
        <w:rPr>
          <w:rFonts w:hint="eastAsia"/>
          <w:sz w:val="22"/>
          <w:szCs w:val="22"/>
        </w:rPr>
        <w:t xml:space="preserve">, and PDCCH-4 </w:t>
      </w:r>
      <w:r w:rsidR="00741648">
        <w:rPr>
          <w:sz w:val="22"/>
          <w:szCs w:val="22"/>
        </w:rPr>
        <w:t>respectively</w:t>
      </w:r>
      <w:r w:rsidR="00741648">
        <w:rPr>
          <w:rFonts w:hint="eastAsia"/>
          <w:sz w:val="22"/>
          <w:szCs w:val="22"/>
        </w:rPr>
        <w:t xml:space="preserve"> are </w:t>
      </w:r>
      <w:r w:rsidR="00F44836">
        <w:rPr>
          <w:sz w:val="22"/>
          <w:szCs w:val="22"/>
        </w:rPr>
        <w:t xml:space="preserve">within one HARQ-ACK codebook and transmitted in slot #n+k. According to the current mechanism, the value of DAI in PDCCH-1(A), PDCCH-1(B), and PDCCH-1(C) would be different due to they are in different PDCCH occasions and there are other PDCCHs </w:t>
      </w:r>
      <w:r w:rsidR="00CD74B2">
        <w:rPr>
          <w:sz w:val="22"/>
          <w:szCs w:val="22"/>
        </w:rPr>
        <w:t xml:space="preserve">in other PDCCH monitoring occasions or serving cells which relates to </w:t>
      </w:r>
      <w:r w:rsidR="00436C9B">
        <w:rPr>
          <w:sz w:val="22"/>
          <w:szCs w:val="22"/>
        </w:rPr>
        <w:t>the same PUCCH</w:t>
      </w:r>
      <w:r w:rsidR="00CD74B2">
        <w:rPr>
          <w:sz w:val="22"/>
          <w:szCs w:val="22"/>
        </w:rPr>
        <w:t>. For example, between</w:t>
      </w:r>
      <w:r w:rsidR="00CD74B2" w:rsidRPr="00CD74B2">
        <w:rPr>
          <w:sz w:val="22"/>
          <w:szCs w:val="22"/>
        </w:rPr>
        <w:t xml:space="preserve"> </w:t>
      </w:r>
      <w:r w:rsidR="00CD74B2">
        <w:rPr>
          <w:sz w:val="22"/>
          <w:szCs w:val="22"/>
        </w:rPr>
        <w:t>PDCCH-1(A) and PDCCH-1(B), there is PDCCH-2.</w:t>
      </w:r>
      <w:r w:rsidR="00EC453C">
        <w:rPr>
          <w:sz w:val="22"/>
          <w:szCs w:val="22"/>
        </w:rPr>
        <w:t xml:space="preserve"> If different value of DAI is assumed for each K repeated PDCCH, there </w:t>
      </w:r>
      <w:r w:rsidR="00436C9B">
        <w:rPr>
          <w:sz w:val="22"/>
          <w:szCs w:val="22"/>
        </w:rPr>
        <w:t>would be</w:t>
      </w:r>
      <w:r w:rsidR="00EC453C">
        <w:rPr>
          <w:sz w:val="22"/>
          <w:szCs w:val="22"/>
        </w:rPr>
        <w:t xml:space="preserve"> K HARQ-ACK fields for on</w:t>
      </w:r>
      <w:r w:rsidR="00436C9B">
        <w:rPr>
          <w:sz w:val="22"/>
          <w:szCs w:val="22"/>
        </w:rPr>
        <w:t xml:space="preserve">e PDSCH which increases the HARQ-ACK payload in PUCCH. If the same value of DAI is assumed in each K repeated PDCCH, it’s also necessary to </w:t>
      </w:r>
      <w:r w:rsidR="0034596D">
        <w:rPr>
          <w:sz w:val="22"/>
          <w:szCs w:val="22"/>
        </w:rPr>
        <w:t>make</w:t>
      </w:r>
      <w:r w:rsidR="0034596D" w:rsidRPr="00053447">
        <w:rPr>
          <w:sz w:val="22"/>
          <w:szCs w:val="22"/>
        </w:rPr>
        <w:t xml:space="preserve"> the UE </w:t>
      </w:r>
      <w:r w:rsidR="0034596D">
        <w:rPr>
          <w:sz w:val="22"/>
          <w:szCs w:val="22"/>
        </w:rPr>
        <w:t>decide the detected</w:t>
      </w:r>
      <w:r w:rsidR="0034596D" w:rsidRPr="00053447">
        <w:rPr>
          <w:sz w:val="22"/>
          <w:szCs w:val="22"/>
        </w:rPr>
        <w:t xml:space="preserve"> PDCCH is the </w:t>
      </w:r>
      <w:r w:rsidR="0034596D">
        <w:rPr>
          <w:sz w:val="22"/>
          <w:szCs w:val="22"/>
        </w:rPr>
        <w:t>first</w:t>
      </w:r>
      <w:r w:rsidR="0034596D" w:rsidRPr="00053447">
        <w:rPr>
          <w:sz w:val="22"/>
          <w:szCs w:val="22"/>
        </w:rPr>
        <w:t xml:space="preserve"> one </w:t>
      </w:r>
      <w:r w:rsidR="0034596D">
        <w:rPr>
          <w:sz w:val="22"/>
          <w:szCs w:val="22"/>
        </w:rPr>
        <w:t xml:space="preserve">or </w:t>
      </w:r>
      <w:r w:rsidR="0034596D" w:rsidRPr="00053447">
        <w:rPr>
          <w:sz w:val="22"/>
          <w:szCs w:val="22"/>
        </w:rPr>
        <w:t>the repeated one(s).</w:t>
      </w:r>
    </w:p>
    <w:p w:rsidR="00C85187" w:rsidRDefault="00153B61" w:rsidP="005E7CA4">
      <w:pPr>
        <w:spacing w:afterLines="50" w:after="156"/>
        <w:jc w:val="center"/>
        <w:rPr>
          <w:sz w:val="22"/>
          <w:szCs w:val="22"/>
        </w:rPr>
      </w:pPr>
      <w:r>
        <w:object w:dxaOrig="19644" w:dyaOrig="4525">
          <v:shape id="_x0000_i1029" type="#_x0000_t75" style="width:292.5pt;height:67.5pt" o:ole="">
            <v:imagedata r:id="rId15" o:title=""/>
          </v:shape>
          <o:OLEObject Type="Embed" ProgID="Visio.Drawing.15" ShapeID="_x0000_i1029" DrawAspect="Content" ObjectID="_1608750938" r:id="rId16"/>
        </w:object>
      </w:r>
    </w:p>
    <w:p w:rsidR="005E7CA4" w:rsidRPr="003D0F54" w:rsidRDefault="005E7CA4" w:rsidP="00CC3667">
      <w:pPr>
        <w:pStyle w:val="aa"/>
        <w:spacing w:afterLines="100" w:after="312"/>
        <w:jc w:val="center"/>
        <w:rPr>
          <w:rFonts w:ascii="Times New Roman" w:hAnsi="Times New Roman" w:cs="Times New Roman"/>
          <w:sz w:val="22"/>
          <w:szCs w:val="22"/>
        </w:rPr>
      </w:pPr>
      <w:bookmarkStart w:id="5" w:name="_Ref528927262"/>
      <w:r w:rsidRPr="003D0F54">
        <w:rPr>
          <w:rFonts w:ascii="Times New Roman" w:hAnsi="Times New Roman" w:cs="Times New Roman"/>
          <w:sz w:val="22"/>
          <w:szCs w:val="22"/>
        </w:rPr>
        <w:t xml:space="preserve">Figure </w:t>
      </w:r>
      <w:r w:rsidRPr="003D0F54">
        <w:rPr>
          <w:rFonts w:ascii="Times New Roman" w:hAnsi="Times New Roman" w:cs="Times New Roman"/>
          <w:sz w:val="22"/>
          <w:szCs w:val="22"/>
        </w:rPr>
        <w:fldChar w:fldCharType="begin"/>
      </w:r>
      <w:r w:rsidRPr="003D0F54">
        <w:rPr>
          <w:rFonts w:ascii="Times New Roman" w:hAnsi="Times New Roman" w:cs="Times New Roman"/>
          <w:sz w:val="22"/>
          <w:szCs w:val="22"/>
        </w:rPr>
        <w:instrText xml:space="preserve"> SEQ Figure \* ARABIC </w:instrText>
      </w:r>
      <w:r w:rsidRPr="003D0F54">
        <w:rPr>
          <w:rFonts w:ascii="Times New Roman" w:hAnsi="Times New Roman" w:cs="Times New Roman"/>
          <w:sz w:val="22"/>
          <w:szCs w:val="22"/>
        </w:rPr>
        <w:fldChar w:fldCharType="separate"/>
      </w:r>
      <w:r w:rsidR="00C22DF6">
        <w:rPr>
          <w:rFonts w:ascii="Times New Roman" w:hAnsi="Times New Roman" w:cs="Times New Roman"/>
          <w:noProof/>
          <w:sz w:val="22"/>
          <w:szCs w:val="22"/>
        </w:rPr>
        <w:t>2</w:t>
      </w:r>
      <w:r w:rsidRPr="003D0F54">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PDCCH repetition to indicate </w:t>
      </w:r>
      <w:r w:rsidR="00D45552">
        <w:rPr>
          <w:rFonts w:ascii="Times New Roman" w:hAnsi="Times New Roman" w:cs="Times New Roman"/>
          <w:sz w:val="22"/>
          <w:szCs w:val="22"/>
        </w:rPr>
        <w:t xml:space="preserve">the HARQ-ACK codebook </w:t>
      </w:r>
      <w:r>
        <w:rPr>
          <w:rFonts w:ascii="Times New Roman" w:hAnsi="Times New Roman" w:cs="Times New Roman"/>
          <w:sz w:val="22"/>
          <w:szCs w:val="22"/>
        </w:rPr>
        <w:t xml:space="preserve">one </w:t>
      </w:r>
      <w:r w:rsidR="00D45552">
        <w:rPr>
          <w:rFonts w:ascii="Times New Roman" w:hAnsi="Times New Roman" w:cs="Times New Roman"/>
          <w:sz w:val="22"/>
          <w:szCs w:val="22"/>
        </w:rPr>
        <w:t>PUCCH</w:t>
      </w:r>
    </w:p>
    <w:p w:rsidR="0034596D" w:rsidRPr="0034596D" w:rsidRDefault="00F554DE" w:rsidP="0034596D">
      <w:pPr>
        <w:spacing w:afterLines="50" w:after="156"/>
        <w:rPr>
          <w:sz w:val="22"/>
          <w:szCs w:val="22"/>
        </w:rPr>
      </w:pPr>
      <w:r>
        <w:rPr>
          <w:sz w:val="22"/>
          <w:szCs w:val="22"/>
        </w:rPr>
        <w:t xml:space="preserve">According to the above discussion, </w:t>
      </w:r>
      <w:r w:rsidR="00441159">
        <w:rPr>
          <w:sz w:val="22"/>
          <w:szCs w:val="22"/>
        </w:rPr>
        <w:t xml:space="preserve">although </w:t>
      </w:r>
      <w:r w:rsidR="00441159" w:rsidRPr="00441159">
        <w:rPr>
          <w:sz w:val="22"/>
          <w:szCs w:val="22"/>
        </w:rPr>
        <w:t xml:space="preserve">soft combination with PDCCH repetition over time </w:t>
      </w:r>
      <w:r w:rsidR="00441159">
        <w:rPr>
          <w:sz w:val="22"/>
          <w:szCs w:val="22"/>
        </w:rPr>
        <w:t xml:space="preserve">may provide better performance, much specification efforts and UE complexity would be introduced. So it is proposed that if </w:t>
      </w:r>
      <w:r w:rsidR="00441159" w:rsidRPr="00441159">
        <w:rPr>
          <w:sz w:val="22"/>
          <w:szCs w:val="22"/>
        </w:rPr>
        <w:t>PDCCH repetition is decided, soft combination with PDCCH repetition over time is not allowed in Rel.16</w:t>
      </w:r>
      <w:r w:rsidR="00441159">
        <w:rPr>
          <w:sz w:val="22"/>
          <w:szCs w:val="22"/>
        </w:rPr>
        <w:t>.</w:t>
      </w:r>
    </w:p>
    <w:p w:rsidR="00904EED" w:rsidRPr="00C61CDD" w:rsidRDefault="00904EED" w:rsidP="0027487B">
      <w:pPr>
        <w:spacing w:afterLines="50" w:after="156"/>
        <w:rPr>
          <w:b/>
          <w:i/>
        </w:rPr>
      </w:pPr>
      <w:bookmarkStart w:id="6" w:name="_GoBack"/>
      <w:bookmarkEnd w:id="6"/>
      <w:r>
        <w:rPr>
          <w:b/>
          <w:i/>
        </w:rPr>
        <w:lastRenderedPageBreak/>
        <w:t xml:space="preserve">Proposal </w:t>
      </w:r>
      <w:r w:rsidR="007965E1">
        <w:rPr>
          <w:b/>
          <w:i/>
        </w:rPr>
        <w:t>3</w:t>
      </w:r>
      <w:r>
        <w:rPr>
          <w:b/>
          <w:i/>
        </w:rPr>
        <w:t xml:space="preserve">: </w:t>
      </w:r>
      <w:r w:rsidR="003F2812">
        <w:rPr>
          <w:b/>
          <w:i/>
        </w:rPr>
        <w:t>If</w:t>
      </w:r>
      <w:r w:rsidR="00494A1F" w:rsidRPr="00494A1F">
        <w:rPr>
          <w:b/>
          <w:i/>
        </w:rPr>
        <w:t xml:space="preserve"> PDCCH repetition is decided,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w:t>
      </w:r>
      <w:r w:rsidR="003F2812">
        <w:rPr>
          <w:b/>
          <w:i/>
        </w:rPr>
        <w:t xml:space="preserve">not </w:t>
      </w:r>
      <w:r w:rsidRPr="00C61CDD">
        <w:rPr>
          <w:b/>
          <w:i/>
        </w:rPr>
        <w:t>allowed</w:t>
      </w:r>
      <w:r w:rsidR="006D0DCA">
        <w:rPr>
          <w:b/>
          <w:i/>
        </w:rPr>
        <w:t xml:space="preserve"> in Rel.16</w:t>
      </w:r>
      <w:r w:rsidRPr="00C61CDD">
        <w:rPr>
          <w:b/>
          <w:i/>
        </w:rPr>
        <w:t>.</w:t>
      </w:r>
    </w:p>
    <w:p w:rsidR="008B2446" w:rsidRPr="00F97C57" w:rsidRDefault="008B2446" w:rsidP="00F97C57">
      <w:pPr>
        <w:pStyle w:val="2"/>
        <w:rPr>
          <w:rFonts w:ascii="Arial" w:hAnsi="Arial" w:cs="Arial"/>
          <w:sz w:val="24"/>
          <w:szCs w:val="24"/>
        </w:rPr>
      </w:pPr>
      <w:r w:rsidRPr="00F97C57">
        <w:rPr>
          <w:rFonts w:ascii="Arial" w:hAnsi="Arial" w:cs="Arial"/>
          <w:sz w:val="24"/>
          <w:szCs w:val="24"/>
        </w:rPr>
        <w:t>Increased PDCCH monitoring capability</w:t>
      </w:r>
    </w:p>
    <w:p w:rsidR="007965E1" w:rsidRPr="0027487B" w:rsidRDefault="007965E1" w:rsidP="007965E1">
      <w:pPr>
        <w:spacing w:afterLines="50" w:after="156"/>
        <w:rPr>
          <w:rFonts w:ascii="Times" w:eastAsiaTheme="minorEastAsia" w:hAnsi="Times"/>
          <w:kern w:val="0"/>
          <w:sz w:val="22"/>
          <w:szCs w:val="22"/>
          <w:lang w:val="en-GB"/>
        </w:rPr>
      </w:pPr>
      <w:r w:rsidRPr="00053447">
        <w:rPr>
          <w:sz w:val="22"/>
          <w:szCs w:val="22"/>
        </w:rPr>
        <w:t>In general, w</w:t>
      </w:r>
      <w:r w:rsidRPr="00053447">
        <w:rPr>
          <w:rFonts w:hint="eastAsia"/>
          <w:sz w:val="22"/>
          <w:szCs w:val="22"/>
        </w:rPr>
        <w:t>ith new compact DCI</w:t>
      </w:r>
      <w:r w:rsidRPr="00053447">
        <w:rPr>
          <w:sz w:val="22"/>
          <w:szCs w:val="22"/>
        </w:rPr>
        <w:t xml:space="preserve"> introduced, the UE complexity of blind detection would be increased. If PDCCH repetition with soft combination over time is supported, additional blind detection efforts are also needed. It is reasonable that URLLC UEs which enjoys high reliability service has improved capability of blind detection. Even if the UE blind detection capability is not improved, the UE blind detection could be well controlled by higher layer configuration. For example, the number of PDDCH candidate per AL, the number of DCI</w:t>
      </w:r>
      <w:r w:rsidRPr="00053447">
        <w:rPr>
          <w:rFonts w:hint="eastAsia"/>
          <w:sz w:val="22"/>
          <w:szCs w:val="22"/>
        </w:rPr>
        <w:t xml:space="preserve"> format</w:t>
      </w:r>
      <w:r w:rsidRPr="00053447">
        <w:rPr>
          <w:sz w:val="22"/>
          <w:szCs w:val="22"/>
        </w:rPr>
        <w:t>s that the UE should monitor in each search space are all under control with configurable RRC parameters. With proper configuration, the total UE blind detection capability can be not restricted to a reasonable range. Then it is unnecessary to care possible increased blind detection much when discuss compact DCI and PDCCH repetition.</w:t>
      </w:r>
    </w:p>
    <w:p w:rsidR="007965E1" w:rsidRPr="000876E6" w:rsidRDefault="007965E1" w:rsidP="0027487B">
      <w:pPr>
        <w:spacing w:afterLines="50" w:after="156"/>
        <w:rPr>
          <w:b/>
          <w:i/>
        </w:rPr>
      </w:pPr>
      <w:r>
        <w:rPr>
          <w:b/>
          <w:i/>
        </w:rPr>
        <w:t>Proposal 4: I</w:t>
      </w:r>
      <w:r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C576C8" w:rsidP="00E85FBB">
      <w:pPr>
        <w:spacing w:afterLines="50" w:after="156"/>
        <w:rPr>
          <w:sz w:val="22"/>
          <w:szCs w:val="22"/>
        </w:rPr>
      </w:pPr>
      <w:r w:rsidRPr="00D20FD9">
        <w:rPr>
          <w:sz w:val="22"/>
          <w:szCs w:val="22"/>
        </w:rPr>
        <w:t>In this contribution, we discuss</w:t>
      </w:r>
      <w:r w:rsidR="007514C8">
        <w:rPr>
          <w:sz w:val="22"/>
          <w:szCs w:val="22"/>
        </w:rPr>
        <w:t>ed</w:t>
      </w:r>
      <w:r w:rsidRPr="00D20FD9">
        <w:rPr>
          <w:sz w:val="22"/>
          <w:szCs w:val="22"/>
        </w:rPr>
        <w:t xml:space="preserve"> </w:t>
      </w:r>
      <w:r w:rsidR="00CB465F" w:rsidRPr="004E0876">
        <w:rPr>
          <w:sz w:val="22"/>
          <w:szCs w:val="22"/>
        </w:rPr>
        <w:t>the potential enhancements to PDCCH for URLLC</w:t>
      </w:r>
      <w:r w:rsidR="00E85FBB">
        <w:rPr>
          <w:sz w:val="22"/>
          <w:szCs w:val="22"/>
        </w:rPr>
        <w:t>.</w:t>
      </w:r>
      <w:r w:rsidR="003F5918" w:rsidRPr="00D20FD9">
        <w:rPr>
          <w:sz w:val="22"/>
          <w:szCs w:val="22"/>
        </w:rPr>
        <w:t xml:space="preserve">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sidR="00B979BD" w:rsidRPr="00D20FD9">
        <w:rPr>
          <w:sz w:val="22"/>
          <w:szCs w:val="22"/>
        </w:rPr>
        <w:t>:</w:t>
      </w:r>
    </w:p>
    <w:p w:rsidR="003F2812" w:rsidRPr="00494C9A" w:rsidRDefault="003F2812" w:rsidP="003F2812">
      <w:pPr>
        <w:spacing w:afterLines="50" w:after="156"/>
        <w:rPr>
          <w:b/>
          <w:i/>
        </w:rPr>
      </w:pPr>
      <w:r>
        <w:rPr>
          <w:b/>
          <w:i/>
        </w:rPr>
        <w:t xml:space="preserve">Proposal 1: DCI contents reduction can start with </w:t>
      </w:r>
      <w:r w:rsidRPr="00494C9A">
        <w:rPr>
          <w:rFonts w:hint="eastAsia"/>
          <w:b/>
          <w:i/>
        </w:rPr>
        <w:t>“</w:t>
      </w:r>
      <w:r>
        <w:rPr>
          <w:b/>
          <w:i/>
        </w:rPr>
        <w:t>f</w:t>
      </w:r>
      <w:r w:rsidRPr="00494C9A">
        <w:rPr>
          <w:b/>
          <w:i/>
        </w:rPr>
        <w:t>requency domain resource assignment”, “</w:t>
      </w:r>
      <w:r>
        <w:rPr>
          <w:b/>
          <w:i/>
        </w:rPr>
        <w:t>t</w:t>
      </w:r>
      <w:r w:rsidRPr="00494C9A">
        <w:rPr>
          <w:b/>
          <w:i/>
        </w:rPr>
        <w:t>ime domain resource assignment”, “</w:t>
      </w:r>
      <w:r>
        <w:rPr>
          <w:b/>
          <w:i/>
        </w:rPr>
        <w:t>m</w:t>
      </w:r>
      <w:r w:rsidRPr="00494C9A">
        <w:rPr>
          <w:b/>
          <w:i/>
        </w:rPr>
        <w:t xml:space="preserve">odulation and coding scheme”, </w:t>
      </w:r>
      <w:r>
        <w:rPr>
          <w:b/>
          <w:i/>
        </w:rPr>
        <w:t xml:space="preserve"> and </w:t>
      </w:r>
      <w:r w:rsidRPr="00494C9A">
        <w:rPr>
          <w:b/>
          <w:i/>
        </w:rPr>
        <w:t>“HARQ process number”</w:t>
      </w:r>
      <w:r>
        <w:rPr>
          <w:b/>
          <w:i/>
        </w:rPr>
        <w:t>.</w:t>
      </w:r>
    </w:p>
    <w:p w:rsidR="003F2812" w:rsidRDefault="003F2812" w:rsidP="003F2812">
      <w:pPr>
        <w:spacing w:afterLines="50" w:after="156"/>
        <w:rPr>
          <w:b/>
          <w:i/>
        </w:rPr>
      </w:pPr>
      <w:r>
        <w:rPr>
          <w:b/>
          <w:i/>
        </w:rPr>
        <w:t xml:space="preserve">Proposal 2: </w:t>
      </w:r>
      <w:r w:rsidRPr="00C61CDD">
        <w:rPr>
          <w:b/>
          <w:i/>
        </w:rPr>
        <w:t>PDCCH repetition is preferred than higher PDCCH aggregation level</w:t>
      </w:r>
      <w:r>
        <w:rPr>
          <w:b/>
          <w:i/>
        </w:rPr>
        <w:t xml:space="preserve">. </w:t>
      </w:r>
    </w:p>
    <w:p w:rsidR="003B64E0" w:rsidRPr="00C61CDD" w:rsidRDefault="003B64E0" w:rsidP="003B64E0">
      <w:pPr>
        <w:spacing w:afterLines="50" w:after="156"/>
        <w:rPr>
          <w:b/>
          <w:i/>
        </w:rPr>
      </w:pPr>
      <w:r>
        <w:rPr>
          <w:b/>
          <w:i/>
        </w:rPr>
        <w:t>Proposal 3: If</w:t>
      </w:r>
      <w:r w:rsidRPr="00494A1F">
        <w:rPr>
          <w:b/>
          <w:i/>
        </w:rPr>
        <w:t xml:space="preserve"> PDCCH repetition is decided,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w:t>
      </w:r>
      <w:r>
        <w:rPr>
          <w:b/>
          <w:i/>
        </w:rPr>
        <w:t xml:space="preserve">not </w:t>
      </w:r>
      <w:r w:rsidRPr="00C61CDD">
        <w:rPr>
          <w:b/>
          <w:i/>
        </w:rPr>
        <w:t>allowed</w:t>
      </w:r>
      <w:r>
        <w:rPr>
          <w:b/>
          <w:i/>
        </w:rPr>
        <w:t xml:space="preserve"> in Rel.16</w:t>
      </w:r>
      <w:r w:rsidRPr="00C61CDD">
        <w:rPr>
          <w:b/>
          <w:i/>
        </w:rPr>
        <w:t>.</w:t>
      </w:r>
    </w:p>
    <w:p w:rsidR="003F2812" w:rsidRPr="000876E6" w:rsidRDefault="003F2812" w:rsidP="003F2812">
      <w:pPr>
        <w:spacing w:afterLines="50" w:after="156"/>
        <w:rPr>
          <w:b/>
          <w:i/>
        </w:rPr>
      </w:pPr>
      <w:r>
        <w:rPr>
          <w:b/>
          <w:i/>
        </w:rPr>
        <w:t>Proposal 4: I</w:t>
      </w:r>
      <w:r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B35892" w:rsidP="003779C1">
      <w:pPr>
        <w:pStyle w:val="a8"/>
        <w:numPr>
          <w:ilvl w:val="0"/>
          <w:numId w:val="2"/>
        </w:numPr>
        <w:ind w:firstLineChars="0"/>
        <w:rPr>
          <w:sz w:val="22"/>
          <w:szCs w:val="22"/>
        </w:rPr>
      </w:pPr>
      <w:bookmarkStart w:id="7" w:name="_Ref528917504"/>
      <w:r>
        <w:rPr>
          <w:sz w:val="22"/>
          <w:szCs w:val="22"/>
        </w:rPr>
        <w:t>3GPP TS 38214.Vf</w:t>
      </w:r>
      <w:r w:rsidR="00C85187">
        <w:rPr>
          <w:sz w:val="22"/>
          <w:szCs w:val="22"/>
        </w:rPr>
        <w:t>3</w:t>
      </w:r>
      <w:r>
        <w:rPr>
          <w:sz w:val="22"/>
          <w:szCs w:val="22"/>
        </w:rPr>
        <w:t>0, “</w:t>
      </w:r>
      <w:r w:rsidR="00D306C5" w:rsidRPr="00D306C5">
        <w:rPr>
          <w:sz w:val="22"/>
          <w:szCs w:val="22"/>
        </w:rPr>
        <w:t>Physical layer procedures for data</w:t>
      </w:r>
      <w:r>
        <w:rPr>
          <w:sz w:val="22"/>
          <w:szCs w:val="22"/>
        </w:rPr>
        <w:t>”</w:t>
      </w:r>
      <w:bookmarkEnd w:id="7"/>
    </w:p>
    <w:p w:rsidR="00C85187" w:rsidRDefault="00C85187" w:rsidP="002E60E3">
      <w:pPr>
        <w:pStyle w:val="a8"/>
        <w:numPr>
          <w:ilvl w:val="0"/>
          <w:numId w:val="2"/>
        </w:numPr>
        <w:ind w:firstLineChars="0"/>
        <w:rPr>
          <w:sz w:val="22"/>
          <w:szCs w:val="22"/>
        </w:rPr>
      </w:pPr>
      <w:bookmarkStart w:id="8" w:name="_Ref528922183"/>
      <w:r w:rsidRPr="00265D2D">
        <w:rPr>
          <w:sz w:val="22"/>
          <w:szCs w:val="22"/>
        </w:rPr>
        <w:t xml:space="preserve">3GPP TS 38213.Vf30, “Physical layer procedures for </w:t>
      </w:r>
      <w:r w:rsidR="00867514" w:rsidRPr="00265D2D">
        <w:rPr>
          <w:sz w:val="22"/>
          <w:szCs w:val="22"/>
        </w:rPr>
        <w:t>control</w:t>
      </w:r>
      <w:r w:rsidRPr="00265D2D">
        <w:rPr>
          <w:sz w:val="22"/>
          <w:szCs w:val="22"/>
        </w:rPr>
        <w:t>”</w:t>
      </w:r>
      <w:bookmarkEnd w:id="8"/>
    </w:p>
    <w:sectPr w:rsidR="00C85187" w:rsidSect="002843CE">
      <w:footerReference w:type="even" r:id="rId17"/>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D3F" w:rsidRDefault="00176D3F" w:rsidP="001C5D0C">
      <w:r>
        <w:separator/>
      </w:r>
    </w:p>
  </w:endnote>
  <w:endnote w:type="continuationSeparator" w:id="0">
    <w:p w:rsidR="00176D3F" w:rsidRDefault="00176D3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D3F" w:rsidRDefault="00176D3F" w:rsidP="001C5D0C">
      <w:r>
        <w:separator/>
      </w:r>
    </w:p>
  </w:footnote>
  <w:footnote w:type="continuationSeparator" w:id="0">
    <w:p w:rsidR="00176D3F" w:rsidRDefault="00176D3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5"/>
  </w:num>
  <w:num w:numId="3">
    <w:abstractNumId w:val="14"/>
  </w:num>
  <w:num w:numId="4">
    <w:abstractNumId w:val="17"/>
  </w:num>
  <w:num w:numId="5">
    <w:abstractNumId w:val="2"/>
  </w:num>
  <w:num w:numId="6">
    <w:abstractNumId w:val="6"/>
  </w:num>
  <w:num w:numId="7">
    <w:abstractNumId w:val="9"/>
  </w:num>
  <w:num w:numId="8">
    <w:abstractNumId w:val="11"/>
  </w:num>
  <w:num w:numId="9">
    <w:abstractNumId w:val="8"/>
  </w:num>
  <w:num w:numId="10">
    <w:abstractNumId w:val="19"/>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2"/>
  </w:num>
  <w:num w:numId="15">
    <w:abstractNumId w:val="21"/>
  </w:num>
  <w:num w:numId="16">
    <w:abstractNumId w:val="16"/>
  </w:num>
  <w:num w:numId="17">
    <w:abstractNumId w:val="7"/>
  </w:num>
  <w:num w:numId="18">
    <w:abstractNumId w:val="10"/>
  </w:num>
  <w:num w:numId="19">
    <w:abstractNumId w:val="18"/>
  </w:num>
  <w:num w:numId="20">
    <w:abstractNumId w:val="20"/>
  </w:num>
  <w:num w:numId="21">
    <w:abstractNumId w:val="3"/>
  </w:num>
  <w:num w:numId="22">
    <w:abstractNumId w:val="24"/>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51FB"/>
    <w:rsid w:val="00056212"/>
    <w:rsid w:val="00060C84"/>
    <w:rsid w:val="00063125"/>
    <w:rsid w:val="0006670A"/>
    <w:rsid w:val="0007262D"/>
    <w:rsid w:val="000876E6"/>
    <w:rsid w:val="000920C0"/>
    <w:rsid w:val="0009363D"/>
    <w:rsid w:val="00094088"/>
    <w:rsid w:val="000A0A16"/>
    <w:rsid w:val="000A4E4A"/>
    <w:rsid w:val="000D3502"/>
    <w:rsid w:val="000D7065"/>
    <w:rsid w:val="000E796F"/>
    <w:rsid w:val="000F0686"/>
    <w:rsid w:val="000F360B"/>
    <w:rsid w:val="000F4A98"/>
    <w:rsid w:val="000F4DF4"/>
    <w:rsid w:val="000F5398"/>
    <w:rsid w:val="000F72E4"/>
    <w:rsid w:val="0010016B"/>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76D3F"/>
    <w:rsid w:val="00181359"/>
    <w:rsid w:val="001923D5"/>
    <w:rsid w:val="00195FCC"/>
    <w:rsid w:val="001A10F2"/>
    <w:rsid w:val="001A1F94"/>
    <w:rsid w:val="001C0968"/>
    <w:rsid w:val="001C31E4"/>
    <w:rsid w:val="001C5D0C"/>
    <w:rsid w:val="001D07D4"/>
    <w:rsid w:val="001D1328"/>
    <w:rsid w:val="001D3CE2"/>
    <w:rsid w:val="001F4A04"/>
    <w:rsid w:val="002010DC"/>
    <w:rsid w:val="00201EAD"/>
    <w:rsid w:val="002112ED"/>
    <w:rsid w:val="00211539"/>
    <w:rsid w:val="002159F6"/>
    <w:rsid w:val="0021610D"/>
    <w:rsid w:val="0022599F"/>
    <w:rsid w:val="002332A8"/>
    <w:rsid w:val="002406DD"/>
    <w:rsid w:val="00240B07"/>
    <w:rsid w:val="002434A5"/>
    <w:rsid w:val="00247420"/>
    <w:rsid w:val="00265D2D"/>
    <w:rsid w:val="00270C00"/>
    <w:rsid w:val="002723D7"/>
    <w:rsid w:val="0027487B"/>
    <w:rsid w:val="00275CE2"/>
    <w:rsid w:val="002774FA"/>
    <w:rsid w:val="00283B92"/>
    <w:rsid w:val="002843CE"/>
    <w:rsid w:val="0028598C"/>
    <w:rsid w:val="0028716D"/>
    <w:rsid w:val="002930DD"/>
    <w:rsid w:val="00297841"/>
    <w:rsid w:val="002A0B7D"/>
    <w:rsid w:val="002A2BB6"/>
    <w:rsid w:val="002A421E"/>
    <w:rsid w:val="002B1AD7"/>
    <w:rsid w:val="002C5E07"/>
    <w:rsid w:val="002C5FC1"/>
    <w:rsid w:val="002D0037"/>
    <w:rsid w:val="002D0611"/>
    <w:rsid w:val="002E147F"/>
    <w:rsid w:val="002E33EA"/>
    <w:rsid w:val="002E59F3"/>
    <w:rsid w:val="002F042C"/>
    <w:rsid w:val="002F5781"/>
    <w:rsid w:val="00304864"/>
    <w:rsid w:val="0030548E"/>
    <w:rsid w:val="003167F6"/>
    <w:rsid w:val="00316D1B"/>
    <w:rsid w:val="00317A3F"/>
    <w:rsid w:val="00321962"/>
    <w:rsid w:val="003273E3"/>
    <w:rsid w:val="00335853"/>
    <w:rsid w:val="003444EF"/>
    <w:rsid w:val="0034596D"/>
    <w:rsid w:val="0034619A"/>
    <w:rsid w:val="00346B64"/>
    <w:rsid w:val="00354C54"/>
    <w:rsid w:val="00357F5D"/>
    <w:rsid w:val="0036256A"/>
    <w:rsid w:val="0036498E"/>
    <w:rsid w:val="00364C97"/>
    <w:rsid w:val="0036510B"/>
    <w:rsid w:val="00367881"/>
    <w:rsid w:val="003729D8"/>
    <w:rsid w:val="0037339E"/>
    <w:rsid w:val="00373E30"/>
    <w:rsid w:val="003779C1"/>
    <w:rsid w:val="00390B94"/>
    <w:rsid w:val="00391617"/>
    <w:rsid w:val="003A00EC"/>
    <w:rsid w:val="003A05B8"/>
    <w:rsid w:val="003A553C"/>
    <w:rsid w:val="003B64E0"/>
    <w:rsid w:val="003C39AC"/>
    <w:rsid w:val="003C66CD"/>
    <w:rsid w:val="003C67DB"/>
    <w:rsid w:val="003C6DA1"/>
    <w:rsid w:val="003C707F"/>
    <w:rsid w:val="003D0F54"/>
    <w:rsid w:val="003D2681"/>
    <w:rsid w:val="003E4951"/>
    <w:rsid w:val="003F2812"/>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1159"/>
    <w:rsid w:val="00443758"/>
    <w:rsid w:val="004501C4"/>
    <w:rsid w:val="004517A2"/>
    <w:rsid w:val="0046084E"/>
    <w:rsid w:val="004608DF"/>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D0FE5"/>
    <w:rsid w:val="004D33EE"/>
    <w:rsid w:val="004D37B0"/>
    <w:rsid w:val="004E0876"/>
    <w:rsid w:val="004E66A0"/>
    <w:rsid w:val="004F2361"/>
    <w:rsid w:val="00500E41"/>
    <w:rsid w:val="00515383"/>
    <w:rsid w:val="0053355D"/>
    <w:rsid w:val="00540B9F"/>
    <w:rsid w:val="005471CA"/>
    <w:rsid w:val="005606F1"/>
    <w:rsid w:val="00560E0B"/>
    <w:rsid w:val="005711A7"/>
    <w:rsid w:val="0058190E"/>
    <w:rsid w:val="00582421"/>
    <w:rsid w:val="00586AA0"/>
    <w:rsid w:val="00594798"/>
    <w:rsid w:val="005966DE"/>
    <w:rsid w:val="005A1D1D"/>
    <w:rsid w:val="005A2BDA"/>
    <w:rsid w:val="005A2D28"/>
    <w:rsid w:val="005A305B"/>
    <w:rsid w:val="005B2D5B"/>
    <w:rsid w:val="005B4CA6"/>
    <w:rsid w:val="005C2130"/>
    <w:rsid w:val="005C2CD8"/>
    <w:rsid w:val="005C594A"/>
    <w:rsid w:val="005D2163"/>
    <w:rsid w:val="005D51C4"/>
    <w:rsid w:val="005E1674"/>
    <w:rsid w:val="005E7CA4"/>
    <w:rsid w:val="00602500"/>
    <w:rsid w:val="006067ED"/>
    <w:rsid w:val="00612997"/>
    <w:rsid w:val="00615EB6"/>
    <w:rsid w:val="00624E91"/>
    <w:rsid w:val="006401A9"/>
    <w:rsid w:val="006435C1"/>
    <w:rsid w:val="0064420C"/>
    <w:rsid w:val="0064728E"/>
    <w:rsid w:val="00647ED5"/>
    <w:rsid w:val="00656397"/>
    <w:rsid w:val="00661CCB"/>
    <w:rsid w:val="006702E9"/>
    <w:rsid w:val="00672895"/>
    <w:rsid w:val="00677591"/>
    <w:rsid w:val="006A17F9"/>
    <w:rsid w:val="006A6D37"/>
    <w:rsid w:val="006B3C4C"/>
    <w:rsid w:val="006B4284"/>
    <w:rsid w:val="006B6FB4"/>
    <w:rsid w:val="006C1F6C"/>
    <w:rsid w:val="006C2D0C"/>
    <w:rsid w:val="006C337E"/>
    <w:rsid w:val="006C59D4"/>
    <w:rsid w:val="006C6AFF"/>
    <w:rsid w:val="006D0DCA"/>
    <w:rsid w:val="006D1525"/>
    <w:rsid w:val="006D2B13"/>
    <w:rsid w:val="006E0F24"/>
    <w:rsid w:val="006E3579"/>
    <w:rsid w:val="006E44A6"/>
    <w:rsid w:val="006F0B60"/>
    <w:rsid w:val="006F0DC9"/>
    <w:rsid w:val="006F41A3"/>
    <w:rsid w:val="006F6754"/>
    <w:rsid w:val="006F77D4"/>
    <w:rsid w:val="006F7A76"/>
    <w:rsid w:val="00702E88"/>
    <w:rsid w:val="007051EE"/>
    <w:rsid w:val="0071046C"/>
    <w:rsid w:val="00720AF2"/>
    <w:rsid w:val="007226E0"/>
    <w:rsid w:val="0072591E"/>
    <w:rsid w:val="00741648"/>
    <w:rsid w:val="007423DE"/>
    <w:rsid w:val="007430E3"/>
    <w:rsid w:val="00746B70"/>
    <w:rsid w:val="00750484"/>
    <w:rsid w:val="007514C8"/>
    <w:rsid w:val="00757F69"/>
    <w:rsid w:val="00761E06"/>
    <w:rsid w:val="00762807"/>
    <w:rsid w:val="00762C4E"/>
    <w:rsid w:val="00765A27"/>
    <w:rsid w:val="00771406"/>
    <w:rsid w:val="00777655"/>
    <w:rsid w:val="00777C47"/>
    <w:rsid w:val="00777D53"/>
    <w:rsid w:val="00791752"/>
    <w:rsid w:val="00793F86"/>
    <w:rsid w:val="007950A8"/>
    <w:rsid w:val="00796582"/>
    <w:rsid w:val="007965E1"/>
    <w:rsid w:val="007A2342"/>
    <w:rsid w:val="007B0CC9"/>
    <w:rsid w:val="007C29E9"/>
    <w:rsid w:val="007C2EB0"/>
    <w:rsid w:val="007C5C54"/>
    <w:rsid w:val="007C7DA8"/>
    <w:rsid w:val="007E2A6C"/>
    <w:rsid w:val="007E4FB4"/>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6907"/>
    <w:rsid w:val="00851D72"/>
    <w:rsid w:val="008549F9"/>
    <w:rsid w:val="0086016D"/>
    <w:rsid w:val="008614A2"/>
    <w:rsid w:val="00861FFF"/>
    <w:rsid w:val="008624FD"/>
    <w:rsid w:val="00862FC4"/>
    <w:rsid w:val="00867514"/>
    <w:rsid w:val="00867541"/>
    <w:rsid w:val="008717C8"/>
    <w:rsid w:val="00880FDC"/>
    <w:rsid w:val="008821DA"/>
    <w:rsid w:val="00882C31"/>
    <w:rsid w:val="00884C01"/>
    <w:rsid w:val="00886CC1"/>
    <w:rsid w:val="008909AF"/>
    <w:rsid w:val="00890D99"/>
    <w:rsid w:val="00896E06"/>
    <w:rsid w:val="008A0985"/>
    <w:rsid w:val="008A1172"/>
    <w:rsid w:val="008A14CF"/>
    <w:rsid w:val="008A2B6E"/>
    <w:rsid w:val="008B0F2E"/>
    <w:rsid w:val="008B2446"/>
    <w:rsid w:val="008B5EDF"/>
    <w:rsid w:val="008C013F"/>
    <w:rsid w:val="008C1A42"/>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E2CC5"/>
    <w:rsid w:val="009E5DA6"/>
    <w:rsid w:val="009E5E82"/>
    <w:rsid w:val="009E6C63"/>
    <w:rsid w:val="009F19FF"/>
    <w:rsid w:val="009F5CEA"/>
    <w:rsid w:val="009F61B7"/>
    <w:rsid w:val="009F7737"/>
    <w:rsid w:val="00A0125F"/>
    <w:rsid w:val="00A04D91"/>
    <w:rsid w:val="00A06A3D"/>
    <w:rsid w:val="00A07F47"/>
    <w:rsid w:val="00A10D04"/>
    <w:rsid w:val="00A15A82"/>
    <w:rsid w:val="00A308B8"/>
    <w:rsid w:val="00A30D67"/>
    <w:rsid w:val="00A3178D"/>
    <w:rsid w:val="00A40E77"/>
    <w:rsid w:val="00A41B69"/>
    <w:rsid w:val="00A4304C"/>
    <w:rsid w:val="00A54AE6"/>
    <w:rsid w:val="00A55AB8"/>
    <w:rsid w:val="00A649BB"/>
    <w:rsid w:val="00A66000"/>
    <w:rsid w:val="00A7347F"/>
    <w:rsid w:val="00A76F97"/>
    <w:rsid w:val="00A776B9"/>
    <w:rsid w:val="00A90A77"/>
    <w:rsid w:val="00AA73BB"/>
    <w:rsid w:val="00AB2762"/>
    <w:rsid w:val="00AB3E95"/>
    <w:rsid w:val="00AC4CBC"/>
    <w:rsid w:val="00AE376B"/>
    <w:rsid w:val="00B0223A"/>
    <w:rsid w:val="00B035C6"/>
    <w:rsid w:val="00B1004B"/>
    <w:rsid w:val="00B218AC"/>
    <w:rsid w:val="00B241B7"/>
    <w:rsid w:val="00B35892"/>
    <w:rsid w:val="00B3777A"/>
    <w:rsid w:val="00B4544F"/>
    <w:rsid w:val="00B472CA"/>
    <w:rsid w:val="00B552FA"/>
    <w:rsid w:val="00B60523"/>
    <w:rsid w:val="00B7666A"/>
    <w:rsid w:val="00B81A89"/>
    <w:rsid w:val="00B8511E"/>
    <w:rsid w:val="00B854AF"/>
    <w:rsid w:val="00B9307A"/>
    <w:rsid w:val="00B979BD"/>
    <w:rsid w:val="00BA11B5"/>
    <w:rsid w:val="00BB0840"/>
    <w:rsid w:val="00BB3718"/>
    <w:rsid w:val="00BB67BC"/>
    <w:rsid w:val="00BB6F8D"/>
    <w:rsid w:val="00BC1960"/>
    <w:rsid w:val="00BC5A23"/>
    <w:rsid w:val="00BD2B9A"/>
    <w:rsid w:val="00BE5588"/>
    <w:rsid w:val="00BF3FAE"/>
    <w:rsid w:val="00C01EF9"/>
    <w:rsid w:val="00C11A3B"/>
    <w:rsid w:val="00C171EF"/>
    <w:rsid w:val="00C22DF6"/>
    <w:rsid w:val="00C308CE"/>
    <w:rsid w:val="00C32EC4"/>
    <w:rsid w:val="00C34EB3"/>
    <w:rsid w:val="00C353CF"/>
    <w:rsid w:val="00C43909"/>
    <w:rsid w:val="00C53AFD"/>
    <w:rsid w:val="00C576C8"/>
    <w:rsid w:val="00C576E0"/>
    <w:rsid w:val="00C60BB9"/>
    <w:rsid w:val="00C61CDD"/>
    <w:rsid w:val="00C62490"/>
    <w:rsid w:val="00C65BFF"/>
    <w:rsid w:val="00C7018E"/>
    <w:rsid w:val="00C72526"/>
    <w:rsid w:val="00C812D4"/>
    <w:rsid w:val="00C827E8"/>
    <w:rsid w:val="00C83455"/>
    <w:rsid w:val="00C85187"/>
    <w:rsid w:val="00CA0240"/>
    <w:rsid w:val="00CA3421"/>
    <w:rsid w:val="00CA7BF8"/>
    <w:rsid w:val="00CB293A"/>
    <w:rsid w:val="00CB465F"/>
    <w:rsid w:val="00CB6DFF"/>
    <w:rsid w:val="00CC04B3"/>
    <w:rsid w:val="00CC3667"/>
    <w:rsid w:val="00CD0646"/>
    <w:rsid w:val="00CD3FEF"/>
    <w:rsid w:val="00CD74B2"/>
    <w:rsid w:val="00CE035A"/>
    <w:rsid w:val="00CE1DB1"/>
    <w:rsid w:val="00CE3190"/>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635EF"/>
    <w:rsid w:val="00D666E2"/>
    <w:rsid w:val="00D72656"/>
    <w:rsid w:val="00D74D9C"/>
    <w:rsid w:val="00D77E5A"/>
    <w:rsid w:val="00D8030D"/>
    <w:rsid w:val="00D913F8"/>
    <w:rsid w:val="00D93152"/>
    <w:rsid w:val="00D94F9A"/>
    <w:rsid w:val="00D97EFB"/>
    <w:rsid w:val="00DA4E51"/>
    <w:rsid w:val="00DA6AE7"/>
    <w:rsid w:val="00DB0DBA"/>
    <w:rsid w:val="00DB6F11"/>
    <w:rsid w:val="00DC75B0"/>
    <w:rsid w:val="00DD3B27"/>
    <w:rsid w:val="00DE3053"/>
    <w:rsid w:val="00DF0EAC"/>
    <w:rsid w:val="00DF369C"/>
    <w:rsid w:val="00DF3FC5"/>
    <w:rsid w:val="00DF69CD"/>
    <w:rsid w:val="00DF6DA9"/>
    <w:rsid w:val="00DF7680"/>
    <w:rsid w:val="00E02166"/>
    <w:rsid w:val="00E03D17"/>
    <w:rsid w:val="00E07367"/>
    <w:rsid w:val="00E077AA"/>
    <w:rsid w:val="00E12EF9"/>
    <w:rsid w:val="00E16421"/>
    <w:rsid w:val="00E21779"/>
    <w:rsid w:val="00E26332"/>
    <w:rsid w:val="00E2745C"/>
    <w:rsid w:val="00E3017B"/>
    <w:rsid w:val="00E32097"/>
    <w:rsid w:val="00E35B2F"/>
    <w:rsid w:val="00E40811"/>
    <w:rsid w:val="00E52366"/>
    <w:rsid w:val="00E74459"/>
    <w:rsid w:val="00E84DA9"/>
    <w:rsid w:val="00E85FBB"/>
    <w:rsid w:val="00E86514"/>
    <w:rsid w:val="00EA0F5F"/>
    <w:rsid w:val="00EA7BCD"/>
    <w:rsid w:val="00EB11CE"/>
    <w:rsid w:val="00EB369C"/>
    <w:rsid w:val="00EB60B4"/>
    <w:rsid w:val="00EC453C"/>
    <w:rsid w:val="00EC52B4"/>
    <w:rsid w:val="00EC553D"/>
    <w:rsid w:val="00ED2AC0"/>
    <w:rsid w:val="00ED4227"/>
    <w:rsid w:val="00ED5AA2"/>
    <w:rsid w:val="00EE170E"/>
    <w:rsid w:val="00EE2F77"/>
    <w:rsid w:val="00EE357E"/>
    <w:rsid w:val="00EF09E3"/>
    <w:rsid w:val="00EF3E91"/>
    <w:rsid w:val="00EF7CFD"/>
    <w:rsid w:val="00F035E7"/>
    <w:rsid w:val="00F03657"/>
    <w:rsid w:val="00F05832"/>
    <w:rsid w:val="00F0609B"/>
    <w:rsid w:val="00F10EBA"/>
    <w:rsid w:val="00F12ADD"/>
    <w:rsid w:val="00F21B03"/>
    <w:rsid w:val="00F23B9E"/>
    <w:rsid w:val="00F2675D"/>
    <w:rsid w:val="00F343C0"/>
    <w:rsid w:val="00F40FBD"/>
    <w:rsid w:val="00F44836"/>
    <w:rsid w:val="00F511C5"/>
    <w:rsid w:val="00F5230C"/>
    <w:rsid w:val="00F554DE"/>
    <w:rsid w:val="00F60535"/>
    <w:rsid w:val="00F65242"/>
    <w:rsid w:val="00F65B2C"/>
    <w:rsid w:val="00F66FEF"/>
    <w:rsid w:val="00F736EC"/>
    <w:rsid w:val="00F7641C"/>
    <w:rsid w:val="00F81A06"/>
    <w:rsid w:val="00F863F5"/>
    <w:rsid w:val="00F86761"/>
    <w:rsid w:val="00F91E3F"/>
    <w:rsid w:val="00F97C57"/>
    <w:rsid w:val="00FA1014"/>
    <w:rsid w:val="00FB7ED2"/>
    <w:rsid w:val="00FC3B1E"/>
    <w:rsid w:val="00FC6A1E"/>
    <w:rsid w:val="00FD4C1C"/>
    <w:rsid w:val="00FD78D8"/>
    <w:rsid w:val="00FE13E3"/>
    <w:rsid w:val="00FE4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12DDA-4787-4AEC-814B-977BE91B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1577</Words>
  <Characters>8994</Characters>
  <Application>Microsoft Office Word</Application>
  <DocSecurity>0</DocSecurity>
  <Lines>74</Lines>
  <Paragraphs>21</Paragraphs>
  <ScaleCrop>false</ScaleCrop>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60</cp:revision>
  <dcterms:created xsi:type="dcterms:W3CDTF">2018-11-02T01:45:00Z</dcterms:created>
  <dcterms:modified xsi:type="dcterms:W3CDTF">2019-01-11T13:34:00Z</dcterms:modified>
</cp:coreProperties>
</file>