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0853B0B7"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FC556A">
        <w:rPr>
          <w:b/>
          <w:sz w:val="24"/>
          <w:szCs w:val="24"/>
          <w:lang w:eastAsia="ko-KR"/>
        </w:rPr>
        <w:t xml:space="preserve">Ad-Hoc </w:t>
      </w:r>
      <w:r>
        <w:rPr>
          <w:b/>
          <w:sz w:val="24"/>
          <w:szCs w:val="24"/>
          <w:lang w:eastAsia="ko-KR"/>
        </w:rPr>
        <w:t>Meeting</w:t>
      </w:r>
      <w:r>
        <w:rPr>
          <w:rFonts w:hint="eastAsia"/>
          <w:b/>
          <w:sz w:val="24"/>
          <w:szCs w:val="24"/>
          <w:lang w:eastAsia="ko-KR"/>
        </w:rPr>
        <w:t xml:space="preserve"> </w:t>
      </w:r>
      <w:r w:rsidR="00FC556A">
        <w:rPr>
          <w:b/>
          <w:sz w:val="24"/>
          <w:szCs w:val="24"/>
          <w:lang w:eastAsia="ko-KR"/>
        </w:rPr>
        <w:t>1901</w:t>
      </w:r>
      <w:r w:rsidRPr="006E473F">
        <w:rPr>
          <w:rFonts w:hint="eastAsia"/>
          <w:b/>
          <w:sz w:val="24"/>
          <w:szCs w:val="24"/>
          <w:lang w:eastAsia="ko-KR"/>
        </w:rPr>
        <w:tab/>
      </w:r>
      <w:r w:rsidRPr="006E473F">
        <w:rPr>
          <w:rFonts w:hint="eastAsia"/>
          <w:b/>
          <w:i/>
          <w:sz w:val="24"/>
          <w:szCs w:val="24"/>
          <w:lang w:eastAsia="ko-KR"/>
        </w:rPr>
        <w:t>R1-</w:t>
      </w:r>
      <w:r w:rsidR="00957357" w:rsidRPr="006E473F">
        <w:rPr>
          <w:rFonts w:hint="eastAsia"/>
          <w:b/>
          <w:i/>
          <w:noProof/>
          <w:sz w:val="24"/>
          <w:szCs w:val="24"/>
          <w:lang w:eastAsia="ko-KR"/>
        </w:rPr>
        <w:t>1</w:t>
      </w:r>
      <w:r w:rsidR="00957357">
        <w:rPr>
          <w:b/>
          <w:i/>
          <w:noProof/>
          <w:sz w:val="24"/>
          <w:szCs w:val="24"/>
          <w:lang w:eastAsia="ko-KR"/>
        </w:rPr>
        <w:t>90</w:t>
      </w:r>
      <w:r w:rsidR="00957357">
        <w:rPr>
          <w:b/>
          <w:i/>
          <w:noProof/>
          <w:sz w:val="24"/>
          <w:szCs w:val="24"/>
          <w:lang w:eastAsia="ko-KR"/>
        </w:rPr>
        <w:t>1052</w:t>
      </w:r>
    </w:p>
    <w:bookmarkEnd w:id="0"/>
    <w:bookmarkEnd w:id="1"/>
    <w:p w14:paraId="76AFFEB5" w14:textId="5914A072" w:rsidR="00A968BE" w:rsidRPr="003D6F63" w:rsidRDefault="00FC556A" w:rsidP="00A968BE">
      <w:pPr>
        <w:tabs>
          <w:tab w:val="center" w:pos="4536"/>
          <w:tab w:val="right" w:pos="9072"/>
        </w:tabs>
        <w:rPr>
          <w:rFonts w:ascii="Arial" w:hAnsi="Arial" w:cs="Arial"/>
          <w:b/>
          <w:bCs/>
          <w:sz w:val="24"/>
          <w:szCs w:val="24"/>
        </w:rPr>
      </w:pPr>
      <w:r>
        <w:rPr>
          <w:rFonts w:ascii="Arial" w:hAnsi="Arial" w:cs="Arial"/>
          <w:b/>
          <w:bCs/>
          <w:sz w:val="24"/>
          <w:szCs w:val="24"/>
        </w:rPr>
        <w:t>Taipei</w:t>
      </w:r>
      <w:r w:rsidR="00A968BE" w:rsidRPr="003D6F63">
        <w:rPr>
          <w:rFonts w:ascii="Arial" w:hAnsi="Arial" w:cs="Arial"/>
          <w:b/>
          <w:bCs/>
          <w:sz w:val="24"/>
          <w:szCs w:val="24"/>
        </w:rPr>
        <w:t xml:space="preserve">, </w:t>
      </w:r>
      <w:r>
        <w:rPr>
          <w:rFonts w:ascii="Arial" w:hAnsi="Arial" w:cs="Arial"/>
          <w:b/>
          <w:bCs/>
          <w:sz w:val="24"/>
          <w:szCs w:val="24"/>
        </w:rPr>
        <w:t>Taiwan</w:t>
      </w:r>
      <w:r w:rsidR="00A968BE">
        <w:rPr>
          <w:rFonts w:ascii="Arial" w:hAnsi="Arial" w:cs="Arial"/>
          <w:b/>
          <w:bCs/>
          <w:sz w:val="24"/>
          <w:szCs w:val="24"/>
        </w:rPr>
        <w:t xml:space="preserve">, </w:t>
      </w:r>
      <w:r>
        <w:rPr>
          <w:rFonts w:ascii="Arial" w:hAnsi="Arial" w:cs="Arial"/>
          <w:b/>
          <w:bCs/>
          <w:sz w:val="24"/>
          <w:szCs w:val="24"/>
        </w:rPr>
        <w:t>21</w:t>
      </w:r>
      <w:r w:rsidRPr="00FC556A">
        <w:rPr>
          <w:rFonts w:ascii="Arial" w:hAnsi="Arial" w:cs="Arial"/>
          <w:b/>
          <w:bCs/>
          <w:sz w:val="24"/>
          <w:szCs w:val="24"/>
          <w:vertAlign w:val="superscript"/>
        </w:rPr>
        <w:t>st</w:t>
      </w:r>
      <w:r>
        <w:rPr>
          <w:rFonts w:ascii="Arial" w:hAnsi="Arial" w:cs="Arial"/>
          <w:b/>
          <w:bCs/>
          <w:sz w:val="24"/>
          <w:szCs w:val="24"/>
        </w:rPr>
        <w:t xml:space="preserve"> </w:t>
      </w:r>
      <w:r w:rsidR="00A968BE">
        <w:rPr>
          <w:rFonts w:ascii="Arial" w:hAnsi="Arial" w:cs="Arial"/>
          <w:b/>
          <w:bCs/>
          <w:sz w:val="24"/>
          <w:szCs w:val="24"/>
        </w:rPr>
        <w:t xml:space="preserve">– </w:t>
      </w:r>
      <w:r w:rsidR="0030461D">
        <w:rPr>
          <w:rFonts w:ascii="Arial" w:hAnsi="Arial" w:cs="Arial"/>
          <w:b/>
          <w:bCs/>
          <w:sz w:val="24"/>
          <w:szCs w:val="24"/>
        </w:rPr>
        <w:t>25</w:t>
      </w:r>
      <w:r w:rsidR="0030461D">
        <w:rPr>
          <w:rFonts w:ascii="Arial" w:hAnsi="Arial" w:cs="Arial"/>
          <w:b/>
          <w:bCs/>
          <w:sz w:val="24"/>
          <w:szCs w:val="24"/>
          <w:vertAlign w:val="superscript"/>
        </w:rPr>
        <w:t xml:space="preserve">th </w:t>
      </w:r>
      <w:r>
        <w:rPr>
          <w:rFonts w:ascii="Arial" w:hAnsi="Arial" w:cs="Arial"/>
          <w:b/>
          <w:bCs/>
          <w:sz w:val="24"/>
          <w:szCs w:val="24"/>
        </w:rPr>
        <w:t xml:space="preserve">January </w:t>
      </w:r>
      <w:r w:rsidR="00A968BE" w:rsidRPr="003D6F63">
        <w:rPr>
          <w:rFonts w:ascii="Arial" w:hAnsi="Arial" w:cs="Arial"/>
          <w:b/>
          <w:bCs/>
          <w:sz w:val="24"/>
          <w:szCs w:val="24"/>
        </w:rPr>
        <w:t>201</w:t>
      </w:r>
      <w:r>
        <w:rPr>
          <w:rFonts w:ascii="Arial" w:hAnsi="Arial" w:cs="Arial"/>
          <w:b/>
          <w:bCs/>
          <w:sz w:val="24"/>
          <w:szCs w:val="24"/>
        </w:rPr>
        <w:t>9</w:t>
      </w:r>
    </w:p>
    <w:p w14:paraId="5E2A7ECE" w14:textId="01F74F76"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.1.</w:t>
      </w:r>
      <w:r w:rsidR="008E77A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104F9350"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B5037">
        <w:rPr>
          <w:rFonts w:ascii="Arial" w:hAnsi="Arial"/>
          <w:sz w:val="24"/>
        </w:rPr>
        <w:t>Considerations on Sidelink HARQ P</w:t>
      </w:r>
      <w:r w:rsidR="008E77AE">
        <w:rPr>
          <w:rFonts w:ascii="Arial" w:hAnsi="Arial"/>
          <w:sz w:val="24"/>
        </w:rPr>
        <w:t>rocedure</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4B76326A" w14:textId="3078CC6E" w:rsidR="008E02F2" w:rsidRPr="00AB5037" w:rsidRDefault="008E02F2" w:rsidP="00AB5037">
      <w:pPr>
        <w:pStyle w:val="00MainText"/>
      </w:pPr>
      <w:r w:rsidRPr="00AB5037">
        <w:t xml:space="preserve">In this contribution, we present our views on various aspects of sidelink HARQ procedures, including HARQ feedback for groupcast, HARQ procedure </w:t>
      </w:r>
      <w:r w:rsidR="006A2D4B">
        <w:t>in</w:t>
      </w:r>
      <w:r w:rsidRPr="00AB5037">
        <w:t xml:space="preserve"> NR V2X mode 1 and CBG-based sidelink HARQ transmission and feedback. Pertinent agreements made on sidelink HARQ </w:t>
      </w:r>
      <w:r w:rsidR="00937D0D" w:rsidRPr="00AB5037">
        <w:t>procedures</w:t>
      </w:r>
      <w:r w:rsidRPr="00AB5037">
        <w:t xml:space="preserve"> so far </w:t>
      </w:r>
      <w:r w:rsidR="00356F8E">
        <w:rPr>
          <w:rFonts w:hint="eastAsia"/>
          <w:lang w:eastAsia="ko-KR"/>
        </w:rPr>
        <w:t>are</w:t>
      </w:r>
      <w:r w:rsidRPr="00AB5037">
        <w:t xml:space="preserve"> summarized in Annex.</w:t>
      </w:r>
    </w:p>
    <w:p w14:paraId="68174098" w14:textId="72C22E07" w:rsidR="004777BD" w:rsidRDefault="00937D0D" w:rsidP="00DB3F69">
      <w:pPr>
        <w:pStyle w:val="01Section1"/>
      </w:pPr>
      <w:r>
        <w:t>HARQ Feedback for Groupcast</w:t>
      </w:r>
    </w:p>
    <w:p w14:paraId="03E229DF" w14:textId="254755DB" w:rsidR="00962F18" w:rsidRDefault="00962F18" w:rsidP="00AB5037">
      <w:pPr>
        <w:pStyle w:val="00MainText"/>
      </w:pPr>
      <w:r>
        <w:t xml:space="preserve">HARQ feedback for sidelink groupcast has been discussed in RAN1. Various designs for that would be compared and discussed in details in this section. For the simplicity of discussion, an example of V2X group with 5 UEs </w:t>
      </w:r>
      <w:r w:rsidR="00356F8E">
        <w:rPr>
          <w:rFonts w:hint="eastAsia"/>
          <w:lang w:eastAsia="ko-KR"/>
        </w:rPr>
        <w:t>is</w:t>
      </w:r>
      <w:r w:rsidR="00356F8E">
        <w:t xml:space="preserve"> </w:t>
      </w:r>
      <w:r>
        <w:t xml:space="preserve">used here and UE-1 sends groupcast transmission to other 4 UEs in that group. And we can assume </w:t>
      </w:r>
      <w:r w:rsidR="00356F8E">
        <w:rPr>
          <w:rFonts w:hint="eastAsia"/>
          <w:lang w:eastAsia="ko-KR"/>
        </w:rPr>
        <w:t xml:space="preserve">that </w:t>
      </w:r>
      <w:r>
        <w:t>maximal allowed number of transmission</w:t>
      </w:r>
      <w:r w:rsidR="00356F8E">
        <w:rPr>
          <w:rFonts w:hint="eastAsia"/>
          <w:lang w:eastAsia="ko-KR"/>
        </w:rPr>
        <w:t>s</w:t>
      </w:r>
      <w:r>
        <w:t xml:space="preserve"> including initial transmission is 4.</w:t>
      </w:r>
    </w:p>
    <w:p w14:paraId="62075982" w14:textId="164BF69E" w:rsidR="008B2D1A" w:rsidRDefault="00962F18" w:rsidP="0072215D">
      <w:pPr>
        <w:pStyle w:val="00MainText"/>
      </w:pPr>
      <w:r>
        <w:t xml:space="preserve">Option 1 in our discussion is the receiver UE feedbacks NACK if the PSFCH is not correctly decoded. In this option, all the 4 receiver UEs can be allocated with one same PSFCH channel and same NACK signals from multiple UEs are sent in that same PSFCH. In this option, </w:t>
      </w:r>
      <w:r w:rsidR="000359B7">
        <w:t>if t</w:t>
      </w:r>
      <w:r>
        <w:t>he UE-1 detects no signal in the PSFCH channel</w:t>
      </w:r>
      <w:r w:rsidR="000359B7">
        <w:t xml:space="preserve"> for one transmission,</w:t>
      </w:r>
      <w:r>
        <w:t xml:space="preserve"> the UE-1 can determine either all 4 UEs decode PSSCH correctly or some or all of 4 UEs </w:t>
      </w:r>
      <w:r w:rsidR="00356F8E">
        <w:rPr>
          <w:rFonts w:hint="eastAsia"/>
          <w:lang w:eastAsia="ko-KR"/>
        </w:rPr>
        <w:t>do</w:t>
      </w:r>
      <w:r w:rsidR="00356F8E">
        <w:t xml:space="preserve"> </w:t>
      </w:r>
      <w:r>
        <w:t xml:space="preserve">not decode </w:t>
      </w:r>
      <w:r w:rsidR="000359B7">
        <w:t>SCI</w:t>
      </w:r>
      <w:r>
        <w:t xml:space="preserve"> correctly</w:t>
      </w:r>
      <w:r w:rsidR="000359B7">
        <w:t xml:space="preserve"> but other UEs decode PSSCH correctly</w:t>
      </w:r>
      <w:r>
        <w:t xml:space="preserve">. </w:t>
      </w:r>
      <w:r w:rsidR="000359B7">
        <w:t xml:space="preserve">If the UE-1 </w:t>
      </w:r>
      <w:r w:rsidR="008B2D1A">
        <w:t>chooses</w:t>
      </w:r>
      <w:r w:rsidR="000359B7">
        <w:t xml:space="preserve"> to stop re-transmitting PSSCH, then the error rate of PSSCH would be </w:t>
      </w:r>
    </w:p>
    <w:p w14:paraId="0FCBE9FF" w14:textId="276787F5" w:rsidR="008B2D1A" w:rsidRDefault="006065E6" w:rsidP="008B2D1A">
      <w:pPr>
        <w:pStyle w:val="00MainText"/>
        <w:jc w:val="center"/>
      </w:pPr>
      <m:oMath>
        <m:sSub>
          <m:sSubPr>
            <m:ctrlPr>
              <w:rPr>
                <w:rFonts w:ascii="Cambria Math" w:hAnsi="Cambria Math"/>
                <w:i/>
              </w:rPr>
            </m:ctrlPr>
          </m:sSubPr>
          <m:e>
            <m:r>
              <w:rPr>
                <w:rFonts w:ascii="Cambria Math" w:hAnsi="Cambria Math"/>
              </w:rPr>
              <m:t>P</m:t>
            </m:r>
          </m:e>
          <m:sub>
            <m:r>
              <w:rPr>
                <w:rFonts w:ascii="Cambria Math" w:hAnsi="Cambria Math"/>
              </w:rPr>
              <m:t>PSSCH,1</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SCI</m:t>
            </m:r>
          </m:sub>
          <m:sup>
            <m:r>
              <w:rPr>
                <w:rFonts w:ascii="Cambria Math" w:hAnsi="Cambria Math"/>
              </w:rPr>
              <m:t>4</m:t>
            </m:r>
          </m:sup>
        </m:sSubSup>
        <m:r>
          <w:rPr>
            <w:rFonts w:ascii="Cambria Math" w:hAnsi="Cambria Math"/>
          </w:rPr>
          <m:t>+4×</m:t>
        </m:r>
        <m:sSubSup>
          <m:sSubSupPr>
            <m:ctrlPr>
              <w:rPr>
                <w:rFonts w:ascii="Cambria Math" w:hAnsi="Cambria Math"/>
                <w:i/>
              </w:rPr>
            </m:ctrlPr>
          </m:sSubSupPr>
          <m:e>
            <m:r>
              <w:rPr>
                <w:rFonts w:ascii="Cambria Math" w:hAnsi="Cambria Math"/>
              </w:rPr>
              <m:t>P</m:t>
            </m:r>
          </m:e>
          <m:sub>
            <m:r>
              <w:rPr>
                <w:rFonts w:ascii="Cambria Math" w:hAnsi="Cambria Math"/>
              </w:rPr>
              <m:t>SCI</m:t>
            </m:r>
          </m:sub>
          <m:sup>
            <m:r>
              <w:rPr>
                <w:rFonts w:ascii="Cambria Math" w:hAnsi="Cambria Math"/>
              </w:rPr>
              <m:t>3</m:t>
            </m:r>
          </m:sup>
        </m:sSubSup>
        <m:r>
          <w:rPr>
            <w:rFonts w:ascii="Cambria Math" w:hAnsi="Cambria Math"/>
          </w:rPr>
          <m:t>+6×</m:t>
        </m:r>
        <m:sSubSup>
          <m:sSubSupPr>
            <m:ctrlPr>
              <w:rPr>
                <w:rFonts w:ascii="Cambria Math" w:hAnsi="Cambria Math"/>
                <w:i/>
              </w:rPr>
            </m:ctrlPr>
          </m:sSubSupPr>
          <m:e>
            <m:r>
              <w:rPr>
                <w:rFonts w:ascii="Cambria Math" w:hAnsi="Cambria Math"/>
              </w:rPr>
              <m:t>P</m:t>
            </m:r>
          </m:e>
          <m:sub>
            <m:r>
              <w:rPr>
                <w:rFonts w:ascii="Cambria Math" w:hAnsi="Cambria Math"/>
              </w:rPr>
              <m:t>SCI</m:t>
            </m:r>
          </m:sub>
          <m:sup>
            <m:r>
              <w:rPr>
                <w:rFonts w:ascii="Cambria Math" w:hAnsi="Cambria Math"/>
              </w:rPr>
              <m:t>2</m:t>
            </m:r>
          </m:sup>
        </m:sSubSup>
        <m:r>
          <w:rPr>
            <w:rFonts w:ascii="Cambria Math" w:hAnsi="Cambria Math"/>
          </w:rPr>
          <m:t>+4×</m:t>
        </m:r>
        <m:sSub>
          <m:sSubPr>
            <m:ctrlPr>
              <w:rPr>
                <w:rFonts w:ascii="Cambria Math" w:hAnsi="Cambria Math"/>
                <w:i/>
              </w:rPr>
            </m:ctrlPr>
          </m:sSubPr>
          <m:e>
            <m:r>
              <w:rPr>
                <w:rFonts w:ascii="Cambria Math" w:hAnsi="Cambria Math"/>
              </w:rPr>
              <m:t>P</m:t>
            </m:r>
          </m:e>
          <m:sub>
            <m:r>
              <w:rPr>
                <w:rFonts w:ascii="Cambria Math" w:hAnsi="Cambria Math"/>
              </w:rPr>
              <m:t>SCI</m:t>
            </m:r>
          </m:sub>
        </m:sSub>
        <m:r>
          <w:rPr>
            <w:rFonts w:ascii="Cambria Math" w:hAnsi="Cambria Math"/>
          </w:rPr>
          <m:t>=O(</m:t>
        </m:r>
        <m:sSub>
          <m:sSubPr>
            <m:ctrlPr>
              <w:rPr>
                <w:rFonts w:ascii="Cambria Math" w:hAnsi="Cambria Math"/>
                <w:i/>
              </w:rPr>
            </m:ctrlPr>
          </m:sSubPr>
          <m:e>
            <m:r>
              <w:rPr>
                <w:rFonts w:ascii="Cambria Math" w:hAnsi="Cambria Math"/>
              </w:rPr>
              <m:t>P</m:t>
            </m:r>
          </m:e>
          <m:sub>
            <m:r>
              <w:rPr>
                <w:rFonts w:ascii="Cambria Math" w:hAnsi="Cambria Math"/>
              </w:rPr>
              <m:t>SCI</m:t>
            </m:r>
          </m:sub>
        </m:sSub>
        <m:r>
          <w:rPr>
            <w:rFonts w:ascii="Cambria Math" w:hAnsi="Cambria Math"/>
          </w:rPr>
          <m:t>)</m:t>
        </m:r>
      </m:oMath>
      <w:r w:rsidR="000359B7">
        <w:t>,</w:t>
      </w:r>
    </w:p>
    <w:p w14:paraId="57DD585E" w14:textId="4F01B6BA" w:rsidR="00962F18" w:rsidRDefault="000359B7" w:rsidP="0072215D">
      <w:pPr>
        <w:pStyle w:val="00MainText"/>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SCI</m:t>
            </m:r>
          </m:sub>
        </m:sSub>
      </m:oMath>
      <w:r>
        <w:t xml:space="preserve"> is the error rate of one-shot detection on SCI.</w:t>
      </w:r>
      <w:r w:rsidR="0072215D">
        <w:t xml:space="preserve"> Therefore, we can observe for Option 1:</w:t>
      </w:r>
    </w:p>
    <w:p w14:paraId="07BFC49D" w14:textId="77777777" w:rsidR="0072215D" w:rsidRDefault="0072215D" w:rsidP="0072215D">
      <w:pPr>
        <w:pStyle w:val="00MainText"/>
        <w:numPr>
          <w:ilvl w:val="0"/>
          <w:numId w:val="41"/>
        </w:numPr>
      </w:pPr>
      <w:r>
        <w:t>If transmitter UE choose to stop re-transmitting upon not receiving NACK in PSFCH, the final error rate of PSSCH would be bounded by the error rate of one-shot SCI detection;</w:t>
      </w:r>
    </w:p>
    <w:p w14:paraId="48AAC8CF" w14:textId="218B4F12" w:rsidR="0072215D" w:rsidRDefault="0072215D" w:rsidP="0072215D">
      <w:pPr>
        <w:pStyle w:val="00MainText"/>
        <w:numPr>
          <w:ilvl w:val="0"/>
          <w:numId w:val="41"/>
        </w:numPr>
      </w:pPr>
      <w:r>
        <w:t>If the transmitter UE chooses to continue re-transmitting upon not receiving NACK in PSFCH, the maximal allowed number of transmission would be used up by the transmitter and the benefit of HARQ would be totally lost.</w:t>
      </w:r>
      <w:r w:rsidR="00BC6859">
        <w:t xml:space="preserve"> In this case, it seems the HARQ feedback for groupcast is not useful and the transmitter UE can just blindly transmit/re-transmit the PSSCH multiple times.</w:t>
      </w:r>
      <w:r>
        <w:t xml:space="preserve">  </w:t>
      </w:r>
    </w:p>
    <w:p w14:paraId="4874BC17" w14:textId="7AE90C66" w:rsidR="00622932" w:rsidRPr="00622932" w:rsidRDefault="00622932" w:rsidP="00622932">
      <w:pPr>
        <w:pStyle w:val="0Maintext"/>
        <w:ind w:firstLine="0"/>
        <w:rPr>
          <w:i/>
        </w:rPr>
      </w:pPr>
      <w:r>
        <w:rPr>
          <w:b/>
        </w:rPr>
        <w:t>Observation</w:t>
      </w:r>
      <w:r w:rsidRPr="00CD6616">
        <w:rPr>
          <w:rFonts w:hint="eastAsia"/>
          <w:b/>
        </w:rPr>
        <w:t xml:space="preserve"> </w:t>
      </w:r>
      <w:r>
        <w:rPr>
          <w:b/>
        </w:rPr>
        <w:t>1</w:t>
      </w:r>
      <w:r w:rsidRPr="002A7F39">
        <w:t xml:space="preserve">: </w:t>
      </w:r>
      <w:r w:rsidRPr="00622932">
        <w:rPr>
          <w:i/>
        </w:rPr>
        <w:t>The consequence of NACK-only design for groupcast HARQ feedback</w:t>
      </w:r>
      <w:r>
        <w:rPr>
          <w:i/>
        </w:rPr>
        <w:t xml:space="preserve"> (Option 1)</w:t>
      </w:r>
      <w:r w:rsidRPr="00622932">
        <w:rPr>
          <w:i/>
        </w:rPr>
        <w:t xml:space="preserve"> </w:t>
      </w:r>
      <w:r>
        <w:rPr>
          <w:i/>
        </w:rPr>
        <w:t>is either final error rate of PSSCH is bounded by that of one-shot SCI detection or the benefit of HARQ-feedback-based</w:t>
      </w:r>
      <w:r w:rsidR="00BC6859">
        <w:rPr>
          <w:i/>
        </w:rPr>
        <w:t xml:space="preserve"> groupcast transmission is lost</w:t>
      </w:r>
      <w:r w:rsidRPr="00622932">
        <w:rPr>
          <w:i/>
        </w:rPr>
        <w:t xml:space="preserve">.  </w:t>
      </w:r>
    </w:p>
    <w:p w14:paraId="3DC14C51" w14:textId="51085AE4" w:rsidR="0072215D" w:rsidRDefault="0084699C" w:rsidP="00AB5037">
      <w:pPr>
        <w:pStyle w:val="00MainText"/>
      </w:pPr>
      <w:r>
        <w:t xml:space="preserve">Option 2 in our discussion is each receiver UE feedbacks ACK or NACK based on the PSSCH decoding results. In this Option, each receiver UE needs a dedicated PSFCH channel so that the transmitter UE can separate the HARQ feedback from each receiver UE. </w:t>
      </w:r>
      <w:r w:rsidR="0015373B">
        <w:t xml:space="preserve">In this option, the issue of DTX of receiver UE, i.e., SCI </w:t>
      </w:r>
      <w:r w:rsidR="0015373B">
        <w:lastRenderedPageBreak/>
        <w:t xml:space="preserve">decoding error, can be resolved. However, the design challenge is how to allocate/configure PSFCH to multiple UEs for one PSSCH and furthermore, the number of UEs in groupcast can be variable. </w:t>
      </w:r>
      <w:r w:rsidR="00D35156">
        <w:t xml:space="preserve">Another drawback of option 1 is the balance between resource waste due to multiple PSFCH channels and the potential resource reduction due to HARQ-feedback-based re-transmission, especially when the number of UEs in one group is large. We shall also note that the limitation of Option 1 for the groupcast of large number UEs in one group. </w:t>
      </w:r>
      <w:r w:rsidR="0015373B">
        <w:t xml:space="preserve">  </w:t>
      </w:r>
      <w:r>
        <w:t xml:space="preserve"> </w:t>
      </w:r>
    </w:p>
    <w:p w14:paraId="674BE6A2" w14:textId="0C1E380F" w:rsidR="00D35156" w:rsidRPr="00622932" w:rsidRDefault="00D35156" w:rsidP="00D35156">
      <w:pPr>
        <w:pStyle w:val="0Maintext"/>
        <w:ind w:firstLine="0"/>
        <w:rPr>
          <w:i/>
        </w:rPr>
      </w:pPr>
      <w:r w:rsidRPr="00004E3E">
        <w:rPr>
          <w:b/>
          <w:sz w:val="22"/>
        </w:rPr>
        <w:t>Observation</w:t>
      </w:r>
      <w:r w:rsidRPr="00004E3E">
        <w:rPr>
          <w:rFonts w:hint="eastAsia"/>
          <w:b/>
          <w:sz w:val="22"/>
        </w:rPr>
        <w:t xml:space="preserve"> </w:t>
      </w:r>
      <w:r w:rsidRPr="00004E3E">
        <w:rPr>
          <w:b/>
          <w:sz w:val="22"/>
        </w:rPr>
        <w:t>2</w:t>
      </w:r>
      <w:r w:rsidRPr="00004E3E">
        <w:rPr>
          <w:sz w:val="22"/>
        </w:rPr>
        <w:t xml:space="preserve">: </w:t>
      </w:r>
      <w:r w:rsidRPr="00004E3E">
        <w:rPr>
          <w:i/>
          <w:sz w:val="22"/>
        </w:rPr>
        <w:t>Per-UE ACK/NACK feedback for groupcast (Option 2) can fully deliver the benefit of HARQ transmission but it has the challenge of allocating multiple PSFCH channels to multiple UEs</w:t>
      </w:r>
      <w:r>
        <w:rPr>
          <w:i/>
        </w:rPr>
        <w:t xml:space="preserve">. </w:t>
      </w:r>
    </w:p>
    <w:p w14:paraId="099BDB75" w14:textId="2E905057" w:rsidR="00004E3E" w:rsidRDefault="00004E3E" w:rsidP="00004E3E">
      <w:pPr>
        <w:pStyle w:val="00MainText"/>
      </w:pPr>
      <w:r w:rsidRPr="00004E3E">
        <w:t>Another option</w:t>
      </w:r>
      <w:r>
        <w:t xml:space="preserve"> is to allocate two PSFCH</w:t>
      </w:r>
      <w:r w:rsidR="00356F8E">
        <w:rPr>
          <w:rFonts w:hint="eastAsia"/>
          <w:lang w:eastAsia="ko-KR"/>
        </w:rPr>
        <w:t>s</w:t>
      </w:r>
      <w:r>
        <w:t xml:space="preserve"> for one PSSCH transmission and the receiver UE transmits NACK in the first PSFCH channel if he</w:t>
      </w:r>
      <w:r w:rsidR="008F1BB4">
        <w:rPr>
          <w:rFonts w:hint="eastAsia"/>
          <w:lang w:eastAsia="ko-KR"/>
        </w:rPr>
        <w:t>/she</w:t>
      </w:r>
      <w:r>
        <w:t xml:space="preserve"> does not decode PSSCH correctly and the receiver UE transmits ACK in the second PSFCH channel if he</w:t>
      </w:r>
      <w:r w:rsidR="008F1BB4">
        <w:rPr>
          <w:rFonts w:hint="eastAsia"/>
          <w:lang w:eastAsia="ko-KR"/>
        </w:rPr>
        <w:t>/she</w:t>
      </w:r>
      <w:r>
        <w:t xml:space="preserve"> decodes PSSCH correctly. Compared with Option 2, this option only needs two PSFCH channels no matter the number of the receiver UEs, which can simply the configuration/operation. Compared with Option 1, this option allows UE to feedback ACK and some DTX case is detectable. But this option still cannot handle the DTX cases when some UE(s) feedbacks ACK and other UE(s) is DTX. When the transmitter UE detects ACK in the second PSFCH channel and no signals in the first PSFCH channel, the transmitter UE can do:</w:t>
      </w:r>
    </w:p>
    <w:p w14:paraId="282AA32B" w14:textId="7454A160" w:rsidR="00004E3E" w:rsidRDefault="00004E3E" w:rsidP="00004E3E">
      <w:pPr>
        <w:pStyle w:val="00MainText"/>
        <w:numPr>
          <w:ilvl w:val="0"/>
          <w:numId w:val="42"/>
        </w:numPr>
      </w:pPr>
      <w:r>
        <w:t>The transmitter UE stops re-transmission and then the final error rate of PSSCH is:</w:t>
      </w:r>
    </w:p>
    <w:p w14:paraId="6DBFE492" w14:textId="4F349DF2" w:rsidR="00004E3E" w:rsidRPr="00004E3E" w:rsidRDefault="006065E6" w:rsidP="00004E3E">
      <w:pPr>
        <w:pStyle w:val="00MainText"/>
        <w:ind w:left="1302" w:firstLine="0"/>
      </w:pPr>
      <m:oMathPara>
        <m:oMath>
          <m:sSub>
            <m:sSubPr>
              <m:ctrlPr>
                <w:rPr>
                  <w:rFonts w:ascii="Cambria Math" w:hAnsi="Cambria Math"/>
                  <w:i/>
                </w:rPr>
              </m:ctrlPr>
            </m:sSubPr>
            <m:e>
              <m:r>
                <w:rPr>
                  <w:rFonts w:ascii="Cambria Math" w:hAnsi="Cambria Math"/>
                </w:rPr>
                <m:t>P</m:t>
              </m:r>
            </m:e>
            <m:sub>
              <m:r>
                <w:rPr>
                  <w:rFonts w:ascii="Cambria Math" w:hAnsi="Cambria Math"/>
                </w:rPr>
                <m:t>PSSCH,2</m:t>
              </m:r>
            </m:sub>
          </m:sSub>
          <m:r>
            <w:rPr>
              <w:rFonts w:ascii="Cambria Math" w:hAnsi="Cambria Math"/>
            </w:rPr>
            <m:t>≈4×</m:t>
          </m:r>
          <m:sSubSup>
            <m:sSubSupPr>
              <m:ctrlPr>
                <w:rPr>
                  <w:rFonts w:ascii="Cambria Math" w:hAnsi="Cambria Math"/>
                  <w:i/>
                </w:rPr>
              </m:ctrlPr>
            </m:sSubSupPr>
            <m:e>
              <m:r>
                <w:rPr>
                  <w:rFonts w:ascii="Cambria Math" w:hAnsi="Cambria Math"/>
                </w:rPr>
                <m:t>P</m:t>
              </m:r>
            </m:e>
            <m:sub>
              <m:r>
                <w:rPr>
                  <w:rFonts w:ascii="Cambria Math" w:hAnsi="Cambria Math"/>
                </w:rPr>
                <m:t>SCI</m:t>
              </m:r>
            </m:sub>
            <m:sup>
              <m:r>
                <w:rPr>
                  <w:rFonts w:ascii="Cambria Math" w:hAnsi="Cambria Math"/>
                </w:rPr>
                <m:t>3</m:t>
              </m:r>
            </m:sup>
          </m:sSubSup>
          <m:r>
            <w:rPr>
              <w:rFonts w:ascii="Cambria Math" w:hAnsi="Cambria Math"/>
            </w:rPr>
            <m:t>+6×</m:t>
          </m:r>
          <m:sSubSup>
            <m:sSubSupPr>
              <m:ctrlPr>
                <w:rPr>
                  <w:rFonts w:ascii="Cambria Math" w:hAnsi="Cambria Math"/>
                  <w:i/>
                </w:rPr>
              </m:ctrlPr>
            </m:sSubSupPr>
            <m:e>
              <m:r>
                <w:rPr>
                  <w:rFonts w:ascii="Cambria Math" w:hAnsi="Cambria Math"/>
                </w:rPr>
                <m:t>P</m:t>
              </m:r>
            </m:e>
            <m:sub>
              <m:r>
                <w:rPr>
                  <w:rFonts w:ascii="Cambria Math" w:hAnsi="Cambria Math"/>
                </w:rPr>
                <m:t>SCI</m:t>
              </m:r>
            </m:sub>
            <m:sup>
              <m:r>
                <w:rPr>
                  <w:rFonts w:ascii="Cambria Math" w:hAnsi="Cambria Math"/>
                </w:rPr>
                <m:t>2</m:t>
              </m:r>
            </m:sup>
          </m:sSubSup>
          <m:r>
            <w:rPr>
              <w:rFonts w:ascii="Cambria Math" w:hAnsi="Cambria Math"/>
            </w:rPr>
            <m:t>+4×</m:t>
          </m:r>
          <m:sSub>
            <m:sSubPr>
              <m:ctrlPr>
                <w:rPr>
                  <w:rFonts w:ascii="Cambria Math" w:hAnsi="Cambria Math"/>
                  <w:i/>
                </w:rPr>
              </m:ctrlPr>
            </m:sSubPr>
            <m:e>
              <m:r>
                <w:rPr>
                  <w:rFonts w:ascii="Cambria Math" w:hAnsi="Cambria Math"/>
                </w:rPr>
                <m:t>P</m:t>
              </m:r>
            </m:e>
            <m:sub>
              <m:r>
                <w:rPr>
                  <w:rFonts w:ascii="Cambria Math" w:hAnsi="Cambria Math"/>
                </w:rPr>
                <m:t>SCI</m:t>
              </m:r>
            </m:sub>
          </m:sSub>
          <m:r>
            <w:rPr>
              <w:rFonts w:ascii="Cambria Math" w:hAnsi="Cambria Math"/>
            </w:rPr>
            <m:t>=O(</m:t>
          </m:r>
          <m:sSub>
            <m:sSubPr>
              <m:ctrlPr>
                <w:rPr>
                  <w:rFonts w:ascii="Cambria Math" w:hAnsi="Cambria Math"/>
                  <w:i/>
                </w:rPr>
              </m:ctrlPr>
            </m:sSubPr>
            <m:e>
              <m:r>
                <w:rPr>
                  <w:rFonts w:ascii="Cambria Math" w:hAnsi="Cambria Math"/>
                </w:rPr>
                <m:t>P</m:t>
              </m:r>
            </m:e>
            <m:sub>
              <m:r>
                <w:rPr>
                  <w:rFonts w:ascii="Cambria Math" w:hAnsi="Cambria Math"/>
                </w:rPr>
                <m:t>SCI</m:t>
              </m:r>
            </m:sub>
          </m:sSub>
          <m:r>
            <w:rPr>
              <w:rFonts w:ascii="Cambria Math" w:hAnsi="Cambria Math"/>
            </w:rPr>
            <m:t>)</m:t>
          </m:r>
        </m:oMath>
      </m:oMathPara>
    </w:p>
    <w:p w14:paraId="05BEA5AE" w14:textId="44531480" w:rsidR="00004E3E" w:rsidRDefault="00004E3E" w:rsidP="00004E3E">
      <w:pPr>
        <w:pStyle w:val="00MainText"/>
        <w:ind w:left="1302" w:firstLine="0"/>
        <w:rPr>
          <w:iCs/>
        </w:rPr>
      </w:pPr>
      <w:r>
        <w:rPr>
          <w:iCs/>
        </w:rPr>
        <w:t>we can observe the error rate of PSSCH is also bounded by that of one-shot SCI decoding,            similarly to Option 1.</w:t>
      </w:r>
    </w:p>
    <w:p w14:paraId="19613CD9" w14:textId="03CE9A47" w:rsidR="00004E3E" w:rsidRPr="00004E3E" w:rsidRDefault="00004E3E" w:rsidP="00004E3E">
      <w:pPr>
        <w:pStyle w:val="00MainText"/>
        <w:numPr>
          <w:ilvl w:val="0"/>
          <w:numId w:val="42"/>
        </w:numPr>
      </w:pPr>
      <w:r>
        <w:t>The transmitter UE can re-transmit the PSSCH and the benefit of feedback-based HARQ transmission is lost.</w:t>
      </w:r>
    </w:p>
    <w:p w14:paraId="1F1669D4" w14:textId="028E7B79" w:rsidR="00004E3E" w:rsidRDefault="00004E3E" w:rsidP="00004E3E">
      <w:pPr>
        <w:pStyle w:val="00MainText"/>
      </w:pPr>
      <w:r>
        <w:t xml:space="preserve">Based on the above comparison and analysis, we propose to support </w:t>
      </w:r>
      <w:r w:rsidRPr="00041331">
        <w:t xml:space="preserve">Option </w:t>
      </w:r>
      <w:r w:rsidR="00B36F17">
        <w:t xml:space="preserve">2 </w:t>
      </w:r>
      <w:r>
        <w:t>and make the following proposal:</w:t>
      </w:r>
    </w:p>
    <w:p w14:paraId="0BB06565" w14:textId="42465422" w:rsidR="00004E3E" w:rsidRPr="00ED2E0E" w:rsidRDefault="00004E3E" w:rsidP="00004E3E">
      <w:pPr>
        <w:pStyle w:val="0Maintext"/>
        <w:ind w:firstLine="0"/>
      </w:pPr>
      <w:r w:rsidRPr="00004E3E">
        <w:rPr>
          <w:b/>
          <w:sz w:val="22"/>
        </w:rPr>
        <w:t>Proposal</w:t>
      </w:r>
      <w:r w:rsidRPr="00004E3E">
        <w:rPr>
          <w:rFonts w:hint="eastAsia"/>
          <w:b/>
          <w:sz w:val="22"/>
        </w:rPr>
        <w:t xml:space="preserve"> </w:t>
      </w:r>
      <w:r>
        <w:rPr>
          <w:b/>
          <w:sz w:val="22"/>
        </w:rPr>
        <w:t>1</w:t>
      </w:r>
      <w:r w:rsidRPr="00004E3E">
        <w:rPr>
          <w:sz w:val="22"/>
        </w:rPr>
        <w:t xml:space="preserve">: </w:t>
      </w:r>
      <w:r w:rsidRPr="00004E3E">
        <w:rPr>
          <w:i/>
          <w:sz w:val="22"/>
        </w:rPr>
        <w:t xml:space="preserve">For </w:t>
      </w:r>
      <w:r>
        <w:rPr>
          <w:i/>
          <w:sz w:val="22"/>
        </w:rPr>
        <w:t>groupcast</w:t>
      </w:r>
      <w:r w:rsidRPr="00004E3E">
        <w:rPr>
          <w:i/>
          <w:sz w:val="22"/>
        </w:rPr>
        <w:t xml:space="preserve"> transmission, HARQ feedback is </w:t>
      </w:r>
      <w:r>
        <w:rPr>
          <w:i/>
          <w:sz w:val="22"/>
        </w:rPr>
        <w:t xml:space="preserve">per-UE ACK/NACK feedback (i.e., </w:t>
      </w:r>
      <w:r w:rsidRPr="00041331">
        <w:rPr>
          <w:i/>
          <w:sz w:val="22"/>
        </w:rPr>
        <w:t>option 2)</w:t>
      </w:r>
      <w:r>
        <w:rPr>
          <w:i/>
          <w:sz w:val="22"/>
        </w:rPr>
        <w:t xml:space="preserve"> and each receiver UE is configured with one PSFCH channel.</w:t>
      </w:r>
    </w:p>
    <w:p w14:paraId="530DDA3A" w14:textId="6D1B2D98" w:rsidR="00D173F2" w:rsidRDefault="006978C9" w:rsidP="00D173F2">
      <w:pPr>
        <w:pStyle w:val="Heading1"/>
        <w:jc w:val="both"/>
      </w:pPr>
      <w:r>
        <w:t xml:space="preserve">Sidelink </w:t>
      </w:r>
      <w:r w:rsidR="00AD5240">
        <w:t>HARQ in Mode 1</w:t>
      </w:r>
      <w:r w:rsidR="00D1679D">
        <w:t xml:space="preserve"> </w:t>
      </w:r>
    </w:p>
    <w:p w14:paraId="7FA0F141" w14:textId="11BDB51C" w:rsidR="00926BAA" w:rsidRDefault="008A615E" w:rsidP="008A615E">
      <w:pPr>
        <w:pStyle w:val="00MainText"/>
      </w:pPr>
      <w:r>
        <w:t xml:space="preserve">In mode 1, the </w:t>
      </w:r>
      <w:r w:rsidRPr="008A615E">
        <w:t>transmission</w:t>
      </w:r>
      <w:r>
        <w:t xml:space="preserve"> on sidelink can be fully and dynamically controlled by the serving </w:t>
      </w:r>
      <w:r w:rsidR="0091033F">
        <w:rPr>
          <w:rFonts w:hint="eastAsia"/>
          <w:lang w:eastAsia="ko-KR"/>
        </w:rPr>
        <w:t>gNB</w:t>
      </w:r>
      <w:r>
        <w:t xml:space="preserve">. </w:t>
      </w:r>
      <w:r w:rsidR="00F53DCF">
        <w:t xml:space="preserve">Since the serving </w:t>
      </w:r>
      <w:r w:rsidR="0091033F">
        <w:rPr>
          <w:rFonts w:hint="eastAsia"/>
          <w:lang w:eastAsia="ko-KR"/>
        </w:rPr>
        <w:t>gNB</w:t>
      </w:r>
      <w:r w:rsidR="0091033F">
        <w:t xml:space="preserve"> </w:t>
      </w:r>
      <w:r w:rsidR="00F53DCF">
        <w:t xml:space="preserve">can coordinate the resource allocation and transmission on sidelink among all the V2X UEs in the coverage of that </w:t>
      </w:r>
      <w:r w:rsidR="00080232">
        <w:rPr>
          <w:rFonts w:hint="eastAsia"/>
          <w:lang w:eastAsia="ko-KR"/>
        </w:rPr>
        <w:t>gNB</w:t>
      </w:r>
      <w:r w:rsidR="00F53DCF">
        <w:t>, the collision and interference can be well control</w:t>
      </w:r>
      <w:r w:rsidR="0091033F">
        <w:rPr>
          <w:rFonts w:hint="eastAsia"/>
          <w:lang w:eastAsia="ko-KR"/>
        </w:rPr>
        <w:t>led</w:t>
      </w:r>
      <w:r w:rsidR="00F53DCF">
        <w:t xml:space="preserve">, which is one of the key advantage of </w:t>
      </w:r>
      <w:r w:rsidR="0091033F">
        <w:rPr>
          <w:rFonts w:hint="eastAsia"/>
          <w:lang w:eastAsia="ko-KR"/>
        </w:rPr>
        <w:t>mode 1</w:t>
      </w:r>
      <w:r w:rsidR="00F53DCF">
        <w:t xml:space="preserve">. </w:t>
      </w:r>
    </w:p>
    <w:p w14:paraId="27B0324B" w14:textId="35D9BCCA" w:rsidR="00926BAA" w:rsidRPr="003F7E36" w:rsidRDefault="0080616F" w:rsidP="00926BAA">
      <w:pPr>
        <w:pStyle w:val="0Maintext"/>
        <w:jc w:val="center"/>
        <w:rPr>
          <w:lang w:val="en-US"/>
        </w:rPr>
      </w:pPr>
      <w:r w:rsidRPr="0080616F">
        <w:rPr>
          <w:rFonts w:cs="Times New Roman"/>
          <w:noProof/>
          <w:sz w:val="22"/>
          <w:lang w:val="en-US" w:eastAsia="zh-CN"/>
        </w:rPr>
        <w:lastRenderedPageBreak/>
        <w:t xml:space="preserve"> </w:t>
      </w:r>
      <w:r w:rsidRPr="0080616F">
        <w:rPr>
          <w:noProof/>
          <w:lang w:val="en-US" w:eastAsia="zh-CN"/>
        </w:rPr>
        <w:drawing>
          <wp:inline distT="0" distB="0" distL="0" distR="0" wp14:anchorId="6411C700" wp14:editId="411D1CB1">
            <wp:extent cx="4323188" cy="2194560"/>
            <wp:effectExtent l="0" t="0" r="127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pic:cNvPicPr>
                  </pic:nvPicPr>
                  <pic:blipFill>
                    <a:blip r:embed="rId8"/>
                    <a:stretch>
                      <a:fillRect/>
                    </a:stretch>
                  </pic:blipFill>
                  <pic:spPr>
                    <a:xfrm>
                      <a:off x="0" y="0"/>
                      <a:ext cx="4323188" cy="2194560"/>
                    </a:xfrm>
                    <a:prstGeom prst="rect">
                      <a:avLst/>
                    </a:prstGeom>
                  </pic:spPr>
                </pic:pic>
              </a:graphicData>
            </a:graphic>
          </wp:inline>
        </w:drawing>
      </w:r>
    </w:p>
    <w:p w14:paraId="47E4981F" w14:textId="6A07825F" w:rsidR="00926BAA" w:rsidRDefault="00926BAA" w:rsidP="00926BAA">
      <w:pPr>
        <w:pStyle w:val="0Maintext"/>
        <w:jc w:val="center"/>
        <w:rPr>
          <w:b/>
        </w:rPr>
      </w:pPr>
      <w:r w:rsidRPr="00926BAA">
        <w:rPr>
          <w:b/>
        </w:rPr>
        <w:t>Figure 1</w:t>
      </w:r>
      <w:r w:rsidR="0080616F">
        <w:rPr>
          <w:b/>
        </w:rPr>
        <w:t>a</w:t>
      </w:r>
    </w:p>
    <w:p w14:paraId="3D2159F1" w14:textId="2254C048" w:rsidR="0080616F" w:rsidRDefault="0080616F" w:rsidP="00926BAA">
      <w:pPr>
        <w:pStyle w:val="0Maintext"/>
        <w:jc w:val="center"/>
        <w:rPr>
          <w:b/>
        </w:rPr>
      </w:pPr>
      <w:r w:rsidRPr="0080616F">
        <w:rPr>
          <w:b/>
          <w:noProof/>
          <w:lang w:val="en-US" w:eastAsia="zh-CN"/>
        </w:rPr>
        <w:drawing>
          <wp:inline distT="0" distB="0" distL="0" distR="0" wp14:anchorId="629EE6C9" wp14:editId="50D1F946">
            <wp:extent cx="4339066" cy="2834640"/>
            <wp:effectExtent l="0" t="0" r="4445" b="0"/>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9"/>
                    <a:stretch>
                      <a:fillRect/>
                    </a:stretch>
                  </pic:blipFill>
                  <pic:spPr>
                    <a:xfrm>
                      <a:off x="0" y="0"/>
                      <a:ext cx="4339066" cy="2834640"/>
                    </a:xfrm>
                    <a:prstGeom prst="rect">
                      <a:avLst/>
                    </a:prstGeom>
                  </pic:spPr>
                </pic:pic>
              </a:graphicData>
            </a:graphic>
          </wp:inline>
        </w:drawing>
      </w:r>
    </w:p>
    <w:p w14:paraId="2861596F" w14:textId="1CEB339F" w:rsidR="0080616F" w:rsidRPr="00926BAA" w:rsidRDefault="0080616F" w:rsidP="00926BAA">
      <w:pPr>
        <w:pStyle w:val="0Maintext"/>
        <w:jc w:val="center"/>
        <w:rPr>
          <w:b/>
        </w:rPr>
      </w:pPr>
      <w:r>
        <w:rPr>
          <w:b/>
        </w:rPr>
        <w:t>Figure 1b</w:t>
      </w:r>
    </w:p>
    <w:p w14:paraId="53E6E915" w14:textId="35515D1D" w:rsidR="006E6E4C" w:rsidRDefault="006E6E4C" w:rsidP="006E6E4C">
      <w:pPr>
        <w:pStyle w:val="00MainText"/>
      </w:pPr>
      <w:r>
        <w:t xml:space="preserve">For a HARQ-feedback-based transmission in mode 1, it is beneficial to report the HARQ feedback information to the serving </w:t>
      </w:r>
      <w:r w:rsidR="0091033F">
        <w:rPr>
          <w:rFonts w:hint="eastAsia"/>
          <w:lang w:eastAsia="ko-KR"/>
        </w:rPr>
        <w:t>gNB</w:t>
      </w:r>
      <w:r w:rsidR="0091033F">
        <w:t xml:space="preserve"> </w:t>
      </w:r>
      <w:r>
        <w:t xml:space="preserve">so that the </w:t>
      </w:r>
      <w:r w:rsidR="0091033F">
        <w:rPr>
          <w:rFonts w:hint="eastAsia"/>
          <w:lang w:eastAsia="ko-KR"/>
        </w:rPr>
        <w:t>gNB</w:t>
      </w:r>
      <w:r w:rsidR="0091033F">
        <w:t xml:space="preserve"> </w:t>
      </w:r>
      <w:r>
        <w:t xml:space="preserve">can allocate sidelink transmission for re-transmission. The procedure of HARQ-based mode 1 transmission is: the </w:t>
      </w:r>
      <w:r w:rsidR="0091033F">
        <w:rPr>
          <w:rFonts w:hint="eastAsia"/>
          <w:lang w:eastAsia="ko-KR"/>
        </w:rPr>
        <w:t>gNB</w:t>
      </w:r>
      <w:r w:rsidR="0091033F">
        <w:t xml:space="preserve"> </w:t>
      </w:r>
      <w:r>
        <w:t>first transmit</w:t>
      </w:r>
      <w:r w:rsidR="0091033F">
        <w:rPr>
          <w:rFonts w:hint="eastAsia"/>
          <w:lang w:eastAsia="ko-KR"/>
        </w:rPr>
        <w:t>s</w:t>
      </w:r>
      <w:r>
        <w:t xml:space="preserve"> a DCI format to schedule the initial transmission </w:t>
      </w:r>
      <w:r w:rsidR="0091033F">
        <w:t>o</w:t>
      </w:r>
      <w:r w:rsidR="0091033F">
        <w:rPr>
          <w:rFonts w:hint="eastAsia"/>
          <w:lang w:eastAsia="ko-KR"/>
        </w:rPr>
        <w:t>f</w:t>
      </w:r>
      <w:r w:rsidR="0091033F">
        <w:t xml:space="preserve"> </w:t>
      </w:r>
      <w:r>
        <w:t>sidelink and the transmitter UE transmit</w:t>
      </w:r>
      <w:r w:rsidR="0091033F">
        <w:rPr>
          <w:rFonts w:hint="eastAsia"/>
          <w:lang w:eastAsia="ko-KR"/>
        </w:rPr>
        <w:t>s</w:t>
      </w:r>
      <w:r>
        <w:t xml:space="preserve"> PSSCH and PSCCH as indicated. Then the UE (either transmitter UE or receiver UE) reports the ACK or NACK of the PSSCH to the serving </w:t>
      </w:r>
      <w:r w:rsidR="0091033F">
        <w:rPr>
          <w:rFonts w:hint="eastAsia"/>
          <w:lang w:eastAsia="ko-KR"/>
        </w:rPr>
        <w:t>gNB</w:t>
      </w:r>
      <w:r w:rsidR="0091033F">
        <w:t xml:space="preserve"> </w:t>
      </w:r>
      <w:r>
        <w:t xml:space="preserve">and the </w:t>
      </w:r>
      <w:r w:rsidR="0091033F">
        <w:rPr>
          <w:rFonts w:hint="eastAsia"/>
          <w:lang w:eastAsia="ko-KR"/>
        </w:rPr>
        <w:t>gNB</w:t>
      </w:r>
      <w:r w:rsidR="0091033F">
        <w:t xml:space="preserve"> </w:t>
      </w:r>
      <w:r>
        <w:t xml:space="preserve">can send another DCI format to schedule sidelink allocation for PSSCH re-transmission if NACK is reported. </w:t>
      </w:r>
    </w:p>
    <w:p w14:paraId="18054354" w14:textId="6FF5761E" w:rsidR="004D19D7" w:rsidRDefault="006978C9" w:rsidP="006E6E4C">
      <w:pPr>
        <w:pStyle w:val="00MainText"/>
      </w:pPr>
      <w:r>
        <w:t xml:space="preserve">One </w:t>
      </w:r>
      <w:r w:rsidR="00B66094">
        <w:t>method</w:t>
      </w:r>
      <w:r>
        <w:t xml:space="preserve"> to report sidelink ACK/NACK to</w:t>
      </w:r>
      <w:r w:rsidR="004D19D7">
        <w:t xml:space="preserve"> the</w:t>
      </w:r>
      <w:r>
        <w:t xml:space="preserve"> </w:t>
      </w:r>
      <w:r w:rsidR="0091033F">
        <w:rPr>
          <w:rFonts w:hint="eastAsia"/>
          <w:lang w:eastAsia="ko-KR"/>
        </w:rPr>
        <w:t>gNB</w:t>
      </w:r>
      <w:r w:rsidR="0091033F">
        <w:t xml:space="preserve"> </w:t>
      </w:r>
      <w:r>
        <w:t xml:space="preserve">is </w:t>
      </w:r>
      <w:r w:rsidR="0091033F">
        <w:rPr>
          <w:rFonts w:hint="eastAsia"/>
          <w:lang w:eastAsia="ko-KR"/>
        </w:rPr>
        <w:t xml:space="preserve">that </w:t>
      </w:r>
      <w:r>
        <w:t>the transmitter UE report</w:t>
      </w:r>
      <w:r w:rsidR="0091033F">
        <w:rPr>
          <w:rFonts w:hint="eastAsia"/>
          <w:lang w:eastAsia="ko-KR"/>
        </w:rPr>
        <w:t>s</w:t>
      </w:r>
      <w:r>
        <w:t xml:space="preserve"> </w:t>
      </w:r>
      <w:r w:rsidR="00080232">
        <w:rPr>
          <w:rFonts w:hint="eastAsia"/>
          <w:lang w:eastAsia="ko-KR"/>
        </w:rPr>
        <w:t xml:space="preserve">it </w:t>
      </w:r>
      <w:r>
        <w:t xml:space="preserve">to the BS. </w:t>
      </w:r>
      <w:r w:rsidR="00B66094">
        <w:t>In the example</w:t>
      </w:r>
      <w:r w:rsidR="0080616F">
        <w:t>s</w:t>
      </w:r>
      <w:r w:rsidR="00B66094">
        <w:t xml:space="preserve"> shown in Figure</w:t>
      </w:r>
      <w:r w:rsidR="0080616F">
        <w:t>s</w:t>
      </w:r>
      <w:r w:rsidR="00B66094">
        <w:t xml:space="preserve"> 1</w:t>
      </w:r>
      <w:r w:rsidR="0080616F">
        <w:t>a and 1b</w:t>
      </w:r>
      <w:r w:rsidR="00B66094">
        <w:t xml:space="preserve">, the </w:t>
      </w:r>
      <w:r w:rsidR="0091033F">
        <w:rPr>
          <w:rFonts w:hint="eastAsia"/>
          <w:lang w:eastAsia="ko-KR"/>
        </w:rPr>
        <w:t>gNB</w:t>
      </w:r>
      <w:r w:rsidR="0091033F">
        <w:t xml:space="preserve"> </w:t>
      </w:r>
      <w:r w:rsidR="00B66094">
        <w:t xml:space="preserve">sends a DCI format to schedule the transmission of PSSCH and PSCCH to the Vehicle 1 and the same DCI format can configure a PUCCH resource for the Vehicle 1 to report sidelink ACK/NACK in UCI. The DCI format can also configure the resource of PSFCH for the receiver UE to report ACK/NACK to Vehicle 1. If the </w:t>
      </w:r>
      <w:r w:rsidR="0091033F">
        <w:rPr>
          <w:rFonts w:hint="eastAsia"/>
          <w:lang w:eastAsia="ko-KR"/>
        </w:rPr>
        <w:t>gNB</w:t>
      </w:r>
      <w:r w:rsidR="0091033F">
        <w:t xml:space="preserve"> </w:t>
      </w:r>
      <w:r w:rsidR="00B66094">
        <w:t xml:space="preserve">does receive NACK or </w:t>
      </w:r>
      <w:r w:rsidR="0091033F">
        <w:rPr>
          <w:rFonts w:hint="eastAsia"/>
          <w:lang w:eastAsia="ko-KR"/>
        </w:rPr>
        <w:t xml:space="preserve">detect </w:t>
      </w:r>
      <w:r w:rsidR="00B66094">
        <w:t xml:space="preserve">DTX in </w:t>
      </w:r>
      <w:r w:rsidR="0091033F">
        <w:rPr>
          <w:rFonts w:hint="eastAsia"/>
          <w:lang w:eastAsia="ko-KR"/>
        </w:rPr>
        <w:t xml:space="preserve">the </w:t>
      </w:r>
      <w:r w:rsidR="00B66094">
        <w:t xml:space="preserve">configured PUCCH resource, the </w:t>
      </w:r>
      <w:r w:rsidR="0091033F">
        <w:rPr>
          <w:rFonts w:hint="eastAsia"/>
          <w:lang w:eastAsia="ko-KR"/>
        </w:rPr>
        <w:t>gNB</w:t>
      </w:r>
      <w:r w:rsidR="0091033F">
        <w:t xml:space="preserve"> </w:t>
      </w:r>
      <w:r w:rsidR="00B66094">
        <w:t xml:space="preserve">can assume PSSCH transmission fails and send another DCI  to schedule re-transmission. This method can work for all the cases where the receiver is either in the coverage of </w:t>
      </w:r>
      <w:r w:rsidR="0091033F">
        <w:rPr>
          <w:rFonts w:hint="eastAsia"/>
          <w:lang w:eastAsia="ko-KR"/>
        </w:rPr>
        <w:t>the gNB</w:t>
      </w:r>
      <w:r w:rsidR="0091033F">
        <w:t xml:space="preserve"> </w:t>
      </w:r>
      <w:r w:rsidR="00B66094">
        <w:t xml:space="preserve">(e.g., Vehicle 1) or out-of-coverage of </w:t>
      </w:r>
      <w:r w:rsidR="0091033F">
        <w:rPr>
          <w:rFonts w:hint="eastAsia"/>
          <w:lang w:eastAsia="ko-KR"/>
        </w:rPr>
        <w:t>gNB</w:t>
      </w:r>
      <w:r w:rsidR="0091033F">
        <w:t xml:space="preserve"> </w:t>
      </w:r>
      <w:r w:rsidR="00B66094">
        <w:t>(e.g., Vehicle 3).</w:t>
      </w:r>
    </w:p>
    <w:p w14:paraId="11EB3B5E" w14:textId="2EB6B2E4" w:rsidR="006978C9" w:rsidRDefault="004D19D7" w:rsidP="006E6E4C">
      <w:pPr>
        <w:pStyle w:val="00MainText"/>
      </w:pPr>
      <w:r>
        <w:lastRenderedPageBreak/>
        <w:t>Another method to report sidelink ACK/NACK to the BS is</w:t>
      </w:r>
      <w:r w:rsidR="0091033F">
        <w:rPr>
          <w:rFonts w:hint="eastAsia"/>
          <w:lang w:eastAsia="ko-KR"/>
        </w:rPr>
        <w:t xml:space="preserve"> that</w:t>
      </w:r>
      <w:r>
        <w:t xml:space="preserve"> the receiver UE reports </w:t>
      </w:r>
      <w:r w:rsidR="00080232">
        <w:rPr>
          <w:rFonts w:hint="eastAsia"/>
          <w:lang w:eastAsia="ko-KR"/>
        </w:rPr>
        <w:t xml:space="preserve">it </w:t>
      </w:r>
      <w:r>
        <w:t xml:space="preserve">to the BS. In </w:t>
      </w:r>
      <w:r w:rsidR="00080232">
        <w:rPr>
          <w:rFonts w:hint="eastAsia"/>
          <w:lang w:eastAsia="ko-KR"/>
        </w:rPr>
        <w:t>Figure 1</w:t>
      </w:r>
      <w:r w:rsidR="0080616F">
        <w:rPr>
          <w:lang w:eastAsia="ko-KR"/>
        </w:rPr>
        <w:t>a</w:t>
      </w:r>
      <w:r>
        <w:t xml:space="preserve">, the Vehicle 2 reports the ACK/NACK of PSSCH transmission from Vehicle 1 to the BS. </w:t>
      </w:r>
      <w:r w:rsidR="009A1A93">
        <w:t xml:space="preserve">The BS sends DCI format to schedule PSSCH/PSCCH transmission to the Vehicle 1 and the BS also configures the PUCCH resource for the Vehicle 2 to report sidelink ACK/NACK. </w:t>
      </w:r>
      <w:r w:rsidR="00965BA4">
        <w:t xml:space="preserve">Compared with the first method, this method does not need PSFCH resource and </w:t>
      </w:r>
      <w:r w:rsidR="00080232">
        <w:rPr>
          <w:rFonts w:hint="eastAsia"/>
          <w:lang w:eastAsia="ko-KR"/>
        </w:rPr>
        <w:t xml:space="preserve">Vehicle 2 </w:t>
      </w:r>
      <w:r w:rsidR="00965BA4">
        <w:t xml:space="preserve">does not </w:t>
      </w:r>
      <w:r w:rsidR="00080232">
        <w:rPr>
          <w:rFonts w:hint="eastAsia"/>
          <w:lang w:eastAsia="ko-KR"/>
        </w:rPr>
        <w:t xml:space="preserve">need to </w:t>
      </w:r>
      <w:r w:rsidR="00965BA4">
        <w:t>report ACK/NACK to transmitter UE too, which can reduce the sidelink resource occupation and also reduce the signalling latency. However, this method only works when the receiver UE is in the coverage of same BS as the transmitter UE. In the example of Figure 1</w:t>
      </w:r>
      <w:r w:rsidR="0080616F">
        <w:t>b</w:t>
      </w:r>
      <w:r w:rsidR="00965BA4">
        <w:t>, it does not for the case of sidelink between Vehicle 1 and Vehicle 3.</w:t>
      </w:r>
      <w:r w:rsidR="00B66094">
        <w:t xml:space="preserve"> </w:t>
      </w:r>
    </w:p>
    <w:p w14:paraId="0B856AE8" w14:textId="4CD361CC" w:rsidR="00831F5A" w:rsidRDefault="00831F5A" w:rsidP="00831F5A">
      <w:pPr>
        <w:pStyle w:val="0Maintext"/>
        <w:ind w:firstLine="0"/>
        <w:rPr>
          <w:i/>
          <w:sz w:val="22"/>
        </w:rPr>
      </w:pPr>
      <w:r w:rsidRPr="00004E3E">
        <w:rPr>
          <w:b/>
          <w:sz w:val="22"/>
        </w:rPr>
        <w:t>Proposal</w:t>
      </w:r>
      <w:r w:rsidRPr="00004E3E">
        <w:rPr>
          <w:rFonts w:hint="eastAsia"/>
          <w:b/>
          <w:sz w:val="22"/>
        </w:rPr>
        <w:t xml:space="preserve"> </w:t>
      </w:r>
      <w:r w:rsidR="00D37D96">
        <w:rPr>
          <w:b/>
          <w:sz w:val="22"/>
        </w:rPr>
        <w:t>2</w:t>
      </w:r>
      <w:r w:rsidRPr="00004E3E">
        <w:rPr>
          <w:sz w:val="22"/>
        </w:rPr>
        <w:t xml:space="preserve">: </w:t>
      </w:r>
      <w:r>
        <w:rPr>
          <w:i/>
          <w:sz w:val="22"/>
        </w:rPr>
        <w:t>For mode 1 in NR V2X, sidelink HARQ supports:</w:t>
      </w:r>
    </w:p>
    <w:p w14:paraId="3CE16F03" w14:textId="5D0268CE" w:rsidR="00831F5A" w:rsidRDefault="00831F5A" w:rsidP="00831F5A">
      <w:pPr>
        <w:pStyle w:val="00MainText"/>
        <w:numPr>
          <w:ilvl w:val="0"/>
          <w:numId w:val="42"/>
        </w:numPr>
        <w:rPr>
          <w:i/>
        </w:rPr>
      </w:pPr>
      <w:r w:rsidRPr="00831F5A">
        <w:rPr>
          <w:i/>
        </w:rPr>
        <w:t>Transmitter UE reports sidelink HARQ-feedback to the serving BS</w:t>
      </w:r>
      <w:r>
        <w:rPr>
          <w:i/>
        </w:rPr>
        <w:t>.</w:t>
      </w:r>
    </w:p>
    <w:p w14:paraId="407B7D01" w14:textId="404F6486" w:rsidR="00831F5A" w:rsidRDefault="00831F5A" w:rsidP="00831F5A">
      <w:pPr>
        <w:pStyle w:val="00MainText"/>
        <w:numPr>
          <w:ilvl w:val="0"/>
          <w:numId w:val="42"/>
        </w:numPr>
        <w:rPr>
          <w:i/>
        </w:rPr>
      </w:pPr>
      <w:r>
        <w:rPr>
          <w:i/>
        </w:rPr>
        <w:t>The receiver UE reports sidelink HARQ-feedback to the serving BS.</w:t>
      </w:r>
    </w:p>
    <w:p w14:paraId="1038DBF7" w14:textId="16588566" w:rsidR="00831F5A" w:rsidRPr="00831F5A" w:rsidRDefault="00831F5A" w:rsidP="00831F5A">
      <w:pPr>
        <w:pStyle w:val="00MainText"/>
        <w:numPr>
          <w:ilvl w:val="0"/>
          <w:numId w:val="42"/>
        </w:numPr>
        <w:rPr>
          <w:i/>
        </w:rPr>
      </w:pPr>
      <w:r>
        <w:rPr>
          <w:i/>
        </w:rPr>
        <w:t>The sidelink HARQ-feedback can be reported</w:t>
      </w:r>
      <w:r w:rsidRPr="00831F5A">
        <w:rPr>
          <w:i/>
        </w:rPr>
        <w:t xml:space="preserve"> </w:t>
      </w:r>
      <w:r>
        <w:rPr>
          <w:i/>
        </w:rPr>
        <w:t>in</w:t>
      </w:r>
      <w:r w:rsidRPr="00831F5A">
        <w:rPr>
          <w:i/>
        </w:rPr>
        <w:t xml:space="preserve"> PUCCH resource indicated through the DCI format</w:t>
      </w:r>
      <w:r>
        <w:rPr>
          <w:i/>
        </w:rPr>
        <w:t xml:space="preserve"> that schedules the sidelink PSSCH/PSCCH transmission.</w:t>
      </w:r>
    </w:p>
    <w:p w14:paraId="1A37553C" w14:textId="61B4F761" w:rsidR="006D49A6" w:rsidRDefault="00AD5240" w:rsidP="00D1679D">
      <w:pPr>
        <w:pStyle w:val="Heading1"/>
      </w:pPr>
      <w:r>
        <w:t>CBG-based transmission</w:t>
      </w:r>
      <w:r w:rsidR="00EF7A65">
        <w:t xml:space="preserve"> in Unicast</w:t>
      </w:r>
    </w:p>
    <w:p w14:paraId="61193C59" w14:textId="20AF2D22" w:rsidR="00090EBC" w:rsidRDefault="000E2EE9" w:rsidP="000E2EE9">
      <w:pPr>
        <w:pStyle w:val="00MainText"/>
        <w:rPr>
          <w:lang w:eastAsia="ko-KR"/>
        </w:rPr>
      </w:pPr>
      <w:r>
        <w:rPr>
          <w:lang w:eastAsia="ko-KR"/>
        </w:rPr>
        <w:t>It is beneficial to support CBG-based HARQ transmission for unicast transmission. For a TB with multiple CBGs transmitted to one UEs, if the transmitter UE only re-transmit</w:t>
      </w:r>
      <w:r w:rsidR="00080232">
        <w:rPr>
          <w:rFonts w:hint="eastAsia"/>
          <w:lang w:eastAsia="ko-KR"/>
        </w:rPr>
        <w:t>s</w:t>
      </w:r>
      <w:r>
        <w:rPr>
          <w:lang w:eastAsia="ko-KR"/>
        </w:rPr>
        <w:t xml:space="preserve"> those CBGs that are not correctly decoded, the sidelink resource used for re-transmission would be smaller than re-transmitting the whole TB. Therefore, the sidelink resource efficiency and the interference in V2X can be relaxed. </w:t>
      </w:r>
    </w:p>
    <w:p w14:paraId="38D75533" w14:textId="4E89F783" w:rsidR="00090EBC" w:rsidRDefault="00090EBC" w:rsidP="000E2EE9">
      <w:pPr>
        <w:pStyle w:val="00MainText"/>
        <w:rPr>
          <w:lang w:eastAsia="ko-KR"/>
        </w:rPr>
      </w:pPr>
      <w:r>
        <w:rPr>
          <w:lang w:eastAsia="ko-KR"/>
        </w:rPr>
        <w:t xml:space="preserve">Figure </w:t>
      </w:r>
      <w:r w:rsidR="0080616F">
        <w:rPr>
          <w:lang w:eastAsia="ko-KR"/>
        </w:rPr>
        <w:t xml:space="preserve">2 </w:t>
      </w:r>
      <w:r>
        <w:rPr>
          <w:lang w:eastAsia="ko-KR"/>
        </w:rPr>
        <w:t xml:space="preserve">illustrates evaluation results on sidelink resource efficiency by CBG-based HARQ transmission for unicast transmission. A TB with 2, 3, and 4 CBGs was evaluated. </w:t>
      </w:r>
      <w:r w:rsidR="00DA47AB">
        <w:rPr>
          <w:rFonts w:hint="eastAsia"/>
          <w:lang w:eastAsia="ko-KR"/>
        </w:rPr>
        <w:t>It is assumed that</w:t>
      </w:r>
      <w:r w:rsidR="00DA47AB">
        <w:rPr>
          <w:lang w:eastAsia="ko-KR"/>
        </w:rPr>
        <w:t xml:space="preserve"> </w:t>
      </w:r>
      <w:r>
        <w:rPr>
          <w:lang w:eastAsia="ko-KR"/>
        </w:rPr>
        <w:t>up to 2 transmissions (including initial transmission) are allowed. As we can observe in Figure 2, for the TB with 4 CBGs, when the error rate of one CBG based on one-shot detection is 0.3, 0.2 and 0.1, the sidelink resource requirement can be reduced by 26%, 24% and 18%, respectively. For a TB with 2 CBGs, the sidelink resource requirement can be reduced by 14%, 12% and 8% for the error rate of one CBG based one-shot detection of 0.3, 0.2 and 0.1, respectively.</w:t>
      </w:r>
    </w:p>
    <w:p w14:paraId="7A1AA6E9" w14:textId="05903AE4" w:rsidR="00090EBC" w:rsidRDefault="00090EBC" w:rsidP="00090EBC">
      <w:pPr>
        <w:pStyle w:val="00MainText"/>
        <w:jc w:val="center"/>
        <w:rPr>
          <w:lang w:eastAsia="ko-KR"/>
        </w:rPr>
      </w:pPr>
      <w:r w:rsidRPr="00090EBC">
        <w:rPr>
          <w:noProof/>
          <w:lang w:val="en-US" w:eastAsia="zh-CN"/>
        </w:rPr>
        <w:drawing>
          <wp:inline distT="0" distB="0" distL="0" distR="0" wp14:anchorId="2B648E19" wp14:editId="49AE70EF">
            <wp:extent cx="3665914" cy="2560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65914" cy="2560320"/>
                    </a:xfrm>
                    <a:prstGeom prst="rect">
                      <a:avLst/>
                    </a:prstGeom>
                  </pic:spPr>
                </pic:pic>
              </a:graphicData>
            </a:graphic>
          </wp:inline>
        </w:drawing>
      </w:r>
    </w:p>
    <w:p w14:paraId="750F2CB8" w14:textId="1DE94E7C" w:rsidR="00090EBC" w:rsidRDefault="00090EBC" w:rsidP="00090EBC">
      <w:pPr>
        <w:pStyle w:val="00MainText"/>
        <w:jc w:val="center"/>
        <w:rPr>
          <w:lang w:eastAsia="ko-KR"/>
        </w:rPr>
      </w:pPr>
      <w:r>
        <w:rPr>
          <w:lang w:eastAsia="ko-KR"/>
        </w:rPr>
        <w:t xml:space="preserve">Figure 2: </w:t>
      </w:r>
      <w:r w:rsidR="00080232">
        <w:rPr>
          <w:rFonts w:hint="eastAsia"/>
          <w:lang w:eastAsia="ko-KR"/>
        </w:rPr>
        <w:t>E</w:t>
      </w:r>
      <w:r w:rsidR="00080232">
        <w:rPr>
          <w:lang w:eastAsia="ko-KR"/>
        </w:rPr>
        <w:t xml:space="preserve">valuation </w:t>
      </w:r>
      <w:r>
        <w:rPr>
          <w:lang w:eastAsia="ko-KR"/>
        </w:rPr>
        <w:t>of CBG-based HARQ transmission for unicast</w:t>
      </w:r>
    </w:p>
    <w:p w14:paraId="51C96A9F" w14:textId="5BA5DFE1" w:rsidR="00090EBC" w:rsidRDefault="00090EBC" w:rsidP="00090EBC">
      <w:pPr>
        <w:pStyle w:val="0Maintext"/>
        <w:ind w:firstLine="0"/>
        <w:rPr>
          <w:i/>
          <w:sz w:val="22"/>
        </w:rPr>
      </w:pPr>
      <w:r w:rsidRPr="00004E3E">
        <w:rPr>
          <w:b/>
          <w:sz w:val="22"/>
        </w:rPr>
        <w:lastRenderedPageBreak/>
        <w:t>Proposal</w:t>
      </w:r>
      <w:r w:rsidRPr="00004E3E">
        <w:rPr>
          <w:rFonts w:hint="eastAsia"/>
          <w:b/>
          <w:sz w:val="22"/>
        </w:rPr>
        <w:t xml:space="preserve"> </w:t>
      </w:r>
      <w:r w:rsidR="00D37D96">
        <w:rPr>
          <w:b/>
          <w:sz w:val="22"/>
        </w:rPr>
        <w:t>3</w:t>
      </w:r>
      <w:r w:rsidRPr="00004E3E">
        <w:rPr>
          <w:sz w:val="22"/>
        </w:rPr>
        <w:t xml:space="preserve">: </w:t>
      </w:r>
      <w:r>
        <w:rPr>
          <w:i/>
          <w:sz w:val="22"/>
        </w:rPr>
        <w:t>CBG-based HARQ feedback and transmission shall be supported for sidelink unicast.</w:t>
      </w:r>
    </w:p>
    <w:p w14:paraId="5DCF1D34" w14:textId="77777777" w:rsidR="00000811" w:rsidRDefault="006A16F9" w:rsidP="000E2EE9">
      <w:pPr>
        <w:pStyle w:val="00MainText"/>
        <w:rPr>
          <w:lang w:eastAsia="ko-KR"/>
        </w:rPr>
      </w:pPr>
      <w:r>
        <w:rPr>
          <w:lang w:eastAsia="ko-KR"/>
        </w:rPr>
        <w:t xml:space="preserve">In unicast, the receiver UE can feedback multiple ACK/NACK bits </w:t>
      </w:r>
      <w:r w:rsidR="00DC14B6">
        <w:rPr>
          <w:lang w:eastAsia="ko-KR"/>
        </w:rPr>
        <w:t xml:space="preserve">in the corresponding PSFCH resource for one PSSCH transmission </w:t>
      </w:r>
      <w:r>
        <w:rPr>
          <w:lang w:eastAsia="ko-KR"/>
        </w:rPr>
        <w:t xml:space="preserve">and each bit can indicate the ACK/NACK for each CBG, similarly to the CBG-based HARQ codebook design in NR. </w:t>
      </w:r>
    </w:p>
    <w:p w14:paraId="6C00FB20" w14:textId="77777777" w:rsidR="00000811" w:rsidRDefault="00000811" w:rsidP="00000811">
      <w:pPr>
        <w:pStyle w:val="0Maintext"/>
        <w:ind w:firstLine="0"/>
        <w:rPr>
          <w:i/>
          <w:sz w:val="22"/>
        </w:rPr>
      </w:pPr>
      <w:r w:rsidRPr="00004E3E">
        <w:rPr>
          <w:b/>
          <w:sz w:val="22"/>
        </w:rPr>
        <w:t>Proposal</w:t>
      </w:r>
      <w:r w:rsidRPr="00004E3E">
        <w:rPr>
          <w:rFonts w:hint="eastAsia"/>
          <w:b/>
          <w:sz w:val="22"/>
        </w:rPr>
        <w:t xml:space="preserve"> </w:t>
      </w:r>
      <w:r>
        <w:rPr>
          <w:b/>
          <w:sz w:val="22"/>
        </w:rPr>
        <w:t>4</w:t>
      </w:r>
      <w:r w:rsidRPr="00004E3E">
        <w:rPr>
          <w:sz w:val="22"/>
        </w:rPr>
        <w:t xml:space="preserve">: </w:t>
      </w:r>
      <w:r w:rsidRPr="00CA06A2">
        <w:rPr>
          <w:i/>
          <w:sz w:val="22"/>
        </w:rPr>
        <w:t xml:space="preserve">For unicast, </w:t>
      </w:r>
      <w:r>
        <w:rPr>
          <w:i/>
          <w:sz w:val="22"/>
        </w:rPr>
        <w:t>the receiver UE shall report per-CBG HARQ ACK/NACK to the transmitter UE.</w:t>
      </w:r>
      <w:bookmarkStart w:id="4" w:name="_GoBack"/>
      <w:bookmarkEnd w:id="4"/>
      <w:r>
        <w:rPr>
          <w:i/>
          <w:sz w:val="22"/>
        </w:rPr>
        <w:t xml:space="preserve"> </w:t>
      </w:r>
    </w:p>
    <w:p w14:paraId="66184844" w14:textId="1A74A21F" w:rsidR="00CA06A2" w:rsidRDefault="006A16F9" w:rsidP="000E2EE9">
      <w:pPr>
        <w:pStyle w:val="00MainText"/>
        <w:rPr>
          <w:lang w:eastAsia="ko-KR"/>
        </w:rPr>
      </w:pPr>
      <w:r>
        <w:rPr>
          <w:lang w:eastAsia="ko-KR"/>
        </w:rPr>
        <w:t xml:space="preserve">In mode 1, the UE can report the information </w:t>
      </w:r>
      <w:r w:rsidR="00CA06A2">
        <w:rPr>
          <w:lang w:eastAsia="ko-KR"/>
        </w:rPr>
        <w:t>of CBG-based ACK/NACK to the serving BS so that the BS can allocate sidelink resource for re-transmission of those failed CBGs. Regarding feedback to the BS, there are various alternatives:</w:t>
      </w:r>
    </w:p>
    <w:p w14:paraId="3100AECA" w14:textId="77777777" w:rsidR="00CA06A2" w:rsidRDefault="00CA06A2" w:rsidP="003F7E36">
      <w:pPr>
        <w:pStyle w:val="00MainText"/>
        <w:numPr>
          <w:ilvl w:val="0"/>
          <w:numId w:val="44"/>
        </w:numPr>
        <w:rPr>
          <w:lang w:eastAsia="ko-KR"/>
        </w:rPr>
      </w:pPr>
      <w:r>
        <w:rPr>
          <w:lang w:eastAsia="ko-KR"/>
        </w:rPr>
        <w:t xml:space="preserve">Alt1: the UE can report one bit HARQ-ACK/NACK for the CBGs contained in one sidelink TB. </w:t>
      </w:r>
    </w:p>
    <w:p w14:paraId="23305E41" w14:textId="459BCCD6" w:rsidR="00CA06A2" w:rsidRDefault="00CA06A2" w:rsidP="003F7E36">
      <w:pPr>
        <w:pStyle w:val="00MainText"/>
        <w:numPr>
          <w:ilvl w:val="0"/>
          <w:numId w:val="44"/>
        </w:numPr>
        <w:rPr>
          <w:lang w:eastAsia="ko-KR"/>
        </w:rPr>
      </w:pPr>
      <w:r>
        <w:rPr>
          <w:lang w:eastAsia="ko-KR"/>
        </w:rPr>
        <w:t xml:space="preserve">Alt2: the UE only reports the number of failed CBGs. In one example of TB with 4 CBGs, the UE can report the number of CBGs that are not decoded correctly, which would be 0/1/2/3/4, instead of reporting the ACK/NACK of each CBG. The justification for this method is the BS does not need </w:t>
      </w:r>
      <w:r w:rsidR="00DA47AB">
        <w:rPr>
          <w:rFonts w:hint="eastAsia"/>
          <w:lang w:eastAsia="ko-KR"/>
        </w:rPr>
        <w:t xml:space="preserve">to </w:t>
      </w:r>
      <w:r>
        <w:rPr>
          <w:lang w:eastAsia="ko-KR"/>
        </w:rPr>
        <w:t xml:space="preserve">know which CBGs need re-transmission but it only needs </w:t>
      </w:r>
      <w:r w:rsidR="00DA47AB">
        <w:rPr>
          <w:rFonts w:hint="eastAsia"/>
          <w:lang w:eastAsia="ko-KR"/>
        </w:rPr>
        <w:t xml:space="preserve">to know </w:t>
      </w:r>
      <w:r>
        <w:rPr>
          <w:lang w:eastAsia="ko-KR"/>
        </w:rPr>
        <w:t xml:space="preserve">the size of sidelink resource for re-transmission. This alt can reduce the payload size of </w:t>
      </w:r>
      <w:r w:rsidR="00DA47AB">
        <w:rPr>
          <w:rFonts w:hint="eastAsia"/>
          <w:lang w:eastAsia="ko-KR"/>
        </w:rPr>
        <w:t>HARQ-ACK/NACK feedback</w:t>
      </w:r>
      <w:r>
        <w:rPr>
          <w:lang w:eastAsia="ko-KR"/>
        </w:rPr>
        <w:t>.</w:t>
      </w:r>
    </w:p>
    <w:p w14:paraId="4A6721E9" w14:textId="744E74A6" w:rsidR="00A379DC" w:rsidRDefault="00A379DC" w:rsidP="00A379DC">
      <w:pPr>
        <w:pStyle w:val="0Maintext"/>
        <w:ind w:firstLine="0"/>
        <w:rPr>
          <w:i/>
          <w:sz w:val="22"/>
        </w:rPr>
      </w:pPr>
      <w:r w:rsidRPr="00004E3E">
        <w:rPr>
          <w:b/>
          <w:sz w:val="22"/>
        </w:rPr>
        <w:t>Proposal</w:t>
      </w:r>
      <w:r w:rsidRPr="00004E3E">
        <w:rPr>
          <w:rFonts w:hint="eastAsia"/>
          <w:b/>
          <w:sz w:val="22"/>
        </w:rPr>
        <w:t xml:space="preserve"> </w:t>
      </w:r>
      <w:r w:rsidR="00D37D96">
        <w:rPr>
          <w:b/>
          <w:sz w:val="22"/>
        </w:rPr>
        <w:t>5</w:t>
      </w:r>
      <w:r w:rsidRPr="00004E3E">
        <w:rPr>
          <w:sz w:val="22"/>
        </w:rPr>
        <w:t xml:space="preserve">: </w:t>
      </w:r>
      <w:r w:rsidR="007F19F8">
        <w:rPr>
          <w:i/>
          <w:sz w:val="22"/>
        </w:rPr>
        <w:t>In mode 1</w:t>
      </w:r>
      <w:r w:rsidRPr="00CA06A2">
        <w:rPr>
          <w:i/>
          <w:sz w:val="22"/>
        </w:rPr>
        <w:t xml:space="preserve">, </w:t>
      </w:r>
      <w:r>
        <w:rPr>
          <w:i/>
          <w:sz w:val="22"/>
        </w:rPr>
        <w:t>the UE shall report the number of failed CBGs to the serving BS</w:t>
      </w:r>
      <w:r w:rsidR="00000811">
        <w:rPr>
          <w:i/>
          <w:sz w:val="22"/>
        </w:rPr>
        <w:t xml:space="preserve"> to assist the BS to allocate sidelink resource for re-transmission</w:t>
      </w:r>
      <w:r>
        <w:rPr>
          <w:i/>
          <w:sz w:val="22"/>
        </w:rPr>
        <w:t xml:space="preserve">. </w:t>
      </w:r>
    </w:p>
    <w:p w14:paraId="71B39404" w14:textId="47DBDA58" w:rsidR="00EF7A65" w:rsidRDefault="00EF7A65" w:rsidP="00EF7A65">
      <w:pPr>
        <w:pStyle w:val="Heading1"/>
      </w:pPr>
      <w:r>
        <w:t>CBG-based transmission in Groupcast</w:t>
      </w:r>
    </w:p>
    <w:p w14:paraId="58544F5D" w14:textId="481B6379" w:rsidR="00D32C89" w:rsidRDefault="00D32C89" w:rsidP="00D32C89">
      <w:pPr>
        <w:pStyle w:val="00MainText"/>
      </w:pPr>
      <w:r>
        <w:t xml:space="preserve">In CBG-based transmission in groupcast, if one CBG is not decoded correctly by one or more receiver UEs, the transmitter UE shall re-transmit that CBG. To study whether CBG-based PSSCH transmission in groupcast can provide </w:t>
      </w:r>
      <w:r w:rsidR="00DA47AB">
        <w:rPr>
          <w:rFonts w:hint="eastAsia"/>
          <w:lang w:eastAsia="ko-KR"/>
        </w:rPr>
        <w:t>a sufficient</w:t>
      </w:r>
      <w:r w:rsidR="00DA47AB">
        <w:t xml:space="preserve"> </w:t>
      </w:r>
      <w:r>
        <w:t>gain over TB-based PSSCH transmission, some evaluation was conducted. The evaluation assumptions are:</w:t>
      </w:r>
    </w:p>
    <w:p w14:paraId="1868DCDA" w14:textId="4A6867B3" w:rsidR="00D32C89" w:rsidRDefault="00D32C89" w:rsidP="00D32C89">
      <w:pPr>
        <w:pStyle w:val="00MainText"/>
        <w:numPr>
          <w:ilvl w:val="0"/>
          <w:numId w:val="43"/>
        </w:numPr>
      </w:pPr>
      <w:r>
        <w:t>One groupcast transmission with 2, 3 and 4 receiver UEs;</w:t>
      </w:r>
    </w:p>
    <w:p w14:paraId="13E03BA9" w14:textId="4EE3CBFE" w:rsidR="00D32C89" w:rsidRDefault="00D32C89" w:rsidP="00D32C89">
      <w:pPr>
        <w:pStyle w:val="00MainText"/>
        <w:numPr>
          <w:ilvl w:val="0"/>
          <w:numId w:val="43"/>
        </w:numPr>
      </w:pPr>
      <w:r>
        <w:t>Maximal allowed transmission number is 2 (including initial transmission);</w:t>
      </w:r>
    </w:p>
    <w:p w14:paraId="1415B601" w14:textId="4F22D44F" w:rsidR="00D32C89" w:rsidRDefault="00D32C89" w:rsidP="00D32C89">
      <w:pPr>
        <w:pStyle w:val="00MainText"/>
        <w:numPr>
          <w:ilvl w:val="0"/>
          <w:numId w:val="43"/>
        </w:numPr>
      </w:pPr>
      <w:r>
        <w:t>One TB has 2, 4 CBGs.</w:t>
      </w:r>
    </w:p>
    <w:p w14:paraId="0637A76E" w14:textId="60BBA9FF" w:rsidR="00D32C89" w:rsidRDefault="00D32C89" w:rsidP="00D32C89">
      <w:pPr>
        <w:pStyle w:val="00MainText"/>
        <w:numPr>
          <w:ilvl w:val="0"/>
          <w:numId w:val="43"/>
        </w:numPr>
      </w:pPr>
      <w:r>
        <w:t>The one-shot detection error rate of CBG is varied from 30% to 1%.</w:t>
      </w:r>
    </w:p>
    <w:p w14:paraId="1A7593C0" w14:textId="4BEA73A4" w:rsidR="00D32C89" w:rsidRPr="00D32C89" w:rsidRDefault="00D32C89" w:rsidP="00D32C89">
      <w:pPr>
        <w:pStyle w:val="00MainText"/>
      </w:pPr>
      <w:r>
        <w:t>Figures 2 and 3 shows evaluation results of sidelink resource occupation reduction by CBG-based over TB-based PSSCH transmission. Figure 2 shows the results of TB with 2 CBGs and Figure 3 shows the results of TB with 4 CBGs.</w:t>
      </w:r>
      <w:r w:rsidR="006C51C5">
        <w:t xml:space="preserve"> In the evaluation, we assumed the transmitter is aware of the ACK/NACK of each CBG of each receiver UE so that the transmitter UE only re-transmits the CBG(s) that is wrongly decoded by at least one receiver UE.</w:t>
      </w:r>
    </w:p>
    <w:p w14:paraId="3CC38E25" w14:textId="779D27A7" w:rsidR="005B187E" w:rsidRDefault="005B187E" w:rsidP="005B187E">
      <w:pPr>
        <w:pStyle w:val="00MainText"/>
        <w:jc w:val="center"/>
        <w:rPr>
          <w:lang w:eastAsia="ko-KR"/>
        </w:rPr>
      </w:pPr>
      <w:r w:rsidRPr="005B187E">
        <w:rPr>
          <w:noProof/>
          <w:lang w:val="en-US" w:eastAsia="zh-CN"/>
        </w:rPr>
        <w:lastRenderedPageBreak/>
        <w:drawing>
          <wp:inline distT="0" distB="0" distL="0" distR="0" wp14:anchorId="65AFAA95" wp14:editId="4028C869">
            <wp:extent cx="3927764"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7764" cy="2743200"/>
                    </a:xfrm>
                    <a:prstGeom prst="rect">
                      <a:avLst/>
                    </a:prstGeom>
                  </pic:spPr>
                </pic:pic>
              </a:graphicData>
            </a:graphic>
          </wp:inline>
        </w:drawing>
      </w:r>
    </w:p>
    <w:p w14:paraId="630724C2" w14:textId="7CF9B05D" w:rsidR="005B187E" w:rsidRPr="00D32C89" w:rsidRDefault="005B187E" w:rsidP="005B187E">
      <w:pPr>
        <w:pStyle w:val="00MainText"/>
        <w:jc w:val="center"/>
        <w:rPr>
          <w:b/>
          <w:sz w:val="20"/>
          <w:lang w:eastAsia="ko-KR"/>
        </w:rPr>
      </w:pPr>
      <w:r w:rsidRPr="00D32C89">
        <w:rPr>
          <w:b/>
          <w:sz w:val="20"/>
          <w:lang w:eastAsia="ko-KR"/>
        </w:rPr>
        <w:t>Figure 2: TB with 2CBGs</w:t>
      </w:r>
      <w:r w:rsidR="00D32C89">
        <w:rPr>
          <w:b/>
          <w:sz w:val="20"/>
          <w:lang w:eastAsia="ko-KR"/>
        </w:rPr>
        <w:t xml:space="preserve"> in PSSCH</w:t>
      </w:r>
    </w:p>
    <w:p w14:paraId="53A8117C" w14:textId="5B78D68E" w:rsidR="00EF7A65" w:rsidRDefault="00067C3C" w:rsidP="00067C3C">
      <w:pPr>
        <w:pStyle w:val="0Maintext"/>
        <w:ind w:firstLine="800"/>
        <w:jc w:val="center"/>
        <w:rPr>
          <w:i/>
          <w:lang w:eastAsia="ko-KR"/>
        </w:rPr>
      </w:pPr>
      <w:r w:rsidRPr="00067C3C">
        <w:rPr>
          <w:i/>
          <w:noProof/>
          <w:lang w:val="en-US" w:eastAsia="zh-CN"/>
        </w:rPr>
        <w:drawing>
          <wp:inline distT="0" distB="0" distL="0" distR="0" wp14:anchorId="02F6D0FC" wp14:editId="3E0D2E53">
            <wp:extent cx="3927764"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7764" cy="2743200"/>
                    </a:xfrm>
                    <a:prstGeom prst="rect">
                      <a:avLst/>
                    </a:prstGeom>
                  </pic:spPr>
                </pic:pic>
              </a:graphicData>
            </a:graphic>
          </wp:inline>
        </w:drawing>
      </w:r>
    </w:p>
    <w:p w14:paraId="45CBE50B" w14:textId="55F3AA94" w:rsidR="005B187E" w:rsidRPr="00D32C89" w:rsidRDefault="00D32C89" w:rsidP="00067C3C">
      <w:pPr>
        <w:pStyle w:val="0Maintext"/>
        <w:ind w:firstLine="800"/>
        <w:jc w:val="center"/>
        <w:rPr>
          <w:b/>
          <w:sz w:val="18"/>
          <w:lang w:eastAsia="ko-KR"/>
        </w:rPr>
      </w:pPr>
      <w:r>
        <w:rPr>
          <w:b/>
          <w:sz w:val="18"/>
          <w:lang w:eastAsia="ko-KR"/>
        </w:rPr>
        <w:t>Figure 3</w:t>
      </w:r>
      <w:r w:rsidR="005B187E" w:rsidRPr="00D32C89">
        <w:rPr>
          <w:b/>
          <w:sz w:val="18"/>
          <w:lang w:eastAsia="ko-KR"/>
        </w:rPr>
        <w:t>: TB with 4 CBGs</w:t>
      </w:r>
      <w:r>
        <w:rPr>
          <w:b/>
          <w:sz w:val="18"/>
          <w:lang w:eastAsia="ko-KR"/>
        </w:rPr>
        <w:t xml:space="preserve"> in PSSCH</w:t>
      </w:r>
    </w:p>
    <w:p w14:paraId="4CAAA5A5" w14:textId="5DC3EADA" w:rsidR="00067C3C" w:rsidRDefault="006C51C5" w:rsidP="006C51C5">
      <w:pPr>
        <w:pStyle w:val="00MainText"/>
        <w:rPr>
          <w:lang w:eastAsia="ko-KR"/>
        </w:rPr>
      </w:pPr>
      <w:r>
        <w:rPr>
          <w:lang w:eastAsia="ko-KR"/>
        </w:rPr>
        <w:t xml:space="preserve">Based on evaluation results, we can observe that CBG-based PSSCH transmission does improve the sidelink resource efficiency for groupcast transmission. Increasing the number </w:t>
      </w:r>
      <w:r w:rsidR="00DA47AB">
        <w:rPr>
          <w:rFonts w:hint="eastAsia"/>
          <w:lang w:eastAsia="ko-KR"/>
        </w:rPr>
        <w:t xml:space="preserve">of </w:t>
      </w:r>
      <w:r>
        <w:rPr>
          <w:lang w:eastAsia="ko-KR"/>
        </w:rPr>
        <w:t>CBGs in one TB can increase the system gain from CBG-based transmission.</w:t>
      </w:r>
    </w:p>
    <w:p w14:paraId="5F0F642F" w14:textId="77D0D0E3" w:rsidR="006C51C5" w:rsidRDefault="006C51C5" w:rsidP="006C51C5">
      <w:pPr>
        <w:pStyle w:val="00MainText"/>
        <w:rPr>
          <w:lang w:eastAsia="ko-KR"/>
        </w:rPr>
      </w:pPr>
      <w:r>
        <w:rPr>
          <w:lang w:eastAsia="ko-KR"/>
        </w:rPr>
        <w:t>On the other hand, HARQ feedback in groupcast is challenging. CBG-based HARQ feedback in groupcast would impose more challenge</w:t>
      </w:r>
      <w:r w:rsidR="007F19F8">
        <w:rPr>
          <w:lang w:eastAsia="ko-KR"/>
        </w:rPr>
        <w:t xml:space="preserve">s. It is suggested to study further on the HARQ feedback design for groupcast to address all the concerns on feedback channel overhead and configuration/signalling complexity. </w:t>
      </w:r>
    </w:p>
    <w:p w14:paraId="5188BD94" w14:textId="1C3821CD" w:rsidR="007F19F8" w:rsidRPr="00D37D96" w:rsidRDefault="007F19F8" w:rsidP="007F19F8">
      <w:pPr>
        <w:pStyle w:val="0Maintext"/>
        <w:ind w:firstLine="0"/>
        <w:rPr>
          <w:i/>
          <w:sz w:val="22"/>
        </w:rPr>
      </w:pPr>
      <w:r w:rsidRPr="00D37D96">
        <w:rPr>
          <w:b/>
          <w:sz w:val="22"/>
        </w:rPr>
        <w:t>Observation</w:t>
      </w:r>
      <w:r w:rsidRPr="00D37D96">
        <w:rPr>
          <w:rFonts w:hint="eastAsia"/>
          <w:b/>
          <w:sz w:val="22"/>
        </w:rPr>
        <w:t xml:space="preserve"> </w:t>
      </w:r>
      <w:r w:rsidR="00E81FB7">
        <w:rPr>
          <w:b/>
          <w:sz w:val="22"/>
        </w:rPr>
        <w:t>3</w:t>
      </w:r>
      <w:r w:rsidRPr="00D37D96">
        <w:rPr>
          <w:sz w:val="22"/>
        </w:rPr>
        <w:t xml:space="preserve">: </w:t>
      </w:r>
      <w:r w:rsidRPr="00D37D96">
        <w:rPr>
          <w:i/>
          <w:sz w:val="22"/>
        </w:rPr>
        <w:t>CBG-based PSSCH transmission in groupcast is beneficial if the per-UE per-CBG HARQ-ACK/NACK is reported to the transmitter.</w:t>
      </w:r>
    </w:p>
    <w:p w14:paraId="744CE082" w14:textId="40159B7D" w:rsidR="007F19F8" w:rsidRPr="00ED2E0E" w:rsidRDefault="007F19F8" w:rsidP="007F19F8">
      <w:pPr>
        <w:pStyle w:val="0Maintext"/>
        <w:ind w:firstLine="0"/>
      </w:pPr>
      <w:r w:rsidRPr="00004E3E">
        <w:rPr>
          <w:b/>
          <w:sz w:val="22"/>
        </w:rPr>
        <w:t>Proposal</w:t>
      </w:r>
      <w:r w:rsidRPr="00004E3E">
        <w:rPr>
          <w:rFonts w:hint="eastAsia"/>
          <w:b/>
          <w:sz w:val="22"/>
        </w:rPr>
        <w:t xml:space="preserve"> </w:t>
      </w:r>
      <w:r w:rsidR="00D37D96">
        <w:rPr>
          <w:b/>
          <w:sz w:val="22"/>
        </w:rPr>
        <w:t>6</w:t>
      </w:r>
      <w:r w:rsidRPr="00004E3E">
        <w:rPr>
          <w:sz w:val="22"/>
        </w:rPr>
        <w:t xml:space="preserve">: </w:t>
      </w:r>
      <w:r w:rsidRPr="00004E3E">
        <w:rPr>
          <w:i/>
          <w:sz w:val="22"/>
        </w:rPr>
        <w:t xml:space="preserve">For </w:t>
      </w:r>
      <w:r>
        <w:rPr>
          <w:i/>
          <w:sz w:val="22"/>
        </w:rPr>
        <w:t>groupcast</w:t>
      </w:r>
      <w:r w:rsidRPr="00004E3E">
        <w:rPr>
          <w:i/>
          <w:sz w:val="22"/>
        </w:rPr>
        <w:t xml:space="preserve"> transmission, </w:t>
      </w:r>
      <w:r w:rsidR="00D37D96">
        <w:rPr>
          <w:i/>
          <w:sz w:val="22"/>
        </w:rPr>
        <w:t>further study the CBG-based HARQ feedback.</w:t>
      </w:r>
    </w:p>
    <w:p w14:paraId="24D354D2" w14:textId="77777777" w:rsidR="000B7076" w:rsidRPr="00B25B26" w:rsidRDefault="000B7076" w:rsidP="000B7076">
      <w:pPr>
        <w:pStyle w:val="Heading1"/>
        <w:jc w:val="both"/>
      </w:pPr>
      <w:r w:rsidRPr="00B25B26">
        <w:rPr>
          <w:rFonts w:hint="eastAsia"/>
        </w:rPr>
        <w:lastRenderedPageBreak/>
        <w:t>Conclusions</w:t>
      </w:r>
    </w:p>
    <w:p w14:paraId="18021837" w14:textId="28A1F665" w:rsidR="00106779" w:rsidRDefault="00561208" w:rsidP="00D37D96">
      <w:pPr>
        <w:pStyle w:val="00MainText"/>
        <w:rPr>
          <w:lang w:eastAsia="ko-KR"/>
        </w:rPr>
      </w:pPr>
      <w:r>
        <w:rPr>
          <w:lang w:eastAsia="ko-KR"/>
        </w:rPr>
        <w:t xml:space="preserve">In this contribution, </w:t>
      </w:r>
      <w:r w:rsidR="00EC2EC0">
        <w:rPr>
          <w:lang w:eastAsia="ko-KR"/>
        </w:rPr>
        <w:t xml:space="preserve">we presented our views on </w:t>
      </w:r>
      <w:r w:rsidR="006A2D4B">
        <w:rPr>
          <w:lang w:eastAsia="ko-KR"/>
        </w:rPr>
        <w:t>various aspects on sidelink HARQ</w:t>
      </w:r>
      <w:r w:rsidR="00322EA4">
        <w:rPr>
          <w:rFonts w:hint="eastAsia"/>
          <w:lang w:eastAsia="ko-KR"/>
        </w:rPr>
        <w:t xml:space="preserve">. </w:t>
      </w:r>
      <w:r w:rsidR="00322EA4">
        <w:rPr>
          <w:lang w:eastAsia="ko-KR"/>
        </w:rPr>
        <w:t>Based on the discussion, the following observations and proposals are provided:</w:t>
      </w:r>
    </w:p>
    <w:p w14:paraId="419761C6" w14:textId="77777777" w:rsidR="00E81FB7" w:rsidRPr="00785B63" w:rsidRDefault="00E81FB7" w:rsidP="00E81FB7">
      <w:pPr>
        <w:pStyle w:val="0Maintext"/>
        <w:ind w:firstLine="0"/>
        <w:rPr>
          <w:i/>
          <w:sz w:val="22"/>
          <w:szCs w:val="22"/>
        </w:rPr>
      </w:pPr>
      <w:r w:rsidRPr="00785B63">
        <w:rPr>
          <w:b/>
          <w:sz w:val="22"/>
          <w:szCs w:val="22"/>
        </w:rPr>
        <w:t>Observation</w:t>
      </w:r>
      <w:r w:rsidRPr="00785B63">
        <w:rPr>
          <w:rFonts w:hint="eastAsia"/>
          <w:b/>
          <w:sz w:val="22"/>
          <w:szCs w:val="22"/>
        </w:rPr>
        <w:t xml:space="preserve"> </w:t>
      </w:r>
      <w:r w:rsidRPr="00785B63">
        <w:rPr>
          <w:b/>
          <w:sz w:val="22"/>
          <w:szCs w:val="22"/>
        </w:rPr>
        <w:t>1</w:t>
      </w:r>
      <w:r w:rsidRPr="00785B63">
        <w:rPr>
          <w:sz w:val="22"/>
          <w:szCs w:val="22"/>
        </w:rPr>
        <w:t xml:space="preserve">: </w:t>
      </w:r>
      <w:r w:rsidRPr="00785B63">
        <w:rPr>
          <w:i/>
          <w:sz w:val="22"/>
          <w:szCs w:val="22"/>
        </w:rPr>
        <w:t xml:space="preserve">The consequence of NACK-only design for groupcast HARQ feedback (Option 1) is either final error rate of PSSCH is bounded by that of one-shot SCI detection or the benefit of HARQ-feedback-based groupcast transmission is lost.  </w:t>
      </w:r>
    </w:p>
    <w:p w14:paraId="678EB894" w14:textId="77777777" w:rsidR="00E81FB7" w:rsidRPr="00785B63" w:rsidRDefault="00E81FB7" w:rsidP="00E81FB7">
      <w:pPr>
        <w:pStyle w:val="0Maintext"/>
        <w:ind w:firstLine="0"/>
        <w:rPr>
          <w:i/>
          <w:sz w:val="22"/>
          <w:szCs w:val="22"/>
        </w:rPr>
      </w:pPr>
      <w:r w:rsidRPr="00785B63">
        <w:rPr>
          <w:b/>
          <w:sz w:val="22"/>
          <w:szCs w:val="22"/>
        </w:rPr>
        <w:t>Observation</w:t>
      </w:r>
      <w:r w:rsidRPr="00785B63">
        <w:rPr>
          <w:rFonts w:hint="eastAsia"/>
          <w:b/>
          <w:sz w:val="22"/>
          <w:szCs w:val="22"/>
        </w:rPr>
        <w:t xml:space="preserve"> </w:t>
      </w:r>
      <w:r w:rsidRPr="00785B63">
        <w:rPr>
          <w:b/>
          <w:sz w:val="22"/>
          <w:szCs w:val="22"/>
        </w:rPr>
        <w:t>2</w:t>
      </w:r>
      <w:r w:rsidRPr="00785B63">
        <w:rPr>
          <w:sz w:val="22"/>
          <w:szCs w:val="22"/>
        </w:rPr>
        <w:t xml:space="preserve">: </w:t>
      </w:r>
      <w:r w:rsidRPr="00785B63">
        <w:rPr>
          <w:i/>
          <w:sz w:val="22"/>
          <w:szCs w:val="22"/>
        </w:rPr>
        <w:t xml:space="preserve">Per-UE ACK/NACK feedback for groupcast (Option 2) can fully deliver the benefit of HARQ transmission but it has the challenge of allocating multiple PSFCH channels to multiple UEs. </w:t>
      </w:r>
    </w:p>
    <w:p w14:paraId="1F49A96C" w14:textId="77777777" w:rsidR="00E81FB7" w:rsidRPr="00785B63" w:rsidRDefault="00E81FB7" w:rsidP="00E81FB7">
      <w:pPr>
        <w:pStyle w:val="0Maintext"/>
        <w:ind w:firstLine="0"/>
        <w:rPr>
          <w:i/>
          <w:sz w:val="22"/>
          <w:szCs w:val="22"/>
        </w:rPr>
      </w:pPr>
      <w:r w:rsidRPr="00785B63">
        <w:rPr>
          <w:b/>
          <w:sz w:val="22"/>
          <w:szCs w:val="22"/>
        </w:rPr>
        <w:t>Observation</w:t>
      </w:r>
      <w:r w:rsidRPr="00785B63">
        <w:rPr>
          <w:rFonts w:hint="eastAsia"/>
          <w:b/>
          <w:sz w:val="22"/>
          <w:szCs w:val="22"/>
        </w:rPr>
        <w:t xml:space="preserve"> </w:t>
      </w:r>
      <w:r w:rsidRPr="00785B63">
        <w:rPr>
          <w:b/>
          <w:sz w:val="22"/>
          <w:szCs w:val="22"/>
        </w:rPr>
        <w:t>3</w:t>
      </w:r>
      <w:r w:rsidRPr="00785B63">
        <w:rPr>
          <w:sz w:val="22"/>
          <w:szCs w:val="22"/>
        </w:rPr>
        <w:t xml:space="preserve">: </w:t>
      </w:r>
      <w:r w:rsidRPr="00785B63">
        <w:rPr>
          <w:i/>
          <w:sz w:val="22"/>
          <w:szCs w:val="22"/>
        </w:rPr>
        <w:t>CBG-based PSSCH transmission in groupcast is beneficial if the per-UE per-CBG HARQ-ACK/NACK is reported to the transmitter.</w:t>
      </w:r>
    </w:p>
    <w:p w14:paraId="49EC2A59" w14:textId="77777777" w:rsidR="00E81FB7" w:rsidRPr="00785B63" w:rsidRDefault="00E81FB7" w:rsidP="00E81FB7">
      <w:pPr>
        <w:pStyle w:val="0Maintext"/>
        <w:ind w:firstLine="0"/>
        <w:rPr>
          <w:sz w:val="22"/>
          <w:szCs w:val="22"/>
        </w:rPr>
      </w:pPr>
      <w:r w:rsidRPr="00785B63">
        <w:rPr>
          <w:b/>
          <w:sz w:val="22"/>
          <w:szCs w:val="22"/>
        </w:rPr>
        <w:t>Proposal</w:t>
      </w:r>
      <w:r w:rsidRPr="00785B63">
        <w:rPr>
          <w:rFonts w:hint="eastAsia"/>
          <w:b/>
          <w:sz w:val="22"/>
          <w:szCs w:val="22"/>
        </w:rPr>
        <w:t xml:space="preserve"> </w:t>
      </w:r>
      <w:r w:rsidRPr="00785B63">
        <w:rPr>
          <w:b/>
          <w:sz w:val="22"/>
          <w:szCs w:val="22"/>
        </w:rPr>
        <w:t>1</w:t>
      </w:r>
      <w:r w:rsidRPr="00785B63">
        <w:rPr>
          <w:sz w:val="22"/>
          <w:szCs w:val="22"/>
        </w:rPr>
        <w:t xml:space="preserve">: </w:t>
      </w:r>
      <w:r w:rsidRPr="00785B63">
        <w:rPr>
          <w:i/>
          <w:sz w:val="22"/>
          <w:szCs w:val="22"/>
        </w:rPr>
        <w:t xml:space="preserve">For groupcast transmission, HARQ feedback is per-UE ACK/NACK feedback (i.e., </w:t>
      </w:r>
      <w:r w:rsidRPr="00E81FB7">
        <w:rPr>
          <w:i/>
          <w:sz w:val="22"/>
          <w:szCs w:val="22"/>
        </w:rPr>
        <w:t>option 2</w:t>
      </w:r>
      <w:r w:rsidRPr="00785B63">
        <w:rPr>
          <w:i/>
          <w:sz w:val="22"/>
          <w:szCs w:val="22"/>
        </w:rPr>
        <w:t>) and each receiver UE is configured with one PSFCH channel.</w:t>
      </w:r>
    </w:p>
    <w:p w14:paraId="0421661D" w14:textId="77777777" w:rsidR="00E81FB7" w:rsidRPr="00785B63" w:rsidRDefault="00E81FB7" w:rsidP="00E81FB7">
      <w:pPr>
        <w:pStyle w:val="0Maintext"/>
        <w:ind w:firstLine="0"/>
        <w:rPr>
          <w:i/>
          <w:sz w:val="22"/>
          <w:szCs w:val="22"/>
        </w:rPr>
      </w:pPr>
      <w:r w:rsidRPr="00785B63">
        <w:rPr>
          <w:b/>
          <w:sz w:val="22"/>
          <w:szCs w:val="22"/>
        </w:rPr>
        <w:t>Proposal</w:t>
      </w:r>
      <w:r w:rsidRPr="00785B63">
        <w:rPr>
          <w:rFonts w:hint="eastAsia"/>
          <w:b/>
          <w:sz w:val="22"/>
          <w:szCs w:val="22"/>
        </w:rPr>
        <w:t xml:space="preserve"> </w:t>
      </w:r>
      <w:r w:rsidRPr="00785B63">
        <w:rPr>
          <w:b/>
          <w:sz w:val="22"/>
          <w:szCs w:val="22"/>
        </w:rPr>
        <w:t>2</w:t>
      </w:r>
      <w:r w:rsidRPr="00785B63">
        <w:rPr>
          <w:sz w:val="22"/>
          <w:szCs w:val="22"/>
        </w:rPr>
        <w:t xml:space="preserve">: </w:t>
      </w:r>
      <w:r w:rsidRPr="00785B63">
        <w:rPr>
          <w:i/>
          <w:sz w:val="22"/>
          <w:szCs w:val="22"/>
        </w:rPr>
        <w:t>For mode 1 in NR V2X, sidelink HARQ supports:</w:t>
      </w:r>
    </w:p>
    <w:p w14:paraId="1057087B" w14:textId="77777777" w:rsidR="00E81FB7" w:rsidRPr="00785B63" w:rsidRDefault="00E81FB7" w:rsidP="00E81FB7">
      <w:pPr>
        <w:pStyle w:val="00MainText"/>
        <w:numPr>
          <w:ilvl w:val="0"/>
          <w:numId w:val="42"/>
        </w:numPr>
        <w:rPr>
          <w:i/>
          <w:szCs w:val="22"/>
        </w:rPr>
      </w:pPr>
      <w:r w:rsidRPr="00785B63">
        <w:rPr>
          <w:i/>
          <w:szCs w:val="22"/>
        </w:rPr>
        <w:t>Transmitter UE reports sidelink HARQ-feedback to the serving BS.</w:t>
      </w:r>
    </w:p>
    <w:p w14:paraId="75ED1505" w14:textId="77777777" w:rsidR="00E81FB7" w:rsidRPr="00785B63" w:rsidRDefault="00E81FB7" w:rsidP="00E81FB7">
      <w:pPr>
        <w:pStyle w:val="00MainText"/>
        <w:numPr>
          <w:ilvl w:val="0"/>
          <w:numId w:val="42"/>
        </w:numPr>
        <w:rPr>
          <w:i/>
          <w:szCs w:val="22"/>
        </w:rPr>
      </w:pPr>
      <w:r w:rsidRPr="00785B63">
        <w:rPr>
          <w:i/>
          <w:szCs w:val="22"/>
        </w:rPr>
        <w:t>The receiver UE reports sidelink HARQ-feedback to the serving BS.</w:t>
      </w:r>
    </w:p>
    <w:p w14:paraId="234C65D1" w14:textId="77777777" w:rsidR="00E81FB7" w:rsidRPr="00785B63" w:rsidRDefault="00E81FB7" w:rsidP="00E81FB7">
      <w:pPr>
        <w:pStyle w:val="00MainText"/>
        <w:numPr>
          <w:ilvl w:val="0"/>
          <w:numId w:val="42"/>
        </w:numPr>
        <w:rPr>
          <w:i/>
          <w:szCs w:val="22"/>
        </w:rPr>
      </w:pPr>
      <w:r w:rsidRPr="00785B63">
        <w:rPr>
          <w:i/>
          <w:szCs w:val="22"/>
        </w:rPr>
        <w:t>The sidelink HARQ-feedback can be reported in PUCCH resource indicated through the DCI format that schedules the sidelink PSSCH/PSCCH transmission.</w:t>
      </w:r>
    </w:p>
    <w:p w14:paraId="7DC5C3AB" w14:textId="77777777" w:rsidR="00E81FB7" w:rsidRPr="00785B63" w:rsidRDefault="00E81FB7" w:rsidP="00E81FB7">
      <w:pPr>
        <w:pStyle w:val="0Maintext"/>
        <w:ind w:firstLine="0"/>
        <w:rPr>
          <w:i/>
          <w:sz w:val="22"/>
          <w:szCs w:val="22"/>
        </w:rPr>
      </w:pPr>
      <w:r w:rsidRPr="00785B63">
        <w:rPr>
          <w:b/>
          <w:sz w:val="22"/>
          <w:szCs w:val="22"/>
        </w:rPr>
        <w:t>Proposal</w:t>
      </w:r>
      <w:r w:rsidRPr="00785B63">
        <w:rPr>
          <w:rFonts w:hint="eastAsia"/>
          <w:b/>
          <w:sz w:val="22"/>
          <w:szCs w:val="22"/>
        </w:rPr>
        <w:t xml:space="preserve"> </w:t>
      </w:r>
      <w:r w:rsidRPr="00785B63">
        <w:rPr>
          <w:b/>
          <w:sz w:val="22"/>
          <w:szCs w:val="22"/>
        </w:rPr>
        <w:t>3</w:t>
      </w:r>
      <w:r w:rsidRPr="00785B63">
        <w:rPr>
          <w:sz w:val="22"/>
          <w:szCs w:val="22"/>
        </w:rPr>
        <w:t xml:space="preserve">: </w:t>
      </w:r>
      <w:r w:rsidRPr="00785B63">
        <w:rPr>
          <w:i/>
          <w:sz w:val="22"/>
          <w:szCs w:val="22"/>
        </w:rPr>
        <w:t>CBG-based HARQ feedback and transmission shall be supported for sidelink unicast.</w:t>
      </w:r>
    </w:p>
    <w:p w14:paraId="26F07F91" w14:textId="77777777" w:rsidR="00E81FB7" w:rsidRPr="00785B63" w:rsidRDefault="00E81FB7" w:rsidP="00E81FB7">
      <w:pPr>
        <w:pStyle w:val="0Maintext"/>
        <w:ind w:firstLine="0"/>
        <w:rPr>
          <w:i/>
          <w:sz w:val="22"/>
          <w:szCs w:val="22"/>
        </w:rPr>
      </w:pPr>
      <w:r w:rsidRPr="00785B63">
        <w:rPr>
          <w:b/>
          <w:sz w:val="22"/>
          <w:szCs w:val="22"/>
        </w:rPr>
        <w:t>Proposal</w:t>
      </w:r>
      <w:r w:rsidRPr="00785B63">
        <w:rPr>
          <w:rFonts w:hint="eastAsia"/>
          <w:b/>
          <w:sz w:val="22"/>
          <w:szCs w:val="22"/>
        </w:rPr>
        <w:t xml:space="preserve"> </w:t>
      </w:r>
      <w:r w:rsidRPr="00785B63">
        <w:rPr>
          <w:b/>
          <w:sz w:val="22"/>
          <w:szCs w:val="22"/>
        </w:rPr>
        <w:t>4</w:t>
      </w:r>
      <w:r w:rsidRPr="00785B63">
        <w:rPr>
          <w:sz w:val="22"/>
          <w:szCs w:val="22"/>
        </w:rPr>
        <w:t xml:space="preserve">: </w:t>
      </w:r>
      <w:r w:rsidRPr="00785B63">
        <w:rPr>
          <w:i/>
          <w:sz w:val="22"/>
          <w:szCs w:val="22"/>
        </w:rPr>
        <w:t xml:space="preserve">For unicast, the receiver UE shall report per-CBG HARQ ACK/NACK to the transmitter UE. </w:t>
      </w:r>
    </w:p>
    <w:p w14:paraId="735AAEAC" w14:textId="77777777" w:rsidR="00E81FB7" w:rsidRPr="00785B63" w:rsidRDefault="00E81FB7" w:rsidP="00E81FB7">
      <w:pPr>
        <w:pStyle w:val="0Maintext"/>
        <w:ind w:firstLine="0"/>
        <w:rPr>
          <w:i/>
          <w:sz w:val="22"/>
          <w:szCs w:val="22"/>
        </w:rPr>
      </w:pPr>
      <w:r w:rsidRPr="00785B63">
        <w:rPr>
          <w:b/>
          <w:sz w:val="22"/>
          <w:szCs w:val="22"/>
        </w:rPr>
        <w:t>Proposal</w:t>
      </w:r>
      <w:r w:rsidRPr="00785B63">
        <w:rPr>
          <w:rFonts w:hint="eastAsia"/>
          <w:b/>
          <w:sz w:val="22"/>
          <w:szCs w:val="22"/>
        </w:rPr>
        <w:t xml:space="preserve"> </w:t>
      </w:r>
      <w:r w:rsidRPr="00785B63">
        <w:rPr>
          <w:b/>
          <w:sz w:val="22"/>
          <w:szCs w:val="22"/>
        </w:rPr>
        <w:t>5</w:t>
      </w:r>
      <w:r w:rsidRPr="00785B63">
        <w:rPr>
          <w:sz w:val="22"/>
          <w:szCs w:val="22"/>
        </w:rPr>
        <w:t xml:space="preserve">: </w:t>
      </w:r>
      <w:r w:rsidRPr="00785B63">
        <w:rPr>
          <w:i/>
          <w:sz w:val="22"/>
          <w:szCs w:val="22"/>
        </w:rPr>
        <w:t xml:space="preserve">In mode 1, the UE shall report the number of failed CBGs to the serving BS to assist the BS to allocate sidelink resource for re-transmission. </w:t>
      </w:r>
    </w:p>
    <w:p w14:paraId="78EBE3E2" w14:textId="77777777" w:rsidR="00E81FB7" w:rsidRPr="00785B63" w:rsidRDefault="00E81FB7" w:rsidP="00E81FB7">
      <w:pPr>
        <w:pStyle w:val="0Maintext"/>
        <w:ind w:firstLine="0"/>
        <w:rPr>
          <w:sz w:val="22"/>
          <w:szCs w:val="22"/>
        </w:rPr>
      </w:pPr>
      <w:r w:rsidRPr="00785B63">
        <w:rPr>
          <w:b/>
          <w:sz w:val="22"/>
          <w:szCs w:val="22"/>
        </w:rPr>
        <w:t>Proposal</w:t>
      </w:r>
      <w:r w:rsidRPr="00785B63">
        <w:rPr>
          <w:rFonts w:hint="eastAsia"/>
          <w:b/>
          <w:sz w:val="22"/>
          <w:szCs w:val="22"/>
        </w:rPr>
        <w:t xml:space="preserve"> </w:t>
      </w:r>
      <w:r w:rsidRPr="00785B63">
        <w:rPr>
          <w:b/>
          <w:sz w:val="22"/>
          <w:szCs w:val="22"/>
        </w:rPr>
        <w:t>6</w:t>
      </w:r>
      <w:r w:rsidRPr="00785B63">
        <w:rPr>
          <w:sz w:val="22"/>
          <w:szCs w:val="22"/>
        </w:rPr>
        <w:t xml:space="preserve">: </w:t>
      </w:r>
      <w:r w:rsidRPr="00785B63">
        <w:rPr>
          <w:i/>
          <w:sz w:val="22"/>
          <w:szCs w:val="22"/>
        </w:rPr>
        <w:t>For groupcast transmission, further study the CBG-based HARQ feedback.</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3011ADBA" w:rsidR="009315B1" w:rsidRDefault="00CB5269" w:rsidP="00DB3F69">
      <w:pPr>
        <w:pStyle w:val="2222"/>
        <w:numPr>
          <w:ilvl w:val="0"/>
          <w:numId w:val="5"/>
        </w:numPr>
        <w:spacing w:before="60" w:after="60" w:line="288" w:lineRule="auto"/>
        <w:ind w:left="357" w:firstLineChars="0" w:hanging="357"/>
        <w:rPr>
          <w:lang w:eastAsia="ko-KR"/>
        </w:rPr>
      </w:pPr>
      <w:r>
        <w:rPr>
          <w:lang w:eastAsia="ko-KR"/>
        </w:rPr>
        <w:t>RP-1814</w:t>
      </w:r>
      <w:r w:rsidR="000C1ECE">
        <w:rPr>
          <w:lang w:eastAsia="ko-KR"/>
        </w:rPr>
        <w:t>80</w:t>
      </w:r>
      <w:r>
        <w:rPr>
          <w:lang w:eastAsia="ko-KR"/>
        </w:rPr>
        <w:t xml:space="preserve"> </w:t>
      </w:r>
      <w:r w:rsidR="000C1ECE">
        <w:rPr>
          <w:lang w:eastAsia="ko-KR"/>
        </w:rPr>
        <w:t>New SID: Study on NR V2X</w:t>
      </w:r>
    </w:p>
    <w:p w14:paraId="31428466" w14:textId="00604A51" w:rsidR="000C1ECE" w:rsidRDefault="000C1ECE" w:rsidP="00787FC0">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94</w:t>
      </w:r>
      <w:r w:rsidR="00265496">
        <w:rPr>
          <w:lang w:eastAsia="ko-KR"/>
        </w:rPr>
        <w:t>b</w:t>
      </w:r>
    </w:p>
    <w:p w14:paraId="090FB84E" w14:textId="3B1E48A0" w:rsidR="00A03D39" w:rsidRDefault="00A03D39" w:rsidP="00A03D39">
      <w:pPr>
        <w:pStyle w:val="2222"/>
        <w:spacing w:before="60" w:after="60" w:line="288" w:lineRule="auto"/>
        <w:ind w:firstLineChars="0"/>
        <w:rPr>
          <w:lang w:eastAsia="ko-KR"/>
        </w:rPr>
      </w:pPr>
    </w:p>
    <w:p w14:paraId="6E1A59A5" w14:textId="5C7D9F72" w:rsidR="00A03D39" w:rsidRPr="00D04E23" w:rsidRDefault="00A03D39" w:rsidP="00A03D39">
      <w:pPr>
        <w:pStyle w:val="Heading1"/>
        <w:jc w:val="both"/>
      </w:pPr>
      <w:r>
        <w:t xml:space="preserve">Annex: </w:t>
      </w:r>
      <w:r w:rsidR="0039436A">
        <w:t>Key A</w:t>
      </w:r>
      <w:r>
        <w:t xml:space="preserve">greements on </w:t>
      </w:r>
      <w:r w:rsidR="0039436A">
        <w:t>S</w:t>
      </w:r>
      <w:r>
        <w:t>idelink HARQ</w:t>
      </w:r>
    </w:p>
    <w:p w14:paraId="325561DA" w14:textId="77777777" w:rsidR="00E233CC" w:rsidRPr="00F83027" w:rsidRDefault="00E233CC" w:rsidP="00E233CC">
      <w:pPr>
        <w:rPr>
          <w:lang w:eastAsia="x-none"/>
        </w:rPr>
      </w:pPr>
      <w:r w:rsidRPr="00F83027">
        <w:rPr>
          <w:highlight w:val="green"/>
          <w:lang w:eastAsia="x-none"/>
        </w:rPr>
        <w:t>Agreements</w:t>
      </w:r>
      <w:r w:rsidRPr="00F83027">
        <w:rPr>
          <w:lang w:eastAsia="x-none"/>
        </w:rPr>
        <w:t>:</w:t>
      </w:r>
    </w:p>
    <w:p w14:paraId="1097ABEF" w14:textId="77777777" w:rsidR="00E233CC" w:rsidRPr="00E233CC" w:rsidRDefault="00E233CC" w:rsidP="00E233CC">
      <w:pPr>
        <w:numPr>
          <w:ilvl w:val="0"/>
          <w:numId w:val="26"/>
        </w:numPr>
        <w:spacing w:after="0"/>
        <w:rPr>
          <w:sz w:val="20"/>
        </w:rPr>
      </w:pPr>
      <w:r w:rsidRPr="00E233CC">
        <w:rPr>
          <w:rFonts w:hint="eastAsia"/>
          <w:sz w:val="20"/>
        </w:rPr>
        <w:t>Layer-1 destination ID is conveyed via PSCCH.</w:t>
      </w:r>
    </w:p>
    <w:p w14:paraId="25ABAB18" w14:textId="77777777" w:rsidR="00E233CC" w:rsidRPr="00E233CC" w:rsidRDefault="00E233CC" w:rsidP="00E233CC">
      <w:pPr>
        <w:numPr>
          <w:ilvl w:val="1"/>
          <w:numId w:val="26"/>
        </w:numPr>
        <w:spacing w:after="0"/>
        <w:rPr>
          <w:sz w:val="20"/>
        </w:rPr>
      </w:pPr>
      <w:r w:rsidRPr="00E233CC">
        <w:rPr>
          <w:rFonts w:hint="eastAsia"/>
          <w:sz w:val="20"/>
        </w:rPr>
        <w:t>FFS how many bits are conveyed.</w:t>
      </w:r>
    </w:p>
    <w:p w14:paraId="45CF8532" w14:textId="77777777" w:rsidR="00E233CC" w:rsidRPr="00E233CC" w:rsidRDefault="00E233CC" w:rsidP="00E233CC">
      <w:pPr>
        <w:numPr>
          <w:ilvl w:val="1"/>
          <w:numId w:val="26"/>
        </w:numPr>
        <w:spacing w:after="0"/>
        <w:rPr>
          <w:sz w:val="20"/>
        </w:rPr>
      </w:pPr>
      <w:r w:rsidRPr="00E233CC">
        <w:rPr>
          <w:sz w:val="20"/>
        </w:rPr>
        <w:t>FFS details for each of the unicast/groupcast/broadcast cases</w:t>
      </w:r>
    </w:p>
    <w:p w14:paraId="4535A1F6" w14:textId="77777777" w:rsidR="00E233CC" w:rsidRPr="00E233CC" w:rsidRDefault="00E233CC" w:rsidP="00E233CC">
      <w:pPr>
        <w:numPr>
          <w:ilvl w:val="0"/>
          <w:numId w:val="26"/>
        </w:numPr>
        <w:spacing w:after="0"/>
        <w:rPr>
          <w:sz w:val="20"/>
        </w:rPr>
      </w:pPr>
      <w:r w:rsidRPr="00E233CC">
        <w:rPr>
          <w:rFonts w:hint="eastAsia"/>
          <w:sz w:val="20"/>
        </w:rPr>
        <w:t xml:space="preserve">Additional Layer-1 ID(s) </w:t>
      </w:r>
      <w:r w:rsidRPr="00E233CC">
        <w:rPr>
          <w:sz w:val="20"/>
        </w:rPr>
        <w:t>is</w:t>
      </w:r>
      <w:r w:rsidRPr="00E233CC">
        <w:rPr>
          <w:rFonts w:hint="eastAsia"/>
          <w:sz w:val="20"/>
        </w:rPr>
        <w:t xml:space="preserve"> conveyed via PSCCH</w:t>
      </w:r>
      <w:r w:rsidRPr="00E233CC">
        <w:rPr>
          <w:sz w:val="20"/>
        </w:rPr>
        <w:t xml:space="preserve"> at least for the </w:t>
      </w:r>
      <w:r w:rsidRPr="00E233CC">
        <w:rPr>
          <w:rFonts w:hint="eastAsia"/>
          <w:sz w:val="20"/>
        </w:rPr>
        <w:t>purpose of identify</w:t>
      </w:r>
      <w:r w:rsidRPr="00E233CC">
        <w:rPr>
          <w:sz w:val="20"/>
        </w:rPr>
        <w:t>ing</w:t>
      </w:r>
      <w:r w:rsidRPr="00E233CC">
        <w:rPr>
          <w:rFonts w:hint="eastAsia"/>
          <w:sz w:val="20"/>
        </w:rPr>
        <w:t xml:space="preserve"> which transmissions can be combined in reception when HARQ feedback is in use. </w:t>
      </w:r>
    </w:p>
    <w:p w14:paraId="35932931" w14:textId="77777777" w:rsidR="00E233CC" w:rsidRPr="00E233CC" w:rsidRDefault="00E233CC" w:rsidP="00E233CC">
      <w:pPr>
        <w:numPr>
          <w:ilvl w:val="1"/>
          <w:numId w:val="26"/>
        </w:numPr>
        <w:spacing w:after="0"/>
        <w:rPr>
          <w:sz w:val="20"/>
        </w:rPr>
      </w:pPr>
      <w:r w:rsidRPr="00E233CC">
        <w:rPr>
          <w:rFonts w:hint="eastAsia"/>
          <w:sz w:val="20"/>
        </w:rPr>
        <w:t>FFS whether this ID can be used for other HARQ feedback related operation.</w:t>
      </w:r>
    </w:p>
    <w:p w14:paraId="69A019EF" w14:textId="77777777" w:rsidR="00E233CC" w:rsidRPr="00E233CC" w:rsidRDefault="00E233CC" w:rsidP="00E233CC">
      <w:pPr>
        <w:numPr>
          <w:ilvl w:val="1"/>
          <w:numId w:val="26"/>
        </w:numPr>
        <w:spacing w:after="0"/>
        <w:rPr>
          <w:sz w:val="20"/>
        </w:rPr>
      </w:pPr>
      <w:r w:rsidRPr="00E233CC">
        <w:rPr>
          <w:rFonts w:hint="eastAsia"/>
          <w:sz w:val="20"/>
        </w:rPr>
        <w:t>FFS other purpose</w:t>
      </w:r>
    </w:p>
    <w:p w14:paraId="3E0FDD8F" w14:textId="77777777" w:rsidR="00E233CC" w:rsidRPr="00E233CC" w:rsidRDefault="00E233CC" w:rsidP="00E233CC">
      <w:pPr>
        <w:numPr>
          <w:ilvl w:val="1"/>
          <w:numId w:val="26"/>
        </w:numPr>
        <w:spacing w:after="0"/>
        <w:rPr>
          <w:sz w:val="20"/>
        </w:rPr>
      </w:pPr>
      <w:r w:rsidRPr="00E233CC">
        <w:rPr>
          <w:rFonts w:hint="eastAsia"/>
          <w:sz w:val="20"/>
        </w:rPr>
        <w:t>FFS how many bits are conveyed.</w:t>
      </w:r>
    </w:p>
    <w:p w14:paraId="01B39AD5" w14:textId="77777777" w:rsidR="00E233CC" w:rsidRPr="00E233CC" w:rsidRDefault="00E233CC" w:rsidP="00E233CC">
      <w:pPr>
        <w:numPr>
          <w:ilvl w:val="0"/>
          <w:numId w:val="26"/>
        </w:numPr>
        <w:spacing w:after="0"/>
        <w:rPr>
          <w:sz w:val="20"/>
        </w:rPr>
      </w:pPr>
      <w:r w:rsidRPr="00E233CC">
        <w:rPr>
          <w:rFonts w:hint="eastAsia"/>
          <w:sz w:val="20"/>
        </w:rPr>
        <w:lastRenderedPageBreak/>
        <w:t>FFS details including how to convey the ID(s), e.g., whether the ID(s) is conveyed in the SCI or used for CRC scrambling.</w:t>
      </w:r>
    </w:p>
    <w:p w14:paraId="13D50480" w14:textId="263439C8" w:rsidR="00A03D39" w:rsidRDefault="00A03D39" w:rsidP="00A03D39">
      <w:pPr>
        <w:pStyle w:val="2222"/>
        <w:spacing w:before="60" w:after="60" w:line="288" w:lineRule="auto"/>
        <w:ind w:firstLineChars="0"/>
        <w:rPr>
          <w:lang w:eastAsia="ko-KR"/>
        </w:rPr>
      </w:pPr>
    </w:p>
    <w:p w14:paraId="66BC7E28" w14:textId="77777777" w:rsidR="00E233CC" w:rsidRPr="0047294B" w:rsidRDefault="00E233CC" w:rsidP="00E233CC">
      <w:pPr>
        <w:rPr>
          <w:highlight w:val="green"/>
          <w:lang w:eastAsia="x-none"/>
        </w:rPr>
      </w:pPr>
      <w:r w:rsidRPr="0047294B">
        <w:rPr>
          <w:highlight w:val="green"/>
          <w:lang w:eastAsia="x-none"/>
        </w:rPr>
        <w:t>Agreements:</w:t>
      </w:r>
    </w:p>
    <w:p w14:paraId="6840A004" w14:textId="77777777" w:rsidR="00E233CC" w:rsidRPr="00E233CC" w:rsidRDefault="00E233CC" w:rsidP="00E233CC">
      <w:pPr>
        <w:numPr>
          <w:ilvl w:val="0"/>
          <w:numId w:val="36"/>
        </w:numPr>
        <w:spacing w:after="0"/>
        <w:rPr>
          <w:sz w:val="20"/>
        </w:rPr>
      </w:pPr>
      <w:r w:rsidRPr="00E233CC">
        <w:rPr>
          <w:rFonts w:hint="eastAsia"/>
          <w:sz w:val="20"/>
        </w:rPr>
        <w:t>When SL HARQ feedback is enabled f</w:t>
      </w:r>
      <w:r w:rsidRPr="00E233CC">
        <w:rPr>
          <w:sz w:val="20"/>
        </w:rPr>
        <w:t xml:space="preserve">or unicast, </w:t>
      </w:r>
      <w:r w:rsidRPr="00E233CC">
        <w:rPr>
          <w:rFonts w:hint="eastAsia"/>
          <w:sz w:val="20"/>
        </w:rPr>
        <w:t>the following operation is supported for the non-CBG case:</w:t>
      </w:r>
    </w:p>
    <w:p w14:paraId="1247B157" w14:textId="77777777" w:rsidR="00E233CC" w:rsidRPr="00E233CC" w:rsidRDefault="00E233CC" w:rsidP="00E233CC">
      <w:pPr>
        <w:numPr>
          <w:ilvl w:val="1"/>
          <w:numId w:val="36"/>
        </w:numPr>
        <w:spacing w:after="0"/>
        <w:rPr>
          <w:sz w:val="20"/>
        </w:rPr>
      </w:pPr>
      <w:r w:rsidRPr="00E233CC">
        <w:rPr>
          <w:rFonts w:hint="eastAsia"/>
          <w:sz w:val="20"/>
        </w:rPr>
        <w:t>R</w:t>
      </w:r>
      <w:r w:rsidRPr="00E233CC">
        <w:rPr>
          <w:sz w:val="20"/>
        </w:rPr>
        <w:t xml:space="preserve">eceiver UE </w:t>
      </w:r>
      <w:r w:rsidRPr="00E233CC">
        <w:rPr>
          <w:rFonts w:hint="eastAsia"/>
          <w:sz w:val="20"/>
        </w:rPr>
        <w:t>generate</w:t>
      </w:r>
      <w:r w:rsidRPr="00E233CC">
        <w:rPr>
          <w:sz w:val="20"/>
        </w:rPr>
        <w:t xml:space="preserve">s HARQ-ACK </w:t>
      </w:r>
      <w:r w:rsidRPr="00E233CC">
        <w:rPr>
          <w:rFonts w:hint="eastAsia"/>
          <w:sz w:val="20"/>
        </w:rPr>
        <w:t xml:space="preserve">if it </w:t>
      </w:r>
      <w:r w:rsidRPr="00E233CC">
        <w:rPr>
          <w:sz w:val="20"/>
        </w:rPr>
        <w:t>successfully</w:t>
      </w:r>
      <w:r w:rsidRPr="00E233CC">
        <w:rPr>
          <w:rFonts w:hint="eastAsia"/>
          <w:sz w:val="20"/>
        </w:rPr>
        <w:t xml:space="preserve"> decodes the corresponding TB. It generates </w:t>
      </w:r>
      <w:r w:rsidRPr="00E233CC">
        <w:rPr>
          <w:sz w:val="20"/>
        </w:rPr>
        <w:t>HARQ-NACK</w:t>
      </w:r>
      <w:r w:rsidRPr="00E233CC">
        <w:rPr>
          <w:rFonts w:hint="eastAsia"/>
          <w:sz w:val="20"/>
        </w:rPr>
        <w:t xml:space="preserve"> </w:t>
      </w:r>
      <w:r w:rsidRPr="00E233CC">
        <w:rPr>
          <w:sz w:val="20"/>
        </w:rPr>
        <w:t xml:space="preserve">if it </w:t>
      </w:r>
      <w:r w:rsidRPr="00E233CC">
        <w:rPr>
          <w:rFonts w:hint="eastAsia"/>
          <w:sz w:val="20"/>
        </w:rPr>
        <w:t>does not successfully</w:t>
      </w:r>
      <w:r w:rsidRPr="00E233CC">
        <w:rPr>
          <w:sz w:val="20"/>
        </w:rPr>
        <w:t xml:space="preserve"> decode the corresponding </w:t>
      </w:r>
      <w:r w:rsidRPr="00E233CC">
        <w:rPr>
          <w:rFonts w:hint="eastAsia"/>
          <w:sz w:val="20"/>
        </w:rPr>
        <w:t>TB after decoding the associated PSCCH which targets the receiver UE.</w:t>
      </w:r>
    </w:p>
    <w:p w14:paraId="636B220E" w14:textId="77777777" w:rsidR="00E233CC" w:rsidRPr="00E233CC" w:rsidRDefault="00E233CC" w:rsidP="00E233CC">
      <w:pPr>
        <w:numPr>
          <w:ilvl w:val="1"/>
          <w:numId w:val="36"/>
        </w:numPr>
        <w:spacing w:after="0"/>
        <w:rPr>
          <w:sz w:val="20"/>
        </w:rPr>
      </w:pPr>
      <w:r w:rsidRPr="00E233CC">
        <w:rPr>
          <w:rFonts w:hint="eastAsia"/>
          <w:sz w:val="20"/>
        </w:rPr>
        <w:t>FFS whether to support SL HARQ feedback per CBG</w:t>
      </w:r>
    </w:p>
    <w:p w14:paraId="62BA4FE2" w14:textId="77777777" w:rsidR="00E233CC" w:rsidRDefault="00E233CC" w:rsidP="00E233CC">
      <w:pPr>
        <w:rPr>
          <w:lang w:val="en-US" w:eastAsia="x-none"/>
        </w:rPr>
      </w:pPr>
      <w:r w:rsidRPr="0047294B">
        <w:rPr>
          <w:highlight w:val="green"/>
          <w:lang w:val="en-US" w:eastAsia="x-none"/>
        </w:rPr>
        <w:t>Agreements</w:t>
      </w:r>
      <w:r>
        <w:rPr>
          <w:lang w:val="en-US" w:eastAsia="x-none"/>
        </w:rPr>
        <w:t>:</w:t>
      </w:r>
    </w:p>
    <w:p w14:paraId="209789E3" w14:textId="77777777" w:rsidR="00E233CC" w:rsidRPr="00E233CC" w:rsidRDefault="00E233CC" w:rsidP="00E233CC">
      <w:pPr>
        <w:pStyle w:val="LGTdoc"/>
        <w:numPr>
          <w:ilvl w:val="0"/>
          <w:numId w:val="37"/>
        </w:numPr>
        <w:spacing w:afterLines="0" w:line="240" w:lineRule="auto"/>
        <w:rPr>
          <w:sz w:val="20"/>
          <w:szCs w:val="22"/>
          <w:lang w:val="en-US"/>
        </w:rPr>
      </w:pPr>
      <w:r w:rsidRPr="00E233CC">
        <w:rPr>
          <w:sz w:val="20"/>
          <w:szCs w:val="22"/>
          <w:lang w:val="en-US"/>
        </w:rPr>
        <w:t>When SL HARQ feedback is enabled for groupcast, the following operations are further studied for the non-CBG case:</w:t>
      </w:r>
    </w:p>
    <w:p w14:paraId="70919BCF" w14:textId="77777777" w:rsidR="00E233CC" w:rsidRPr="00E233CC" w:rsidRDefault="00E233CC" w:rsidP="00E233CC">
      <w:pPr>
        <w:pStyle w:val="LGTdoc"/>
        <w:numPr>
          <w:ilvl w:val="1"/>
          <w:numId w:val="37"/>
        </w:numPr>
        <w:spacing w:afterLines="0" w:line="240" w:lineRule="auto"/>
        <w:rPr>
          <w:sz w:val="20"/>
          <w:szCs w:val="22"/>
          <w:lang w:val="en-US"/>
        </w:rPr>
      </w:pPr>
      <w:r w:rsidRPr="00E233CC">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D1345F1" w14:textId="77777777" w:rsidR="00E233CC" w:rsidRPr="00E233CC" w:rsidRDefault="00E233CC" w:rsidP="00E233CC">
      <w:pPr>
        <w:pStyle w:val="LGTdoc"/>
        <w:numPr>
          <w:ilvl w:val="2"/>
          <w:numId w:val="37"/>
        </w:numPr>
        <w:spacing w:afterLines="0" w:line="240" w:lineRule="auto"/>
        <w:rPr>
          <w:sz w:val="20"/>
          <w:szCs w:val="22"/>
          <w:lang w:val="en-US"/>
        </w:rPr>
      </w:pPr>
      <w:r w:rsidRPr="00E233CC">
        <w:rPr>
          <w:sz w:val="20"/>
          <w:szCs w:val="22"/>
          <w:lang w:val="en-US"/>
        </w:rPr>
        <w:t>Whether to introduce an additional criterion in deciding HARQ-NACK transmission</w:t>
      </w:r>
    </w:p>
    <w:p w14:paraId="076EFE34" w14:textId="77777777" w:rsidR="00E233CC" w:rsidRPr="00E233CC" w:rsidRDefault="00E233CC" w:rsidP="00E233CC">
      <w:pPr>
        <w:pStyle w:val="LGTdoc"/>
        <w:numPr>
          <w:ilvl w:val="2"/>
          <w:numId w:val="37"/>
        </w:numPr>
        <w:spacing w:afterLines="0" w:line="240" w:lineRule="auto"/>
        <w:rPr>
          <w:sz w:val="20"/>
          <w:szCs w:val="22"/>
          <w:lang w:val="en-US"/>
        </w:rPr>
      </w:pPr>
      <w:r w:rsidRPr="00E233CC">
        <w:rPr>
          <w:sz w:val="20"/>
          <w:szCs w:val="22"/>
          <w:lang w:val="en-US"/>
        </w:rPr>
        <w:t>Whether/how to handle DTX issue (i.e., transmitter UE cannot recognize the case that a receiver UE misses PSCCH scheduling PSSCH)</w:t>
      </w:r>
    </w:p>
    <w:p w14:paraId="481AC797" w14:textId="77777777" w:rsidR="00E233CC" w:rsidRPr="00E233CC" w:rsidRDefault="00E233CC" w:rsidP="00E233CC">
      <w:pPr>
        <w:pStyle w:val="LGTdoc"/>
        <w:numPr>
          <w:ilvl w:val="2"/>
          <w:numId w:val="37"/>
        </w:numPr>
        <w:spacing w:afterLines="0" w:line="240" w:lineRule="auto"/>
        <w:rPr>
          <w:sz w:val="20"/>
          <w:szCs w:val="22"/>
          <w:lang w:val="en-US"/>
        </w:rPr>
      </w:pPr>
      <w:r w:rsidRPr="00E233CC">
        <w:rPr>
          <w:sz w:val="20"/>
          <w:szCs w:val="22"/>
          <w:lang w:val="en-US"/>
        </w:rPr>
        <w:t>Issues when multiple receiver UEs transmit HARQ-NACK on the same resource</w:t>
      </w:r>
    </w:p>
    <w:p w14:paraId="4667B642" w14:textId="77777777" w:rsidR="00E233CC" w:rsidRPr="00E233CC" w:rsidRDefault="00E233CC" w:rsidP="00E233CC">
      <w:pPr>
        <w:pStyle w:val="LGTdoc"/>
        <w:numPr>
          <w:ilvl w:val="3"/>
          <w:numId w:val="37"/>
        </w:numPr>
        <w:spacing w:afterLines="0" w:line="240" w:lineRule="auto"/>
        <w:rPr>
          <w:sz w:val="20"/>
          <w:szCs w:val="22"/>
          <w:lang w:val="en-US"/>
        </w:rPr>
      </w:pPr>
      <w:r w:rsidRPr="00E233CC">
        <w:rPr>
          <w:sz w:val="20"/>
          <w:szCs w:val="22"/>
          <w:lang w:val="en-US"/>
        </w:rPr>
        <w:t>How to determine the presence of HARQ-NACK transmissions from receiver UEs</w:t>
      </w:r>
    </w:p>
    <w:p w14:paraId="13C7E9FB" w14:textId="77777777" w:rsidR="00E233CC" w:rsidRPr="00E233CC" w:rsidRDefault="00E233CC" w:rsidP="00E233CC">
      <w:pPr>
        <w:pStyle w:val="LGTdoc"/>
        <w:numPr>
          <w:ilvl w:val="3"/>
          <w:numId w:val="37"/>
        </w:numPr>
        <w:spacing w:afterLines="0" w:line="240" w:lineRule="auto"/>
        <w:rPr>
          <w:sz w:val="20"/>
          <w:szCs w:val="22"/>
          <w:lang w:val="en-US"/>
        </w:rPr>
      </w:pPr>
      <w:r w:rsidRPr="00E233CC">
        <w:rPr>
          <w:sz w:val="20"/>
          <w:szCs w:val="22"/>
          <w:lang w:val="en-US"/>
        </w:rPr>
        <w:t>Whether/how to handle destructive channel sum effect of HARQ-NACK transmissions from multiple receiver UEs if the same signal is used</w:t>
      </w:r>
    </w:p>
    <w:p w14:paraId="7767FA27" w14:textId="77777777" w:rsidR="00E233CC" w:rsidRPr="00E233CC" w:rsidRDefault="00E233CC" w:rsidP="00E233CC">
      <w:pPr>
        <w:pStyle w:val="LGTdoc"/>
        <w:numPr>
          <w:ilvl w:val="1"/>
          <w:numId w:val="37"/>
        </w:numPr>
        <w:spacing w:afterLines="0" w:line="240" w:lineRule="auto"/>
        <w:rPr>
          <w:sz w:val="20"/>
          <w:szCs w:val="22"/>
          <w:lang w:val="en-US"/>
        </w:rPr>
      </w:pPr>
      <w:r w:rsidRPr="00E233CC">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6AF49E4E" w14:textId="77777777" w:rsidR="00E233CC" w:rsidRPr="00E233CC" w:rsidRDefault="00E233CC" w:rsidP="00E233CC">
      <w:pPr>
        <w:pStyle w:val="LGTdoc"/>
        <w:numPr>
          <w:ilvl w:val="2"/>
          <w:numId w:val="37"/>
        </w:numPr>
        <w:spacing w:afterLines="0" w:line="240" w:lineRule="auto"/>
        <w:rPr>
          <w:sz w:val="20"/>
          <w:szCs w:val="22"/>
          <w:lang w:val="en-US"/>
        </w:rPr>
      </w:pPr>
      <w:r w:rsidRPr="00E233CC">
        <w:rPr>
          <w:sz w:val="20"/>
          <w:szCs w:val="22"/>
          <w:lang w:val="en-US"/>
        </w:rPr>
        <w:t>Whether to introduce an additional criterion in deciding HARQ-ACK/NACK transmission</w:t>
      </w:r>
    </w:p>
    <w:p w14:paraId="456A0528" w14:textId="77777777" w:rsidR="00E233CC" w:rsidRPr="00E233CC" w:rsidRDefault="00E233CC" w:rsidP="00E233CC">
      <w:pPr>
        <w:pStyle w:val="LGTdoc"/>
        <w:numPr>
          <w:ilvl w:val="2"/>
          <w:numId w:val="37"/>
        </w:numPr>
        <w:spacing w:afterLines="0" w:line="240" w:lineRule="auto"/>
        <w:rPr>
          <w:sz w:val="20"/>
          <w:szCs w:val="22"/>
          <w:lang w:val="en-US"/>
        </w:rPr>
      </w:pPr>
      <w:r w:rsidRPr="00E233CC">
        <w:rPr>
          <w:sz w:val="20"/>
          <w:szCs w:val="22"/>
          <w:lang w:val="en-US"/>
        </w:rPr>
        <w:t>How to determine the PSFCH resource used by each receiver UE</w:t>
      </w:r>
    </w:p>
    <w:p w14:paraId="0F549BE3" w14:textId="77777777" w:rsidR="00E233CC" w:rsidRPr="00E233CC" w:rsidRDefault="00E233CC" w:rsidP="00E233CC">
      <w:pPr>
        <w:pStyle w:val="LGTdoc"/>
        <w:numPr>
          <w:ilvl w:val="1"/>
          <w:numId w:val="37"/>
        </w:numPr>
        <w:spacing w:afterLines="0" w:line="240" w:lineRule="auto"/>
        <w:rPr>
          <w:sz w:val="20"/>
          <w:szCs w:val="22"/>
          <w:lang w:val="en-US"/>
        </w:rPr>
      </w:pPr>
      <w:r w:rsidRPr="00E233CC">
        <w:rPr>
          <w:sz w:val="20"/>
          <w:szCs w:val="22"/>
          <w:lang w:val="en-US"/>
        </w:rPr>
        <w:t>FFS whether to support SL HARQ feedback per CBG</w:t>
      </w:r>
    </w:p>
    <w:p w14:paraId="3BED0A76" w14:textId="77777777" w:rsidR="00E233CC" w:rsidRPr="00E233CC" w:rsidRDefault="00E233CC" w:rsidP="00E233CC">
      <w:pPr>
        <w:pStyle w:val="LGTdoc"/>
        <w:numPr>
          <w:ilvl w:val="1"/>
          <w:numId w:val="37"/>
        </w:numPr>
        <w:spacing w:afterLines="0" w:line="240" w:lineRule="auto"/>
        <w:rPr>
          <w:sz w:val="20"/>
          <w:szCs w:val="22"/>
          <w:lang w:val="en-US"/>
        </w:rPr>
      </w:pPr>
      <w:r w:rsidRPr="00E233CC">
        <w:rPr>
          <w:sz w:val="20"/>
          <w:szCs w:val="22"/>
          <w:lang w:val="en-US"/>
        </w:rPr>
        <w:t>Other options are not precluded</w:t>
      </w:r>
    </w:p>
    <w:p w14:paraId="0FB73726" w14:textId="77777777" w:rsidR="00E233CC" w:rsidRPr="00E233CC" w:rsidRDefault="00E233CC" w:rsidP="00E233CC">
      <w:pPr>
        <w:rPr>
          <w:sz w:val="20"/>
          <w:szCs w:val="22"/>
          <w:lang w:val="en-US" w:eastAsia="x-none"/>
        </w:rPr>
      </w:pPr>
      <w:r w:rsidRPr="00E233CC">
        <w:rPr>
          <w:sz w:val="20"/>
          <w:szCs w:val="22"/>
          <w:highlight w:val="green"/>
          <w:lang w:val="en-US" w:eastAsia="x-none"/>
        </w:rPr>
        <w:t>Agreements</w:t>
      </w:r>
      <w:r w:rsidRPr="00E233CC">
        <w:rPr>
          <w:sz w:val="20"/>
          <w:szCs w:val="22"/>
          <w:lang w:val="en-US" w:eastAsia="x-none"/>
        </w:rPr>
        <w:t>:</w:t>
      </w:r>
    </w:p>
    <w:p w14:paraId="02CB5DF6" w14:textId="77777777" w:rsidR="00E233CC" w:rsidRPr="00E233CC" w:rsidRDefault="00E233CC" w:rsidP="00E233CC">
      <w:pPr>
        <w:pStyle w:val="LGTdoc"/>
        <w:numPr>
          <w:ilvl w:val="0"/>
          <w:numId w:val="39"/>
        </w:numPr>
        <w:spacing w:afterLines="0" w:line="240" w:lineRule="auto"/>
        <w:rPr>
          <w:sz w:val="20"/>
          <w:szCs w:val="22"/>
          <w:lang w:val="en-US"/>
        </w:rPr>
      </w:pPr>
      <w:r w:rsidRPr="00E233CC">
        <w:rPr>
          <w:sz w:val="20"/>
          <w:szCs w:val="22"/>
          <w:lang w:val="en-US"/>
        </w:rPr>
        <w:t>It is supported to enable and disable SL HARQ feedback in unicast and groupcast.</w:t>
      </w:r>
    </w:p>
    <w:p w14:paraId="4EE05FD6" w14:textId="77777777" w:rsidR="00E233CC" w:rsidRPr="00E233CC" w:rsidRDefault="00E233CC" w:rsidP="00E233CC">
      <w:pPr>
        <w:pStyle w:val="LGTdoc"/>
        <w:numPr>
          <w:ilvl w:val="1"/>
          <w:numId w:val="39"/>
        </w:numPr>
        <w:spacing w:afterLines="0" w:line="240" w:lineRule="auto"/>
        <w:rPr>
          <w:sz w:val="20"/>
          <w:szCs w:val="22"/>
          <w:lang w:val="en-US"/>
        </w:rPr>
      </w:pPr>
      <w:r w:rsidRPr="00E233CC">
        <w:rPr>
          <w:sz w:val="20"/>
          <w:szCs w:val="22"/>
          <w:lang w:val="en-US"/>
        </w:rPr>
        <w:t>FFS when HARQ feedback is enabled and disabled.</w:t>
      </w:r>
    </w:p>
    <w:p w14:paraId="10C97ACD" w14:textId="77777777" w:rsidR="00E233CC" w:rsidRDefault="00E233CC" w:rsidP="00E233CC">
      <w:pPr>
        <w:rPr>
          <w:lang w:val="en-US" w:eastAsia="x-none"/>
        </w:rPr>
      </w:pPr>
      <w:r w:rsidRPr="001F7829">
        <w:rPr>
          <w:highlight w:val="green"/>
          <w:lang w:val="en-US" w:eastAsia="x-none"/>
        </w:rPr>
        <w:t>Agreements</w:t>
      </w:r>
      <w:r>
        <w:rPr>
          <w:lang w:val="en-US" w:eastAsia="x-none"/>
        </w:rPr>
        <w:t>:</w:t>
      </w:r>
    </w:p>
    <w:p w14:paraId="1C78BDBA" w14:textId="77777777" w:rsidR="00E233CC" w:rsidRPr="00E233CC" w:rsidRDefault="00E233CC" w:rsidP="00E233CC">
      <w:pPr>
        <w:pStyle w:val="LGTdoc"/>
        <w:numPr>
          <w:ilvl w:val="0"/>
          <w:numId w:val="38"/>
        </w:numPr>
        <w:spacing w:afterLines="0" w:line="240" w:lineRule="auto"/>
        <w:rPr>
          <w:sz w:val="20"/>
          <w:szCs w:val="20"/>
          <w:lang w:val="en-US"/>
        </w:rPr>
      </w:pPr>
      <w:r w:rsidRPr="00E233CC">
        <w:rPr>
          <w:sz w:val="20"/>
          <w:szCs w:val="20"/>
          <w:lang w:val="en-US"/>
        </w:rPr>
        <w:t>Study further whether to support UE sending to gNB information which may trigger scheduling retransmission resource in mode 1. FFS including</w:t>
      </w:r>
    </w:p>
    <w:p w14:paraId="5F134556" w14:textId="77777777" w:rsidR="00E233CC" w:rsidRPr="00E233CC" w:rsidRDefault="00E233CC" w:rsidP="00E233CC">
      <w:pPr>
        <w:pStyle w:val="LGTdoc"/>
        <w:numPr>
          <w:ilvl w:val="1"/>
          <w:numId w:val="38"/>
        </w:numPr>
        <w:spacing w:afterLines="0" w:line="240" w:lineRule="auto"/>
        <w:rPr>
          <w:sz w:val="20"/>
          <w:szCs w:val="20"/>
          <w:lang w:val="en-US"/>
        </w:rPr>
      </w:pPr>
      <w:r w:rsidRPr="00E233CC">
        <w:rPr>
          <w:sz w:val="20"/>
          <w:szCs w:val="20"/>
          <w:lang w:val="en-US"/>
        </w:rPr>
        <w:t>Which information to send</w:t>
      </w:r>
    </w:p>
    <w:p w14:paraId="0157DA00" w14:textId="77777777" w:rsidR="00E233CC" w:rsidRPr="00E233CC" w:rsidRDefault="00E233CC" w:rsidP="00E233CC">
      <w:pPr>
        <w:pStyle w:val="LGTdoc"/>
        <w:numPr>
          <w:ilvl w:val="1"/>
          <w:numId w:val="38"/>
        </w:numPr>
        <w:spacing w:afterLines="0" w:line="240" w:lineRule="auto"/>
        <w:rPr>
          <w:sz w:val="20"/>
          <w:szCs w:val="20"/>
          <w:lang w:val="en-US"/>
        </w:rPr>
      </w:pPr>
      <w:r w:rsidRPr="00E233CC">
        <w:rPr>
          <w:sz w:val="20"/>
          <w:szCs w:val="20"/>
          <w:lang w:val="en-US"/>
        </w:rPr>
        <w:t>Which UE to send to gNB</w:t>
      </w:r>
    </w:p>
    <w:p w14:paraId="2252D8BD" w14:textId="77777777" w:rsidR="00E233CC" w:rsidRPr="00E233CC" w:rsidRDefault="00E233CC" w:rsidP="00E233CC">
      <w:pPr>
        <w:pStyle w:val="LGTdoc"/>
        <w:numPr>
          <w:ilvl w:val="1"/>
          <w:numId w:val="38"/>
        </w:numPr>
        <w:spacing w:afterLines="0" w:line="240" w:lineRule="auto"/>
        <w:rPr>
          <w:sz w:val="20"/>
          <w:szCs w:val="20"/>
          <w:lang w:val="en-US"/>
        </w:rPr>
      </w:pPr>
      <w:r w:rsidRPr="00E233CC">
        <w:rPr>
          <w:sz w:val="20"/>
          <w:szCs w:val="20"/>
          <w:lang w:val="en-US"/>
        </w:rPr>
        <w:t>Which channel to use</w:t>
      </w:r>
    </w:p>
    <w:p w14:paraId="5F51A0FA" w14:textId="77777777" w:rsidR="00E233CC" w:rsidRPr="00E233CC" w:rsidRDefault="00E233CC" w:rsidP="00E233CC">
      <w:pPr>
        <w:pStyle w:val="LGTdoc"/>
        <w:numPr>
          <w:ilvl w:val="1"/>
          <w:numId w:val="38"/>
        </w:numPr>
        <w:spacing w:afterLines="0" w:line="240" w:lineRule="auto"/>
        <w:rPr>
          <w:sz w:val="20"/>
          <w:szCs w:val="20"/>
          <w:lang w:val="en-US"/>
        </w:rPr>
      </w:pPr>
      <w:r w:rsidRPr="00E233CC">
        <w:rPr>
          <w:sz w:val="20"/>
          <w:szCs w:val="20"/>
          <w:lang w:val="en-US"/>
        </w:rPr>
        <w:t>Which resource to use</w:t>
      </w:r>
    </w:p>
    <w:p w14:paraId="3C9978CF" w14:textId="77777777" w:rsidR="00E233CC" w:rsidRDefault="00E233CC" w:rsidP="00A03D39">
      <w:pPr>
        <w:pStyle w:val="2222"/>
        <w:spacing w:before="60" w:after="60" w:line="288" w:lineRule="auto"/>
        <w:ind w:firstLineChars="0"/>
        <w:rPr>
          <w:lang w:eastAsia="ko-KR"/>
        </w:rPr>
      </w:pPr>
    </w:p>
    <w:sectPr w:rsidR="00E233CC"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FA976" w14:textId="77777777" w:rsidR="006065E6" w:rsidRDefault="006065E6">
      <w:r>
        <w:separator/>
      </w:r>
    </w:p>
  </w:endnote>
  <w:endnote w:type="continuationSeparator" w:id="0">
    <w:p w14:paraId="09DE14AA" w14:textId="77777777" w:rsidR="006065E6" w:rsidRDefault="0060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AA16E" w14:textId="77777777" w:rsidR="006065E6" w:rsidRDefault="006065E6">
      <w:r>
        <w:separator/>
      </w:r>
    </w:p>
  </w:footnote>
  <w:footnote w:type="continuationSeparator" w:id="0">
    <w:p w14:paraId="03A4E6F6" w14:textId="77777777" w:rsidR="006065E6" w:rsidRDefault="0060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CD6F38"/>
    <w:multiLevelType w:val="hybridMultilevel"/>
    <w:tmpl w:val="2BE8E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EF2C0D"/>
    <w:multiLevelType w:val="hybridMultilevel"/>
    <w:tmpl w:val="389A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EF22F3"/>
    <w:multiLevelType w:val="hybridMultilevel"/>
    <w:tmpl w:val="011282C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307E7D"/>
    <w:multiLevelType w:val="hybridMultilevel"/>
    <w:tmpl w:val="C138FED4"/>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FD495F"/>
    <w:multiLevelType w:val="hybridMultilevel"/>
    <w:tmpl w:val="A47E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9"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A209FD"/>
    <w:multiLevelType w:val="hybridMultilevel"/>
    <w:tmpl w:val="0F94F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3E7178"/>
    <w:multiLevelType w:val="hybridMultilevel"/>
    <w:tmpl w:val="0A3E4686"/>
    <w:lvl w:ilvl="0" w:tplc="02AE20F6">
      <w:start w:val="3"/>
      <w:numFmt w:val="bullet"/>
      <w:lvlText w:val="-"/>
      <w:lvlJc w:val="left"/>
      <w:pPr>
        <w:ind w:left="1302" w:hanging="360"/>
      </w:pPr>
      <w:rPr>
        <w:rFonts w:ascii="Times New Roman" w:eastAsia="SimSun" w:hAnsi="Times New Roman" w:cs="Times New Roman" w:hint="default"/>
      </w:rPr>
    </w:lvl>
    <w:lvl w:ilvl="1" w:tplc="04090003" w:tentative="1">
      <w:start w:val="1"/>
      <w:numFmt w:val="bullet"/>
      <w:lvlText w:val="o"/>
      <w:lvlJc w:val="left"/>
      <w:pPr>
        <w:ind w:left="2022" w:hanging="360"/>
      </w:pPr>
      <w:rPr>
        <w:rFonts w:ascii="Courier New" w:hAnsi="Courier New" w:cs="Courier New" w:hint="default"/>
      </w:rPr>
    </w:lvl>
    <w:lvl w:ilvl="2" w:tplc="04090005" w:tentative="1">
      <w:start w:val="1"/>
      <w:numFmt w:val="bullet"/>
      <w:lvlText w:val=""/>
      <w:lvlJc w:val="left"/>
      <w:pPr>
        <w:ind w:left="2742" w:hanging="360"/>
      </w:pPr>
      <w:rPr>
        <w:rFonts w:ascii="Wingdings" w:hAnsi="Wingdings" w:hint="default"/>
      </w:rPr>
    </w:lvl>
    <w:lvl w:ilvl="3" w:tplc="04090001" w:tentative="1">
      <w:start w:val="1"/>
      <w:numFmt w:val="bullet"/>
      <w:lvlText w:val=""/>
      <w:lvlJc w:val="left"/>
      <w:pPr>
        <w:ind w:left="3462" w:hanging="360"/>
      </w:pPr>
      <w:rPr>
        <w:rFonts w:ascii="Symbol" w:hAnsi="Symbol" w:hint="default"/>
      </w:rPr>
    </w:lvl>
    <w:lvl w:ilvl="4" w:tplc="04090003" w:tentative="1">
      <w:start w:val="1"/>
      <w:numFmt w:val="bullet"/>
      <w:lvlText w:val="o"/>
      <w:lvlJc w:val="left"/>
      <w:pPr>
        <w:ind w:left="4182" w:hanging="360"/>
      </w:pPr>
      <w:rPr>
        <w:rFonts w:ascii="Courier New" w:hAnsi="Courier New" w:cs="Courier New" w:hint="default"/>
      </w:rPr>
    </w:lvl>
    <w:lvl w:ilvl="5" w:tplc="04090005" w:tentative="1">
      <w:start w:val="1"/>
      <w:numFmt w:val="bullet"/>
      <w:lvlText w:val=""/>
      <w:lvlJc w:val="left"/>
      <w:pPr>
        <w:ind w:left="4902" w:hanging="360"/>
      </w:pPr>
      <w:rPr>
        <w:rFonts w:ascii="Wingdings" w:hAnsi="Wingdings" w:hint="default"/>
      </w:rPr>
    </w:lvl>
    <w:lvl w:ilvl="6" w:tplc="04090001" w:tentative="1">
      <w:start w:val="1"/>
      <w:numFmt w:val="bullet"/>
      <w:lvlText w:val=""/>
      <w:lvlJc w:val="left"/>
      <w:pPr>
        <w:ind w:left="5622" w:hanging="360"/>
      </w:pPr>
      <w:rPr>
        <w:rFonts w:ascii="Symbol" w:hAnsi="Symbol" w:hint="default"/>
      </w:rPr>
    </w:lvl>
    <w:lvl w:ilvl="7" w:tplc="04090003" w:tentative="1">
      <w:start w:val="1"/>
      <w:numFmt w:val="bullet"/>
      <w:lvlText w:val="o"/>
      <w:lvlJc w:val="left"/>
      <w:pPr>
        <w:ind w:left="6342" w:hanging="360"/>
      </w:pPr>
      <w:rPr>
        <w:rFonts w:ascii="Courier New" w:hAnsi="Courier New" w:cs="Courier New" w:hint="default"/>
      </w:rPr>
    </w:lvl>
    <w:lvl w:ilvl="8" w:tplc="04090005" w:tentative="1">
      <w:start w:val="1"/>
      <w:numFmt w:val="bullet"/>
      <w:lvlText w:val=""/>
      <w:lvlJc w:val="left"/>
      <w:pPr>
        <w:ind w:left="7062" w:hanging="360"/>
      </w:pPr>
      <w:rPr>
        <w:rFonts w:ascii="Wingdings" w:hAnsi="Wingdings" w:hint="default"/>
      </w:rPr>
    </w:lvl>
  </w:abstractNum>
  <w:abstractNum w:abstractNumId="22" w15:restartNumberingAfterBreak="0">
    <w:nsid w:val="3C135F07"/>
    <w:multiLevelType w:val="hybridMultilevel"/>
    <w:tmpl w:val="C0806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45122D7"/>
    <w:multiLevelType w:val="hybridMultilevel"/>
    <w:tmpl w:val="853CEC6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903B77"/>
    <w:multiLevelType w:val="hybridMultilevel"/>
    <w:tmpl w:val="2A043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2237C1"/>
    <w:multiLevelType w:val="hybridMultilevel"/>
    <w:tmpl w:val="4C4EB1B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4338D7"/>
    <w:multiLevelType w:val="hybridMultilevel"/>
    <w:tmpl w:val="87762530"/>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AA4F84"/>
    <w:multiLevelType w:val="hybridMultilevel"/>
    <w:tmpl w:val="864EE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0C32AAD"/>
    <w:multiLevelType w:val="hybridMultilevel"/>
    <w:tmpl w:val="F9A6E4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6"/>
  </w:num>
  <w:num w:numId="3">
    <w:abstractNumId w:val="31"/>
  </w:num>
  <w:num w:numId="4">
    <w:abstractNumId w:val="43"/>
  </w:num>
  <w:num w:numId="5">
    <w:abstractNumId w:val="6"/>
  </w:num>
  <w:num w:numId="6">
    <w:abstractNumId w:val="3"/>
  </w:num>
  <w:num w:numId="7">
    <w:abstractNumId w:val="33"/>
  </w:num>
  <w:num w:numId="8">
    <w:abstractNumId w:val="36"/>
  </w:num>
  <w:num w:numId="9">
    <w:abstractNumId w:val="17"/>
  </w:num>
  <w:num w:numId="10">
    <w:abstractNumId w:val="4"/>
  </w:num>
  <w:num w:numId="11">
    <w:abstractNumId w:val="40"/>
  </w:num>
  <w:num w:numId="12">
    <w:abstractNumId w:val="34"/>
  </w:num>
  <w:num w:numId="13">
    <w:abstractNumId w:val="29"/>
  </w:num>
  <w:num w:numId="14">
    <w:abstractNumId w:val="12"/>
  </w:num>
  <w:num w:numId="15">
    <w:abstractNumId w:val="18"/>
  </w:num>
  <w:num w:numId="16">
    <w:abstractNumId w:val="8"/>
  </w:num>
  <w:num w:numId="17">
    <w:abstractNumId w:val="19"/>
  </w:num>
  <w:num w:numId="18">
    <w:abstractNumId w:val="28"/>
  </w:num>
  <w:num w:numId="19">
    <w:abstractNumId w:val="23"/>
  </w:num>
  <w:num w:numId="20">
    <w:abstractNumId w:val="24"/>
  </w:num>
  <w:num w:numId="21">
    <w:abstractNumId w:val="39"/>
  </w:num>
  <w:num w:numId="22">
    <w:abstractNumId w:val="42"/>
  </w:num>
  <w:num w:numId="23">
    <w:abstractNumId w:val="11"/>
  </w:num>
  <w:num w:numId="24">
    <w:abstractNumId w:val="25"/>
  </w:num>
  <w:num w:numId="25">
    <w:abstractNumId w:val="35"/>
  </w:num>
  <w:num w:numId="26">
    <w:abstractNumId w:val="2"/>
  </w:num>
  <w:num w:numId="27">
    <w:abstractNumId w:val="7"/>
  </w:num>
  <w:num w:numId="28">
    <w:abstractNumId w:val="15"/>
  </w:num>
  <w:num w:numId="29">
    <w:abstractNumId w:val="20"/>
  </w:num>
  <w:num w:numId="30">
    <w:abstractNumId w:val="22"/>
  </w:num>
  <w:num w:numId="31">
    <w:abstractNumId w:val="38"/>
  </w:num>
  <w:num w:numId="32">
    <w:abstractNumId w:val="5"/>
  </w:num>
  <w:num w:numId="33">
    <w:abstractNumId w:val="41"/>
  </w:num>
  <w:num w:numId="34">
    <w:abstractNumId w:val="32"/>
  </w:num>
  <w:num w:numId="35">
    <w:abstractNumId w:val="1"/>
  </w:num>
  <w:num w:numId="36">
    <w:abstractNumId w:val="30"/>
  </w:num>
  <w:num w:numId="37">
    <w:abstractNumId w:val="0"/>
  </w:num>
  <w:num w:numId="38">
    <w:abstractNumId w:val="13"/>
  </w:num>
  <w:num w:numId="39">
    <w:abstractNumId w:val="27"/>
  </w:num>
  <w:num w:numId="40">
    <w:abstractNumId w:val="26"/>
  </w:num>
  <w:num w:numId="41">
    <w:abstractNumId w:val="10"/>
  </w:num>
  <w:num w:numId="42">
    <w:abstractNumId w:val="21"/>
  </w:num>
  <w:num w:numId="43">
    <w:abstractNumId w:val="37"/>
  </w:num>
  <w:num w:numId="4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11"/>
    <w:rsid w:val="00001C76"/>
    <w:rsid w:val="00001EDC"/>
    <w:rsid w:val="000020C0"/>
    <w:rsid w:val="000023AC"/>
    <w:rsid w:val="00002A92"/>
    <w:rsid w:val="00002AA3"/>
    <w:rsid w:val="000033A8"/>
    <w:rsid w:val="00004076"/>
    <w:rsid w:val="00004DEA"/>
    <w:rsid w:val="00004E3E"/>
    <w:rsid w:val="00005088"/>
    <w:rsid w:val="0000533A"/>
    <w:rsid w:val="000055F1"/>
    <w:rsid w:val="00005774"/>
    <w:rsid w:val="000062E7"/>
    <w:rsid w:val="00006A08"/>
    <w:rsid w:val="000076EB"/>
    <w:rsid w:val="00007719"/>
    <w:rsid w:val="00007FE7"/>
    <w:rsid w:val="00010921"/>
    <w:rsid w:val="00011005"/>
    <w:rsid w:val="000118DB"/>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5128"/>
    <w:rsid w:val="000359B7"/>
    <w:rsid w:val="00036416"/>
    <w:rsid w:val="00036B0F"/>
    <w:rsid w:val="00036E33"/>
    <w:rsid w:val="0003735B"/>
    <w:rsid w:val="000375ED"/>
    <w:rsid w:val="00037644"/>
    <w:rsid w:val="00037858"/>
    <w:rsid w:val="00040199"/>
    <w:rsid w:val="000402A8"/>
    <w:rsid w:val="00040307"/>
    <w:rsid w:val="00041331"/>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67C3C"/>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232"/>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0EBC"/>
    <w:rsid w:val="00091964"/>
    <w:rsid w:val="00091C52"/>
    <w:rsid w:val="00092123"/>
    <w:rsid w:val="00092E6C"/>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2EE9"/>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373B"/>
    <w:rsid w:val="00153B0D"/>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54A"/>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61D"/>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EA4"/>
    <w:rsid w:val="003231D5"/>
    <w:rsid w:val="00323455"/>
    <w:rsid w:val="003237AF"/>
    <w:rsid w:val="00323A2B"/>
    <w:rsid w:val="00323B84"/>
    <w:rsid w:val="00323DAD"/>
    <w:rsid w:val="00323E15"/>
    <w:rsid w:val="00323F34"/>
    <w:rsid w:val="0032415B"/>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6990"/>
    <w:rsid w:val="00356F8E"/>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36A"/>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643"/>
    <w:rsid w:val="003A71FD"/>
    <w:rsid w:val="003A730C"/>
    <w:rsid w:val="003B097E"/>
    <w:rsid w:val="003B0AC6"/>
    <w:rsid w:val="003B19CA"/>
    <w:rsid w:val="003B1B2B"/>
    <w:rsid w:val="003B1B2E"/>
    <w:rsid w:val="003B1E32"/>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E36"/>
    <w:rsid w:val="003F7FDE"/>
    <w:rsid w:val="004006C5"/>
    <w:rsid w:val="00401312"/>
    <w:rsid w:val="0040196A"/>
    <w:rsid w:val="00401F93"/>
    <w:rsid w:val="00402843"/>
    <w:rsid w:val="00402864"/>
    <w:rsid w:val="0040329D"/>
    <w:rsid w:val="00403377"/>
    <w:rsid w:val="00403A56"/>
    <w:rsid w:val="004045C6"/>
    <w:rsid w:val="00404B4A"/>
    <w:rsid w:val="0040633D"/>
    <w:rsid w:val="00407526"/>
    <w:rsid w:val="004078B0"/>
    <w:rsid w:val="00407D09"/>
    <w:rsid w:val="0041001D"/>
    <w:rsid w:val="004107E6"/>
    <w:rsid w:val="004111A7"/>
    <w:rsid w:val="00411342"/>
    <w:rsid w:val="0041290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26D"/>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9D7"/>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2B15"/>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87E"/>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5E6"/>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932"/>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AB3"/>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978C9"/>
    <w:rsid w:val="006A080B"/>
    <w:rsid w:val="006A0925"/>
    <w:rsid w:val="006A0AD8"/>
    <w:rsid w:val="006A16F9"/>
    <w:rsid w:val="006A192D"/>
    <w:rsid w:val="006A1E6D"/>
    <w:rsid w:val="006A234C"/>
    <w:rsid w:val="006A25EB"/>
    <w:rsid w:val="006A2D38"/>
    <w:rsid w:val="006A2D4B"/>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1C5"/>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E4C"/>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3E9"/>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15D"/>
    <w:rsid w:val="0072278B"/>
    <w:rsid w:val="00722D99"/>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19F8"/>
    <w:rsid w:val="007F2956"/>
    <w:rsid w:val="007F2D2F"/>
    <w:rsid w:val="007F2E29"/>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16F"/>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E83"/>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1F5A"/>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4699C"/>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78D"/>
    <w:rsid w:val="00864C6F"/>
    <w:rsid w:val="00864E80"/>
    <w:rsid w:val="0086554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6010"/>
    <w:rsid w:val="008A60FF"/>
    <w:rsid w:val="008A615E"/>
    <w:rsid w:val="008A6641"/>
    <w:rsid w:val="008A7736"/>
    <w:rsid w:val="008A7A3B"/>
    <w:rsid w:val="008B1CF9"/>
    <w:rsid w:val="008B1E1C"/>
    <w:rsid w:val="008B2920"/>
    <w:rsid w:val="008B2D1A"/>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2F2"/>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C8F"/>
    <w:rsid w:val="008F148E"/>
    <w:rsid w:val="008F17B5"/>
    <w:rsid w:val="008F1BB4"/>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1F9"/>
    <w:rsid w:val="009066DD"/>
    <w:rsid w:val="009068A4"/>
    <w:rsid w:val="0090706E"/>
    <w:rsid w:val="009078A9"/>
    <w:rsid w:val="00907CE5"/>
    <w:rsid w:val="00907E43"/>
    <w:rsid w:val="00910108"/>
    <w:rsid w:val="0091033F"/>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6BAA"/>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D0D"/>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84"/>
    <w:rsid w:val="00954ACD"/>
    <w:rsid w:val="00955AEA"/>
    <w:rsid w:val="009564A8"/>
    <w:rsid w:val="00957357"/>
    <w:rsid w:val="0095778B"/>
    <w:rsid w:val="00960311"/>
    <w:rsid w:val="0096216B"/>
    <w:rsid w:val="0096225A"/>
    <w:rsid w:val="00962F18"/>
    <w:rsid w:val="009632C9"/>
    <w:rsid w:val="00963A1D"/>
    <w:rsid w:val="00963FE9"/>
    <w:rsid w:val="00965647"/>
    <w:rsid w:val="009659FE"/>
    <w:rsid w:val="00965BA4"/>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A93"/>
    <w:rsid w:val="009A1FA0"/>
    <w:rsid w:val="009A20C6"/>
    <w:rsid w:val="009A2CD3"/>
    <w:rsid w:val="009A32A6"/>
    <w:rsid w:val="009A4121"/>
    <w:rsid w:val="009A4307"/>
    <w:rsid w:val="009A5398"/>
    <w:rsid w:val="009A546A"/>
    <w:rsid w:val="009A6C4C"/>
    <w:rsid w:val="009A6D58"/>
    <w:rsid w:val="009A7375"/>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D39"/>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9DC"/>
    <w:rsid w:val="00A37A66"/>
    <w:rsid w:val="00A37BF9"/>
    <w:rsid w:val="00A40879"/>
    <w:rsid w:val="00A40AD6"/>
    <w:rsid w:val="00A41899"/>
    <w:rsid w:val="00A41AA9"/>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037"/>
    <w:rsid w:val="00AB51AA"/>
    <w:rsid w:val="00AB5540"/>
    <w:rsid w:val="00AB5B6D"/>
    <w:rsid w:val="00AB6015"/>
    <w:rsid w:val="00AB63F6"/>
    <w:rsid w:val="00AB6593"/>
    <w:rsid w:val="00AB6A6C"/>
    <w:rsid w:val="00AB6DF8"/>
    <w:rsid w:val="00AB6F4F"/>
    <w:rsid w:val="00AB77DC"/>
    <w:rsid w:val="00AB7B4F"/>
    <w:rsid w:val="00AC02FB"/>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3CDF"/>
    <w:rsid w:val="00AD3DB5"/>
    <w:rsid w:val="00AD4B19"/>
    <w:rsid w:val="00AD5240"/>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872"/>
    <w:rsid w:val="00B32D75"/>
    <w:rsid w:val="00B3361F"/>
    <w:rsid w:val="00B339CD"/>
    <w:rsid w:val="00B34266"/>
    <w:rsid w:val="00B342AC"/>
    <w:rsid w:val="00B3453E"/>
    <w:rsid w:val="00B351CC"/>
    <w:rsid w:val="00B3560F"/>
    <w:rsid w:val="00B35F0D"/>
    <w:rsid w:val="00B363ED"/>
    <w:rsid w:val="00B36F17"/>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094"/>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59"/>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5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3C3"/>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6A2"/>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B44"/>
    <w:rsid w:val="00D07213"/>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2C89"/>
    <w:rsid w:val="00D33009"/>
    <w:rsid w:val="00D3343F"/>
    <w:rsid w:val="00D33ACD"/>
    <w:rsid w:val="00D33CD0"/>
    <w:rsid w:val="00D3439F"/>
    <w:rsid w:val="00D345C3"/>
    <w:rsid w:val="00D348E4"/>
    <w:rsid w:val="00D35156"/>
    <w:rsid w:val="00D35BDE"/>
    <w:rsid w:val="00D36A2A"/>
    <w:rsid w:val="00D37D96"/>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2ED7"/>
    <w:rsid w:val="00DA3406"/>
    <w:rsid w:val="00DA47AB"/>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6072"/>
    <w:rsid w:val="00DB6FDD"/>
    <w:rsid w:val="00DC0665"/>
    <w:rsid w:val="00DC09C8"/>
    <w:rsid w:val="00DC14B6"/>
    <w:rsid w:val="00DC14EE"/>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3CC"/>
    <w:rsid w:val="00E237D1"/>
    <w:rsid w:val="00E2410B"/>
    <w:rsid w:val="00E244B4"/>
    <w:rsid w:val="00E2457E"/>
    <w:rsid w:val="00E24CC7"/>
    <w:rsid w:val="00E2520C"/>
    <w:rsid w:val="00E25954"/>
    <w:rsid w:val="00E25E5B"/>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D4E"/>
    <w:rsid w:val="00E81FB7"/>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EF7A65"/>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3D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0F79"/>
    <w:rsid w:val="00FA1865"/>
    <w:rsid w:val="00FA1886"/>
    <w:rsid w:val="00FA1977"/>
    <w:rsid w:val="00FA1FE2"/>
    <w:rsid w:val="00FA30B8"/>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0A586DAF-3A9F-4032-A88F-FEC4F8C99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0023AC"/>
    <w:rPr>
      <w:kern w:val="2"/>
      <w:sz w:val="22"/>
      <w:szCs w:val="24"/>
      <w:lang w:val="en-GB"/>
    </w:rPr>
  </w:style>
  <w:style w:type="character" w:styleId="PlaceholderText">
    <w:name w:val="Placeholder Text"/>
    <w:basedOn w:val="DefaultParagraphFont"/>
    <w:uiPriority w:val="99"/>
    <w:semiHidden/>
    <w:rsid w:val="000359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2DF98-C0C4-48F1-BB21-17079326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2518</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13</cp:revision>
  <cp:lastPrinted>2017-03-24T06:34:00Z</cp:lastPrinted>
  <dcterms:created xsi:type="dcterms:W3CDTF">2019-01-09T22:26:00Z</dcterms:created>
  <dcterms:modified xsi:type="dcterms:W3CDTF">2019-01-11T18:46:00Z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