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99533" w14:textId="55CED1BB" w:rsidR="00C82B99" w:rsidRPr="006E473F" w:rsidRDefault="00C82B99" w:rsidP="00C82B99">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w:t>
      </w:r>
      <w:r w:rsidR="00FC556A">
        <w:rPr>
          <w:b/>
          <w:sz w:val="24"/>
          <w:szCs w:val="24"/>
          <w:lang w:eastAsia="ko-KR"/>
        </w:rPr>
        <w:t xml:space="preserve">Ad-Hoc </w:t>
      </w:r>
      <w:r>
        <w:rPr>
          <w:b/>
          <w:sz w:val="24"/>
          <w:szCs w:val="24"/>
          <w:lang w:eastAsia="ko-KR"/>
        </w:rPr>
        <w:t>Meeting</w:t>
      </w:r>
      <w:r>
        <w:rPr>
          <w:rFonts w:hint="eastAsia"/>
          <w:b/>
          <w:sz w:val="24"/>
          <w:szCs w:val="24"/>
          <w:lang w:eastAsia="ko-KR"/>
        </w:rPr>
        <w:t xml:space="preserve"> </w:t>
      </w:r>
      <w:r w:rsidR="00FC556A">
        <w:rPr>
          <w:b/>
          <w:sz w:val="24"/>
          <w:szCs w:val="24"/>
          <w:lang w:eastAsia="ko-KR"/>
        </w:rPr>
        <w:t>1901</w:t>
      </w:r>
      <w:r w:rsidRPr="006E473F">
        <w:rPr>
          <w:rFonts w:hint="eastAsia"/>
          <w:b/>
          <w:sz w:val="24"/>
          <w:szCs w:val="24"/>
          <w:lang w:eastAsia="ko-KR"/>
        </w:rPr>
        <w:tab/>
      </w:r>
      <w:r w:rsidRPr="006E473F">
        <w:rPr>
          <w:rFonts w:hint="eastAsia"/>
          <w:b/>
          <w:i/>
          <w:sz w:val="24"/>
          <w:szCs w:val="24"/>
          <w:lang w:eastAsia="ko-KR"/>
        </w:rPr>
        <w:t>R1-</w:t>
      </w:r>
      <w:r w:rsidR="00316177" w:rsidRPr="006E473F">
        <w:rPr>
          <w:rFonts w:hint="eastAsia"/>
          <w:b/>
          <w:i/>
          <w:noProof/>
          <w:sz w:val="24"/>
          <w:szCs w:val="24"/>
          <w:lang w:eastAsia="ko-KR"/>
        </w:rPr>
        <w:t>1</w:t>
      </w:r>
      <w:r w:rsidR="00316177">
        <w:rPr>
          <w:b/>
          <w:i/>
          <w:noProof/>
          <w:sz w:val="24"/>
          <w:szCs w:val="24"/>
          <w:lang w:eastAsia="ko-KR"/>
        </w:rPr>
        <w:t>90</w:t>
      </w:r>
      <w:r w:rsidR="00316177">
        <w:rPr>
          <w:b/>
          <w:i/>
          <w:noProof/>
          <w:sz w:val="24"/>
          <w:szCs w:val="24"/>
          <w:lang w:eastAsia="ko-KR"/>
        </w:rPr>
        <w:t>1048</w:t>
      </w:r>
    </w:p>
    <w:bookmarkEnd w:id="0"/>
    <w:bookmarkEnd w:id="1"/>
    <w:p w14:paraId="76AFFEB5" w14:textId="5FB41213" w:rsidR="00A968BE" w:rsidRPr="003D6F63" w:rsidRDefault="00FC556A" w:rsidP="00A968BE">
      <w:pPr>
        <w:tabs>
          <w:tab w:val="center" w:pos="4536"/>
          <w:tab w:val="right" w:pos="9072"/>
        </w:tabs>
        <w:rPr>
          <w:rFonts w:ascii="Arial" w:hAnsi="Arial" w:cs="Arial"/>
          <w:b/>
          <w:bCs/>
          <w:sz w:val="24"/>
          <w:szCs w:val="24"/>
        </w:rPr>
      </w:pPr>
      <w:r>
        <w:rPr>
          <w:rFonts w:ascii="Arial" w:hAnsi="Arial" w:cs="Arial"/>
          <w:b/>
          <w:bCs/>
          <w:sz w:val="24"/>
          <w:szCs w:val="24"/>
        </w:rPr>
        <w:t>Taipei</w:t>
      </w:r>
      <w:r w:rsidR="00A968BE" w:rsidRPr="003D6F63">
        <w:rPr>
          <w:rFonts w:ascii="Arial" w:hAnsi="Arial" w:cs="Arial"/>
          <w:b/>
          <w:bCs/>
          <w:sz w:val="24"/>
          <w:szCs w:val="24"/>
        </w:rPr>
        <w:t xml:space="preserve">, </w:t>
      </w:r>
      <w:r>
        <w:rPr>
          <w:rFonts w:ascii="Arial" w:hAnsi="Arial" w:cs="Arial"/>
          <w:b/>
          <w:bCs/>
          <w:sz w:val="24"/>
          <w:szCs w:val="24"/>
        </w:rPr>
        <w:t>Taiwan</w:t>
      </w:r>
      <w:r w:rsidR="00A968BE">
        <w:rPr>
          <w:rFonts w:ascii="Arial" w:hAnsi="Arial" w:cs="Arial"/>
          <w:b/>
          <w:bCs/>
          <w:sz w:val="24"/>
          <w:szCs w:val="24"/>
        </w:rPr>
        <w:t xml:space="preserve">, </w:t>
      </w:r>
      <w:r>
        <w:rPr>
          <w:rFonts w:ascii="Arial" w:hAnsi="Arial" w:cs="Arial"/>
          <w:b/>
          <w:bCs/>
          <w:sz w:val="24"/>
          <w:szCs w:val="24"/>
        </w:rPr>
        <w:t>21</w:t>
      </w:r>
      <w:r w:rsidRPr="00FC556A">
        <w:rPr>
          <w:rFonts w:ascii="Arial" w:hAnsi="Arial" w:cs="Arial"/>
          <w:b/>
          <w:bCs/>
          <w:sz w:val="24"/>
          <w:szCs w:val="24"/>
          <w:vertAlign w:val="superscript"/>
        </w:rPr>
        <w:t>st</w:t>
      </w:r>
      <w:r>
        <w:rPr>
          <w:rFonts w:ascii="Arial" w:hAnsi="Arial" w:cs="Arial"/>
          <w:b/>
          <w:bCs/>
          <w:sz w:val="24"/>
          <w:szCs w:val="24"/>
        </w:rPr>
        <w:t xml:space="preserve"> </w:t>
      </w:r>
      <w:r w:rsidR="00A968BE">
        <w:rPr>
          <w:rFonts w:ascii="Arial" w:hAnsi="Arial" w:cs="Arial"/>
          <w:b/>
          <w:bCs/>
          <w:sz w:val="24"/>
          <w:szCs w:val="24"/>
        </w:rPr>
        <w:t xml:space="preserve">– </w:t>
      </w:r>
      <w:r w:rsidR="00F63D01">
        <w:rPr>
          <w:rFonts w:ascii="Arial" w:hAnsi="Arial" w:cs="Arial"/>
          <w:b/>
          <w:bCs/>
          <w:sz w:val="24"/>
          <w:szCs w:val="24"/>
        </w:rPr>
        <w:t>25</w:t>
      </w:r>
      <w:r w:rsidR="00F63D01">
        <w:rPr>
          <w:rFonts w:ascii="Arial" w:hAnsi="Arial" w:cs="Arial"/>
          <w:b/>
          <w:bCs/>
          <w:sz w:val="24"/>
          <w:szCs w:val="24"/>
          <w:vertAlign w:val="superscript"/>
        </w:rPr>
        <w:t xml:space="preserve">th </w:t>
      </w:r>
      <w:r>
        <w:rPr>
          <w:rFonts w:ascii="Arial" w:hAnsi="Arial" w:cs="Arial"/>
          <w:b/>
          <w:bCs/>
          <w:sz w:val="24"/>
          <w:szCs w:val="24"/>
        </w:rPr>
        <w:t>January</w:t>
      </w:r>
      <w:r w:rsidR="00531495">
        <w:rPr>
          <w:rFonts w:ascii="Arial" w:hAnsi="Arial" w:cs="Arial" w:hint="eastAsia"/>
          <w:b/>
          <w:bCs/>
          <w:sz w:val="24"/>
          <w:szCs w:val="24"/>
          <w:lang w:eastAsia="ko-KR"/>
        </w:rPr>
        <w:t>,</w:t>
      </w:r>
      <w:r>
        <w:rPr>
          <w:rFonts w:ascii="Arial" w:hAnsi="Arial" w:cs="Arial"/>
          <w:b/>
          <w:bCs/>
          <w:sz w:val="24"/>
          <w:szCs w:val="24"/>
        </w:rPr>
        <w:t xml:space="preserve"> </w:t>
      </w:r>
      <w:r w:rsidR="00A968BE" w:rsidRPr="003D6F63">
        <w:rPr>
          <w:rFonts w:ascii="Arial" w:hAnsi="Arial" w:cs="Arial"/>
          <w:b/>
          <w:bCs/>
          <w:sz w:val="24"/>
          <w:szCs w:val="24"/>
        </w:rPr>
        <w:t>201</w:t>
      </w:r>
      <w:r>
        <w:rPr>
          <w:rFonts w:ascii="Arial" w:hAnsi="Arial" w:cs="Arial"/>
          <w:b/>
          <w:bCs/>
          <w:sz w:val="24"/>
          <w:szCs w:val="24"/>
        </w:rPr>
        <w:t>9</w:t>
      </w:r>
    </w:p>
    <w:p w14:paraId="5E2A7ECE" w14:textId="4CA53557"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E659BD">
        <w:rPr>
          <w:rFonts w:ascii="Arial" w:hAnsi="Arial"/>
          <w:sz w:val="24"/>
          <w:lang w:eastAsia="ko-KR"/>
        </w:rPr>
        <w:t>2</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601048FE"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F412E9">
        <w:rPr>
          <w:rFonts w:ascii="Arial" w:hAnsi="Arial"/>
          <w:sz w:val="24"/>
        </w:rPr>
        <w:t>O</w:t>
      </w:r>
      <w:r w:rsidR="00A7136A">
        <w:rPr>
          <w:rFonts w:ascii="Arial" w:hAnsi="Arial"/>
          <w:sz w:val="24"/>
        </w:rPr>
        <w:t xml:space="preserve">n </w:t>
      </w:r>
      <w:r w:rsidR="00E659BD">
        <w:rPr>
          <w:rFonts w:ascii="Arial" w:hAnsi="Arial"/>
          <w:sz w:val="24"/>
        </w:rPr>
        <w:t>Physical Layer Procedures</w:t>
      </w:r>
      <w:r w:rsidR="00531495">
        <w:rPr>
          <w:rFonts w:ascii="Arial" w:hAnsi="Arial" w:hint="eastAsia"/>
          <w:sz w:val="24"/>
          <w:lang w:eastAsia="ko-KR"/>
        </w:rPr>
        <w:t xml:space="preserve"> for NR V2X</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31EF7D0E" w14:textId="5527E1E6" w:rsidR="007B745C" w:rsidRDefault="00397EC4" w:rsidP="007B745C">
      <w:pPr>
        <w:pStyle w:val="00MainText"/>
      </w:pPr>
      <w:r w:rsidRPr="007B745C">
        <w:t xml:space="preserve">In this contribution, we present </w:t>
      </w:r>
      <w:r w:rsidR="007B745C">
        <w:t xml:space="preserve">our </w:t>
      </w:r>
      <w:r w:rsidRPr="007B745C">
        <w:t xml:space="preserve">views on </w:t>
      </w:r>
      <w:r w:rsidR="007B745C">
        <w:t xml:space="preserve">various aspects of sidelink </w:t>
      </w:r>
      <w:r w:rsidR="00095612" w:rsidRPr="007B745C">
        <w:t>physical layer procedures</w:t>
      </w:r>
      <w:r w:rsidR="007B745C">
        <w:t>, including</w:t>
      </w:r>
      <w:r w:rsidR="00095612" w:rsidRPr="007B745C">
        <w:t xml:space="preserve"> HARQ</w:t>
      </w:r>
      <w:r w:rsidR="00F07CE6">
        <w:t xml:space="preserve"> procedure</w:t>
      </w:r>
      <w:r w:rsidR="00095612" w:rsidRPr="007B745C">
        <w:t xml:space="preserve">, </w:t>
      </w:r>
      <w:r w:rsidR="007B745C">
        <w:t xml:space="preserve">sidelink </w:t>
      </w:r>
      <w:r w:rsidR="007B745C" w:rsidRPr="007B745C">
        <w:t>CSI</w:t>
      </w:r>
      <w:r w:rsidR="007B745C">
        <w:t xml:space="preserve">, </w:t>
      </w:r>
      <w:r w:rsidR="00F07CE6">
        <w:t xml:space="preserve">multi-antenna based transmission </w:t>
      </w:r>
      <w:r w:rsidR="007B745C" w:rsidRPr="007B745C">
        <w:t>and</w:t>
      </w:r>
      <w:r w:rsidR="00095612" w:rsidRPr="007B745C">
        <w:t xml:space="preserve"> </w:t>
      </w:r>
      <w:r w:rsidR="007B745C">
        <w:t xml:space="preserve">sidelink </w:t>
      </w:r>
      <w:r w:rsidR="00095612" w:rsidRPr="007B745C">
        <w:t>power control</w:t>
      </w:r>
      <w:r w:rsidR="00006A08" w:rsidRPr="007B745C">
        <w:t>.</w:t>
      </w:r>
      <w:r w:rsidR="000B7076" w:rsidRPr="007B745C">
        <w:t xml:space="preserve"> </w:t>
      </w:r>
      <w:r w:rsidR="007B745C">
        <w:t xml:space="preserve">Pertinent agreements made on sidelink HARQ procedures so far </w:t>
      </w:r>
      <w:r w:rsidR="00531495">
        <w:rPr>
          <w:rFonts w:hint="eastAsia"/>
          <w:lang w:eastAsia="ko-KR"/>
        </w:rPr>
        <w:t>are</w:t>
      </w:r>
      <w:r w:rsidR="007B745C">
        <w:t xml:space="preserve"> summarized in Annex.</w:t>
      </w:r>
    </w:p>
    <w:p w14:paraId="68174098" w14:textId="2C9681D7" w:rsidR="004777BD" w:rsidRDefault="00A8204C" w:rsidP="00DB3F69">
      <w:pPr>
        <w:pStyle w:val="01Section1"/>
      </w:pPr>
      <w:r>
        <w:t xml:space="preserve">Sidelink HARQ </w:t>
      </w:r>
    </w:p>
    <w:p w14:paraId="4E0ADDFE" w14:textId="77777777" w:rsidR="00DB4D4B" w:rsidRPr="00DB4D4B" w:rsidRDefault="00DB4D4B" w:rsidP="00DB4D4B">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3B726065" w14:textId="77777777" w:rsidR="00DB4D4B" w:rsidRPr="00DB4D4B" w:rsidRDefault="00DB4D4B" w:rsidP="00DB4D4B">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07C3DF81" w14:textId="643486A1" w:rsidR="00DB4D4B" w:rsidRDefault="002D2511" w:rsidP="002D2511">
      <w:pPr>
        <w:pStyle w:val="21"/>
      </w:pPr>
      <w:r>
        <w:t>Layer-1 IDs</w:t>
      </w:r>
    </w:p>
    <w:p w14:paraId="4E1DC6E6" w14:textId="2CDED474" w:rsidR="002D2511" w:rsidRDefault="002D2511" w:rsidP="002D2511">
      <w:pPr>
        <w:pStyle w:val="00MainText"/>
      </w:pPr>
      <w:r>
        <w:t xml:space="preserve">To support physical layer unicast and groupcast, we have agreed to covey a Layer-1 destination ID in PSCCH. </w:t>
      </w:r>
      <w:r w:rsidR="00FC7A62">
        <w:t>That destination ID is used to identify the receiver UE(s) who needs</w:t>
      </w:r>
      <w:r w:rsidR="00531495">
        <w:rPr>
          <w:rFonts w:hint="eastAsia"/>
          <w:lang w:eastAsia="ko-KR"/>
        </w:rPr>
        <w:t xml:space="preserve"> to</w:t>
      </w:r>
      <w:r w:rsidR="00FC7A62">
        <w:t xml:space="preserve"> </w:t>
      </w:r>
      <w:r w:rsidR="00064C41">
        <w:t xml:space="preserve">receive </w:t>
      </w:r>
      <w:r w:rsidR="00FC7A62">
        <w:t xml:space="preserve">the associated PSSCH transmission. In addition to destination ID, we propose to include both source ID and HARQ process ID in </w:t>
      </w:r>
      <w:r w:rsidR="00064C41">
        <w:t>PSCCH</w:t>
      </w:r>
      <w:r w:rsidR="00FC7A62">
        <w:t xml:space="preserve">. </w:t>
      </w:r>
    </w:p>
    <w:p w14:paraId="3663D619" w14:textId="57C4FBC2" w:rsidR="00FC7A62" w:rsidRDefault="00FC7A62" w:rsidP="00FC7A62">
      <w:pPr>
        <w:pStyle w:val="00MainText"/>
      </w:pPr>
      <w:r>
        <w:t xml:space="preserve">Source ID is necessary for the receiver UE to differentiate different transmission from different transmitter UE and thus can do proper combination of transmission and retransmission for the same TB. In the example of Figure 1, both UE-2 and UE-3 are transmitting to UE-1. If only the ID of UE-1 is included in </w:t>
      </w:r>
      <w:r w:rsidR="00064C41">
        <w:t>PSCCH</w:t>
      </w:r>
      <w:r>
        <w:t>, the UE-1 cannot differentiate the PSSCH</w:t>
      </w:r>
      <w:r w:rsidR="00A734A4">
        <w:rPr>
          <w:rFonts w:hint="eastAsia"/>
          <w:lang w:eastAsia="ko-KR"/>
        </w:rPr>
        <w:t>s</w:t>
      </w:r>
      <w:r>
        <w:t xml:space="preserve"> </w:t>
      </w:r>
      <w:r w:rsidR="00A734A4">
        <w:rPr>
          <w:rFonts w:hint="eastAsia"/>
          <w:lang w:eastAsia="ko-KR"/>
        </w:rPr>
        <w:t>transmitted</w:t>
      </w:r>
      <w:r w:rsidR="00A734A4">
        <w:t xml:space="preserve"> </w:t>
      </w:r>
      <w:r>
        <w:t xml:space="preserve">from UE-2 and UE-3. </w:t>
      </w:r>
    </w:p>
    <w:p w14:paraId="34AB9502" w14:textId="77777777" w:rsidR="00FC7A62" w:rsidRDefault="00FC7A62" w:rsidP="00FC7A62">
      <w:pPr>
        <w:pStyle w:val="0Maintext"/>
        <w:jc w:val="center"/>
      </w:pPr>
      <w:r w:rsidRPr="00260CB8">
        <w:rPr>
          <w:noProof/>
          <w:lang w:val="en-US" w:eastAsia="zh-CN"/>
        </w:rPr>
        <w:drawing>
          <wp:inline distT="0" distB="0" distL="0" distR="0" wp14:anchorId="1518596B" wp14:editId="622B2C78">
            <wp:extent cx="2318975" cy="1660359"/>
            <wp:effectExtent l="0" t="0" r="571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2321270" cy="1662002"/>
                    </a:xfrm>
                    <a:prstGeom prst="rect">
                      <a:avLst/>
                    </a:prstGeom>
                  </pic:spPr>
                </pic:pic>
              </a:graphicData>
            </a:graphic>
          </wp:inline>
        </w:drawing>
      </w:r>
    </w:p>
    <w:p w14:paraId="3580465E" w14:textId="77777777" w:rsidR="00FC7A62" w:rsidRPr="00260CB8" w:rsidRDefault="00FC7A62" w:rsidP="00FC7A62">
      <w:pPr>
        <w:pStyle w:val="0Maintext"/>
        <w:jc w:val="center"/>
        <w:rPr>
          <w:b/>
        </w:rPr>
      </w:pPr>
      <w:r w:rsidRPr="00260CB8">
        <w:rPr>
          <w:b/>
        </w:rPr>
        <w:t>Figure 1</w:t>
      </w:r>
    </w:p>
    <w:p w14:paraId="2C6BA559" w14:textId="3AFB1386" w:rsidR="00681252" w:rsidRDefault="00FC7A62" w:rsidP="002D2511">
      <w:pPr>
        <w:pStyle w:val="00MainText"/>
      </w:pPr>
      <w:r>
        <w:t xml:space="preserve">HARQ process ID is needed to support multiple parallel HARQ </w:t>
      </w:r>
      <w:r w:rsidR="00A734A4">
        <w:rPr>
          <w:rFonts w:hint="eastAsia"/>
          <w:lang w:eastAsia="ko-KR"/>
        </w:rPr>
        <w:t xml:space="preserve">feedback </w:t>
      </w:r>
      <w:r>
        <w:t>transmission between the same transmitter and receiver</w:t>
      </w:r>
      <w:r w:rsidR="00A734A4">
        <w:rPr>
          <w:rFonts w:hint="eastAsia"/>
          <w:lang w:eastAsia="ko-KR"/>
        </w:rPr>
        <w:t>,</w:t>
      </w:r>
      <w:r>
        <w:t xml:space="preserve"> and thus</w:t>
      </w:r>
      <w:r w:rsidR="00A734A4">
        <w:rPr>
          <w:rFonts w:hint="eastAsia"/>
          <w:lang w:eastAsia="ko-KR"/>
        </w:rPr>
        <w:t xml:space="preserve"> it can</w:t>
      </w:r>
      <w:r>
        <w:t xml:space="preserve"> improve the transmission </w:t>
      </w:r>
      <w:r w:rsidR="00F57D55">
        <w:t>efficiency</w:t>
      </w:r>
      <w:r>
        <w:t xml:space="preserve"> and </w:t>
      </w:r>
      <w:r w:rsidR="00F57D55">
        <w:t xml:space="preserve">reduce latency of packet. </w:t>
      </w:r>
      <w:r w:rsidR="00681252">
        <w:t>Another benefit of adding source ID and HARQ process ID in PSCCH is we can even support flexible retransmission for broadcast transmission. One UE can repeat the transmission of one packet in multiple PSSCH</w:t>
      </w:r>
      <w:r w:rsidR="00A734A4">
        <w:rPr>
          <w:rFonts w:hint="eastAsia"/>
          <w:lang w:eastAsia="ko-KR"/>
        </w:rPr>
        <w:t>s</w:t>
      </w:r>
      <w:r w:rsidR="00681252">
        <w:t xml:space="preserve"> through the same HARQ process ID and the UE can control the number of repetition of one broadcast transmission flexibly. The receiver UE can combine the </w:t>
      </w:r>
      <w:r w:rsidR="00A734A4">
        <w:t>PS</w:t>
      </w:r>
      <w:r w:rsidR="00A734A4">
        <w:rPr>
          <w:rFonts w:hint="eastAsia"/>
          <w:lang w:eastAsia="ko-KR"/>
        </w:rPr>
        <w:t>S</w:t>
      </w:r>
      <w:r w:rsidR="00A734A4">
        <w:t xml:space="preserve">CH </w:t>
      </w:r>
      <w:r w:rsidR="00681252">
        <w:t xml:space="preserve">transmissions with same source ID and HARQ process ID. </w:t>
      </w:r>
    </w:p>
    <w:p w14:paraId="35B295F5" w14:textId="4D28D18C" w:rsidR="00681252" w:rsidRPr="00681252" w:rsidRDefault="00681252" w:rsidP="00681252">
      <w:pPr>
        <w:pStyle w:val="0Maintext"/>
        <w:ind w:firstLine="0"/>
        <w:rPr>
          <w:i/>
          <w:sz w:val="22"/>
        </w:rPr>
      </w:pPr>
      <w:r w:rsidRPr="00681252">
        <w:rPr>
          <w:b/>
          <w:sz w:val="22"/>
        </w:rPr>
        <w:lastRenderedPageBreak/>
        <w:t>Proposal</w:t>
      </w:r>
      <w:r w:rsidRPr="00681252">
        <w:rPr>
          <w:rFonts w:hint="eastAsia"/>
          <w:b/>
          <w:sz w:val="22"/>
        </w:rPr>
        <w:t xml:space="preserve"> </w:t>
      </w:r>
      <w:r w:rsidRPr="00681252">
        <w:rPr>
          <w:b/>
          <w:sz w:val="22"/>
        </w:rPr>
        <w:t>1</w:t>
      </w:r>
      <w:r w:rsidRPr="00681252">
        <w:rPr>
          <w:sz w:val="22"/>
        </w:rPr>
        <w:t xml:space="preserve">: </w:t>
      </w:r>
      <w:r w:rsidRPr="00681252">
        <w:rPr>
          <w:i/>
          <w:sz w:val="22"/>
        </w:rPr>
        <w:t xml:space="preserve">In addition to L1 destination ID, source UE ID and HARQ process </w:t>
      </w:r>
      <w:r w:rsidR="00B77F2E">
        <w:rPr>
          <w:i/>
          <w:sz w:val="22"/>
        </w:rPr>
        <w:t>ID</w:t>
      </w:r>
      <w:r w:rsidR="00B77F2E" w:rsidRPr="00681252">
        <w:rPr>
          <w:i/>
          <w:sz w:val="22"/>
        </w:rPr>
        <w:t xml:space="preserve"> </w:t>
      </w:r>
      <w:r w:rsidR="00E72324">
        <w:rPr>
          <w:i/>
          <w:sz w:val="22"/>
        </w:rPr>
        <w:t>should be</w:t>
      </w:r>
      <w:r w:rsidRPr="00681252">
        <w:rPr>
          <w:i/>
          <w:sz w:val="22"/>
        </w:rPr>
        <w:t xml:space="preserve"> conveyed via PSCCH.  </w:t>
      </w:r>
    </w:p>
    <w:p w14:paraId="53657288" w14:textId="489BB473" w:rsidR="0046780B" w:rsidRPr="001B5903" w:rsidRDefault="00515219" w:rsidP="002D2511">
      <w:pPr>
        <w:pStyle w:val="00MainText"/>
        <w:rPr>
          <w:rFonts w:eastAsia="SimSun"/>
          <w:lang w:val="en-US" w:eastAsia="zh-CN"/>
        </w:rPr>
      </w:pPr>
      <w:r>
        <w:t xml:space="preserve">Next question is how to convey those IDs in </w:t>
      </w:r>
      <w:r w:rsidR="00064C41">
        <w:t>PSCCH</w:t>
      </w:r>
      <w:r>
        <w:t xml:space="preserve">. Source ID and HARQ process ID shall be carried in SCI. </w:t>
      </w:r>
      <w:r w:rsidR="00064C41">
        <w:t xml:space="preserve">Using source ID to scramble CRC of SCI is not good choice because it would require the receiver to blindly try all possible source ID to detect SCI. Conveying source ID in higher layer packet is not good choice too. As discussed in previous paragraph, source ID is needed to differentiate different HARQ processes sent by different UEs. The HARQ combination and decoding is done in L1. Therefore, source ID must be conveyed in L1 signaling. </w:t>
      </w:r>
      <w:r>
        <w:t xml:space="preserve">For </w:t>
      </w:r>
      <w:r w:rsidR="0046780B">
        <w:t>destination</w:t>
      </w:r>
      <w:r>
        <w:t xml:space="preserve"> ID, we have two choices: being carried in SCI vs scrambling the CRC of SCI. The method of scrambling the CRC of SCI can reduce the payload of </w:t>
      </w:r>
      <w:r w:rsidR="0046780B">
        <w:t>SCI and the receiver UE shall apply his ID (UE ID or the ID of the group he</w:t>
      </w:r>
      <w:r w:rsidR="00EF6E92">
        <w:rPr>
          <w:rFonts w:hint="eastAsia"/>
          <w:lang w:eastAsia="ko-KR"/>
        </w:rPr>
        <w:t>/she</w:t>
      </w:r>
      <w:r w:rsidR="0046780B">
        <w:t xml:space="preserve"> belongs to) on CRC checking when decoding the SCI. But the issue is other UEs </w:t>
      </w:r>
      <w:r w:rsidR="00EF6E92">
        <w:rPr>
          <w:rFonts w:hint="eastAsia"/>
          <w:lang w:eastAsia="ko-KR"/>
        </w:rPr>
        <w:t>are</w:t>
      </w:r>
      <w:r w:rsidR="00EF6E92">
        <w:t xml:space="preserve"> </w:t>
      </w:r>
      <w:r w:rsidR="0046780B">
        <w:t xml:space="preserve">not able to decode the SCI and therefore this method shall be passed because we have agreed to support sensing procedure based on SCI decoding from other UEs. Another choice is two-part SCI design: </w:t>
      </w:r>
      <w:r w:rsidR="00EF6E92">
        <w:rPr>
          <w:rFonts w:hint="eastAsia"/>
          <w:lang w:eastAsia="ko-KR"/>
        </w:rPr>
        <w:t xml:space="preserve">the </w:t>
      </w:r>
      <w:r w:rsidR="0046780B">
        <w:t>first part deliver</w:t>
      </w:r>
      <w:r w:rsidR="00EF6E92">
        <w:rPr>
          <w:rFonts w:hint="eastAsia"/>
          <w:lang w:eastAsia="ko-KR"/>
        </w:rPr>
        <w:t>s</w:t>
      </w:r>
      <w:r w:rsidR="0046780B">
        <w:t xml:space="preserve"> the information that other UEs need and the second part carries the information that only the destination UE need</w:t>
      </w:r>
      <w:r w:rsidR="00EF6E92">
        <w:rPr>
          <w:rFonts w:hint="eastAsia"/>
          <w:lang w:eastAsia="ko-KR"/>
        </w:rPr>
        <w:t>s</w:t>
      </w:r>
      <w:r w:rsidR="0046780B">
        <w:t xml:space="preserve"> to decode. Then the destination ID can </w:t>
      </w:r>
      <w:r w:rsidR="00EF6E92">
        <w:rPr>
          <w:rFonts w:hint="eastAsia"/>
          <w:lang w:eastAsia="ko-KR"/>
        </w:rPr>
        <w:t xml:space="preserve">be </w:t>
      </w:r>
      <w:r w:rsidR="0046780B">
        <w:t>scramble</w:t>
      </w:r>
      <w:r w:rsidR="00EF6E92">
        <w:rPr>
          <w:rFonts w:hint="eastAsia"/>
          <w:lang w:eastAsia="ko-KR"/>
        </w:rPr>
        <w:t>d by</w:t>
      </w:r>
      <w:r w:rsidR="0046780B">
        <w:t xml:space="preserve"> the CRC of the second part. However, two-part SCI needs two CRCs, which would </w:t>
      </w:r>
      <w:r w:rsidR="001B5903">
        <w:rPr>
          <w:rFonts w:eastAsia="SimSun" w:hint="eastAsia"/>
          <w:lang w:eastAsia="zh-CN"/>
        </w:rPr>
        <w:t>cancel</w:t>
      </w:r>
      <w:r w:rsidR="001B5903">
        <w:rPr>
          <w:rFonts w:eastAsia="SimSun"/>
          <w:lang w:val="en-US" w:eastAsia="zh-CN"/>
        </w:rPr>
        <w:t xml:space="preserve"> the advantage of payload reduction by scrambling CRC with destination ID.</w:t>
      </w:r>
    </w:p>
    <w:p w14:paraId="46A7A92F" w14:textId="1FDE3231" w:rsidR="0046780B" w:rsidRPr="00681252" w:rsidRDefault="0046780B" w:rsidP="0046780B">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sidR="00E72324">
        <w:rPr>
          <w:i/>
          <w:sz w:val="22"/>
        </w:rPr>
        <w:t>T</w:t>
      </w:r>
      <w:r>
        <w:rPr>
          <w:i/>
          <w:sz w:val="22"/>
        </w:rPr>
        <w:t>he destination ID, source ID and HARQ process ID</w:t>
      </w:r>
      <w:r w:rsidR="00E72324">
        <w:rPr>
          <w:i/>
          <w:sz w:val="22"/>
        </w:rPr>
        <w:t xml:space="preserve"> should be carried in SCI</w:t>
      </w:r>
      <w:r w:rsidRPr="00681252">
        <w:rPr>
          <w:i/>
          <w:sz w:val="22"/>
        </w:rPr>
        <w:t xml:space="preserve">.  </w:t>
      </w:r>
    </w:p>
    <w:p w14:paraId="0DCE83EC" w14:textId="18668CBA" w:rsidR="0046780B" w:rsidRDefault="00451876" w:rsidP="002D2511">
      <w:pPr>
        <w:pStyle w:val="00MainText"/>
      </w:pPr>
      <w:r>
        <w:t xml:space="preserve">Clearly, destination ID in SCI for a unicast transmission can be the ID of the receiver UE or one ID identifying the unicast session. In groupcast transmission, the destination ID in the SCI can be the ID of the UE group, which can be generated based on higher layer group identification. For broadcast transmission, destination ID to identify the receiver UE(s) is not needed. We have two alternatives. One is </w:t>
      </w:r>
      <w:r w:rsidR="00EF6E92">
        <w:rPr>
          <w:rFonts w:hint="eastAsia"/>
          <w:lang w:eastAsia="ko-KR"/>
        </w:rPr>
        <w:t>to</w:t>
      </w:r>
      <w:r w:rsidR="00EF6E92">
        <w:t xml:space="preserve"> </w:t>
      </w:r>
      <w:r>
        <w:t xml:space="preserve">use another SCI format without destination ID for broadcast transmission. That would increase the </w:t>
      </w:r>
      <w:r w:rsidR="00EF6E92">
        <w:rPr>
          <w:rFonts w:hint="eastAsia"/>
          <w:lang w:eastAsia="ko-KR"/>
        </w:rPr>
        <w:t xml:space="preserve">complexity of </w:t>
      </w:r>
      <w:r>
        <w:t>blind decoding if we allow broadcast and unicast/groupcast share the same resource pool. Another alt</w:t>
      </w:r>
      <w:r w:rsidR="00EF6E92">
        <w:rPr>
          <w:rFonts w:hint="eastAsia"/>
          <w:lang w:eastAsia="ko-KR"/>
        </w:rPr>
        <w:t>ernative</w:t>
      </w:r>
      <w:r>
        <w:t xml:space="preserve"> is </w:t>
      </w:r>
      <w:r w:rsidR="00EF6E92">
        <w:rPr>
          <w:rFonts w:hint="eastAsia"/>
          <w:lang w:eastAsia="ko-KR"/>
        </w:rPr>
        <w:t xml:space="preserve">that </w:t>
      </w:r>
      <w:r>
        <w:t xml:space="preserve">same SCI format is used and a special value of destination ID field in SCI indicates broadcast transmission. </w:t>
      </w:r>
    </w:p>
    <w:p w14:paraId="12824C12" w14:textId="5BA88A29" w:rsidR="002D6D3C" w:rsidRPr="00681252" w:rsidRDefault="002D6D3C" w:rsidP="002D6D3C">
      <w:pPr>
        <w:pStyle w:val="0Maintext"/>
        <w:ind w:firstLine="0"/>
        <w:rPr>
          <w:i/>
          <w:sz w:val="22"/>
        </w:rPr>
      </w:pPr>
      <w:r w:rsidRPr="00681252">
        <w:rPr>
          <w:b/>
          <w:sz w:val="22"/>
        </w:rPr>
        <w:t>Proposal</w:t>
      </w:r>
      <w:r w:rsidRPr="00681252">
        <w:rPr>
          <w:rFonts w:hint="eastAsia"/>
          <w:b/>
          <w:sz w:val="22"/>
        </w:rPr>
        <w:t xml:space="preserve"> </w:t>
      </w:r>
      <w:r w:rsidR="005F06CB">
        <w:rPr>
          <w:b/>
          <w:sz w:val="22"/>
        </w:rPr>
        <w:t>3</w:t>
      </w:r>
      <w:r w:rsidRPr="00681252">
        <w:rPr>
          <w:sz w:val="22"/>
        </w:rPr>
        <w:t xml:space="preserve">: </w:t>
      </w:r>
      <w:r>
        <w:rPr>
          <w:i/>
          <w:sz w:val="22"/>
        </w:rPr>
        <w:t xml:space="preserve">Same SCI format </w:t>
      </w:r>
      <w:r w:rsidR="00E72324">
        <w:rPr>
          <w:i/>
          <w:sz w:val="22"/>
        </w:rPr>
        <w:t xml:space="preserve">should be </w:t>
      </w:r>
      <w:r>
        <w:rPr>
          <w:i/>
          <w:sz w:val="22"/>
        </w:rPr>
        <w:t xml:space="preserve">used for unicast/groupcast/broadcast </w:t>
      </w:r>
      <w:r w:rsidR="00BB5B0B">
        <w:rPr>
          <w:rFonts w:hint="eastAsia"/>
          <w:i/>
          <w:sz w:val="22"/>
          <w:lang w:eastAsia="ko-KR"/>
        </w:rPr>
        <w:t xml:space="preserve">communications </w:t>
      </w:r>
      <w:r>
        <w:rPr>
          <w:i/>
          <w:sz w:val="22"/>
        </w:rPr>
        <w:t>and one special value of destination ID is used to indicate broadcast</w:t>
      </w:r>
      <w:r w:rsidR="00BB5B0B">
        <w:rPr>
          <w:rFonts w:hint="eastAsia"/>
          <w:i/>
          <w:sz w:val="22"/>
          <w:lang w:eastAsia="ko-KR"/>
        </w:rPr>
        <w:t xml:space="preserve"> communication</w:t>
      </w:r>
      <w:r w:rsidRPr="00681252">
        <w:rPr>
          <w:i/>
          <w:sz w:val="22"/>
        </w:rPr>
        <w:t xml:space="preserve">.  </w:t>
      </w:r>
    </w:p>
    <w:p w14:paraId="668E8427" w14:textId="254E8F71" w:rsidR="005F06CB" w:rsidRDefault="005F06CB" w:rsidP="005F06CB">
      <w:pPr>
        <w:pStyle w:val="21"/>
      </w:pPr>
      <w:r>
        <w:t xml:space="preserve">HARQ feedback </w:t>
      </w:r>
    </w:p>
    <w:p w14:paraId="0AB58D24" w14:textId="1AEB40B4" w:rsidR="00E91DCC" w:rsidRDefault="00596681" w:rsidP="002D2511">
      <w:pPr>
        <w:pStyle w:val="00MainText"/>
      </w:pPr>
      <w:r>
        <w:t xml:space="preserve">For HARQ feedback for groupcast transmission, we </w:t>
      </w:r>
      <w:r w:rsidR="00E91DCC">
        <w:t>can have the following alternative designs</w:t>
      </w:r>
      <w:r w:rsidR="00AB3CC5">
        <w:t xml:space="preserve"> (including Option 1 and Option 2 discussed in RAN1#95)</w:t>
      </w:r>
      <w:r w:rsidR="00E91DCC">
        <w:t>:</w:t>
      </w:r>
    </w:p>
    <w:p w14:paraId="271CC79A" w14:textId="1CEB987F" w:rsidR="00AB3CC5" w:rsidRDefault="00AB3CC5" w:rsidP="00E91DCC">
      <w:pPr>
        <w:pStyle w:val="00MainText"/>
        <w:numPr>
          <w:ilvl w:val="0"/>
          <w:numId w:val="43"/>
        </w:numPr>
      </w:pPr>
      <w:r>
        <w:t xml:space="preserve">Option1: the receiver UE only feedbacks NACK in PSFCH resource shared by group members; </w:t>
      </w:r>
    </w:p>
    <w:p w14:paraId="6D76E97F" w14:textId="31317318" w:rsidR="00E91DCC" w:rsidRDefault="00AB3CC5" w:rsidP="00E91DCC">
      <w:pPr>
        <w:pStyle w:val="00MainText"/>
        <w:numPr>
          <w:ilvl w:val="0"/>
          <w:numId w:val="43"/>
        </w:numPr>
      </w:pPr>
      <w:r>
        <w:t>Option 2</w:t>
      </w:r>
      <w:r w:rsidR="00E91DCC">
        <w:t xml:space="preserve">: </w:t>
      </w:r>
      <w:r w:rsidR="00FF0C83">
        <w:t>each</w:t>
      </w:r>
      <w:r w:rsidR="00E91DCC">
        <w:t xml:space="preserve"> receiver UE feedbacks ACK or NACK</w:t>
      </w:r>
      <w:r w:rsidR="00FF0C83">
        <w:t xml:space="preserve"> on per-UE PSFCH resource</w:t>
      </w:r>
      <w:r w:rsidR="00E91DCC">
        <w:t>.</w:t>
      </w:r>
    </w:p>
    <w:p w14:paraId="57B89285" w14:textId="16811F07" w:rsidR="00E91DCC" w:rsidRDefault="00AB3CC5" w:rsidP="00E91DCC">
      <w:pPr>
        <w:pStyle w:val="00MainText"/>
        <w:numPr>
          <w:ilvl w:val="0"/>
          <w:numId w:val="43"/>
        </w:numPr>
      </w:pPr>
      <w:r>
        <w:t>Option 3</w:t>
      </w:r>
      <w:r w:rsidR="00E91DCC">
        <w:t xml:space="preserve">: </w:t>
      </w:r>
      <w:r w:rsidR="00B00346">
        <w:rPr>
          <w:rFonts w:hint="eastAsia"/>
          <w:lang w:eastAsia="ko-KR"/>
        </w:rPr>
        <w:t xml:space="preserve">there are two PSFCH resources shared by group members and the </w:t>
      </w:r>
      <w:r w:rsidR="00E91DCC">
        <w:t>receiver UE feedbacks ACK in the first PSFCH and NACK in the second PSFCH.</w:t>
      </w:r>
    </w:p>
    <w:p w14:paraId="42698BE4" w14:textId="4EBFFEE0" w:rsidR="00FF0C83" w:rsidRPr="00FF0C83" w:rsidRDefault="00FF0C83" w:rsidP="00FF0C83">
      <w:pPr>
        <w:pStyle w:val="00MainText"/>
      </w:pPr>
      <w:r>
        <w:t xml:space="preserve">They are compared in the following table. Detailed comparison and discussion can be found in companion contribution [3]. </w:t>
      </w:r>
    </w:p>
    <w:tbl>
      <w:tblPr>
        <w:tblStyle w:val="TableGrid"/>
        <w:tblW w:w="0" w:type="auto"/>
        <w:jc w:val="center"/>
        <w:tblLook w:val="04A0" w:firstRow="1" w:lastRow="0" w:firstColumn="1" w:lastColumn="0" w:noHBand="0" w:noVBand="1"/>
      </w:tblPr>
      <w:tblGrid>
        <w:gridCol w:w="1128"/>
        <w:gridCol w:w="2382"/>
        <w:gridCol w:w="2983"/>
        <w:gridCol w:w="3136"/>
      </w:tblGrid>
      <w:tr w:rsidR="00E91DCC" w14:paraId="484FF690" w14:textId="77777777" w:rsidTr="00AB3CC5">
        <w:trPr>
          <w:jc w:val="center"/>
        </w:trPr>
        <w:tc>
          <w:tcPr>
            <w:tcW w:w="1128" w:type="dxa"/>
          </w:tcPr>
          <w:p w14:paraId="18C84303" w14:textId="77777777" w:rsidR="00E91DCC" w:rsidRDefault="00E91DCC" w:rsidP="00266FD1">
            <w:pPr>
              <w:pStyle w:val="0Maintext"/>
              <w:ind w:firstLine="0"/>
            </w:pPr>
          </w:p>
        </w:tc>
        <w:tc>
          <w:tcPr>
            <w:tcW w:w="2382" w:type="dxa"/>
          </w:tcPr>
          <w:p w14:paraId="4FBED1D0" w14:textId="28F2899B" w:rsidR="00E91DCC" w:rsidRDefault="00E91DCC" w:rsidP="00266FD1">
            <w:pPr>
              <w:pStyle w:val="0Maintext"/>
              <w:ind w:firstLine="0"/>
              <w:jc w:val="center"/>
            </w:pPr>
            <w:r>
              <w:t>PSSCH error rate bound</w:t>
            </w:r>
          </w:p>
        </w:tc>
        <w:tc>
          <w:tcPr>
            <w:tcW w:w="2983" w:type="dxa"/>
          </w:tcPr>
          <w:p w14:paraId="55BF76D2" w14:textId="4F0D63E9" w:rsidR="00E91DCC" w:rsidRDefault="00E91DCC" w:rsidP="00266FD1">
            <w:pPr>
              <w:pStyle w:val="0Maintext"/>
              <w:ind w:firstLine="0"/>
              <w:jc w:val="center"/>
            </w:pPr>
            <w:r>
              <w:t>Pros</w:t>
            </w:r>
          </w:p>
        </w:tc>
        <w:tc>
          <w:tcPr>
            <w:tcW w:w="3136" w:type="dxa"/>
          </w:tcPr>
          <w:p w14:paraId="2D3E40FD" w14:textId="77777777" w:rsidR="00E91DCC" w:rsidRDefault="00E91DCC" w:rsidP="00266FD1">
            <w:pPr>
              <w:pStyle w:val="0Maintext"/>
              <w:ind w:firstLine="0"/>
              <w:jc w:val="center"/>
            </w:pPr>
            <w:r>
              <w:t>Cons</w:t>
            </w:r>
          </w:p>
        </w:tc>
      </w:tr>
      <w:tr w:rsidR="00AB3CC5" w14:paraId="0CEE220C" w14:textId="77777777" w:rsidTr="00AB3CC5">
        <w:trPr>
          <w:trHeight w:val="741"/>
          <w:jc w:val="center"/>
        </w:trPr>
        <w:tc>
          <w:tcPr>
            <w:tcW w:w="1128" w:type="dxa"/>
          </w:tcPr>
          <w:p w14:paraId="59BB90EC" w14:textId="56B3841D" w:rsidR="00AB3CC5" w:rsidRDefault="00AB3CC5" w:rsidP="00AB3CC5">
            <w:pPr>
              <w:pStyle w:val="0Maintext"/>
              <w:ind w:firstLine="0"/>
              <w:jc w:val="center"/>
            </w:pPr>
            <w:r>
              <w:t>Option 1</w:t>
            </w:r>
          </w:p>
        </w:tc>
        <w:tc>
          <w:tcPr>
            <w:tcW w:w="2382" w:type="dxa"/>
          </w:tcPr>
          <w:p w14:paraId="0BB39C7B" w14:textId="562A0AA6" w:rsidR="00AB3CC5" w:rsidRDefault="00AB3CC5" w:rsidP="00AB3CC5">
            <w:pPr>
              <w:pStyle w:val="0Maintext"/>
              <w:ind w:firstLine="0"/>
              <w:jc w:val="center"/>
            </w:pPr>
            <w:r>
              <w:t>~The error rate of PSCCH</w:t>
            </w:r>
          </w:p>
        </w:tc>
        <w:tc>
          <w:tcPr>
            <w:tcW w:w="2983" w:type="dxa"/>
          </w:tcPr>
          <w:p w14:paraId="0486DFFF" w14:textId="25E76450" w:rsidR="00AB3CC5" w:rsidRDefault="00AB3CC5" w:rsidP="00AB3CC5">
            <w:pPr>
              <w:pStyle w:val="0Maintext"/>
              <w:ind w:firstLine="0"/>
              <w:jc w:val="center"/>
            </w:pPr>
            <w:r>
              <w:t>Low overhead. Only one PSFCH resource is needed.</w:t>
            </w:r>
          </w:p>
        </w:tc>
        <w:tc>
          <w:tcPr>
            <w:tcW w:w="3136" w:type="dxa"/>
          </w:tcPr>
          <w:p w14:paraId="454BEDC9" w14:textId="39001B04" w:rsidR="00AB3CC5" w:rsidRDefault="00AB3CC5" w:rsidP="00AB3CC5">
            <w:pPr>
              <w:pStyle w:val="0Maintext"/>
              <w:numPr>
                <w:ilvl w:val="0"/>
                <w:numId w:val="44"/>
              </w:numPr>
              <w:ind w:left="375" w:hanging="270"/>
              <w:jc w:val="left"/>
            </w:pPr>
            <w:r>
              <w:t>Not able to recover the case of PSCCH error.</w:t>
            </w:r>
          </w:p>
        </w:tc>
      </w:tr>
      <w:tr w:rsidR="00AB3CC5" w14:paraId="24958D82" w14:textId="77777777" w:rsidTr="00AB3CC5">
        <w:trPr>
          <w:trHeight w:val="741"/>
          <w:jc w:val="center"/>
        </w:trPr>
        <w:tc>
          <w:tcPr>
            <w:tcW w:w="1128" w:type="dxa"/>
          </w:tcPr>
          <w:p w14:paraId="3EB2C52F" w14:textId="72900FAE" w:rsidR="00AB3CC5" w:rsidRDefault="00AB3CC5" w:rsidP="00AB3CC5">
            <w:pPr>
              <w:pStyle w:val="0Maintext"/>
              <w:ind w:firstLine="0"/>
              <w:jc w:val="center"/>
            </w:pPr>
            <w:r>
              <w:lastRenderedPageBreak/>
              <w:t>Option 1</w:t>
            </w:r>
          </w:p>
        </w:tc>
        <w:tc>
          <w:tcPr>
            <w:tcW w:w="2382" w:type="dxa"/>
          </w:tcPr>
          <w:p w14:paraId="6E7B90A6" w14:textId="7B95B747" w:rsidR="00AB3CC5" w:rsidRDefault="00AB3CC5" w:rsidP="00AB3CC5">
            <w:pPr>
              <w:pStyle w:val="0Maintext"/>
              <w:ind w:firstLine="0"/>
              <w:jc w:val="center"/>
            </w:pPr>
            <w:r>
              <w:t>0</w:t>
            </w:r>
          </w:p>
        </w:tc>
        <w:tc>
          <w:tcPr>
            <w:tcW w:w="2983" w:type="dxa"/>
          </w:tcPr>
          <w:p w14:paraId="6B4371DD" w14:textId="6683EF2D" w:rsidR="00AB3CC5" w:rsidRDefault="00AB3CC5" w:rsidP="00AB3CC5">
            <w:pPr>
              <w:pStyle w:val="0Maintext"/>
              <w:ind w:firstLine="0"/>
              <w:jc w:val="center"/>
            </w:pPr>
            <w:r>
              <w:t>The feedback information can cover all the NACK/ACK/DTX cases of all UEs in the group</w:t>
            </w:r>
          </w:p>
        </w:tc>
        <w:tc>
          <w:tcPr>
            <w:tcW w:w="3136" w:type="dxa"/>
          </w:tcPr>
          <w:p w14:paraId="346E8A67" w14:textId="77777777" w:rsidR="00AB3CC5" w:rsidRDefault="00AB3CC5" w:rsidP="00AB3CC5">
            <w:pPr>
              <w:pStyle w:val="0Maintext"/>
              <w:numPr>
                <w:ilvl w:val="0"/>
                <w:numId w:val="44"/>
              </w:numPr>
              <w:ind w:left="375" w:hanging="270"/>
              <w:jc w:val="left"/>
            </w:pPr>
            <w:r>
              <w:t>PSFCH overhead</w:t>
            </w:r>
          </w:p>
          <w:p w14:paraId="15742AAB" w14:textId="311958C0" w:rsidR="00AB3CC5" w:rsidRDefault="00AB3CC5" w:rsidP="00AB3CC5">
            <w:pPr>
              <w:pStyle w:val="0Maintext"/>
              <w:numPr>
                <w:ilvl w:val="0"/>
                <w:numId w:val="44"/>
              </w:numPr>
              <w:ind w:left="375" w:hanging="270"/>
              <w:jc w:val="left"/>
            </w:pPr>
            <w:r>
              <w:t>Complicated configuration</w:t>
            </w:r>
          </w:p>
        </w:tc>
      </w:tr>
      <w:tr w:rsidR="00AB3CC5" w14:paraId="6BA34FC2" w14:textId="77777777" w:rsidTr="00AB3CC5">
        <w:trPr>
          <w:jc w:val="center"/>
        </w:trPr>
        <w:tc>
          <w:tcPr>
            <w:tcW w:w="1128" w:type="dxa"/>
          </w:tcPr>
          <w:p w14:paraId="118D95D5" w14:textId="501AE819" w:rsidR="00AB3CC5" w:rsidRDefault="00AB3CC5" w:rsidP="00AB3CC5">
            <w:pPr>
              <w:pStyle w:val="0Maintext"/>
              <w:ind w:firstLine="0"/>
              <w:jc w:val="center"/>
            </w:pPr>
            <w:r>
              <w:t>Option 3</w:t>
            </w:r>
          </w:p>
        </w:tc>
        <w:tc>
          <w:tcPr>
            <w:tcW w:w="2382" w:type="dxa"/>
          </w:tcPr>
          <w:p w14:paraId="47E89950" w14:textId="67F631A1" w:rsidR="00AB3CC5" w:rsidRDefault="00AB3CC5" w:rsidP="00AB3CC5">
            <w:pPr>
              <w:pStyle w:val="0Maintext"/>
              <w:ind w:firstLine="0"/>
              <w:jc w:val="center"/>
            </w:pPr>
            <w:r>
              <w:t>~The error rate of PSCCH, slightly smaller than Alt2</w:t>
            </w:r>
          </w:p>
        </w:tc>
        <w:tc>
          <w:tcPr>
            <w:tcW w:w="2983" w:type="dxa"/>
          </w:tcPr>
          <w:p w14:paraId="7FB9C35F" w14:textId="2C3331A2" w:rsidR="00AB3CC5" w:rsidRDefault="00AB3CC5" w:rsidP="00AB3CC5">
            <w:pPr>
              <w:pStyle w:val="0Maintext"/>
              <w:ind w:firstLine="0"/>
              <w:jc w:val="center"/>
            </w:pPr>
            <w:r>
              <w:t>L</w:t>
            </w:r>
            <w:r>
              <w:rPr>
                <w:rFonts w:hint="eastAsia"/>
                <w:lang w:eastAsia="ko-KR"/>
              </w:rPr>
              <w:t>ess</w:t>
            </w:r>
            <w:r>
              <w:t xml:space="preserve"> overhead</w:t>
            </w:r>
            <w:r>
              <w:rPr>
                <w:rFonts w:hint="eastAsia"/>
                <w:lang w:eastAsia="ko-KR"/>
              </w:rPr>
              <w:t xml:space="preserve"> than </w:t>
            </w:r>
            <w:r>
              <w:rPr>
                <w:lang w:eastAsia="ko-KR"/>
              </w:rPr>
              <w:t>Option 2</w:t>
            </w:r>
            <w:r>
              <w:rPr>
                <w:rFonts w:hint="eastAsia"/>
                <w:lang w:eastAsia="ko-KR"/>
              </w:rPr>
              <w:t xml:space="preserve"> but more overhead than </w:t>
            </w:r>
            <w:r>
              <w:rPr>
                <w:lang w:eastAsia="ko-KR"/>
              </w:rPr>
              <w:t>Option 1</w:t>
            </w:r>
            <w:r>
              <w:t xml:space="preserve">. </w:t>
            </w:r>
            <w:r>
              <w:rPr>
                <w:rFonts w:hint="eastAsia"/>
                <w:lang w:eastAsia="ko-KR"/>
              </w:rPr>
              <w:t>T</w:t>
            </w:r>
            <w:r>
              <w:t>wo PSFCH resource</w:t>
            </w:r>
            <w:r>
              <w:rPr>
                <w:rFonts w:hint="eastAsia"/>
                <w:lang w:eastAsia="ko-KR"/>
              </w:rPr>
              <w:t>s</w:t>
            </w:r>
            <w:r>
              <w:t xml:space="preserve"> </w:t>
            </w:r>
            <w:r>
              <w:rPr>
                <w:rFonts w:hint="eastAsia"/>
                <w:lang w:eastAsia="ko-KR"/>
              </w:rPr>
              <w:t>are</w:t>
            </w:r>
            <w:r>
              <w:t xml:space="preserve"> needed.</w:t>
            </w:r>
          </w:p>
        </w:tc>
        <w:tc>
          <w:tcPr>
            <w:tcW w:w="3136" w:type="dxa"/>
          </w:tcPr>
          <w:p w14:paraId="14892028" w14:textId="7184ACF7" w:rsidR="00AB3CC5" w:rsidRDefault="00AB3CC5" w:rsidP="00AB3CC5">
            <w:pPr>
              <w:pStyle w:val="0Maintext"/>
              <w:numPr>
                <w:ilvl w:val="0"/>
                <w:numId w:val="45"/>
              </w:numPr>
              <w:ind w:left="375" w:hanging="270"/>
              <w:jc w:val="left"/>
            </w:pPr>
            <w:r>
              <w:t>Not able to recover some cases when PSCCH is not received</w:t>
            </w:r>
          </w:p>
        </w:tc>
      </w:tr>
    </w:tbl>
    <w:p w14:paraId="41F5E5A0" w14:textId="4303CD52" w:rsidR="00FF0C83" w:rsidRDefault="00FF0C83" w:rsidP="00FF0C83">
      <w:pPr>
        <w:pStyle w:val="00MainText"/>
      </w:pPr>
      <w:r>
        <w:t>Based on the comparison of pros and cons of those alternative</w:t>
      </w:r>
      <w:r>
        <w:rPr>
          <w:rFonts w:hint="eastAsia"/>
          <w:lang w:eastAsia="ko-KR"/>
        </w:rPr>
        <w:t>s</w:t>
      </w:r>
      <w:r>
        <w:t xml:space="preserve">, we propose to support </w:t>
      </w:r>
      <w:r w:rsidR="00AB3CC5">
        <w:t xml:space="preserve">Option 2 </w:t>
      </w:r>
      <w:r>
        <w:t>as HARQ feedback for groupcast transmission.</w:t>
      </w:r>
    </w:p>
    <w:p w14:paraId="3E0C2D92" w14:textId="634FEE03" w:rsidR="00ED4942" w:rsidRPr="00FF0C83" w:rsidRDefault="00ED4942" w:rsidP="00ED4942">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sidR="00E474B1">
        <w:rPr>
          <w:i/>
          <w:sz w:val="22"/>
        </w:rPr>
        <w:t>The error rate of PSSCH in groupcast transmission would be bounded by the error rate of PSCCH if supporting NACK-only HARQ feedback</w:t>
      </w:r>
      <w:r w:rsidRPr="00FF0C83">
        <w:rPr>
          <w:i/>
          <w:sz w:val="22"/>
        </w:rPr>
        <w:t>.</w:t>
      </w:r>
      <w:r w:rsidRPr="00FF0C83">
        <w:rPr>
          <w:sz w:val="22"/>
        </w:rPr>
        <w:t xml:space="preserve">  </w:t>
      </w:r>
    </w:p>
    <w:p w14:paraId="11770485" w14:textId="3E45CBCE" w:rsidR="00FF0C83" w:rsidRDefault="00FF0C83" w:rsidP="00FF0C83">
      <w:pPr>
        <w:pStyle w:val="0Maintext"/>
        <w:ind w:firstLine="0"/>
        <w:rPr>
          <w:sz w:val="22"/>
        </w:rPr>
      </w:pPr>
      <w:r w:rsidRPr="00FF0C83">
        <w:rPr>
          <w:b/>
          <w:sz w:val="22"/>
        </w:rPr>
        <w:t>Proposal</w:t>
      </w:r>
      <w:r w:rsidRPr="00FF0C83">
        <w:rPr>
          <w:rFonts w:hint="eastAsia"/>
          <w:b/>
          <w:sz w:val="22"/>
        </w:rPr>
        <w:t xml:space="preserve"> </w:t>
      </w:r>
      <w:r w:rsidR="00295C45">
        <w:rPr>
          <w:b/>
          <w:sz w:val="22"/>
        </w:rPr>
        <w:t>4</w:t>
      </w:r>
      <w:r w:rsidRPr="00FF0C83">
        <w:rPr>
          <w:sz w:val="22"/>
        </w:rPr>
        <w:t xml:space="preserve">: </w:t>
      </w:r>
      <w:r w:rsidRPr="00FF0C83">
        <w:rPr>
          <w:i/>
          <w:sz w:val="22"/>
        </w:rPr>
        <w:t xml:space="preserve">For groupcast transmission, </w:t>
      </w:r>
      <w:r w:rsidR="00F3278D">
        <w:rPr>
          <w:i/>
          <w:sz w:val="22"/>
        </w:rPr>
        <w:t xml:space="preserve">receiver UE is configured with a per-UE PSFCH resource and </w:t>
      </w:r>
      <w:r>
        <w:rPr>
          <w:i/>
          <w:sz w:val="22"/>
        </w:rPr>
        <w:t>UE feedbacks</w:t>
      </w:r>
      <w:r w:rsidR="00F3278D">
        <w:rPr>
          <w:i/>
          <w:sz w:val="22"/>
        </w:rPr>
        <w:t xml:space="preserve"> ACK if PSSCH is correctly decoded and NACK if PSSCH is not correctly decoded.</w:t>
      </w:r>
      <w:r>
        <w:rPr>
          <w:i/>
          <w:sz w:val="22"/>
        </w:rPr>
        <w:t xml:space="preserve"> </w:t>
      </w:r>
      <w:r w:rsidR="00DD5F95">
        <w:rPr>
          <w:i/>
          <w:sz w:val="22"/>
        </w:rPr>
        <w:t xml:space="preserve">only in case of NACK for HARQ </w:t>
      </w:r>
      <w:r w:rsidR="00F3278D" w:rsidDel="00F3278D">
        <w:rPr>
          <w:i/>
          <w:sz w:val="22"/>
        </w:rPr>
        <w:t xml:space="preserve"> </w:t>
      </w:r>
    </w:p>
    <w:p w14:paraId="679DFB0F" w14:textId="16A87D26" w:rsidR="00CD2A15" w:rsidRDefault="00CD2A15" w:rsidP="00F3278D">
      <w:pPr>
        <w:pStyle w:val="00MainText"/>
      </w:pPr>
      <w:r>
        <w:t xml:space="preserve">It was agreed to support enable and disable HARQ feedback for unicast and groupcast. </w:t>
      </w:r>
      <w:r w:rsidR="00BE0D05">
        <w:t xml:space="preserve">In our view, both dynamic per-PSSCH enable/disable and semi-static configuration shall be supported. Dynamic per-PSSCH configuration can be used </w:t>
      </w:r>
      <w:r w:rsidR="002C429F">
        <w:t>to adjust the HARQ transmission based on packet type and QoS requirement. For example, for a packet with low latency, the transmitter UE can turn off the HARQ feedback and just transmit and retransmit the packet multiple times without waiting for ACK/NACK feedback</w:t>
      </w:r>
      <w:r w:rsidR="000B6ABD">
        <w:rPr>
          <w:rFonts w:hint="eastAsia"/>
          <w:lang w:eastAsia="ko-KR"/>
        </w:rPr>
        <w:t xml:space="preserve"> (a.k.a blind HARQ </w:t>
      </w:r>
      <w:r w:rsidR="004D54CD">
        <w:rPr>
          <w:lang w:eastAsia="ko-KR"/>
        </w:rPr>
        <w:t>retransmission</w:t>
      </w:r>
      <w:r w:rsidR="000B6ABD">
        <w:rPr>
          <w:rFonts w:hint="eastAsia"/>
          <w:lang w:eastAsia="ko-KR"/>
        </w:rPr>
        <w:t>)</w:t>
      </w:r>
      <w:r w:rsidR="002C429F">
        <w:t>. Semi-static configuration is needed to turn off the HARQ feedback for some carrier, for example, which are dedicated for low latency services.</w:t>
      </w:r>
    </w:p>
    <w:p w14:paraId="5CC4FED5" w14:textId="72E8FF35" w:rsidR="002C429F" w:rsidRDefault="002C429F" w:rsidP="002C429F">
      <w:pPr>
        <w:pStyle w:val="0Maintext"/>
        <w:ind w:firstLine="0"/>
        <w:rPr>
          <w:sz w:val="22"/>
        </w:rPr>
      </w:pPr>
      <w:r w:rsidRPr="00FF0C83">
        <w:rPr>
          <w:b/>
          <w:sz w:val="22"/>
        </w:rPr>
        <w:t>Proposal</w:t>
      </w:r>
      <w:r w:rsidRPr="00FF0C83">
        <w:rPr>
          <w:rFonts w:hint="eastAsia"/>
          <w:b/>
          <w:sz w:val="22"/>
        </w:rPr>
        <w:t xml:space="preserve"> </w:t>
      </w:r>
      <w:r w:rsidR="00295C45">
        <w:rPr>
          <w:b/>
          <w:sz w:val="22"/>
        </w:rPr>
        <w:t>5</w:t>
      </w:r>
      <w:r w:rsidRPr="00FF0C83">
        <w:rPr>
          <w:sz w:val="22"/>
        </w:rPr>
        <w:t xml:space="preserve">: </w:t>
      </w:r>
      <w:r w:rsidR="003D4F69">
        <w:rPr>
          <w:i/>
          <w:sz w:val="22"/>
        </w:rPr>
        <w:t>B</w:t>
      </w:r>
      <w:r>
        <w:rPr>
          <w:i/>
          <w:sz w:val="22"/>
        </w:rPr>
        <w:t>oth dynamic and semi-static configuration of enable/disable HARQ feedback for unicast/groupcast transmission</w:t>
      </w:r>
      <w:r w:rsidR="003D4F69">
        <w:rPr>
          <w:i/>
          <w:sz w:val="22"/>
        </w:rPr>
        <w:t xml:space="preserve"> should be supported</w:t>
      </w:r>
      <w:r>
        <w:rPr>
          <w:i/>
          <w:sz w:val="22"/>
        </w:rPr>
        <w:t>.</w:t>
      </w:r>
      <w:r w:rsidRPr="00FF0C83">
        <w:rPr>
          <w:sz w:val="22"/>
        </w:rPr>
        <w:t xml:space="preserve">  </w:t>
      </w:r>
    </w:p>
    <w:p w14:paraId="60876AD9" w14:textId="074C5A75" w:rsidR="004B10F5" w:rsidRDefault="004B10F5" w:rsidP="004B10F5">
      <w:pPr>
        <w:pStyle w:val="21"/>
      </w:pPr>
      <w:r>
        <w:t xml:space="preserve">PSFCH for HARQ feedback </w:t>
      </w:r>
    </w:p>
    <w:p w14:paraId="301B35F4" w14:textId="1D9C6EBA" w:rsidR="00CD2A15" w:rsidRDefault="00CD2A15" w:rsidP="00CD2A15">
      <w:pPr>
        <w:pStyle w:val="00MainText"/>
      </w:pPr>
      <w:r>
        <w:t>The sidelink feedback can be transmitted through a sidelink feedback channel PSFCH. The PSFCH can be associated with PSCCH channel. The receiver UE first decodes SCI in PS</w:t>
      </w:r>
      <w:r>
        <w:rPr>
          <w:rFonts w:hint="eastAsia"/>
          <w:lang w:eastAsia="ko-KR"/>
        </w:rPr>
        <w:t>C</w:t>
      </w:r>
      <w:r>
        <w:t xml:space="preserve">CH </w:t>
      </w:r>
      <w:r w:rsidR="000B6ABD">
        <w:rPr>
          <w:rFonts w:hint="eastAsia"/>
          <w:lang w:eastAsia="ko-KR"/>
        </w:rPr>
        <w:t>to obtain</w:t>
      </w:r>
      <w:r w:rsidR="000B6ABD">
        <w:t xml:space="preserve"> </w:t>
      </w:r>
      <w:r>
        <w:t xml:space="preserve">the scheduling information </w:t>
      </w:r>
      <w:r w:rsidR="000B6ABD">
        <w:rPr>
          <w:rFonts w:hint="eastAsia"/>
          <w:lang w:eastAsia="ko-KR"/>
        </w:rPr>
        <w:t>for</w:t>
      </w:r>
      <w:r w:rsidR="000B6ABD">
        <w:t xml:space="preserve"> </w:t>
      </w:r>
      <w:r>
        <w:t>PSSCH. Then the receiver UE can find the location of PSFCH based on the corresponding PSSCH and transmit the HARQ feedback accordingly. One example is shown in Figure 2. At slot n, PSCCH 1 schedules the transmission of PSSCH 1. A feedback channel PSFCH 1 at slot n+L is associated with PSCCH1. The receiver UE shall report the HARQ feedback for PSSCH 1 in PSFCH 1. The PSCCH 2 schedules the transmission of PSSCH 2. The feedback channel PSFCH 2 is associated with PSCCH 2 and the receiver UE shall report the HARQ feedback for PSSCH 2 in PSFCH 2.</w:t>
      </w:r>
    </w:p>
    <w:p w14:paraId="1EF19FDE" w14:textId="77777777" w:rsidR="00CD2A15" w:rsidRDefault="00CD2A15" w:rsidP="00CD2A15">
      <w:pPr>
        <w:pStyle w:val="0Maintext"/>
        <w:jc w:val="center"/>
      </w:pPr>
      <w:r w:rsidRPr="00AA4C38">
        <w:rPr>
          <w:noProof/>
          <w:lang w:val="en-US" w:eastAsia="zh-CN"/>
        </w:rPr>
        <w:drawing>
          <wp:inline distT="0" distB="0" distL="0" distR="0" wp14:anchorId="5A0A1D93" wp14:editId="511D64EC">
            <wp:extent cx="5340350" cy="13158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9"/>
                    <a:stretch>
                      <a:fillRect/>
                    </a:stretch>
                  </pic:blipFill>
                  <pic:spPr>
                    <a:xfrm>
                      <a:off x="0" y="0"/>
                      <a:ext cx="5361923" cy="1321150"/>
                    </a:xfrm>
                    <a:prstGeom prst="rect">
                      <a:avLst/>
                    </a:prstGeom>
                  </pic:spPr>
                </pic:pic>
              </a:graphicData>
            </a:graphic>
          </wp:inline>
        </w:drawing>
      </w:r>
    </w:p>
    <w:p w14:paraId="368ED367" w14:textId="77777777" w:rsidR="00CD2A15" w:rsidRPr="00A53616" w:rsidRDefault="00CD2A15" w:rsidP="00CD2A15">
      <w:pPr>
        <w:pStyle w:val="0Maintext"/>
        <w:jc w:val="center"/>
        <w:rPr>
          <w:b/>
        </w:rPr>
      </w:pPr>
      <w:r w:rsidRPr="00A53616">
        <w:rPr>
          <w:b/>
        </w:rPr>
        <w:t>Figure 2</w:t>
      </w:r>
    </w:p>
    <w:p w14:paraId="2050E266" w14:textId="500207DF" w:rsidR="00CD2A15" w:rsidRPr="004B10F5" w:rsidRDefault="00CD2A15" w:rsidP="00CD2A15">
      <w:pPr>
        <w:pStyle w:val="0Maintext"/>
        <w:ind w:firstLine="0"/>
        <w:rPr>
          <w:sz w:val="22"/>
        </w:rPr>
      </w:pPr>
      <w:r w:rsidRPr="004B10F5">
        <w:rPr>
          <w:b/>
          <w:sz w:val="22"/>
        </w:rPr>
        <w:t>Proposal</w:t>
      </w:r>
      <w:r w:rsidRPr="004B10F5">
        <w:rPr>
          <w:rFonts w:hint="eastAsia"/>
          <w:b/>
          <w:sz w:val="22"/>
        </w:rPr>
        <w:t xml:space="preserve"> </w:t>
      </w:r>
      <w:r w:rsidR="00295C45">
        <w:rPr>
          <w:b/>
          <w:sz w:val="22"/>
        </w:rPr>
        <w:t>6</w:t>
      </w:r>
      <w:r w:rsidRPr="004B10F5">
        <w:rPr>
          <w:sz w:val="22"/>
        </w:rPr>
        <w:t xml:space="preserve">: </w:t>
      </w:r>
      <w:r>
        <w:rPr>
          <w:i/>
          <w:sz w:val="22"/>
        </w:rPr>
        <w:t>At least for mode 2</w:t>
      </w:r>
      <w:r w:rsidRPr="004B10F5">
        <w:rPr>
          <w:i/>
          <w:sz w:val="22"/>
        </w:rPr>
        <w:t>, PSFCH</w:t>
      </w:r>
      <w:r>
        <w:rPr>
          <w:i/>
          <w:sz w:val="22"/>
        </w:rPr>
        <w:t xml:space="preserve"> resource for HARQ </w:t>
      </w:r>
      <w:r w:rsidR="000B6ABD">
        <w:rPr>
          <w:rFonts w:hint="eastAsia"/>
          <w:i/>
          <w:sz w:val="22"/>
          <w:lang w:eastAsia="ko-KR"/>
        </w:rPr>
        <w:t>feedback</w:t>
      </w:r>
      <w:r w:rsidR="000B6ABD">
        <w:rPr>
          <w:i/>
          <w:sz w:val="22"/>
        </w:rPr>
        <w:t xml:space="preserve"> </w:t>
      </w:r>
      <w:r>
        <w:rPr>
          <w:i/>
          <w:sz w:val="22"/>
        </w:rPr>
        <w:t xml:space="preserve">is </w:t>
      </w:r>
      <w:r w:rsidR="000B6ABD">
        <w:rPr>
          <w:i/>
          <w:sz w:val="22"/>
        </w:rPr>
        <w:t>associat</w:t>
      </w:r>
      <w:r w:rsidR="000B6ABD">
        <w:rPr>
          <w:rFonts w:hint="eastAsia"/>
          <w:i/>
          <w:sz w:val="22"/>
          <w:lang w:eastAsia="ko-KR"/>
        </w:rPr>
        <w:t>ed</w:t>
      </w:r>
      <w:r w:rsidR="000B6ABD">
        <w:rPr>
          <w:i/>
          <w:sz w:val="22"/>
        </w:rPr>
        <w:t xml:space="preserve"> </w:t>
      </w:r>
      <w:r>
        <w:rPr>
          <w:i/>
          <w:sz w:val="22"/>
        </w:rPr>
        <w:t>with</w:t>
      </w:r>
      <w:r w:rsidRPr="004B10F5">
        <w:rPr>
          <w:i/>
          <w:sz w:val="22"/>
        </w:rPr>
        <w:t xml:space="preserve"> PSCCH</w:t>
      </w:r>
      <w:r>
        <w:rPr>
          <w:i/>
          <w:sz w:val="22"/>
        </w:rPr>
        <w:t xml:space="preserve"> resource</w:t>
      </w:r>
      <w:r w:rsidRPr="004B10F5">
        <w:rPr>
          <w:sz w:val="22"/>
        </w:rPr>
        <w:t xml:space="preserve">.  </w:t>
      </w:r>
    </w:p>
    <w:p w14:paraId="461AF61A" w14:textId="2F142B20" w:rsidR="004B10F5" w:rsidRDefault="004B10F5" w:rsidP="004B10F5">
      <w:pPr>
        <w:pStyle w:val="21"/>
      </w:pPr>
      <w:r>
        <w:lastRenderedPageBreak/>
        <w:t xml:space="preserve">CBG-based </w:t>
      </w:r>
      <w:r w:rsidR="00D2767C">
        <w:t>PSSCH transmission</w:t>
      </w:r>
    </w:p>
    <w:p w14:paraId="1A902B0B" w14:textId="78F4E055" w:rsidR="00D2767C" w:rsidRDefault="003319E7" w:rsidP="003319E7">
      <w:pPr>
        <w:pStyle w:val="00MainText"/>
      </w:pPr>
      <w:r>
        <w:t xml:space="preserve">The benefit of CBG-based </w:t>
      </w:r>
      <w:r w:rsidR="00D2767C">
        <w:t>PSSCH transmission/re-transmission</w:t>
      </w:r>
      <w:r>
        <w:t xml:space="preserve"> is clear. Based on per-CBG HARQ feedback, the transmitter UE knows which part of transport block is not decoded correctly and thus the UE only needs to re-transmit the failed CBG(s), instead of the whole TB. The sidelink resource used for re-transmission is reduced, which can improve the sidelink efficiency and relax the half-duplex problem in sidelink. It is proposed to support CBG-based HARQ feedback and re-transmission for unicast. For groupcast transmission, the receiver UEs are multiple and different UEs generally fail different CBG in the same TB. </w:t>
      </w:r>
      <w:r w:rsidR="00D2767C">
        <w:t>The transmitter only needs to re-transmit those CBGs that are not correctly decoded by at least one receiver UE. Evaluation results show CBG-based PSSCH transmission can increase the sidelink resource efficiency and reduce the sidelink resource occupation for PSSCH transmission [3].</w:t>
      </w:r>
    </w:p>
    <w:p w14:paraId="29EC53A5" w14:textId="654F136A" w:rsidR="00D2767C" w:rsidRDefault="00D2767C" w:rsidP="003319E7">
      <w:pPr>
        <w:pStyle w:val="00MainText"/>
      </w:pPr>
      <w:r>
        <w:t>For unicast, the design of CBG-based HARQ feedback is clear and straightforward. The receiver UE can feedback multiple bits and each bit represent</w:t>
      </w:r>
      <w:r w:rsidR="00C3207C">
        <w:rPr>
          <w:rFonts w:hint="eastAsia"/>
          <w:lang w:eastAsia="ko-KR"/>
        </w:rPr>
        <w:t>s</w:t>
      </w:r>
      <w:r>
        <w:t xml:space="preserve"> the ACK/NACK of associated CBG. However, the design of CBG-based HARQ feedback for groupcast would be challeng</w:t>
      </w:r>
      <w:r w:rsidR="00C3207C">
        <w:rPr>
          <w:rFonts w:hint="eastAsia"/>
          <w:lang w:eastAsia="ko-KR"/>
        </w:rPr>
        <w:t>ing</w:t>
      </w:r>
      <w:r>
        <w:t xml:space="preserve">. The full system gain requires per-UE per-CBG HARQ ACK/NACK feedback, which impose challenge in PSFCH overhead and complexity of configuration/signalling. On the other hand, other feedback method might </w:t>
      </w:r>
      <w:r>
        <w:rPr>
          <w:lang w:val="en-US"/>
        </w:rPr>
        <w:t>dim the benefit of CBG-based transmission in groupcast.</w:t>
      </w:r>
      <w:r>
        <w:t xml:space="preserve">   </w:t>
      </w:r>
    </w:p>
    <w:p w14:paraId="7A43C527" w14:textId="6676B36A" w:rsidR="003319E7" w:rsidRPr="004B10F5" w:rsidRDefault="003319E7" w:rsidP="003319E7">
      <w:pPr>
        <w:pStyle w:val="0Maintext"/>
        <w:ind w:firstLine="0"/>
        <w:rPr>
          <w:sz w:val="22"/>
        </w:rPr>
      </w:pPr>
      <w:r w:rsidRPr="004B10F5">
        <w:rPr>
          <w:b/>
          <w:sz w:val="22"/>
        </w:rPr>
        <w:t>Proposal</w:t>
      </w:r>
      <w:r w:rsidRPr="004B10F5">
        <w:rPr>
          <w:rFonts w:hint="eastAsia"/>
          <w:b/>
          <w:sz w:val="22"/>
        </w:rPr>
        <w:t xml:space="preserve"> </w:t>
      </w:r>
      <w:r w:rsidR="00295C45">
        <w:rPr>
          <w:b/>
          <w:sz w:val="22"/>
        </w:rPr>
        <w:t>7</w:t>
      </w:r>
      <w:r w:rsidRPr="004B10F5">
        <w:rPr>
          <w:sz w:val="22"/>
        </w:rPr>
        <w:t xml:space="preserve">: </w:t>
      </w:r>
      <w:r>
        <w:rPr>
          <w:i/>
          <w:sz w:val="22"/>
        </w:rPr>
        <w:t xml:space="preserve">CBG-based </w:t>
      </w:r>
      <w:r w:rsidR="00D2767C">
        <w:rPr>
          <w:i/>
          <w:sz w:val="22"/>
        </w:rPr>
        <w:t xml:space="preserve">PSSCH transmission and </w:t>
      </w:r>
      <w:r>
        <w:rPr>
          <w:i/>
          <w:sz w:val="22"/>
        </w:rPr>
        <w:t xml:space="preserve">HARQ feedback </w:t>
      </w:r>
      <w:r w:rsidR="00D2767C">
        <w:rPr>
          <w:i/>
          <w:sz w:val="22"/>
        </w:rPr>
        <w:t>in</w:t>
      </w:r>
      <w:r>
        <w:rPr>
          <w:i/>
          <w:sz w:val="22"/>
        </w:rPr>
        <w:t xml:space="preserve"> unicast </w:t>
      </w:r>
      <w:r w:rsidR="003D4F69">
        <w:rPr>
          <w:i/>
          <w:sz w:val="22"/>
        </w:rPr>
        <w:t xml:space="preserve">should be supported </w:t>
      </w:r>
      <w:r>
        <w:rPr>
          <w:i/>
          <w:sz w:val="22"/>
        </w:rPr>
        <w:t>and</w:t>
      </w:r>
      <w:r w:rsidR="003D4F69">
        <w:rPr>
          <w:i/>
          <w:sz w:val="22"/>
        </w:rPr>
        <w:t xml:space="preserve"> we</w:t>
      </w:r>
      <w:r>
        <w:rPr>
          <w:i/>
          <w:sz w:val="22"/>
        </w:rPr>
        <w:t xml:space="preserve"> continue </w:t>
      </w:r>
      <w:r w:rsidR="00C3207C">
        <w:rPr>
          <w:rFonts w:hint="eastAsia"/>
          <w:i/>
          <w:sz w:val="22"/>
          <w:lang w:eastAsia="ko-KR"/>
        </w:rPr>
        <w:t xml:space="preserve">to </w:t>
      </w:r>
      <w:r>
        <w:rPr>
          <w:i/>
          <w:sz w:val="22"/>
        </w:rPr>
        <w:t>study CBG-based HARQ feedback for groupcast</w:t>
      </w:r>
      <w:r w:rsidRPr="004B10F5">
        <w:rPr>
          <w:sz w:val="22"/>
        </w:rPr>
        <w:t xml:space="preserve">.  </w:t>
      </w:r>
    </w:p>
    <w:p w14:paraId="24FFE368" w14:textId="2A4F21FF" w:rsidR="00DB4D4B" w:rsidRDefault="00EA2667" w:rsidP="00CD2A15">
      <w:pPr>
        <w:pStyle w:val="21"/>
      </w:pPr>
      <w:r>
        <w:t xml:space="preserve">HARQ in </w:t>
      </w:r>
      <w:r w:rsidR="00CD2A15">
        <w:t>Mode 1</w:t>
      </w:r>
    </w:p>
    <w:p w14:paraId="4028D44C" w14:textId="25A8B123" w:rsidR="00EE07E7" w:rsidRDefault="003319E7" w:rsidP="003319E7">
      <w:pPr>
        <w:pStyle w:val="00MainText"/>
      </w:pPr>
      <w:r>
        <w:t xml:space="preserve">In mode 1, the sidelink resource allocation and transmission </w:t>
      </w:r>
      <w:r w:rsidR="00C3207C">
        <w:rPr>
          <w:rFonts w:hint="eastAsia"/>
          <w:lang w:eastAsia="ko-KR"/>
        </w:rPr>
        <w:t>are</w:t>
      </w:r>
      <w:r w:rsidR="00C3207C">
        <w:t xml:space="preserve"> </w:t>
      </w:r>
      <w:r>
        <w:t xml:space="preserve">controlled by the serving gNB. </w:t>
      </w:r>
      <w:r w:rsidR="00EE07E7">
        <w:t xml:space="preserve">For a HARQ transmission on sidelink, feedbacking information of ACK/NACK to the serving gNB can enable the gNB to allocate resource for re-transmission with reduced latency. There are two different methods to report the NACK information: </w:t>
      </w:r>
    </w:p>
    <w:p w14:paraId="5D3EAC13" w14:textId="6BF54540" w:rsidR="003319E7" w:rsidRDefault="00EE07E7" w:rsidP="00EE07E7">
      <w:pPr>
        <w:pStyle w:val="00MainText"/>
        <w:numPr>
          <w:ilvl w:val="0"/>
          <w:numId w:val="46"/>
        </w:numPr>
      </w:pPr>
      <w:r>
        <w:t xml:space="preserve">Method 1: the transmitter UE reports the </w:t>
      </w:r>
      <w:r w:rsidR="00187B0D">
        <w:t>ACK/</w:t>
      </w:r>
      <w:r>
        <w:t>NACK. The receiver UE first report</w:t>
      </w:r>
      <w:r w:rsidR="00C3207C">
        <w:rPr>
          <w:rFonts w:hint="eastAsia"/>
          <w:lang w:eastAsia="ko-KR"/>
        </w:rPr>
        <w:t>s</w:t>
      </w:r>
      <w:r>
        <w:t xml:space="preserve"> the HARQ feedback through PSFCH to the transmitter UE and then the transmitter UE report</w:t>
      </w:r>
      <w:r w:rsidR="00C3207C">
        <w:rPr>
          <w:rFonts w:hint="eastAsia"/>
          <w:lang w:eastAsia="ko-KR"/>
        </w:rPr>
        <w:t>s</w:t>
      </w:r>
      <w:r>
        <w:t xml:space="preserve"> it to the gNB. This method can work no matter receiver UE in the coverage or not. But it requires one more step</w:t>
      </w:r>
      <w:r w:rsidR="00060F52">
        <w:rPr>
          <w:rFonts w:hint="eastAsia"/>
          <w:lang w:eastAsia="ko-KR"/>
        </w:rPr>
        <w:t>, resulting to</w:t>
      </w:r>
      <w:r>
        <w:t xml:space="preserve"> increase the latency and </w:t>
      </w:r>
      <w:r w:rsidR="00060F52">
        <w:rPr>
          <w:rFonts w:hint="eastAsia"/>
          <w:lang w:eastAsia="ko-KR"/>
        </w:rPr>
        <w:t xml:space="preserve">to waste the sidelink </w:t>
      </w:r>
      <w:r>
        <w:t>resource.</w:t>
      </w:r>
    </w:p>
    <w:p w14:paraId="35605472" w14:textId="3B6EA143" w:rsidR="00EE07E7" w:rsidRDefault="00EE07E7" w:rsidP="00EE07E7">
      <w:pPr>
        <w:pStyle w:val="00MainText"/>
        <w:numPr>
          <w:ilvl w:val="0"/>
          <w:numId w:val="46"/>
        </w:numPr>
      </w:pPr>
      <w:r>
        <w:t xml:space="preserve">Method 2: the receiver UE reports the </w:t>
      </w:r>
      <w:r w:rsidR="00187B0D">
        <w:t>ACK/</w:t>
      </w:r>
      <w:r>
        <w:t xml:space="preserve">NACK directly to the gNB through uplink channel, e.g., PUCCH. It does not waste sidelink resource and has low latency. But it only works when </w:t>
      </w:r>
      <w:r w:rsidR="00C3207C">
        <w:rPr>
          <w:rFonts w:hint="eastAsia"/>
          <w:lang w:eastAsia="ko-KR"/>
        </w:rPr>
        <w:t xml:space="preserve">the </w:t>
      </w:r>
      <w:r>
        <w:t>receiver UE is</w:t>
      </w:r>
      <w:r w:rsidR="00C3207C">
        <w:rPr>
          <w:rFonts w:hint="eastAsia"/>
          <w:lang w:eastAsia="ko-KR"/>
        </w:rPr>
        <w:t xml:space="preserve"> also</w:t>
      </w:r>
      <w:r>
        <w:t xml:space="preserve"> </w:t>
      </w:r>
      <w:r w:rsidR="00C3207C">
        <w:rPr>
          <w:rFonts w:hint="eastAsia"/>
          <w:lang w:eastAsia="ko-KR"/>
        </w:rPr>
        <w:t>in RRC connected mode</w:t>
      </w:r>
      <w:r>
        <w:t>.</w:t>
      </w:r>
      <w:r w:rsidR="00060F52">
        <w:rPr>
          <w:rFonts w:hint="eastAsia"/>
          <w:lang w:eastAsia="ko-KR"/>
        </w:rPr>
        <w:t xml:space="preserve"> On the other hand, method 2 can be </w:t>
      </w:r>
      <w:r w:rsidR="009E14C3">
        <w:rPr>
          <w:rFonts w:hint="eastAsia"/>
          <w:lang w:eastAsia="ko-KR"/>
        </w:rPr>
        <w:t>applied for</w:t>
      </w:r>
      <w:r w:rsidR="00060F52">
        <w:rPr>
          <w:rFonts w:hint="eastAsia"/>
          <w:lang w:eastAsia="ko-KR"/>
        </w:rPr>
        <w:t xml:space="preserve"> such a case where the transmitter UE is in out-of-coverage and the </w:t>
      </w:r>
      <w:r w:rsidR="009E14C3">
        <w:rPr>
          <w:rFonts w:hint="eastAsia"/>
          <w:lang w:eastAsia="ko-KR"/>
        </w:rPr>
        <w:t xml:space="preserve">RRC connected </w:t>
      </w:r>
      <w:r w:rsidR="00060F52">
        <w:rPr>
          <w:rFonts w:hint="eastAsia"/>
          <w:lang w:eastAsia="ko-KR"/>
        </w:rPr>
        <w:t>receiver UE is within network coverage.</w:t>
      </w:r>
    </w:p>
    <w:p w14:paraId="09A99720" w14:textId="1F106BEF" w:rsidR="00EE07E7" w:rsidRPr="00EE07E7" w:rsidRDefault="00EE07E7" w:rsidP="00EE07E7">
      <w:pPr>
        <w:pStyle w:val="00MainText"/>
      </w:pPr>
      <w:r>
        <w:t>Both method has pros and cons and have different use case</w:t>
      </w:r>
      <w:r w:rsidR="00C3207C">
        <w:rPr>
          <w:rFonts w:hint="eastAsia"/>
          <w:lang w:eastAsia="ko-KR"/>
        </w:rPr>
        <w:t>s</w:t>
      </w:r>
      <w:r>
        <w:t>. We propose to support both.</w:t>
      </w:r>
      <w:r w:rsidR="00F65351">
        <w:t xml:space="preserve"> The UE can report the sidelink </w:t>
      </w:r>
      <w:r w:rsidR="00187B0D">
        <w:t>ACK/</w:t>
      </w:r>
      <w:r w:rsidR="00F65351">
        <w:t>NACK through a PUCCH and the PUCCH can be indicated by the DCI format which is defined to schedule the sidelink transmission in mode 1.</w:t>
      </w:r>
    </w:p>
    <w:p w14:paraId="2E8175DC" w14:textId="3D98E5DB" w:rsidR="00EE07E7" w:rsidRPr="00F65351" w:rsidRDefault="00EE07E7" w:rsidP="00EE07E7">
      <w:pPr>
        <w:pStyle w:val="0Maintext"/>
        <w:ind w:firstLine="0"/>
        <w:rPr>
          <w:i/>
          <w:sz w:val="22"/>
        </w:rPr>
      </w:pPr>
      <w:r w:rsidRPr="00F65351">
        <w:rPr>
          <w:b/>
          <w:sz w:val="22"/>
        </w:rPr>
        <w:t>Proposal</w:t>
      </w:r>
      <w:r w:rsidRPr="00F65351">
        <w:rPr>
          <w:rFonts w:hint="eastAsia"/>
          <w:b/>
          <w:sz w:val="22"/>
        </w:rPr>
        <w:t xml:space="preserve"> </w:t>
      </w:r>
      <w:r w:rsidR="00295C45">
        <w:rPr>
          <w:b/>
          <w:sz w:val="22"/>
        </w:rPr>
        <w:t>8</w:t>
      </w:r>
      <w:r w:rsidRPr="00F65351">
        <w:rPr>
          <w:sz w:val="22"/>
        </w:rPr>
        <w:t xml:space="preserve">: </w:t>
      </w:r>
      <w:r w:rsidR="00F65351">
        <w:rPr>
          <w:i/>
          <w:sz w:val="22"/>
        </w:rPr>
        <w:t>Support</w:t>
      </w:r>
      <w:r w:rsidRPr="00F65351">
        <w:rPr>
          <w:i/>
          <w:sz w:val="22"/>
        </w:rPr>
        <w:t xml:space="preserve"> the following </w:t>
      </w:r>
      <w:r w:rsidR="00F65351">
        <w:rPr>
          <w:i/>
          <w:sz w:val="22"/>
        </w:rPr>
        <w:t>for dynamic sidelink scheduling in mode 1</w:t>
      </w:r>
      <w:r w:rsidRPr="00F65351">
        <w:rPr>
          <w:i/>
          <w:sz w:val="22"/>
        </w:rPr>
        <w:t>:</w:t>
      </w:r>
    </w:p>
    <w:p w14:paraId="7B3D5B82" w14:textId="5ABCA15E" w:rsidR="00EE07E7" w:rsidRDefault="00F65351" w:rsidP="00EE07E7">
      <w:pPr>
        <w:pStyle w:val="0Maintext"/>
        <w:numPr>
          <w:ilvl w:val="0"/>
          <w:numId w:val="35"/>
        </w:numPr>
        <w:rPr>
          <w:i/>
          <w:sz w:val="22"/>
        </w:rPr>
      </w:pPr>
      <w:r>
        <w:rPr>
          <w:i/>
          <w:sz w:val="22"/>
        </w:rPr>
        <w:t xml:space="preserve">Transmitter </w:t>
      </w:r>
      <w:r w:rsidR="00EE07E7" w:rsidRPr="00F65351">
        <w:rPr>
          <w:i/>
          <w:sz w:val="22"/>
        </w:rPr>
        <w:t xml:space="preserve">UE </w:t>
      </w:r>
      <w:r>
        <w:rPr>
          <w:i/>
          <w:sz w:val="22"/>
        </w:rPr>
        <w:t xml:space="preserve">or receiver UE can </w:t>
      </w:r>
      <w:r w:rsidR="00EE07E7" w:rsidRPr="00F65351">
        <w:rPr>
          <w:i/>
          <w:sz w:val="22"/>
        </w:rPr>
        <w:t xml:space="preserve">report </w:t>
      </w:r>
      <w:r>
        <w:rPr>
          <w:i/>
          <w:sz w:val="22"/>
        </w:rPr>
        <w:t xml:space="preserve">sidelink </w:t>
      </w:r>
      <w:r w:rsidR="00EE07E7" w:rsidRPr="00F65351">
        <w:rPr>
          <w:i/>
          <w:sz w:val="22"/>
        </w:rPr>
        <w:t>ACK</w:t>
      </w:r>
      <w:r w:rsidR="00243A78">
        <w:rPr>
          <w:i/>
          <w:sz w:val="22"/>
        </w:rPr>
        <w:t>/NACK</w:t>
      </w:r>
      <w:r w:rsidR="00EE07E7" w:rsidRPr="00F65351">
        <w:rPr>
          <w:i/>
          <w:sz w:val="22"/>
        </w:rPr>
        <w:t xml:space="preserve"> to the serving gNB;</w:t>
      </w:r>
    </w:p>
    <w:p w14:paraId="74F0E881" w14:textId="19B294E7" w:rsidR="00F65351" w:rsidRPr="00F65351" w:rsidRDefault="00F65351" w:rsidP="00EE07E7">
      <w:pPr>
        <w:pStyle w:val="0Maintext"/>
        <w:numPr>
          <w:ilvl w:val="0"/>
          <w:numId w:val="35"/>
        </w:numPr>
        <w:rPr>
          <w:i/>
          <w:sz w:val="22"/>
        </w:rPr>
      </w:pPr>
      <w:r>
        <w:rPr>
          <w:i/>
          <w:sz w:val="22"/>
        </w:rPr>
        <w:t xml:space="preserve">Sidelink </w:t>
      </w:r>
      <w:r w:rsidR="002F6E39">
        <w:rPr>
          <w:i/>
          <w:sz w:val="22"/>
        </w:rPr>
        <w:t>ACK/</w:t>
      </w:r>
      <w:r>
        <w:rPr>
          <w:i/>
          <w:sz w:val="22"/>
        </w:rPr>
        <w:t>NACK is reported in PUCCH that is indicated by the DCI format scheduling sidelink transmission</w:t>
      </w:r>
      <w:r w:rsidR="004D54CD">
        <w:rPr>
          <w:i/>
          <w:sz w:val="22"/>
        </w:rPr>
        <w:t xml:space="preserve"> or </w:t>
      </w:r>
      <w:r w:rsidR="00463CEE">
        <w:rPr>
          <w:i/>
          <w:sz w:val="22"/>
        </w:rPr>
        <w:t>reception</w:t>
      </w:r>
      <w:r>
        <w:rPr>
          <w:i/>
          <w:sz w:val="22"/>
        </w:rPr>
        <w:t>.</w:t>
      </w:r>
    </w:p>
    <w:p w14:paraId="0529D028" w14:textId="77777777" w:rsidR="00C24E48" w:rsidRDefault="00C24E48" w:rsidP="00C24E48">
      <w:pPr>
        <w:pStyle w:val="Heading1"/>
      </w:pPr>
      <w:r>
        <w:lastRenderedPageBreak/>
        <w:t>Multi-antenna transmission</w:t>
      </w:r>
    </w:p>
    <w:p w14:paraId="302347DA" w14:textId="1E2D484E" w:rsidR="00C24E48" w:rsidRPr="00D146EB" w:rsidRDefault="00C24E48" w:rsidP="00C24E48">
      <w:pPr>
        <w:pStyle w:val="00MainText"/>
      </w:pPr>
      <w:r w:rsidRPr="00D146EB">
        <w:t>NR V2X is destined to support advanced V2X services, which impose much more stringent requirement on sidelink data rate than services provided by LTE V2X. Among those 25 new use cases identified by SA1, some advanced ser</w:t>
      </w:r>
      <w:r w:rsidR="00266FD1">
        <w:t>vices ask for 1Gbps data rate [1</w:t>
      </w:r>
      <w:r w:rsidRPr="00D146EB">
        <w:t>]. For supporting 1Gbps data rate, MIMO transmission</w:t>
      </w:r>
      <w:r>
        <w:t xml:space="preserve"> with multiple layers</w:t>
      </w:r>
      <w:r w:rsidRPr="00D146EB">
        <w:t xml:space="preserve"> would be necessary. </w:t>
      </w:r>
      <w:r>
        <w:t>In NR</w:t>
      </w:r>
      <w:r w:rsidRPr="00D146EB">
        <w:t xml:space="preserve">, </w:t>
      </w:r>
      <w:r>
        <w:t>max data rate with</w:t>
      </w:r>
      <w:r w:rsidRPr="00D146EB">
        <w:t xml:space="preserve"> 100MHz </w:t>
      </w:r>
      <w:r>
        <w:t xml:space="preserve">bandwidth </w:t>
      </w:r>
      <w:r w:rsidRPr="00D146EB">
        <w:t>and MSC = 64QAM</w:t>
      </w:r>
      <w:r>
        <w:t xml:space="preserve"> is 470Mbps and thus a 3-layer </w:t>
      </w:r>
      <w:r w:rsidRPr="00D146EB">
        <w:t>is needed</w:t>
      </w:r>
      <w:r>
        <w:t xml:space="preserve"> here to achieve 1Gpbs data rate</w:t>
      </w:r>
      <w:r w:rsidRPr="00D146EB">
        <w:t xml:space="preserve">. </w:t>
      </w:r>
      <w:r>
        <w:t>In summary, M</w:t>
      </w:r>
      <w:r w:rsidRPr="00D146EB">
        <w:t xml:space="preserve">IMO transmission on sidelink </w:t>
      </w:r>
      <w:r>
        <w:t>would provide</w:t>
      </w:r>
      <w:r w:rsidRPr="00D146EB">
        <w:t xml:space="preserve"> the following gain</w:t>
      </w:r>
      <w:r>
        <w:t>s</w:t>
      </w:r>
      <w:r w:rsidRPr="00D146EB">
        <w:t xml:space="preserve"> to a V2X system</w:t>
      </w:r>
      <w:r>
        <w:t>:</w:t>
      </w:r>
    </w:p>
    <w:p w14:paraId="54884E4F" w14:textId="77777777" w:rsidR="00C24E48" w:rsidRPr="002A02DE" w:rsidRDefault="00C24E48" w:rsidP="00C24E48">
      <w:pPr>
        <w:pStyle w:val="00MainText"/>
        <w:numPr>
          <w:ilvl w:val="0"/>
          <w:numId w:val="47"/>
        </w:numPr>
      </w:pPr>
      <w:r w:rsidRPr="002A02DE">
        <w:t>Boosting the peak data rate: as explained above, rank&gt;1 MIMO transmission is necessary to meet the data rate requirement of advanced V2X services.</w:t>
      </w:r>
    </w:p>
    <w:p w14:paraId="0C311DEB" w14:textId="6C357C4A" w:rsidR="00C24E48" w:rsidRPr="002A02DE" w:rsidRDefault="00C24E48" w:rsidP="00C24E48">
      <w:pPr>
        <w:pStyle w:val="00MainText"/>
        <w:numPr>
          <w:ilvl w:val="0"/>
          <w:numId w:val="47"/>
        </w:numPr>
      </w:pPr>
      <w:r w:rsidRPr="002A02DE">
        <w:t xml:space="preserve">Reducing the sidelink interference: For a unicast or </w:t>
      </w:r>
      <w:r w:rsidR="000F2D4A">
        <w:rPr>
          <w:rFonts w:hint="eastAsia"/>
          <w:lang w:eastAsia="ko-KR"/>
        </w:rPr>
        <w:t>group</w:t>
      </w:r>
      <w:r w:rsidR="000F2D4A" w:rsidRPr="002A02DE">
        <w:t xml:space="preserve">cast </w:t>
      </w:r>
      <w:r w:rsidRPr="002A02DE">
        <w:t xml:space="preserve">transmission on sidelink, the transmitter can beamform the signals to particular direction towards the target receiver in unicast transmission and target receiver group in </w:t>
      </w:r>
      <w:r w:rsidRPr="002A02DE">
        <w:rPr>
          <w:rFonts w:hint="eastAsia"/>
        </w:rPr>
        <w:t>multi</w:t>
      </w:r>
      <w:r w:rsidRPr="002A02DE">
        <w:t>cast transmission. Thus, the interference to other receiver would be reduced.</w:t>
      </w:r>
    </w:p>
    <w:p w14:paraId="53558574" w14:textId="77777777" w:rsidR="00C24E48" w:rsidRDefault="00C24E48" w:rsidP="00C24E48">
      <w:pPr>
        <w:pStyle w:val="00MainText"/>
        <w:rPr>
          <w:lang w:eastAsia="ko-KR"/>
        </w:rPr>
      </w:pPr>
      <w:r>
        <w:rPr>
          <w:lang w:eastAsia="ko-KR"/>
        </w:rPr>
        <w:t>For unicast transmission, the transmitter UE can use proper MIMO transmission and MCS level to maximize the sidelink efficiency based on the channel quality between transmitter UE and receiver UEs. Similarly, for groupcast transmission, the transmitter UE can also use proper MIMO transmission and MCS level based on the channel quality of UEs in that group.</w:t>
      </w:r>
    </w:p>
    <w:p w14:paraId="12ED9F1E" w14:textId="77777777" w:rsidR="00C24E48" w:rsidRDefault="00C24E48" w:rsidP="00C24E48">
      <w:pPr>
        <w:pStyle w:val="00MainText"/>
        <w:rPr>
          <w:lang w:eastAsia="ko-KR"/>
        </w:rPr>
      </w:pPr>
      <w:r>
        <w:rPr>
          <w:lang w:eastAsia="ko-KR"/>
        </w:rPr>
        <w:t>Furthermore, MU-MIMO-type transmission on sidelink can improve sidelink resource efficiency by employing the spatial domain multiplexing. Two or more sidelink transmissions can occupy the same sidelink resource or overlapped resource but with orthogonal antenna ports. The receiver UE can apply interference cancellation mechanism to receive his desired packet.  An example is shown in Figure 3. Vehicle A transmits to vehicle B and vehicle C transmits to vehicle D. These two PSSCH transmission</w:t>
      </w:r>
      <w:r>
        <w:rPr>
          <w:rFonts w:hint="eastAsia"/>
          <w:lang w:eastAsia="ko-KR"/>
        </w:rPr>
        <w:t>s</w:t>
      </w:r>
      <w:r>
        <w:rPr>
          <w:lang w:eastAsia="ko-KR"/>
        </w:rPr>
        <w:t xml:space="preserve"> can occupy the same sidelink resource but they use different DM-RS antenna ports. At the receiver side, the vehicle B can measure the channel from both DM-RS ports 0 and 1 and then cancel the transmission from vehicle C to receive the data from vehicle A, and the vehicle D can measure the channel from both DM-RS ports 0 and 1 and then cancel the transmission from vehicle A to receive the data from vehicle C. </w:t>
      </w:r>
    </w:p>
    <w:p w14:paraId="40FDEB8F" w14:textId="77777777" w:rsidR="00C24E48" w:rsidRDefault="00C24E48" w:rsidP="00C24E48">
      <w:pPr>
        <w:pStyle w:val="0Maintext"/>
        <w:jc w:val="center"/>
        <w:rPr>
          <w:lang w:eastAsia="ko-KR"/>
        </w:rPr>
      </w:pPr>
      <w:r w:rsidRPr="00082C54">
        <w:rPr>
          <w:noProof/>
          <w:lang w:val="en-US" w:eastAsia="zh-CN"/>
        </w:rPr>
        <w:drawing>
          <wp:inline distT="0" distB="0" distL="0" distR="0" wp14:anchorId="3478715B" wp14:editId="0BA17E4A">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992794" cy="1877014"/>
                    </a:xfrm>
                    <a:prstGeom prst="rect">
                      <a:avLst/>
                    </a:prstGeom>
                  </pic:spPr>
                </pic:pic>
              </a:graphicData>
            </a:graphic>
          </wp:inline>
        </w:drawing>
      </w:r>
    </w:p>
    <w:p w14:paraId="6842A67D" w14:textId="77777777" w:rsidR="00C24E48" w:rsidRDefault="00C24E48" w:rsidP="00C24E48">
      <w:pPr>
        <w:pStyle w:val="0Maintext"/>
        <w:jc w:val="center"/>
        <w:rPr>
          <w:b/>
          <w:lang w:eastAsia="ko-KR"/>
        </w:rPr>
      </w:pPr>
      <w:r>
        <w:rPr>
          <w:b/>
          <w:lang w:eastAsia="ko-KR"/>
        </w:rPr>
        <w:t>Figure 3</w:t>
      </w:r>
      <w:r w:rsidRPr="00082C54">
        <w:rPr>
          <w:b/>
          <w:lang w:eastAsia="ko-KR"/>
        </w:rPr>
        <w:t xml:space="preserve"> Example of </w:t>
      </w:r>
      <w:r>
        <w:rPr>
          <w:b/>
          <w:lang w:eastAsia="ko-KR"/>
        </w:rPr>
        <w:t xml:space="preserve">simultaneous transmission on different sidelink through spatial-domain multiplexing </w:t>
      </w:r>
    </w:p>
    <w:p w14:paraId="5FF9E592" w14:textId="79A2D8BE" w:rsidR="00C24E48" w:rsidRDefault="00C24E48" w:rsidP="00C24E48">
      <w:pPr>
        <w:pStyle w:val="00MainText"/>
        <w:rPr>
          <w:lang w:eastAsia="ko-KR"/>
        </w:rPr>
      </w:pPr>
      <w:r>
        <w:rPr>
          <w:lang w:eastAsia="ko-KR"/>
        </w:rPr>
        <w:t xml:space="preserve">As we have studied in LTE V2X, non-transparent transmit diversity scheme, for example SFBC, </w:t>
      </w:r>
      <w:r w:rsidR="008B47D7">
        <w:rPr>
          <w:lang w:eastAsia="ko-KR"/>
        </w:rPr>
        <w:t xml:space="preserve">can </w:t>
      </w:r>
      <w:r>
        <w:rPr>
          <w:lang w:eastAsia="ko-KR"/>
        </w:rPr>
        <w:t xml:space="preserve">provide some dB gain. However, one disadvantage of SFBC is the ‘equivalent’ number of transmitted data stream is doubled and </w:t>
      </w:r>
      <w:r w:rsidR="008B47D7">
        <w:rPr>
          <w:lang w:eastAsia="ko-KR"/>
        </w:rPr>
        <w:t xml:space="preserve">thus </w:t>
      </w:r>
      <w:r>
        <w:rPr>
          <w:lang w:eastAsia="ko-KR"/>
        </w:rPr>
        <w:t xml:space="preserve">the interference to other UE are doubled. The interference cancellation capability </w:t>
      </w:r>
      <w:r>
        <w:rPr>
          <w:lang w:eastAsia="ko-KR"/>
        </w:rPr>
        <w:lastRenderedPageBreak/>
        <w:t xml:space="preserve">of other UEs </w:t>
      </w:r>
      <w:r w:rsidR="000F2D4A">
        <w:rPr>
          <w:rFonts w:hint="eastAsia"/>
          <w:lang w:eastAsia="ko-KR"/>
        </w:rPr>
        <w:t>is</w:t>
      </w:r>
      <w:r w:rsidR="000F2D4A">
        <w:rPr>
          <w:lang w:eastAsia="ko-KR"/>
        </w:rPr>
        <w:t xml:space="preserve"> </w:t>
      </w:r>
      <w:r>
        <w:rPr>
          <w:lang w:eastAsia="ko-KR"/>
        </w:rPr>
        <w:t xml:space="preserve">degraded, especially in the case </w:t>
      </w:r>
      <w:r w:rsidR="000F2D4A">
        <w:rPr>
          <w:rFonts w:hint="eastAsia"/>
          <w:lang w:eastAsia="ko-KR"/>
        </w:rPr>
        <w:t>that there is a</w:t>
      </w:r>
      <w:r w:rsidR="000F2D4A">
        <w:rPr>
          <w:lang w:eastAsia="ko-KR"/>
        </w:rPr>
        <w:t xml:space="preserve"> </w:t>
      </w:r>
      <w:r>
        <w:rPr>
          <w:lang w:eastAsia="ko-KR"/>
        </w:rPr>
        <w:t>single or small number of strong interfer</w:t>
      </w:r>
      <w:r w:rsidR="008B47D7">
        <w:rPr>
          <w:lang w:eastAsia="ko-KR"/>
        </w:rPr>
        <w:t>er</w:t>
      </w:r>
      <w:r>
        <w:rPr>
          <w:lang w:eastAsia="ko-KR"/>
        </w:rPr>
        <w:t>. That is also one of the technical reason</w:t>
      </w:r>
      <w:r w:rsidR="008C327F">
        <w:rPr>
          <w:rFonts w:hint="eastAsia"/>
          <w:lang w:eastAsia="ko-KR"/>
        </w:rPr>
        <w:t>s</w:t>
      </w:r>
      <w:r>
        <w:rPr>
          <w:lang w:eastAsia="ko-KR"/>
        </w:rPr>
        <w:t xml:space="preserve"> why SFBC is not supported in </w:t>
      </w:r>
      <w:r w:rsidR="000F2D4A">
        <w:rPr>
          <w:rFonts w:hint="eastAsia"/>
          <w:lang w:eastAsia="ko-KR"/>
        </w:rPr>
        <w:t xml:space="preserve">Rel-15 </w:t>
      </w:r>
      <w:r>
        <w:rPr>
          <w:lang w:eastAsia="ko-KR"/>
        </w:rPr>
        <w:t xml:space="preserve">NR.  </w:t>
      </w:r>
    </w:p>
    <w:p w14:paraId="10E8FBEA" w14:textId="25786735" w:rsidR="00C24E48" w:rsidRPr="00E72324" w:rsidRDefault="00C24E48" w:rsidP="00C24E48">
      <w:pPr>
        <w:pStyle w:val="0Maintext"/>
        <w:ind w:firstLine="0"/>
        <w:rPr>
          <w:i/>
          <w:sz w:val="22"/>
        </w:rPr>
      </w:pPr>
      <w:r w:rsidRPr="002A02DE">
        <w:rPr>
          <w:b/>
          <w:sz w:val="22"/>
        </w:rPr>
        <w:t>Proposal</w:t>
      </w:r>
      <w:r w:rsidRPr="002A02DE">
        <w:rPr>
          <w:rFonts w:hint="eastAsia"/>
          <w:b/>
          <w:sz w:val="22"/>
        </w:rPr>
        <w:t xml:space="preserve"> </w:t>
      </w:r>
      <w:r w:rsidR="00EA6637">
        <w:rPr>
          <w:b/>
          <w:sz w:val="22"/>
        </w:rPr>
        <w:t>9</w:t>
      </w:r>
      <w:r w:rsidRPr="002A02DE">
        <w:rPr>
          <w:sz w:val="22"/>
        </w:rPr>
        <w:t xml:space="preserve">: </w:t>
      </w:r>
      <w:r w:rsidRPr="00E72324">
        <w:rPr>
          <w:i/>
          <w:sz w:val="22"/>
        </w:rPr>
        <w:t>For multi-antenna transmission on sidelink:</w:t>
      </w:r>
    </w:p>
    <w:p w14:paraId="55150CBC" w14:textId="77777777" w:rsidR="00C24E48" w:rsidRPr="00AA5F27" w:rsidRDefault="00C24E48" w:rsidP="00C24E48">
      <w:pPr>
        <w:pStyle w:val="0Maintext"/>
        <w:numPr>
          <w:ilvl w:val="0"/>
          <w:numId w:val="48"/>
        </w:numPr>
        <w:rPr>
          <w:i/>
          <w:sz w:val="22"/>
        </w:rPr>
      </w:pPr>
      <w:r w:rsidRPr="00AA5F27">
        <w:rPr>
          <w:i/>
          <w:sz w:val="22"/>
        </w:rPr>
        <w:t>Multi-layer MIMO transmission in NR V2X sidelink</w:t>
      </w:r>
      <w:r>
        <w:rPr>
          <w:i/>
          <w:sz w:val="22"/>
        </w:rPr>
        <w:t xml:space="preserve"> should be supported;</w:t>
      </w:r>
    </w:p>
    <w:p w14:paraId="23966223" w14:textId="77777777" w:rsidR="00C24E48" w:rsidRPr="00AA5F27" w:rsidRDefault="00C24E48" w:rsidP="00C24E48">
      <w:pPr>
        <w:pStyle w:val="0Maintext"/>
        <w:numPr>
          <w:ilvl w:val="0"/>
          <w:numId w:val="48"/>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5B3FAA63" w14:textId="29C435EA" w:rsidR="00C24E48" w:rsidRPr="00AA5F27" w:rsidRDefault="00C24E48" w:rsidP="00C24E48">
      <w:pPr>
        <w:pStyle w:val="0Maintext"/>
        <w:numPr>
          <w:ilvl w:val="0"/>
          <w:numId w:val="48"/>
        </w:numPr>
        <w:rPr>
          <w:i/>
          <w:sz w:val="22"/>
        </w:rPr>
      </w:pPr>
      <w:r w:rsidRPr="00AA5F27">
        <w:rPr>
          <w:i/>
          <w:sz w:val="22"/>
        </w:rPr>
        <w:t xml:space="preserve">Non-transparent transmit diversity scheme, e.g., SFBC, needs </w:t>
      </w:r>
      <w:r w:rsidR="000F2D4A">
        <w:rPr>
          <w:rFonts w:hint="eastAsia"/>
          <w:i/>
          <w:sz w:val="22"/>
          <w:lang w:eastAsia="ko-KR"/>
        </w:rPr>
        <w:t xml:space="preserve">to </w:t>
      </w:r>
      <w:r w:rsidRPr="00AA5F27">
        <w:rPr>
          <w:i/>
          <w:sz w:val="22"/>
        </w:rPr>
        <w:t>further study;</w:t>
      </w:r>
    </w:p>
    <w:p w14:paraId="3AE63C61" w14:textId="77777777" w:rsidR="008B47D7" w:rsidRDefault="00A8204C" w:rsidP="00D173F2">
      <w:pPr>
        <w:pStyle w:val="Heading1"/>
        <w:jc w:val="both"/>
      </w:pPr>
      <w:r>
        <w:t>Sidelink CSI</w:t>
      </w:r>
    </w:p>
    <w:p w14:paraId="72DBD08C" w14:textId="675523D4" w:rsidR="008B47D7" w:rsidRDefault="008B47D7" w:rsidP="008B47D7">
      <w:pPr>
        <w:pStyle w:val="00MainText"/>
      </w:pPr>
      <w:r>
        <w:t xml:space="preserve">We have discussed and agreed to study which sidelink CSI information </w:t>
      </w:r>
      <w:r w:rsidR="000F2D4A">
        <w:rPr>
          <w:rFonts w:hint="eastAsia"/>
          <w:lang w:eastAsia="ko-KR"/>
        </w:rPr>
        <w:t xml:space="preserve">is </w:t>
      </w:r>
      <w:r>
        <w:t xml:space="preserve">useful for sidelink operation. </w:t>
      </w:r>
      <w:r w:rsidR="00C927FA">
        <w:t>Generally,</w:t>
      </w:r>
      <w:r>
        <w:t xml:space="preserve"> the sidelink CSI information shall be some information representing the channel condition and interference condition between the transmitter UE and receiver UE so that the transmitter UE can adjust the transmission parameter properly. Various CSI parameters are discussed in this section.</w:t>
      </w:r>
    </w:p>
    <w:p w14:paraId="4633A11F" w14:textId="7157D586" w:rsidR="00A340FD" w:rsidRDefault="008B47D7" w:rsidP="008B47D7">
      <w:pPr>
        <w:pStyle w:val="00MainText"/>
      </w:pPr>
      <w:r>
        <w:t xml:space="preserve">CQI information is useful for the transmitter UE to adjust MCS level properly according to the variation of channel condition. In unicast transmission, the transmitter UE can choose the highest supportable MCS based on the CQI information so that to ‘minimize’ the channel occupation. In groupcast, the transmitter UE can choose the MCS according the worst CQI </w:t>
      </w:r>
      <w:r w:rsidR="00C927FA">
        <w:t>among receiver UEs in the group, instead of always blindly choosing lowest MCS.</w:t>
      </w:r>
      <w:r>
        <w:t xml:space="preserve"> </w:t>
      </w:r>
      <w:r w:rsidR="00C927FA">
        <w:t>RI (rank indicator) information is useful to the transmission supporting multi-layer in unicast and groupcast. Similar to CQI, the transmitter UE can use and need RI information to choose proper</w:t>
      </w:r>
      <w:r w:rsidR="008C327F">
        <w:rPr>
          <w:rFonts w:hint="eastAsia"/>
          <w:lang w:eastAsia="ko-KR"/>
        </w:rPr>
        <w:t xml:space="preserve"> </w:t>
      </w:r>
      <w:r w:rsidR="00E3244A">
        <w:rPr>
          <w:lang w:eastAsia="ko-KR"/>
        </w:rPr>
        <w:t>MIMO transmission scheme</w:t>
      </w:r>
      <w:r w:rsidR="00C927FA">
        <w:t xml:space="preserve"> (or highest supportable MIMO layers) according to the channel condition. PMI information is needed at the transmitter UE to derive precoder(s) for beamforming transmission and MIMO transmission. The transmitter UE can also derive a precoder to ‘avoid’/suppress the interference to other sidelink transmission or to gNB. PMI can be estimated based on channel reciprocity if same antennas are used for sidelink Tx and Rx. But if different antenna sets are used </w:t>
      </w:r>
      <w:r w:rsidR="00A340FD">
        <w:t>for Tx and Rx at some vehicle, PMI feedback from receiver UE would be needed.</w:t>
      </w:r>
    </w:p>
    <w:p w14:paraId="50866F54" w14:textId="51A76121" w:rsidR="00A340FD" w:rsidRDefault="00A340FD" w:rsidP="008B47D7">
      <w:pPr>
        <w:pStyle w:val="00MainText"/>
      </w:pPr>
      <w:r>
        <w:t>The information of sidelink pathloss is useful for sidelink power control. In unicast and groupcast, the transmitter UE can choose Tx power that is sufficient for reliable transmission to the receiver UE or the receiver UEs in the target group, instead of choosing maximal power as in LTE. Either RSRP or pathloss can represent the sidelink pathloss information. Furthermore, RSRP can be used for multi-beam operation in FR2. To support multi-beam operation, beam reporting and selection function</w:t>
      </w:r>
      <w:r w:rsidR="000F2D4A">
        <w:rPr>
          <w:rFonts w:hint="eastAsia"/>
          <w:lang w:eastAsia="ko-KR"/>
        </w:rPr>
        <w:t>s</w:t>
      </w:r>
      <w:r>
        <w:t xml:space="preserve"> </w:t>
      </w:r>
      <w:r w:rsidR="000F2D4A">
        <w:rPr>
          <w:rFonts w:hint="eastAsia"/>
          <w:lang w:eastAsia="ko-KR"/>
        </w:rPr>
        <w:t>are</w:t>
      </w:r>
      <w:r w:rsidR="000F2D4A">
        <w:t xml:space="preserve"> </w:t>
      </w:r>
      <w:r>
        <w:t>needed and the CSI information of RSRP and beam ID, which is CRI or SSBRI, are used in beam reporting and selection. In NR sidelink, the beam reporting can be based on sidelink RS and/or sidelink SS/PBCH block.</w:t>
      </w:r>
    </w:p>
    <w:p w14:paraId="099BDD17" w14:textId="74B37539" w:rsidR="00A340FD" w:rsidRPr="00E72324" w:rsidRDefault="00A340FD" w:rsidP="00A340FD">
      <w:pPr>
        <w:pStyle w:val="0Maintext"/>
        <w:ind w:firstLine="0"/>
        <w:rPr>
          <w:i/>
          <w:sz w:val="22"/>
        </w:rPr>
      </w:pPr>
      <w:r>
        <w:rPr>
          <w:b/>
          <w:sz w:val="22"/>
        </w:rPr>
        <w:t>Observation</w:t>
      </w:r>
      <w:r w:rsidRPr="002A02DE">
        <w:rPr>
          <w:rFonts w:hint="eastAsia"/>
          <w:b/>
          <w:sz w:val="22"/>
        </w:rPr>
        <w:t xml:space="preserve"> </w:t>
      </w:r>
      <w:r>
        <w:rPr>
          <w:b/>
          <w:sz w:val="22"/>
        </w:rPr>
        <w:t>2</w:t>
      </w:r>
      <w:r w:rsidRPr="002A02DE">
        <w:rPr>
          <w:sz w:val="22"/>
        </w:rPr>
        <w:t xml:space="preserve">: </w:t>
      </w:r>
      <w:r>
        <w:rPr>
          <w:i/>
          <w:sz w:val="22"/>
        </w:rPr>
        <w:t>The following sidelink CSI information are useful and needed</w:t>
      </w:r>
      <w:r w:rsidRPr="00E72324">
        <w:rPr>
          <w:i/>
          <w:sz w:val="22"/>
        </w:rPr>
        <w:t>:</w:t>
      </w:r>
    </w:p>
    <w:p w14:paraId="3B7D6205" w14:textId="6EF3351D" w:rsidR="00A340FD" w:rsidRPr="00AA5F27" w:rsidRDefault="00A340FD" w:rsidP="00A340FD">
      <w:pPr>
        <w:pStyle w:val="0Maintext"/>
        <w:numPr>
          <w:ilvl w:val="0"/>
          <w:numId w:val="48"/>
        </w:numPr>
        <w:rPr>
          <w:i/>
          <w:sz w:val="22"/>
        </w:rPr>
      </w:pPr>
      <w:r>
        <w:rPr>
          <w:i/>
          <w:sz w:val="22"/>
        </w:rPr>
        <w:t>CQI, RI, PMI</w:t>
      </w:r>
    </w:p>
    <w:p w14:paraId="570617CF" w14:textId="4360AF1E" w:rsidR="00A340FD" w:rsidRDefault="00A340FD" w:rsidP="00A340FD">
      <w:pPr>
        <w:pStyle w:val="0Maintext"/>
        <w:numPr>
          <w:ilvl w:val="0"/>
          <w:numId w:val="48"/>
        </w:numPr>
        <w:rPr>
          <w:i/>
          <w:sz w:val="22"/>
        </w:rPr>
      </w:pPr>
      <w:r>
        <w:rPr>
          <w:i/>
          <w:sz w:val="22"/>
        </w:rPr>
        <w:t>RSRP</w:t>
      </w:r>
      <w:r w:rsidR="006324E6">
        <w:rPr>
          <w:i/>
          <w:sz w:val="22"/>
        </w:rPr>
        <w:t>,</w:t>
      </w:r>
    </w:p>
    <w:p w14:paraId="611902C7" w14:textId="1D460BAD" w:rsidR="00A340FD" w:rsidRPr="00AA5F27" w:rsidRDefault="00EA6637" w:rsidP="00A340FD">
      <w:pPr>
        <w:pStyle w:val="0Maintext"/>
        <w:numPr>
          <w:ilvl w:val="0"/>
          <w:numId w:val="48"/>
        </w:numPr>
        <w:rPr>
          <w:i/>
          <w:sz w:val="22"/>
        </w:rPr>
      </w:pPr>
      <w:r>
        <w:rPr>
          <w:i/>
          <w:sz w:val="22"/>
        </w:rPr>
        <w:t>SL</w:t>
      </w:r>
      <w:r w:rsidR="00D66321">
        <w:rPr>
          <w:i/>
          <w:sz w:val="22"/>
        </w:rPr>
        <w:t>-C</w:t>
      </w:r>
      <w:r w:rsidR="00A340FD">
        <w:rPr>
          <w:i/>
          <w:sz w:val="22"/>
        </w:rPr>
        <w:t>RI</w:t>
      </w:r>
      <w:r>
        <w:rPr>
          <w:i/>
          <w:sz w:val="22"/>
        </w:rPr>
        <w:t xml:space="preserve"> (sidelink</w:t>
      </w:r>
      <w:r w:rsidR="00D66321">
        <w:rPr>
          <w:i/>
          <w:sz w:val="22"/>
        </w:rPr>
        <w:t xml:space="preserve">-CSI-RS resource </w:t>
      </w:r>
      <w:r>
        <w:rPr>
          <w:i/>
          <w:sz w:val="22"/>
        </w:rPr>
        <w:t>indicator)</w:t>
      </w:r>
      <w:r w:rsidR="006324E6">
        <w:rPr>
          <w:i/>
          <w:sz w:val="22"/>
        </w:rPr>
        <w:t>,</w:t>
      </w:r>
      <w:r w:rsidR="00A340FD">
        <w:rPr>
          <w:i/>
          <w:sz w:val="22"/>
        </w:rPr>
        <w:t xml:space="preserve"> SL-SSBRI.</w:t>
      </w:r>
    </w:p>
    <w:p w14:paraId="2FCCF2A9" w14:textId="43591B0A" w:rsidR="00A340FD" w:rsidRPr="00E72324" w:rsidRDefault="00A340FD" w:rsidP="00A340FD">
      <w:pPr>
        <w:pStyle w:val="0Maintext"/>
        <w:ind w:firstLine="0"/>
        <w:rPr>
          <w:i/>
          <w:sz w:val="22"/>
        </w:rPr>
      </w:pPr>
      <w:r w:rsidRPr="002A02DE">
        <w:rPr>
          <w:b/>
          <w:sz w:val="22"/>
        </w:rPr>
        <w:t>Proposal</w:t>
      </w:r>
      <w:r w:rsidRPr="002A02DE">
        <w:rPr>
          <w:rFonts w:hint="eastAsia"/>
          <w:b/>
          <w:sz w:val="22"/>
        </w:rPr>
        <w:t xml:space="preserve"> </w:t>
      </w:r>
      <w:r w:rsidR="00EA6637">
        <w:rPr>
          <w:b/>
          <w:sz w:val="22"/>
        </w:rPr>
        <w:t>10</w:t>
      </w:r>
      <w:r w:rsidRPr="002A02DE">
        <w:rPr>
          <w:sz w:val="22"/>
        </w:rPr>
        <w:t xml:space="preserve">: </w:t>
      </w:r>
      <w:r w:rsidR="00EA6637">
        <w:rPr>
          <w:i/>
          <w:sz w:val="22"/>
        </w:rPr>
        <w:t>Sidelink CSI shall include the following parameters</w:t>
      </w:r>
      <w:r w:rsidRPr="00E72324">
        <w:rPr>
          <w:i/>
          <w:sz w:val="22"/>
        </w:rPr>
        <w:t>:</w:t>
      </w:r>
    </w:p>
    <w:p w14:paraId="3A0931C6" w14:textId="77777777" w:rsidR="00EA6637" w:rsidRDefault="00EA6637" w:rsidP="00A340FD">
      <w:pPr>
        <w:pStyle w:val="0Maintext"/>
        <w:numPr>
          <w:ilvl w:val="0"/>
          <w:numId w:val="48"/>
        </w:numPr>
        <w:rPr>
          <w:i/>
          <w:sz w:val="22"/>
        </w:rPr>
      </w:pPr>
      <w:r>
        <w:rPr>
          <w:i/>
          <w:sz w:val="22"/>
        </w:rPr>
        <w:t>CQI</w:t>
      </w:r>
    </w:p>
    <w:p w14:paraId="2094EAC4" w14:textId="5141E3E6" w:rsidR="00A340FD" w:rsidRDefault="00EA6637" w:rsidP="00A340FD">
      <w:pPr>
        <w:pStyle w:val="0Maintext"/>
        <w:numPr>
          <w:ilvl w:val="0"/>
          <w:numId w:val="48"/>
        </w:numPr>
        <w:rPr>
          <w:i/>
          <w:sz w:val="22"/>
        </w:rPr>
      </w:pPr>
      <w:r>
        <w:rPr>
          <w:i/>
          <w:sz w:val="22"/>
        </w:rPr>
        <w:t>RI, PMI</w:t>
      </w:r>
    </w:p>
    <w:p w14:paraId="67D0CC37" w14:textId="12D7DA9C" w:rsidR="00EA6637" w:rsidRDefault="00EA6637" w:rsidP="00A340FD">
      <w:pPr>
        <w:pStyle w:val="0Maintext"/>
        <w:numPr>
          <w:ilvl w:val="0"/>
          <w:numId w:val="48"/>
        </w:numPr>
        <w:rPr>
          <w:i/>
          <w:sz w:val="22"/>
        </w:rPr>
      </w:pPr>
      <w:r>
        <w:rPr>
          <w:i/>
          <w:sz w:val="22"/>
        </w:rPr>
        <w:t>RSRP</w:t>
      </w:r>
    </w:p>
    <w:p w14:paraId="7DEA5C06" w14:textId="5C3B7438" w:rsidR="00EA6637" w:rsidRPr="00AA5F27" w:rsidRDefault="00EA6637" w:rsidP="00A340FD">
      <w:pPr>
        <w:pStyle w:val="0Maintext"/>
        <w:numPr>
          <w:ilvl w:val="0"/>
          <w:numId w:val="48"/>
        </w:numPr>
        <w:rPr>
          <w:i/>
          <w:sz w:val="22"/>
        </w:rPr>
      </w:pPr>
      <w:r>
        <w:rPr>
          <w:i/>
          <w:sz w:val="22"/>
        </w:rPr>
        <w:lastRenderedPageBreak/>
        <w:t>SL</w:t>
      </w:r>
      <w:r w:rsidR="00D66321">
        <w:rPr>
          <w:i/>
          <w:sz w:val="22"/>
        </w:rPr>
        <w:t>-C</w:t>
      </w:r>
      <w:r>
        <w:rPr>
          <w:i/>
          <w:sz w:val="22"/>
        </w:rPr>
        <w:t>RI, SL-SSBRI</w:t>
      </w:r>
    </w:p>
    <w:p w14:paraId="7B2E588C" w14:textId="1D7E40D4" w:rsidR="00D3439F" w:rsidRDefault="00D3439F" w:rsidP="00EA6637">
      <w:pPr>
        <w:pStyle w:val="00MainText"/>
      </w:pPr>
      <w:r>
        <w:t>Reference signal is necessary for measuring CSI of sidelink. Reference signal is also necessary for measuring the path loss of sidelink and then used for power control. In the case of in-coverage, the gNB can configure and schedule the transmission of reference signals on sidelink. In the case of out-of-coverage, the UE can transmit reference signals on sidelink according to sidelink reference signal configuration that are preconfigured.</w:t>
      </w:r>
      <w:r w:rsidR="00BE335C">
        <w:t xml:space="preserve"> The design of sidelink reference signal (SL-RS) can be based on the design of </w:t>
      </w:r>
      <w:r w:rsidR="000C0CE0">
        <w:t xml:space="preserve">NR </w:t>
      </w:r>
      <w:r w:rsidR="00050945">
        <w:t>CSI-RS</w:t>
      </w:r>
      <w:r w:rsidR="000C0CE0">
        <w:t>.</w:t>
      </w:r>
      <w:r w:rsidR="00565906">
        <w:t xml:space="preserve"> Both aperiodic and periodic SL-RS is needed. Aperiodic SL-RS can be used for one-shot CSI information improvement whenever the UE thinks the CSI is </w:t>
      </w:r>
      <w:r w:rsidR="00FB429F">
        <w:rPr>
          <w:lang w:eastAsia="ko-KR"/>
        </w:rPr>
        <w:t>outdated</w:t>
      </w:r>
      <w:bookmarkStart w:id="4" w:name="_GoBack"/>
      <w:bookmarkEnd w:id="4"/>
      <w:r w:rsidR="00565906">
        <w:t xml:space="preserve"> and periodic SL-RS is needed for the UE to maintain </w:t>
      </w:r>
      <w:r w:rsidR="003B7B65">
        <w:t xml:space="preserve">the accuracy of the CSI. If only aperiodic SL-RS is supported, when the sidelink connection is lost, there is even no way for the transmitter to trigger the aperiodic SL-RS and CSI reporting.  </w:t>
      </w:r>
      <w:r w:rsidR="00BE335C">
        <w:t xml:space="preserve"> </w:t>
      </w:r>
    </w:p>
    <w:p w14:paraId="5F54B93E" w14:textId="3A610A43" w:rsidR="003B7B65" w:rsidRPr="003B7B65" w:rsidRDefault="000846B8" w:rsidP="00B753BB">
      <w:pPr>
        <w:pStyle w:val="0Maintext"/>
        <w:ind w:firstLine="0"/>
        <w:rPr>
          <w:sz w:val="22"/>
          <w:lang w:eastAsia="ko-KR"/>
        </w:rPr>
      </w:pPr>
      <w:r>
        <w:rPr>
          <w:b/>
          <w:sz w:val="22"/>
          <w:lang w:eastAsia="ko-KR"/>
        </w:rPr>
        <w:t>Proposal 11</w:t>
      </w:r>
      <w:r w:rsidR="00D3439F" w:rsidRPr="003B7B65">
        <w:rPr>
          <w:b/>
          <w:sz w:val="22"/>
          <w:lang w:eastAsia="ko-KR"/>
        </w:rPr>
        <w:t>:</w:t>
      </w:r>
      <w:r w:rsidR="00D3439F" w:rsidRPr="003B7B65">
        <w:rPr>
          <w:sz w:val="22"/>
          <w:lang w:eastAsia="ko-KR"/>
        </w:rPr>
        <w:t xml:space="preserve"> </w:t>
      </w:r>
      <w:r w:rsidR="003B7B65" w:rsidRPr="000846B8">
        <w:rPr>
          <w:i/>
          <w:sz w:val="22"/>
          <w:lang w:eastAsia="ko-KR"/>
        </w:rPr>
        <w:t>Sidelink RS shall be supported for sidelink CSI measurement and reporting:</w:t>
      </w:r>
    </w:p>
    <w:p w14:paraId="59F94749" w14:textId="77777777" w:rsidR="003B7B65" w:rsidRPr="003B7B65" w:rsidRDefault="003B7B65" w:rsidP="003B7B65">
      <w:pPr>
        <w:pStyle w:val="0Maintext"/>
        <w:numPr>
          <w:ilvl w:val="0"/>
          <w:numId w:val="49"/>
        </w:numPr>
        <w:rPr>
          <w:i/>
          <w:sz w:val="22"/>
          <w:lang w:eastAsia="ko-KR"/>
        </w:rPr>
      </w:pPr>
      <w:r w:rsidRPr="003B7B65">
        <w:rPr>
          <w:i/>
          <w:sz w:val="22"/>
          <w:lang w:eastAsia="ko-KR"/>
        </w:rPr>
        <w:t>Both aperiodic and semi-persistent/periodic SL RS are supported</w:t>
      </w:r>
    </w:p>
    <w:p w14:paraId="1132DD1B" w14:textId="3E056E8B" w:rsidR="00AF19CA" w:rsidRPr="003B7B65" w:rsidRDefault="003B7B65" w:rsidP="003B7B65">
      <w:pPr>
        <w:pStyle w:val="0Maintext"/>
        <w:numPr>
          <w:ilvl w:val="0"/>
          <w:numId w:val="49"/>
        </w:numPr>
        <w:rPr>
          <w:i/>
          <w:sz w:val="22"/>
          <w:lang w:eastAsia="ko-KR"/>
        </w:rPr>
      </w:pPr>
      <w:r w:rsidRPr="003B7B65">
        <w:rPr>
          <w:i/>
          <w:sz w:val="22"/>
          <w:lang w:eastAsia="ko-KR"/>
        </w:rPr>
        <w:t>Both aperiodic and semi-persistent/periodic sidelink CSI reporting are supported</w:t>
      </w:r>
      <w:r w:rsidR="00AF19CA" w:rsidRPr="003B7B65">
        <w:rPr>
          <w:i/>
          <w:sz w:val="22"/>
          <w:lang w:eastAsia="ko-KR"/>
        </w:rPr>
        <w:t xml:space="preserve">; </w:t>
      </w:r>
    </w:p>
    <w:p w14:paraId="1A37553C" w14:textId="2B400482" w:rsidR="006D49A6" w:rsidRDefault="006D49A6" w:rsidP="00D1679D">
      <w:pPr>
        <w:pStyle w:val="Heading1"/>
      </w:pPr>
      <w:r>
        <w:t>Power control</w:t>
      </w:r>
    </w:p>
    <w:p w14:paraId="28404B62" w14:textId="4A0A2DF1" w:rsidR="0098594E" w:rsidRDefault="0098594E" w:rsidP="0098594E">
      <w:pPr>
        <w:pStyle w:val="00MainText"/>
        <w:rPr>
          <w:lang w:eastAsia="ko-KR"/>
        </w:rPr>
      </w:pPr>
      <w:r w:rsidRPr="00C94C08">
        <w:t>V2X system can be</w:t>
      </w:r>
      <w:r w:rsidR="005328F2">
        <w:rPr>
          <w:rFonts w:hint="eastAsia"/>
          <w:lang w:eastAsia="ko-KR"/>
        </w:rPr>
        <w:t xml:space="preserve"> an</w:t>
      </w:r>
      <w:r w:rsidRPr="00C94C08">
        <w:t xml:space="preserve"> interference-limited system. Reducing the Tx power can release the interference issue. In NR V2X, because we are going to support unicast and groupcast transmission, the transmitter UE can reduce the Tx power to a proper level that can meet the requirement </w:t>
      </w:r>
      <w:r w:rsidR="00C94C08" w:rsidRPr="00C94C08">
        <w:t xml:space="preserve">of the transmission to the target UE or target group and also reduce the interference to other sidelink transmissions. </w:t>
      </w:r>
      <w:r w:rsidR="009E14C3">
        <w:rPr>
          <w:rFonts w:hint="eastAsia"/>
          <w:lang w:eastAsia="ko-KR"/>
        </w:rPr>
        <w:t xml:space="preserve">For example, in LTE V2X, power control is performed based on the Uu link pathloss. So the consequence is that UEs far from the eNB use higher transmission power and UEs close to the eNB use lower transmission power. So, in the case where UEs performing unicast/groupcast </w:t>
      </w:r>
      <w:r w:rsidR="009E14C3">
        <w:rPr>
          <w:lang w:eastAsia="ko-KR"/>
        </w:rPr>
        <w:t>communication</w:t>
      </w:r>
      <w:r w:rsidR="009E14C3">
        <w:rPr>
          <w:rFonts w:hint="eastAsia"/>
          <w:lang w:eastAsia="ko-KR"/>
        </w:rPr>
        <w:t xml:space="preserve"> are close with each other but they are located in a cell-edge, UEs has to use higher transmission power, which results to unnecessary interference and power consumption. </w:t>
      </w:r>
      <w:r w:rsidR="00C94C08" w:rsidRPr="00C94C08">
        <w:t xml:space="preserve">In </w:t>
      </w:r>
      <w:r w:rsidR="008B5327">
        <w:rPr>
          <w:rFonts w:hint="eastAsia"/>
          <w:lang w:eastAsia="ko-KR"/>
        </w:rPr>
        <w:t xml:space="preserve">NR V2X, for </w:t>
      </w:r>
      <w:r w:rsidR="00C94C08" w:rsidRPr="00C94C08">
        <w:t xml:space="preserve">unicast transmission, the transmitter UE can adjust the Tx power according the pathloss between transmitter and receiver. In groupcast, the transmitter UE can adjust the Tx power according the ‘worst’ path loss among all the receiver UEs.  Even for a broadcast transmission, the transmitter UE can adjust the Tx power according to the expected communication range. For supporting power control, the transmitter UE needs </w:t>
      </w:r>
      <w:r w:rsidR="005328F2">
        <w:rPr>
          <w:rFonts w:hint="eastAsia"/>
          <w:lang w:eastAsia="ko-KR"/>
        </w:rPr>
        <w:t xml:space="preserve">to </w:t>
      </w:r>
      <w:r w:rsidR="00C94C08" w:rsidRPr="00C94C08">
        <w:t xml:space="preserve">know the pathloss of the sidelink and some sidelink reference signal is necessary for the pathloss measurement. </w:t>
      </w:r>
      <w:r w:rsidR="008B5327">
        <w:rPr>
          <w:rFonts w:hint="eastAsia"/>
          <w:lang w:eastAsia="ko-KR"/>
        </w:rPr>
        <w:t>On the other hand, w</w:t>
      </w:r>
      <w:r w:rsidR="008B5327" w:rsidRPr="00C94C08">
        <w:t xml:space="preserve">e </w:t>
      </w:r>
      <w:r w:rsidR="00C94C08" w:rsidRPr="00C94C08">
        <w:t xml:space="preserve">also need </w:t>
      </w:r>
      <w:r w:rsidR="005328F2">
        <w:rPr>
          <w:rFonts w:hint="eastAsia"/>
          <w:lang w:eastAsia="ko-KR"/>
        </w:rPr>
        <w:t xml:space="preserve">to </w:t>
      </w:r>
      <w:r w:rsidR="00C94C08" w:rsidRPr="00C94C08">
        <w:t xml:space="preserve">consider the interference of sidelink transmission to </w:t>
      </w:r>
      <w:r w:rsidR="008B5327">
        <w:rPr>
          <w:rFonts w:hint="eastAsia"/>
          <w:lang w:eastAsia="ko-KR"/>
        </w:rPr>
        <w:t>the Uu link</w:t>
      </w:r>
      <w:r w:rsidR="00C94C08" w:rsidRPr="00C94C08">
        <w:t>. In the scenario of in-coverage and shared spectrum, the transmitter UE shall adjust the Tx power by taking into account both the pathloss of sidelink and the pathloss between the gNB and the UE. In the scenario of out-of-coverage or non-shared spectrum, the UE only need</w:t>
      </w:r>
      <w:r w:rsidR="0011197D">
        <w:rPr>
          <w:rFonts w:hint="eastAsia"/>
          <w:lang w:eastAsia="ko-KR"/>
        </w:rPr>
        <w:t>s</w:t>
      </w:r>
      <w:r w:rsidR="00C94C08" w:rsidRPr="00C94C08">
        <w:t xml:space="preserve"> to take into account the </w:t>
      </w:r>
      <w:r w:rsidR="0011197D">
        <w:rPr>
          <w:rFonts w:hint="eastAsia"/>
          <w:lang w:eastAsia="ko-KR"/>
        </w:rPr>
        <w:t xml:space="preserve">sidelink </w:t>
      </w:r>
      <w:r w:rsidR="00C94C08" w:rsidRPr="00C94C08">
        <w:t>pathloss.</w:t>
      </w:r>
    </w:p>
    <w:p w14:paraId="294AF6D3" w14:textId="03914827" w:rsidR="00C94C08" w:rsidRPr="00AA5F27" w:rsidRDefault="00C94C08" w:rsidP="00C94C08">
      <w:pPr>
        <w:pStyle w:val="0Maintext"/>
        <w:ind w:firstLine="0"/>
        <w:rPr>
          <w:i/>
          <w:sz w:val="22"/>
        </w:rPr>
      </w:pPr>
      <w:r>
        <w:rPr>
          <w:b/>
          <w:sz w:val="22"/>
        </w:rPr>
        <w:t>Observation</w:t>
      </w:r>
      <w:r w:rsidRPr="002A02DE">
        <w:rPr>
          <w:rFonts w:hint="eastAsia"/>
          <w:b/>
          <w:sz w:val="22"/>
        </w:rPr>
        <w:t xml:space="preserve"> </w:t>
      </w:r>
      <w:r>
        <w:rPr>
          <w:b/>
          <w:sz w:val="22"/>
        </w:rPr>
        <w:t>3</w:t>
      </w:r>
      <w:r w:rsidRPr="002A02DE">
        <w:rPr>
          <w:sz w:val="22"/>
        </w:rPr>
        <w:t xml:space="preserve">: </w:t>
      </w:r>
      <w:r>
        <w:rPr>
          <w:i/>
          <w:sz w:val="22"/>
        </w:rPr>
        <w:t>Considering sidelink pathloss in sidelink power control is beneficial to unicast and groupcast.</w:t>
      </w:r>
    </w:p>
    <w:p w14:paraId="76E0A18C" w14:textId="76737752" w:rsidR="00C94C08" w:rsidRPr="00C94C08" w:rsidRDefault="00C94C08" w:rsidP="00C94C08">
      <w:pPr>
        <w:pStyle w:val="0Maintext"/>
        <w:ind w:firstLine="0"/>
        <w:rPr>
          <w:i/>
          <w:sz w:val="22"/>
          <w:lang w:eastAsia="ko-KR"/>
        </w:rPr>
      </w:pPr>
      <w:r>
        <w:rPr>
          <w:b/>
          <w:sz w:val="22"/>
          <w:lang w:eastAsia="ko-KR"/>
        </w:rPr>
        <w:t>Proposal 12</w:t>
      </w:r>
      <w:r w:rsidRPr="00C94C08">
        <w:rPr>
          <w:b/>
          <w:sz w:val="22"/>
          <w:lang w:eastAsia="ko-KR"/>
        </w:rPr>
        <w:t>:</w:t>
      </w:r>
      <w:r w:rsidRPr="00C94C08">
        <w:rPr>
          <w:sz w:val="22"/>
          <w:lang w:eastAsia="ko-KR"/>
        </w:rPr>
        <w:t xml:space="preserve"> </w:t>
      </w:r>
      <w:r w:rsidRPr="00C94C08">
        <w:rPr>
          <w:i/>
          <w:sz w:val="22"/>
          <w:lang w:eastAsia="ko-KR"/>
        </w:rPr>
        <w:t>NR supports sidelink Tx power control</w:t>
      </w:r>
      <w:r>
        <w:rPr>
          <w:i/>
          <w:sz w:val="22"/>
          <w:lang w:eastAsia="ko-KR"/>
        </w:rPr>
        <w:t xml:space="preserve"> by considering the </w:t>
      </w:r>
      <w:r w:rsidR="0011197D">
        <w:rPr>
          <w:rFonts w:hint="eastAsia"/>
          <w:i/>
          <w:sz w:val="22"/>
          <w:lang w:eastAsia="ko-KR"/>
        </w:rPr>
        <w:t xml:space="preserve">sidelink </w:t>
      </w:r>
      <w:r>
        <w:rPr>
          <w:i/>
          <w:sz w:val="22"/>
          <w:lang w:eastAsia="ko-KR"/>
        </w:rPr>
        <w:t>pathloss, in addition to the pathloss of</w:t>
      </w:r>
      <w:r w:rsidRPr="00C94C08">
        <w:rPr>
          <w:i/>
          <w:sz w:val="22"/>
          <w:lang w:eastAsia="ko-KR"/>
        </w:rPr>
        <w:t xml:space="preserve"> Uu link.</w:t>
      </w:r>
    </w:p>
    <w:p w14:paraId="08FA507B" w14:textId="18F42AFD" w:rsidR="00A9262E" w:rsidRDefault="00787FC0" w:rsidP="00C94C08">
      <w:pPr>
        <w:pStyle w:val="00MainText"/>
        <w:rPr>
          <w:lang w:eastAsia="ko-KR"/>
        </w:rPr>
      </w:pPr>
      <w:r>
        <w:rPr>
          <w:lang w:eastAsia="ko-KR"/>
        </w:rPr>
        <w:t>To support power control, path</w:t>
      </w:r>
      <w:r w:rsidR="004F17D4">
        <w:rPr>
          <w:lang w:eastAsia="ko-KR"/>
        </w:rPr>
        <w:t xml:space="preserve">loss </w:t>
      </w:r>
      <w:r w:rsidR="0011197D">
        <w:rPr>
          <w:rFonts w:hint="eastAsia"/>
          <w:lang w:eastAsia="ko-KR"/>
        </w:rPr>
        <w:t xml:space="preserve">measurements </w:t>
      </w:r>
      <w:r w:rsidR="004F17D4">
        <w:rPr>
          <w:lang w:eastAsia="ko-KR"/>
        </w:rPr>
        <w:t xml:space="preserve">of sidelink and Uu link are needed. The pathloss of Uu link can be measured from </w:t>
      </w:r>
      <w:r w:rsidR="00A5222E">
        <w:rPr>
          <w:rFonts w:hint="eastAsia"/>
          <w:lang w:eastAsia="ko-KR"/>
        </w:rPr>
        <w:t xml:space="preserve">SSB or </w:t>
      </w:r>
      <w:r w:rsidR="004F17D4">
        <w:rPr>
          <w:lang w:eastAsia="ko-KR"/>
        </w:rPr>
        <w:t xml:space="preserve">downlink CSI-RS configured by the serving gNB. The pathloss of sidelink can be obtained through two methods. </w:t>
      </w:r>
      <w:r w:rsidR="0077292F">
        <w:rPr>
          <w:lang w:eastAsia="ko-KR"/>
        </w:rPr>
        <w:t>M</w:t>
      </w:r>
      <w:r w:rsidR="004F17D4">
        <w:rPr>
          <w:lang w:eastAsia="ko-KR"/>
        </w:rPr>
        <w:t>ethod</w:t>
      </w:r>
      <w:r w:rsidR="0077292F">
        <w:rPr>
          <w:lang w:eastAsia="ko-KR"/>
        </w:rPr>
        <w:t xml:space="preserve"> 1</w:t>
      </w:r>
      <w:r w:rsidR="004F17D4">
        <w:rPr>
          <w:lang w:eastAsia="ko-KR"/>
        </w:rPr>
        <w:t xml:space="preserve"> is </w:t>
      </w:r>
      <w:r w:rsidR="0011197D">
        <w:rPr>
          <w:rFonts w:hint="eastAsia"/>
          <w:lang w:eastAsia="ko-KR"/>
        </w:rPr>
        <w:t xml:space="preserve">that </w:t>
      </w:r>
      <w:r w:rsidR="004F17D4">
        <w:rPr>
          <w:lang w:eastAsia="ko-KR"/>
        </w:rPr>
        <w:t>the UE measure</w:t>
      </w:r>
      <w:r w:rsidR="0011197D">
        <w:rPr>
          <w:rFonts w:hint="eastAsia"/>
          <w:lang w:eastAsia="ko-KR"/>
        </w:rPr>
        <w:t>s</w:t>
      </w:r>
      <w:r w:rsidR="004F17D4">
        <w:rPr>
          <w:lang w:eastAsia="ko-KR"/>
        </w:rPr>
        <w:t xml:space="preserve"> a SL-RS sent by another UE to calculate the pathloss between them</w:t>
      </w:r>
      <w:r w:rsidR="00C04BF3">
        <w:rPr>
          <w:lang w:eastAsia="ko-KR"/>
        </w:rPr>
        <w:t xml:space="preserve">. </w:t>
      </w:r>
      <w:r w:rsidR="00050945">
        <w:rPr>
          <w:lang w:eastAsia="ko-KR"/>
        </w:rPr>
        <w:t xml:space="preserve">The UE can measure the RSRP of the SL-RS and then calculate the pathloss of that sidelink </w:t>
      </w:r>
      <w:r w:rsidR="0011197D">
        <w:rPr>
          <w:rFonts w:hint="eastAsia"/>
          <w:lang w:eastAsia="ko-KR"/>
        </w:rPr>
        <w:t>in a way that</w:t>
      </w:r>
      <w:r w:rsidR="0011197D">
        <w:rPr>
          <w:lang w:eastAsia="ko-KR"/>
        </w:rPr>
        <w:t xml:space="preserve"> </w:t>
      </w:r>
      <w:r w:rsidR="00050945">
        <w:rPr>
          <w:lang w:eastAsia="ko-KR"/>
        </w:rPr>
        <w:t>configured reference signal power - RSRP</w:t>
      </w:r>
      <w:r w:rsidR="004F17D4">
        <w:rPr>
          <w:lang w:eastAsia="ko-KR"/>
        </w:rPr>
        <w:t xml:space="preserve">. </w:t>
      </w:r>
      <w:r w:rsidR="0011197D">
        <w:rPr>
          <w:rFonts w:hint="eastAsia"/>
          <w:lang w:eastAsia="ko-KR"/>
        </w:rPr>
        <w:t xml:space="preserve">In </w:t>
      </w:r>
      <w:r w:rsidR="0077292F">
        <w:rPr>
          <w:lang w:eastAsia="ko-KR"/>
        </w:rPr>
        <w:t>M</w:t>
      </w:r>
      <w:r w:rsidR="004F17D4">
        <w:rPr>
          <w:lang w:eastAsia="ko-KR"/>
        </w:rPr>
        <w:t xml:space="preserve">ethod </w:t>
      </w:r>
      <w:r w:rsidR="0077292F">
        <w:rPr>
          <w:lang w:eastAsia="ko-KR"/>
        </w:rPr>
        <w:t>2</w:t>
      </w:r>
      <w:r w:rsidR="0011197D">
        <w:rPr>
          <w:rFonts w:hint="eastAsia"/>
          <w:lang w:eastAsia="ko-KR"/>
        </w:rPr>
        <w:t>,</w:t>
      </w:r>
      <w:r w:rsidR="0077292F">
        <w:rPr>
          <w:lang w:eastAsia="ko-KR"/>
        </w:rPr>
        <w:t xml:space="preserve"> </w:t>
      </w:r>
      <w:r w:rsidR="004F17D4">
        <w:rPr>
          <w:lang w:eastAsia="ko-KR"/>
        </w:rPr>
        <w:t xml:space="preserve">the transmitter UE sends a SL-RS for another UE to measure and report the RSRP and then the transmitter UE can calculate </w:t>
      </w:r>
      <w:r w:rsidR="004F17D4">
        <w:rPr>
          <w:lang w:eastAsia="ko-KR"/>
        </w:rPr>
        <w:lastRenderedPageBreak/>
        <w:t xml:space="preserve">the pathloss based on reported RSRP. </w:t>
      </w:r>
      <w:r w:rsidR="009B78F0">
        <w:rPr>
          <w:lang w:eastAsia="ko-KR"/>
        </w:rPr>
        <w:t xml:space="preserve">The measured RSRP can be reported to the transmitter UE directly. In the case of mode 1, the RSRP can also be reported to the serving gNB and then the gNB can control the Tx power for sidelink transmission. </w:t>
      </w:r>
      <w:r w:rsidR="0077292F">
        <w:rPr>
          <w:lang w:eastAsia="ko-KR"/>
        </w:rPr>
        <w:t>Compared with method 2, method 1 requires less overhead because no feedback is needed. Therefore, method 1 is preferred.</w:t>
      </w:r>
    </w:p>
    <w:p w14:paraId="56F7AF17" w14:textId="316F6008" w:rsidR="00F93EC6" w:rsidRPr="00C94C08" w:rsidRDefault="00C94C08" w:rsidP="00F93EC6">
      <w:pPr>
        <w:pStyle w:val="0Maintext"/>
        <w:ind w:firstLine="0"/>
        <w:rPr>
          <w:i/>
          <w:sz w:val="22"/>
          <w:lang w:eastAsia="ko-KR"/>
        </w:rPr>
      </w:pPr>
      <w:r w:rsidRPr="00C94C08">
        <w:rPr>
          <w:b/>
          <w:sz w:val="22"/>
          <w:lang w:eastAsia="ko-KR"/>
        </w:rPr>
        <w:t>Proposal 13</w:t>
      </w:r>
      <w:r w:rsidR="00F93EC6" w:rsidRPr="00C94C08">
        <w:rPr>
          <w:b/>
          <w:sz w:val="22"/>
          <w:lang w:eastAsia="ko-KR"/>
        </w:rPr>
        <w:t>:</w:t>
      </w:r>
      <w:r w:rsidR="00F93EC6" w:rsidRPr="00C94C08">
        <w:rPr>
          <w:sz w:val="22"/>
          <w:lang w:eastAsia="ko-KR"/>
        </w:rPr>
        <w:t xml:space="preserve"> </w:t>
      </w:r>
      <w:r w:rsidR="00F14449" w:rsidRPr="00C33066">
        <w:rPr>
          <w:i/>
          <w:sz w:val="22"/>
          <w:lang w:eastAsia="ko-KR"/>
        </w:rPr>
        <w:t xml:space="preserve">For pathloss measurement, </w:t>
      </w:r>
      <w:r w:rsidR="00F93EC6" w:rsidRPr="00C94C08">
        <w:rPr>
          <w:i/>
          <w:sz w:val="22"/>
          <w:lang w:eastAsia="ko-KR"/>
        </w:rPr>
        <w:t>NR supports transmission of SL-RS</w:t>
      </w:r>
      <w:r w:rsidR="0077292F" w:rsidRPr="00C94C08">
        <w:rPr>
          <w:i/>
          <w:sz w:val="22"/>
          <w:lang w:eastAsia="ko-KR"/>
        </w:rPr>
        <w:t xml:space="preserve"> with </w:t>
      </w:r>
      <w:r w:rsidR="004D54CD">
        <w:rPr>
          <w:i/>
          <w:sz w:val="22"/>
          <w:lang w:eastAsia="ko-KR"/>
        </w:rPr>
        <w:t>pre-configured</w:t>
      </w:r>
      <w:r w:rsidR="004D54CD" w:rsidRPr="00C94C08">
        <w:rPr>
          <w:i/>
          <w:sz w:val="22"/>
          <w:lang w:eastAsia="ko-KR"/>
        </w:rPr>
        <w:t xml:space="preserve"> </w:t>
      </w:r>
      <w:r w:rsidR="0077292F" w:rsidRPr="00C94C08">
        <w:rPr>
          <w:i/>
          <w:sz w:val="22"/>
          <w:lang w:eastAsia="ko-KR"/>
        </w:rPr>
        <w:t>Tx power</w:t>
      </w:r>
      <w:r w:rsidR="00F14449">
        <w:rPr>
          <w:i/>
          <w:sz w:val="22"/>
          <w:lang w:eastAsia="ko-KR"/>
        </w:rPr>
        <w:t xml:space="preserve"> that is known by receiver UE</w:t>
      </w:r>
      <w:r w:rsidR="00B32872" w:rsidRPr="00C94C08">
        <w:rPr>
          <w:i/>
          <w:sz w:val="22"/>
          <w:lang w:eastAsia="ko-KR"/>
        </w:rPr>
        <w:t>.</w:t>
      </w:r>
    </w:p>
    <w:p w14:paraId="24D354D2" w14:textId="77777777" w:rsidR="000B7076" w:rsidRPr="00B25B26" w:rsidRDefault="000B7076" w:rsidP="000B7076">
      <w:pPr>
        <w:pStyle w:val="Heading1"/>
        <w:jc w:val="both"/>
      </w:pPr>
      <w:r w:rsidRPr="00B25B26">
        <w:rPr>
          <w:rFonts w:hint="eastAsia"/>
        </w:rPr>
        <w:t>Conclusions</w:t>
      </w:r>
    </w:p>
    <w:p w14:paraId="18021837" w14:textId="7A9FFFDF" w:rsidR="00106779" w:rsidRDefault="00561208" w:rsidP="008F27A2">
      <w:pPr>
        <w:pStyle w:val="00MainText"/>
        <w:rPr>
          <w:lang w:eastAsia="ko-KR"/>
        </w:rPr>
      </w:pPr>
      <w:r>
        <w:rPr>
          <w:lang w:eastAsia="ko-KR"/>
        </w:rPr>
        <w:t xml:space="preserve">In this contribution, </w:t>
      </w:r>
      <w:r w:rsidR="00EC2EC0">
        <w:rPr>
          <w:lang w:eastAsia="ko-KR"/>
        </w:rPr>
        <w:t xml:space="preserve">we presented our views on </w:t>
      </w:r>
      <w:r w:rsidR="00215BC4">
        <w:rPr>
          <w:lang w:eastAsia="ko-KR"/>
        </w:rPr>
        <w:t>physical layer procedures</w:t>
      </w:r>
      <w:r w:rsidR="00EC2EC0">
        <w:rPr>
          <w:lang w:eastAsia="ko-KR"/>
        </w:rPr>
        <w:t xml:space="preserve"> </w:t>
      </w:r>
      <w:r w:rsidR="00215BC4">
        <w:rPr>
          <w:lang w:eastAsia="ko-KR"/>
        </w:rPr>
        <w:t>for</w:t>
      </w:r>
      <w:r w:rsidR="00EC2EC0">
        <w:rPr>
          <w:lang w:eastAsia="ko-KR"/>
        </w:rPr>
        <w:t xml:space="preserve"> NR V2X sidelink</w:t>
      </w:r>
      <w:r w:rsidR="00215BC4">
        <w:rPr>
          <w:lang w:eastAsia="ko-KR"/>
        </w:rPr>
        <w:t>, including the design for HARQ transmission, MIMO and CSI, and power control.</w:t>
      </w:r>
      <w:r>
        <w:rPr>
          <w:lang w:eastAsia="ko-KR"/>
        </w:rPr>
        <w:t xml:space="preserve"> Based on the discussion, t</w:t>
      </w:r>
      <w:r>
        <w:rPr>
          <w:rFonts w:hint="eastAsia"/>
          <w:lang w:eastAsia="ko-KR"/>
        </w:rPr>
        <w:t xml:space="preserve">he </w:t>
      </w:r>
      <w:r>
        <w:rPr>
          <w:lang w:eastAsia="ko-KR"/>
        </w:rPr>
        <w:t xml:space="preserve">following </w:t>
      </w:r>
      <w:r w:rsidR="00BF41D8">
        <w:rPr>
          <w:lang w:eastAsia="ko-KR"/>
        </w:rPr>
        <w:t xml:space="preserve">observations and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4C87CBF3" w14:textId="77777777" w:rsidR="000B71F0" w:rsidRPr="00FF0C83" w:rsidRDefault="000B71F0" w:rsidP="000B71F0">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Pr>
          <w:i/>
          <w:sz w:val="22"/>
        </w:rPr>
        <w:t>The error rate of PSSCH in groupcast transmission would be bounded by the error rate of PSCCH if supporting NACK-only HARQ feedback</w:t>
      </w:r>
      <w:r w:rsidRPr="00FF0C83">
        <w:rPr>
          <w:i/>
          <w:sz w:val="22"/>
        </w:rPr>
        <w:t>.</w:t>
      </w:r>
      <w:r w:rsidRPr="00FF0C83">
        <w:rPr>
          <w:sz w:val="22"/>
        </w:rPr>
        <w:t xml:space="preserve">  </w:t>
      </w:r>
    </w:p>
    <w:p w14:paraId="10A80657" w14:textId="77777777" w:rsidR="000B71F0" w:rsidRPr="00E72324" w:rsidRDefault="000B71F0" w:rsidP="000B71F0">
      <w:pPr>
        <w:pStyle w:val="0Maintext"/>
        <w:ind w:firstLine="0"/>
        <w:rPr>
          <w:i/>
          <w:sz w:val="22"/>
        </w:rPr>
      </w:pPr>
      <w:r>
        <w:rPr>
          <w:b/>
          <w:sz w:val="22"/>
        </w:rPr>
        <w:t>Observation</w:t>
      </w:r>
      <w:r w:rsidRPr="002A02DE">
        <w:rPr>
          <w:rFonts w:hint="eastAsia"/>
          <w:b/>
          <w:sz w:val="22"/>
        </w:rPr>
        <w:t xml:space="preserve"> </w:t>
      </w:r>
      <w:r>
        <w:rPr>
          <w:b/>
          <w:sz w:val="22"/>
        </w:rPr>
        <w:t>2</w:t>
      </w:r>
      <w:r w:rsidRPr="002A02DE">
        <w:rPr>
          <w:sz w:val="22"/>
        </w:rPr>
        <w:t xml:space="preserve">: </w:t>
      </w:r>
      <w:r>
        <w:rPr>
          <w:i/>
          <w:sz w:val="22"/>
        </w:rPr>
        <w:t>The following sidelink CSI information are useful and needed</w:t>
      </w:r>
      <w:r w:rsidRPr="00E72324">
        <w:rPr>
          <w:i/>
          <w:sz w:val="22"/>
        </w:rPr>
        <w:t>:</w:t>
      </w:r>
    </w:p>
    <w:p w14:paraId="19080203" w14:textId="77777777" w:rsidR="000B71F0" w:rsidRPr="00AA5F27" w:rsidRDefault="000B71F0" w:rsidP="000B71F0">
      <w:pPr>
        <w:pStyle w:val="0Maintext"/>
        <w:numPr>
          <w:ilvl w:val="0"/>
          <w:numId w:val="48"/>
        </w:numPr>
        <w:rPr>
          <w:i/>
          <w:sz w:val="22"/>
        </w:rPr>
      </w:pPr>
      <w:r>
        <w:rPr>
          <w:i/>
          <w:sz w:val="22"/>
        </w:rPr>
        <w:t>CQI, RI, PMI</w:t>
      </w:r>
    </w:p>
    <w:p w14:paraId="6341EEBA" w14:textId="77777777" w:rsidR="000B71F0" w:rsidRDefault="000B71F0" w:rsidP="000B71F0">
      <w:pPr>
        <w:pStyle w:val="0Maintext"/>
        <w:numPr>
          <w:ilvl w:val="0"/>
          <w:numId w:val="48"/>
        </w:numPr>
        <w:rPr>
          <w:i/>
          <w:sz w:val="22"/>
        </w:rPr>
      </w:pPr>
      <w:r>
        <w:rPr>
          <w:i/>
          <w:sz w:val="22"/>
        </w:rPr>
        <w:t>RSRP,</w:t>
      </w:r>
    </w:p>
    <w:p w14:paraId="737033E7" w14:textId="77777777" w:rsidR="000B71F0" w:rsidRDefault="000B71F0" w:rsidP="000B71F0">
      <w:pPr>
        <w:pStyle w:val="0Maintext"/>
        <w:numPr>
          <w:ilvl w:val="0"/>
          <w:numId w:val="48"/>
        </w:numPr>
        <w:rPr>
          <w:b/>
          <w:sz w:val="22"/>
        </w:rPr>
      </w:pPr>
      <w:r>
        <w:rPr>
          <w:i/>
          <w:sz w:val="22"/>
        </w:rPr>
        <w:t>SL-CRI (sidelink-CSI-RS resource indicator), SL-SSBRI</w:t>
      </w:r>
    </w:p>
    <w:p w14:paraId="3284190F" w14:textId="77777777" w:rsidR="000B71F0" w:rsidRPr="00AA5F27" w:rsidRDefault="000B71F0" w:rsidP="000B71F0">
      <w:pPr>
        <w:pStyle w:val="0Maintext"/>
        <w:ind w:firstLine="0"/>
        <w:rPr>
          <w:i/>
          <w:sz w:val="22"/>
        </w:rPr>
      </w:pPr>
      <w:r>
        <w:rPr>
          <w:b/>
          <w:sz w:val="22"/>
        </w:rPr>
        <w:t>Observation</w:t>
      </w:r>
      <w:r w:rsidRPr="002A02DE">
        <w:rPr>
          <w:rFonts w:hint="eastAsia"/>
          <w:b/>
          <w:sz w:val="22"/>
        </w:rPr>
        <w:t xml:space="preserve"> </w:t>
      </w:r>
      <w:r>
        <w:rPr>
          <w:b/>
          <w:sz w:val="22"/>
        </w:rPr>
        <w:t>3</w:t>
      </w:r>
      <w:r w:rsidRPr="002A02DE">
        <w:rPr>
          <w:sz w:val="22"/>
        </w:rPr>
        <w:t xml:space="preserve">: </w:t>
      </w:r>
      <w:r>
        <w:rPr>
          <w:i/>
          <w:sz w:val="22"/>
        </w:rPr>
        <w:t>Considering sidelink pathloss in sidelink power control is beneficial to unicast and groupcast.</w:t>
      </w:r>
    </w:p>
    <w:p w14:paraId="10C21CE8" w14:textId="77777777" w:rsidR="000B71F0" w:rsidRDefault="000B71F0" w:rsidP="000B71F0">
      <w:pPr>
        <w:pStyle w:val="0Maintext"/>
        <w:ind w:firstLine="0"/>
        <w:rPr>
          <w:b/>
          <w:sz w:val="22"/>
        </w:rPr>
      </w:pPr>
    </w:p>
    <w:p w14:paraId="01DBBC90" w14:textId="77777777" w:rsidR="000B71F0" w:rsidRPr="00681252" w:rsidRDefault="000B71F0" w:rsidP="000B71F0">
      <w:pPr>
        <w:pStyle w:val="0Maintext"/>
        <w:ind w:firstLine="0"/>
        <w:rPr>
          <w:i/>
          <w:sz w:val="22"/>
        </w:rPr>
      </w:pPr>
      <w:r w:rsidRPr="00681252">
        <w:rPr>
          <w:b/>
          <w:sz w:val="22"/>
        </w:rPr>
        <w:t>Proposal</w:t>
      </w:r>
      <w:r w:rsidRPr="00681252">
        <w:rPr>
          <w:rFonts w:hint="eastAsia"/>
          <w:b/>
          <w:sz w:val="22"/>
        </w:rPr>
        <w:t xml:space="preserve"> </w:t>
      </w:r>
      <w:r w:rsidRPr="00681252">
        <w:rPr>
          <w:b/>
          <w:sz w:val="22"/>
        </w:rPr>
        <w:t>1</w:t>
      </w:r>
      <w:r w:rsidRPr="00681252">
        <w:rPr>
          <w:sz w:val="22"/>
        </w:rPr>
        <w:t xml:space="preserve">: </w:t>
      </w:r>
      <w:r w:rsidRPr="00681252">
        <w:rPr>
          <w:i/>
          <w:sz w:val="22"/>
        </w:rPr>
        <w:t xml:space="preserve">In addition to L1 destination ID, source UE ID and HARQ process </w:t>
      </w:r>
      <w:r>
        <w:rPr>
          <w:i/>
          <w:sz w:val="22"/>
        </w:rPr>
        <w:t>ID</w:t>
      </w:r>
      <w:r w:rsidRPr="00681252">
        <w:rPr>
          <w:i/>
          <w:sz w:val="22"/>
        </w:rPr>
        <w:t xml:space="preserve"> </w:t>
      </w:r>
      <w:r>
        <w:rPr>
          <w:i/>
          <w:sz w:val="22"/>
        </w:rPr>
        <w:t>should be</w:t>
      </w:r>
      <w:r w:rsidRPr="00681252">
        <w:rPr>
          <w:i/>
          <w:sz w:val="22"/>
        </w:rPr>
        <w:t xml:space="preserve"> conveyed via PSCCH.  </w:t>
      </w:r>
    </w:p>
    <w:p w14:paraId="65DD9057" w14:textId="77777777" w:rsidR="000B71F0" w:rsidRPr="00681252" w:rsidRDefault="000B71F0" w:rsidP="000B71F0">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Pr>
          <w:i/>
          <w:sz w:val="22"/>
        </w:rPr>
        <w:t>The destination ID, source ID and HARQ process ID should be carried in SCI</w:t>
      </w:r>
      <w:r w:rsidRPr="00681252">
        <w:rPr>
          <w:i/>
          <w:sz w:val="22"/>
        </w:rPr>
        <w:t xml:space="preserve">.  </w:t>
      </w:r>
    </w:p>
    <w:p w14:paraId="7FF74401" w14:textId="77777777" w:rsidR="000B71F0" w:rsidRPr="00681252" w:rsidRDefault="000B71F0" w:rsidP="000B71F0">
      <w:pPr>
        <w:pStyle w:val="0Maintext"/>
        <w:ind w:firstLine="0"/>
        <w:rPr>
          <w:i/>
          <w:sz w:val="22"/>
        </w:rPr>
      </w:pPr>
      <w:r w:rsidRPr="00681252">
        <w:rPr>
          <w:b/>
          <w:sz w:val="22"/>
        </w:rPr>
        <w:t>Proposal</w:t>
      </w:r>
      <w:r w:rsidRPr="00681252">
        <w:rPr>
          <w:rFonts w:hint="eastAsia"/>
          <w:b/>
          <w:sz w:val="22"/>
        </w:rPr>
        <w:t xml:space="preserve"> </w:t>
      </w:r>
      <w:r>
        <w:rPr>
          <w:b/>
          <w:sz w:val="22"/>
        </w:rPr>
        <w:t>3</w:t>
      </w:r>
      <w:r w:rsidRPr="00681252">
        <w:rPr>
          <w:sz w:val="22"/>
        </w:rPr>
        <w:t xml:space="preserve">: </w:t>
      </w:r>
      <w:r>
        <w:rPr>
          <w:i/>
          <w:sz w:val="22"/>
        </w:rPr>
        <w:t xml:space="preserve">Same SCI format should be used for unicast/groupcast/broadcast </w:t>
      </w:r>
      <w:r>
        <w:rPr>
          <w:rFonts w:hint="eastAsia"/>
          <w:i/>
          <w:sz w:val="22"/>
          <w:lang w:eastAsia="ko-KR"/>
        </w:rPr>
        <w:t xml:space="preserve">communications </w:t>
      </w:r>
      <w:r>
        <w:rPr>
          <w:i/>
          <w:sz w:val="22"/>
        </w:rPr>
        <w:t>and one special value of destination ID is used to indicate broadcast</w:t>
      </w:r>
      <w:r>
        <w:rPr>
          <w:rFonts w:hint="eastAsia"/>
          <w:i/>
          <w:sz w:val="22"/>
          <w:lang w:eastAsia="ko-KR"/>
        </w:rPr>
        <w:t xml:space="preserve"> communication</w:t>
      </w:r>
      <w:r w:rsidRPr="00681252">
        <w:rPr>
          <w:i/>
          <w:sz w:val="22"/>
        </w:rPr>
        <w:t xml:space="preserve">.  </w:t>
      </w:r>
    </w:p>
    <w:p w14:paraId="4BF8C882" w14:textId="77777777" w:rsidR="000B71F0" w:rsidRDefault="000B71F0" w:rsidP="000B71F0">
      <w:pPr>
        <w:pStyle w:val="0Maintext"/>
        <w:ind w:firstLine="0"/>
        <w:rPr>
          <w:sz w:val="22"/>
        </w:rPr>
      </w:pPr>
      <w:r w:rsidRPr="00FF0C83">
        <w:rPr>
          <w:b/>
          <w:sz w:val="22"/>
        </w:rPr>
        <w:t>Proposal</w:t>
      </w:r>
      <w:r w:rsidRPr="00FF0C83">
        <w:rPr>
          <w:rFonts w:hint="eastAsia"/>
          <w:b/>
          <w:sz w:val="22"/>
        </w:rPr>
        <w:t xml:space="preserve"> </w:t>
      </w:r>
      <w:r>
        <w:rPr>
          <w:b/>
          <w:sz w:val="22"/>
        </w:rPr>
        <w:t>4</w:t>
      </w:r>
      <w:r w:rsidRPr="00FF0C83">
        <w:rPr>
          <w:sz w:val="22"/>
        </w:rPr>
        <w:t xml:space="preserve">: </w:t>
      </w:r>
      <w:r w:rsidRPr="00FF0C83">
        <w:rPr>
          <w:i/>
          <w:sz w:val="22"/>
        </w:rPr>
        <w:t xml:space="preserve">For groupcast transmission, </w:t>
      </w:r>
      <w:r>
        <w:rPr>
          <w:i/>
          <w:sz w:val="22"/>
        </w:rPr>
        <w:t xml:space="preserve">receiver UE is configured with a per-UE PSFCH resource and UE feedbacks ACK if PSSCH is correctly decoded and NACK if PSSCH is not correctly decoded. only in case of NACK for HARQ </w:t>
      </w:r>
      <w:r w:rsidDel="00F3278D">
        <w:rPr>
          <w:i/>
          <w:sz w:val="22"/>
        </w:rPr>
        <w:t xml:space="preserve"> </w:t>
      </w:r>
    </w:p>
    <w:p w14:paraId="2230FDAB" w14:textId="77777777" w:rsidR="000B71F0" w:rsidRDefault="000B71F0" w:rsidP="000B71F0">
      <w:pPr>
        <w:pStyle w:val="0Maintext"/>
        <w:ind w:firstLine="0"/>
        <w:rPr>
          <w:sz w:val="22"/>
        </w:rPr>
      </w:pPr>
      <w:r w:rsidRPr="00FF0C83">
        <w:rPr>
          <w:b/>
          <w:sz w:val="22"/>
        </w:rPr>
        <w:t>Proposal</w:t>
      </w:r>
      <w:r w:rsidRPr="00FF0C83">
        <w:rPr>
          <w:rFonts w:hint="eastAsia"/>
          <w:b/>
          <w:sz w:val="22"/>
        </w:rPr>
        <w:t xml:space="preserve"> </w:t>
      </w:r>
      <w:r>
        <w:rPr>
          <w:b/>
          <w:sz w:val="22"/>
        </w:rPr>
        <w:t>5</w:t>
      </w:r>
      <w:r w:rsidRPr="00FF0C83">
        <w:rPr>
          <w:sz w:val="22"/>
        </w:rPr>
        <w:t xml:space="preserve">: </w:t>
      </w:r>
      <w:r>
        <w:rPr>
          <w:i/>
          <w:sz w:val="22"/>
        </w:rPr>
        <w:t>Both dynamic and semi-static configuration of enable/disable HARQ feedback for unicast/groupcast transmission should be supported.</w:t>
      </w:r>
      <w:r w:rsidRPr="00FF0C83">
        <w:rPr>
          <w:sz w:val="22"/>
        </w:rPr>
        <w:t xml:space="preserve">  </w:t>
      </w:r>
    </w:p>
    <w:p w14:paraId="4C8045D0" w14:textId="77777777" w:rsidR="000B71F0" w:rsidRPr="004B10F5" w:rsidRDefault="000B71F0" w:rsidP="000B71F0">
      <w:pPr>
        <w:pStyle w:val="0Maintext"/>
        <w:ind w:firstLine="0"/>
        <w:rPr>
          <w:sz w:val="22"/>
        </w:rPr>
      </w:pPr>
      <w:r w:rsidRPr="004B10F5">
        <w:rPr>
          <w:b/>
          <w:sz w:val="22"/>
        </w:rPr>
        <w:t>Proposal</w:t>
      </w:r>
      <w:r w:rsidRPr="004B10F5">
        <w:rPr>
          <w:rFonts w:hint="eastAsia"/>
          <w:b/>
          <w:sz w:val="22"/>
        </w:rPr>
        <w:t xml:space="preserve"> </w:t>
      </w:r>
      <w:r>
        <w:rPr>
          <w:b/>
          <w:sz w:val="22"/>
        </w:rPr>
        <w:t>6</w:t>
      </w:r>
      <w:r w:rsidRPr="004B10F5">
        <w:rPr>
          <w:sz w:val="22"/>
        </w:rPr>
        <w:t xml:space="preserve">: </w:t>
      </w:r>
      <w:r>
        <w:rPr>
          <w:i/>
          <w:sz w:val="22"/>
        </w:rPr>
        <w:t>At least for mode 2</w:t>
      </w:r>
      <w:r w:rsidRPr="004B10F5">
        <w:rPr>
          <w:i/>
          <w:sz w:val="22"/>
        </w:rPr>
        <w:t>, PSFCH</w:t>
      </w:r>
      <w:r>
        <w:rPr>
          <w:i/>
          <w:sz w:val="22"/>
        </w:rPr>
        <w:t xml:space="preserve"> resource for HARQ </w:t>
      </w:r>
      <w:r>
        <w:rPr>
          <w:rFonts w:hint="eastAsia"/>
          <w:i/>
          <w:sz w:val="22"/>
          <w:lang w:eastAsia="ko-KR"/>
        </w:rPr>
        <w:t>feedback</w:t>
      </w:r>
      <w:r>
        <w:rPr>
          <w:i/>
          <w:sz w:val="22"/>
        </w:rPr>
        <w:t xml:space="preserve"> is associat</w:t>
      </w:r>
      <w:r>
        <w:rPr>
          <w:rFonts w:hint="eastAsia"/>
          <w:i/>
          <w:sz w:val="22"/>
          <w:lang w:eastAsia="ko-KR"/>
        </w:rPr>
        <w:t>ed</w:t>
      </w:r>
      <w:r>
        <w:rPr>
          <w:i/>
          <w:sz w:val="22"/>
        </w:rPr>
        <w:t xml:space="preserve"> with</w:t>
      </w:r>
      <w:r w:rsidRPr="004B10F5">
        <w:rPr>
          <w:i/>
          <w:sz w:val="22"/>
        </w:rPr>
        <w:t xml:space="preserve"> PSCCH</w:t>
      </w:r>
      <w:r>
        <w:rPr>
          <w:i/>
          <w:sz w:val="22"/>
        </w:rPr>
        <w:t xml:space="preserve"> resource</w:t>
      </w:r>
      <w:r w:rsidRPr="004B10F5">
        <w:rPr>
          <w:sz w:val="22"/>
        </w:rPr>
        <w:t xml:space="preserve">.  </w:t>
      </w:r>
    </w:p>
    <w:p w14:paraId="70031B58" w14:textId="77777777" w:rsidR="000B71F0" w:rsidRPr="004B10F5" w:rsidRDefault="000B71F0" w:rsidP="000B71F0">
      <w:pPr>
        <w:pStyle w:val="0Maintext"/>
        <w:ind w:firstLine="0"/>
        <w:rPr>
          <w:sz w:val="22"/>
        </w:rPr>
      </w:pPr>
      <w:r w:rsidRPr="004B10F5">
        <w:rPr>
          <w:b/>
          <w:sz w:val="22"/>
        </w:rPr>
        <w:t>Proposal</w:t>
      </w:r>
      <w:r w:rsidRPr="004B10F5">
        <w:rPr>
          <w:rFonts w:hint="eastAsia"/>
          <w:b/>
          <w:sz w:val="22"/>
        </w:rPr>
        <w:t xml:space="preserve"> </w:t>
      </w:r>
      <w:r>
        <w:rPr>
          <w:b/>
          <w:sz w:val="22"/>
        </w:rPr>
        <w:t>7</w:t>
      </w:r>
      <w:r w:rsidRPr="004B10F5">
        <w:rPr>
          <w:sz w:val="22"/>
        </w:rPr>
        <w:t xml:space="preserve">: </w:t>
      </w:r>
      <w:r>
        <w:rPr>
          <w:i/>
          <w:sz w:val="22"/>
        </w:rPr>
        <w:t xml:space="preserve">CBG-based PSSCH transmission and HARQ feedback in unicast should be supported and we continue </w:t>
      </w:r>
      <w:r>
        <w:rPr>
          <w:rFonts w:hint="eastAsia"/>
          <w:i/>
          <w:sz w:val="22"/>
          <w:lang w:eastAsia="ko-KR"/>
        </w:rPr>
        <w:t xml:space="preserve">to </w:t>
      </w:r>
      <w:r>
        <w:rPr>
          <w:i/>
          <w:sz w:val="22"/>
        </w:rPr>
        <w:t>study CBG-based HARQ feedback for groupcast</w:t>
      </w:r>
      <w:r w:rsidRPr="004B10F5">
        <w:rPr>
          <w:sz w:val="22"/>
        </w:rPr>
        <w:t xml:space="preserve">.  </w:t>
      </w:r>
    </w:p>
    <w:p w14:paraId="423CF68E" w14:textId="77777777" w:rsidR="000B71F0" w:rsidRPr="00F65351" w:rsidRDefault="000B71F0" w:rsidP="000B71F0">
      <w:pPr>
        <w:pStyle w:val="0Maintext"/>
        <w:ind w:firstLine="0"/>
        <w:rPr>
          <w:i/>
          <w:sz w:val="22"/>
        </w:rPr>
      </w:pPr>
      <w:r w:rsidRPr="00F65351">
        <w:rPr>
          <w:b/>
          <w:sz w:val="22"/>
        </w:rPr>
        <w:t>Proposal</w:t>
      </w:r>
      <w:r w:rsidRPr="00F65351">
        <w:rPr>
          <w:rFonts w:hint="eastAsia"/>
          <w:b/>
          <w:sz w:val="22"/>
        </w:rPr>
        <w:t xml:space="preserve"> </w:t>
      </w:r>
      <w:r>
        <w:rPr>
          <w:b/>
          <w:sz w:val="22"/>
        </w:rPr>
        <w:t>8</w:t>
      </w:r>
      <w:r w:rsidRPr="00F65351">
        <w:rPr>
          <w:sz w:val="22"/>
        </w:rPr>
        <w:t xml:space="preserve">: </w:t>
      </w:r>
      <w:r>
        <w:rPr>
          <w:i/>
          <w:sz w:val="22"/>
        </w:rPr>
        <w:t>Support</w:t>
      </w:r>
      <w:r w:rsidRPr="00F65351">
        <w:rPr>
          <w:i/>
          <w:sz w:val="22"/>
        </w:rPr>
        <w:t xml:space="preserve"> the following </w:t>
      </w:r>
      <w:r>
        <w:rPr>
          <w:i/>
          <w:sz w:val="22"/>
        </w:rPr>
        <w:t>for dynamic sidelink scheduling in mode 1</w:t>
      </w:r>
      <w:r w:rsidRPr="00F65351">
        <w:rPr>
          <w:i/>
          <w:sz w:val="22"/>
        </w:rPr>
        <w:t>:</w:t>
      </w:r>
    </w:p>
    <w:p w14:paraId="37CB7B88" w14:textId="77777777" w:rsidR="000B71F0" w:rsidRDefault="000B71F0" w:rsidP="000B71F0">
      <w:pPr>
        <w:pStyle w:val="0Maintext"/>
        <w:numPr>
          <w:ilvl w:val="0"/>
          <w:numId w:val="35"/>
        </w:numPr>
        <w:rPr>
          <w:i/>
          <w:sz w:val="22"/>
        </w:rPr>
      </w:pPr>
      <w:r>
        <w:rPr>
          <w:i/>
          <w:sz w:val="22"/>
        </w:rPr>
        <w:t xml:space="preserve">Transmitter </w:t>
      </w:r>
      <w:r w:rsidRPr="00F65351">
        <w:rPr>
          <w:i/>
          <w:sz w:val="22"/>
        </w:rPr>
        <w:t xml:space="preserve">UE </w:t>
      </w:r>
      <w:r>
        <w:rPr>
          <w:i/>
          <w:sz w:val="22"/>
        </w:rPr>
        <w:t xml:space="preserve">or receiver UE can </w:t>
      </w:r>
      <w:r w:rsidRPr="00F65351">
        <w:rPr>
          <w:i/>
          <w:sz w:val="22"/>
        </w:rPr>
        <w:t xml:space="preserve">report </w:t>
      </w:r>
      <w:r>
        <w:rPr>
          <w:i/>
          <w:sz w:val="22"/>
        </w:rPr>
        <w:t xml:space="preserve">sidelink </w:t>
      </w:r>
      <w:r w:rsidRPr="00F65351">
        <w:rPr>
          <w:i/>
          <w:sz w:val="22"/>
        </w:rPr>
        <w:t>ACK</w:t>
      </w:r>
      <w:r>
        <w:rPr>
          <w:i/>
          <w:sz w:val="22"/>
        </w:rPr>
        <w:t>/NACK</w:t>
      </w:r>
      <w:r w:rsidRPr="00F65351">
        <w:rPr>
          <w:i/>
          <w:sz w:val="22"/>
        </w:rPr>
        <w:t xml:space="preserve"> to the serving gNB;</w:t>
      </w:r>
    </w:p>
    <w:p w14:paraId="144ED0FF" w14:textId="77777777" w:rsidR="000B71F0" w:rsidRPr="00F65351" w:rsidRDefault="000B71F0" w:rsidP="000B71F0">
      <w:pPr>
        <w:pStyle w:val="0Maintext"/>
        <w:numPr>
          <w:ilvl w:val="0"/>
          <w:numId w:val="35"/>
        </w:numPr>
        <w:rPr>
          <w:i/>
          <w:sz w:val="22"/>
        </w:rPr>
      </w:pPr>
      <w:r>
        <w:rPr>
          <w:i/>
          <w:sz w:val="22"/>
        </w:rPr>
        <w:t>Sidelink ACK/NACK is reported in PUCCH that is indicated by the DCI format scheduling sidelink transmission or reception.</w:t>
      </w:r>
    </w:p>
    <w:p w14:paraId="2EB49025" w14:textId="77777777" w:rsidR="000B71F0" w:rsidRPr="00E72324" w:rsidRDefault="000B71F0" w:rsidP="000B71F0">
      <w:pPr>
        <w:pStyle w:val="0Maintext"/>
        <w:ind w:firstLine="0"/>
        <w:rPr>
          <w:i/>
          <w:sz w:val="22"/>
        </w:rPr>
      </w:pPr>
      <w:r w:rsidRPr="002A02DE">
        <w:rPr>
          <w:b/>
          <w:sz w:val="22"/>
        </w:rPr>
        <w:lastRenderedPageBreak/>
        <w:t>Proposal</w:t>
      </w:r>
      <w:r w:rsidRPr="002A02DE">
        <w:rPr>
          <w:rFonts w:hint="eastAsia"/>
          <w:b/>
          <w:sz w:val="22"/>
        </w:rPr>
        <w:t xml:space="preserve"> </w:t>
      </w:r>
      <w:r>
        <w:rPr>
          <w:b/>
          <w:sz w:val="22"/>
        </w:rPr>
        <w:t>9</w:t>
      </w:r>
      <w:r w:rsidRPr="002A02DE">
        <w:rPr>
          <w:sz w:val="22"/>
        </w:rPr>
        <w:t xml:space="preserve">: </w:t>
      </w:r>
      <w:r w:rsidRPr="00E72324">
        <w:rPr>
          <w:i/>
          <w:sz w:val="22"/>
        </w:rPr>
        <w:t>For multi-antenna transmission on sidelink:</w:t>
      </w:r>
    </w:p>
    <w:p w14:paraId="600A962F" w14:textId="77777777" w:rsidR="000B71F0" w:rsidRPr="00AA5F27" w:rsidRDefault="000B71F0" w:rsidP="000B71F0">
      <w:pPr>
        <w:pStyle w:val="0Maintext"/>
        <w:numPr>
          <w:ilvl w:val="0"/>
          <w:numId w:val="48"/>
        </w:numPr>
        <w:rPr>
          <w:i/>
          <w:sz w:val="22"/>
        </w:rPr>
      </w:pPr>
      <w:r w:rsidRPr="00AA5F27">
        <w:rPr>
          <w:i/>
          <w:sz w:val="22"/>
        </w:rPr>
        <w:t>Multi-layer MIMO transmission in NR V2X sidelink</w:t>
      </w:r>
      <w:r>
        <w:rPr>
          <w:i/>
          <w:sz w:val="22"/>
        </w:rPr>
        <w:t xml:space="preserve"> should be supported;</w:t>
      </w:r>
    </w:p>
    <w:p w14:paraId="11307280" w14:textId="77777777" w:rsidR="000B71F0" w:rsidRPr="00AA5F27" w:rsidRDefault="000B71F0" w:rsidP="000B71F0">
      <w:pPr>
        <w:pStyle w:val="0Maintext"/>
        <w:numPr>
          <w:ilvl w:val="0"/>
          <w:numId w:val="48"/>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0AA561C9" w14:textId="77777777" w:rsidR="000B71F0" w:rsidRPr="00AA5F27" w:rsidRDefault="000B71F0" w:rsidP="000B71F0">
      <w:pPr>
        <w:pStyle w:val="0Maintext"/>
        <w:numPr>
          <w:ilvl w:val="0"/>
          <w:numId w:val="48"/>
        </w:numPr>
        <w:rPr>
          <w:i/>
          <w:sz w:val="22"/>
        </w:rPr>
      </w:pPr>
      <w:r w:rsidRPr="00AA5F27">
        <w:rPr>
          <w:i/>
          <w:sz w:val="22"/>
        </w:rPr>
        <w:t xml:space="preserve">Non-transparent transmit diversity scheme, e.g., SFBC, needs </w:t>
      </w:r>
      <w:r>
        <w:rPr>
          <w:rFonts w:hint="eastAsia"/>
          <w:i/>
          <w:sz w:val="22"/>
          <w:lang w:eastAsia="ko-KR"/>
        </w:rPr>
        <w:t xml:space="preserve">to </w:t>
      </w:r>
      <w:r w:rsidRPr="00AA5F27">
        <w:rPr>
          <w:i/>
          <w:sz w:val="22"/>
        </w:rPr>
        <w:t>further study;</w:t>
      </w:r>
    </w:p>
    <w:p w14:paraId="05A501DD" w14:textId="77777777" w:rsidR="000B71F0" w:rsidRPr="00E72324" w:rsidRDefault="000B71F0" w:rsidP="000B71F0">
      <w:pPr>
        <w:pStyle w:val="0Maintext"/>
        <w:ind w:firstLine="0"/>
        <w:rPr>
          <w:i/>
          <w:sz w:val="22"/>
        </w:rPr>
      </w:pPr>
      <w:r w:rsidRPr="002A02DE">
        <w:rPr>
          <w:b/>
          <w:sz w:val="22"/>
        </w:rPr>
        <w:t>Proposal</w:t>
      </w:r>
      <w:r w:rsidRPr="002A02DE">
        <w:rPr>
          <w:rFonts w:hint="eastAsia"/>
          <w:b/>
          <w:sz w:val="22"/>
        </w:rPr>
        <w:t xml:space="preserve"> </w:t>
      </w:r>
      <w:r>
        <w:rPr>
          <w:b/>
          <w:sz w:val="22"/>
        </w:rPr>
        <w:t>10</w:t>
      </w:r>
      <w:r w:rsidRPr="002A02DE">
        <w:rPr>
          <w:sz w:val="22"/>
        </w:rPr>
        <w:t xml:space="preserve">: </w:t>
      </w:r>
      <w:r>
        <w:rPr>
          <w:i/>
          <w:sz w:val="22"/>
        </w:rPr>
        <w:t>Sidelink CSI shall include the following parameters</w:t>
      </w:r>
      <w:r w:rsidRPr="00E72324">
        <w:rPr>
          <w:i/>
          <w:sz w:val="22"/>
        </w:rPr>
        <w:t>:</w:t>
      </w:r>
    </w:p>
    <w:p w14:paraId="26452459" w14:textId="77777777" w:rsidR="000B71F0" w:rsidRDefault="000B71F0" w:rsidP="000B71F0">
      <w:pPr>
        <w:pStyle w:val="0Maintext"/>
        <w:numPr>
          <w:ilvl w:val="0"/>
          <w:numId w:val="48"/>
        </w:numPr>
        <w:rPr>
          <w:i/>
          <w:sz w:val="22"/>
        </w:rPr>
      </w:pPr>
      <w:r>
        <w:rPr>
          <w:i/>
          <w:sz w:val="22"/>
        </w:rPr>
        <w:t>CQI</w:t>
      </w:r>
    </w:p>
    <w:p w14:paraId="4590327D" w14:textId="77777777" w:rsidR="000B71F0" w:rsidRDefault="000B71F0" w:rsidP="000B71F0">
      <w:pPr>
        <w:pStyle w:val="0Maintext"/>
        <w:numPr>
          <w:ilvl w:val="0"/>
          <w:numId w:val="48"/>
        </w:numPr>
        <w:rPr>
          <w:i/>
          <w:sz w:val="22"/>
        </w:rPr>
      </w:pPr>
      <w:r>
        <w:rPr>
          <w:i/>
          <w:sz w:val="22"/>
        </w:rPr>
        <w:t>RI, PMI</w:t>
      </w:r>
    </w:p>
    <w:p w14:paraId="47EDBC2D" w14:textId="77777777" w:rsidR="000B71F0" w:rsidRDefault="000B71F0" w:rsidP="000B71F0">
      <w:pPr>
        <w:pStyle w:val="0Maintext"/>
        <w:numPr>
          <w:ilvl w:val="0"/>
          <w:numId w:val="48"/>
        </w:numPr>
        <w:rPr>
          <w:i/>
          <w:sz w:val="22"/>
        </w:rPr>
      </w:pPr>
      <w:r>
        <w:rPr>
          <w:i/>
          <w:sz w:val="22"/>
        </w:rPr>
        <w:t>RSRP</w:t>
      </w:r>
    </w:p>
    <w:p w14:paraId="0658F13A" w14:textId="77777777" w:rsidR="000B71F0" w:rsidRPr="00AA5F27" w:rsidRDefault="000B71F0" w:rsidP="000B71F0">
      <w:pPr>
        <w:pStyle w:val="0Maintext"/>
        <w:numPr>
          <w:ilvl w:val="0"/>
          <w:numId w:val="48"/>
        </w:numPr>
        <w:rPr>
          <w:i/>
          <w:sz w:val="22"/>
        </w:rPr>
      </w:pPr>
      <w:r>
        <w:rPr>
          <w:i/>
          <w:sz w:val="22"/>
        </w:rPr>
        <w:t>SL-CRI, SL-SSBRI</w:t>
      </w:r>
    </w:p>
    <w:p w14:paraId="1D2B009C" w14:textId="77777777" w:rsidR="000B71F0" w:rsidRPr="003B7B65" w:rsidRDefault="000B71F0" w:rsidP="000B71F0">
      <w:pPr>
        <w:pStyle w:val="0Maintext"/>
        <w:ind w:firstLine="0"/>
        <w:rPr>
          <w:sz w:val="22"/>
          <w:lang w:eastAsia="ko-KR"/>
        </w:rPr>
      </w:pPr>
      <w:r>
        <w:rPr>
          <w:b/>
          <w:sz w:val="22"/>
          <w:lang w:eastAsia="ko-KR"/>
        </w:rPr>
        <w:t>Proposal 11</w:t>
      </w:r>
      <w:r w:rsidRPr="003B7B65">
        <w:rPr>
          <w:b/>
          <w:sz w:val="22"/>
          <w:lang w:eastAsia="ko-KR"/>
        </w:rPr>
        <w:t>:</w:t>
      </w:r>
      <w:r w:rsidRPr="003B7B65">
        <w:rPr>
          <w:sz w:val="22"/>
          <w:lang w:eastAsia="ko-KR"/>
        </w:rPr>
        <w:t xml:space="preserve"> </w:t>
      </w:r>
      <w:r w:rsidRPr="000846B8">
        <w:rPr>
          <w:i/>
          <w:sz w:val="22"/>
          <w:lang w:eastAsia="ko-KR"/>
        </w:rPr>
        <w:t>Sidelink RS shall be supported for sidelink CSI measurement and reporting:</w:t>
      </w:r>
    </w:p>
    <w:p w14:paraId="15C31F8A" w14:textId="77777777" w:rsidR="000B71F0" w:rsidRPr="003B7B65" w:rsidRDefault="000B71F0" w:rsidP="000B71F0">
      <w:pPr>
        <w:pStyle w:val="0Maintext"/>
        <w:numPr>
          <w:ilvl w:val="0"/>
          <w:numId w:val="49"/>
        </w:numPr>
        <w:rPr>
          <w:i/>
          <w:sz w:val="22"/>
          <w:lang w:eastAsia="ko-KR"/>
        </w:rPr>
      </w:pPr>
      <w:r w:rsidRPr="003B7B65">
        <w:rPr>
          <w:i/>
          <w:sz w:val="22"/>
          <w:lang w:eastAsia="ko-KR"/>
        </w:rPr>
        <w:t>Both aperiodic and semi-persistent/periodic SL RS are supported</w:t>
      </w:r>
    </w:p>
    <w:p w14:paraId="799DB3D1" w14:textId="77777777" w:rsidR="000B71F0" w:rsidRPr="003B7B65" w:rsidRDefault="000B71F0" w:rsidP="000B71F0">
      <w:pPr>
        <w:pStyle w:val="0Maintext"/>
        <w:numPr>
          <w:ilvl w:val="0"/>
          <w:numId w:val="49"/>
        </w:numPr>
        <w:rPr>
          <w:i/>
          <w:sz w:val="22"/>
          <w:lang w:eastAsia="ko-KR"/>
        </w:rPr>
      </w:pPr>
      <w:r w:rsidRPr="003B7B65">
        <w:rPr>
          <w:i/>
          <w:sz w:val="22"/>
          <w:lang w:eastAsia="ko-KR"/>
        </w:rPr>
        <w:t xml:space="preserve">Both aperiodic and semi-persistent/periodic sidelink CSI reporting are supported; </w:t>
      </w:r>
    </w:p>
    <w:p w14:paraId="32084C17" w14:textId="77777777" w:rsidR="000B71F0" w:rsidRPr="00C94C08" w:rsidRDefault="000B71F0" w:rsidP="000B71F0">
      <w:pPr>
        <w:pStyle w:val="0Maintext"/>
        <w:ind w:firstLine="0"/>
        <w:rPr>
          <w:i/>
          <w:sz w:val="22"/>
          <w:lang w:eastAsia="ko-KR"/>
        </w:rPr>
      </w:pPr>
      <w:r>
        <w:rPr>
          <w:b/>
          <w:sz w:val="22"/>
          <w:lang w:eastAsia="ko-KR"/>
        </w:rPr>
        <w:t>Proposal 12</w:t>
      </w:r>
      <w:r w:rsidRPr="00C94C08">
        <w:rPr>
          <w:b/>
          <w:sz w:val="22"/>
          <w:lang w:eastAsia="ko-KR"/>
        </w:rPr>
        <w:t>:</w:t>
      </w:r>
      <w:r w:rsidRPr="00C94C08">
        <w:rPr>
          <w:sz w:val="22"/>
          <w:lang w:eastAsia="ko-KR"/>
        </w:rPr>
        <w:t xml:space="preserve"> </w:t>
      </w:r>
      <w:r w:rsidRPr="00C94C08">
        <w:rPr>
          <w:i/>
          <w:sz w:val="22"/>
          <w:lang w:eastAsia="ko-KR"/>
        </w:rPr>
        <w:t>NR supports sidelink Tx power control</w:t>
      </w:r>
      <w:r>
        <w:rPr>
          <w:i/>
          <w:sz w:val="22"/>
          <w:lang w:eastAsia="ko-KR"/>
        </w:rPr>
        <w:t xml:space="preserve"> by considering the </w:t>
      </w:r>
      <w:r>
        <w:rPr>
          <w:rFonts w:hint="eastAsia"/>
          <w:i/>
          <w:sz w:val="22"/>
          <w:lang w:eastAsia="ko-KR"/>
        </w:rPr>
        <w:t xml:space="preserve">sidelink </w:t>
      </w:r>
      <w:r>
        <w:rPr>
          <w:i/>
          <w:sz w:val="22"/>
          <w:lang w:eastAsia="ko-KR"/>
        </w:rPr>
        <w:t>pathloss, in addition to the pathloss of</w:t>
      </w:r>
      <w:r w:rsidRPr="00C94C08">
        <w:rPr>
          <w:i/>
          <w:sz w:val="22"/>
          <w:lang w:eastAsia="ko-KR"/>
        </w:rPr>
        <w:t xml:space="preserve"> Uu link.</w:t>
      </w:r>
    </w:p>
    <w:p w14:paraId="035BEF3E" w14:textId="77777777" w:rsidR="000B71F0" w:rsidRPr="00C94C08" w:rsidRDefault="000B71F0" w:rsidP="000B71F0">
      <w:pPr>
        <w:pStyle w:val="0Maintext"/>
        <w:ind w:firstLine="0"/>
        <w:rPr>
          <w:i/>
          <w:sz w:val="22"/>
          <w:lang w:eastAsia="ko-KR"/>
        </w:rPr>
      </w:pPr>
      <w:r w:rsidRPr="00C94C08">
        <w:rPr>
          <w:b/>
          <w:sz w:val="22"/>
          <w:lang w:eastAsia="ko-KR"/>
        </w:rPr>
        <w:t>Proposal 13:</w:t>
      </w:r>
      <w:r w:rsidRPr="00C94C08">
        <w:rPr>
          <w:sz w:val="22"/>
          <w:lang w:eastAsia="ko-KR"/>
        </w:rPr>
        <w:t xml:space="preserve"> </w:t>
      </w:r>
      <w:r w:rsidRPr="00C33066">
        <w:rPr>
          <w:i/>
          <w:sz w:val="22"/>
          <w:lang w:eastAsia="ko-KR"/>
        </w:rPr>
        <w:t xml:space="preserve">For pathloss measurement, </w:t>
      </w:r>
      <w:r w:rsidRPr="00C94C08">
        <w:rPr>
          <w:i/>
          <w:sz w:val="22"/>
          <w:lang w:eastAsia="ko-KR"/>
        </w:rPr>
        <w:t xml:space="preserve">NR supports transmission of SL-RS with </w:t>
      </w:r>
      <w:r>
        <w:rPr>
          <w:i/>
          <w:sz w:val="22"/>
          <w:lang w:eastAsia="ko-KR"/>
        </w:rPr>
        <w:t>pre-configured</w:t>
      </w:r>
      <w:r w:rsidRPr="00C94C08">
        <w:rPr>
          <w:i/>
          <w:sz w:val="22"/>
          <w:lang w:eastAsia="ko-KR"/>
        </w:rPr>
        <w:t xml:space="preserve"> Tx power</w:t>
      </w:r>
      <w:r>
        <w:rPr>
          <w:i/>
          <w:sz w:val="22"/>
          <w:lang w:eastAsia="ko-KR"/>
        </w:rPr>
        <w:t xml:space="preserve"> that is known by receiver UE</w:t>
      </w:r>
      <w:r w:rsidRPr="00C94C08">
        <w:rPr>
          <w:i/>
          <w:sz w:val="22"/>
          <w:lang w:eastAsia="ko-KR"/>
        </w:rPr>
        <w:t>.</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39302E3B"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p w14:paraId="086A4FC0" w14:textId="62762003" w:rsidR="007746F7" w:rsidRDefault="007746F7" w:rsidP="00787FC0">
      <w:pPr>
        <w:pStyle w:val="2222"/>
        <w:numPr>
          <w:ilvl w:val="0"/>
          <w:numId w:val="5"/>
        </w:numPr>
        <w:spacing w:before="60" w:after="60" w:line="288" w:lineRule="auto"/>
        <w:ind w:left="357" w:firstLineChars="0" w:hanging="357"/>
        <w:rPr>
          <w:lang w:eastAsia="ko-KR"/>
        </w:rPr>
      </w:pPr>
      <w:r>
        <w:rPr>
          <w:lang w:eastAsia="ko-KR"/>
        </w:rPr>
        <w:t>R1-19xxxx</w:t>
      </w:r>
      <w:r w:rsidR="00B85B66">
        <w:rPr>
          <w:lang w:eastAsia="ko-KR"/>
        </w:rPr>
        <w:t>,</w:t>
      </w:r>
      <w:r>
        <w:rPr>
          <w:lang w:eastAsia="ko-KR"/>
        </w:rPr>
        <w:t xml:space="preserve"> </w:t>
      </w:r>
      <w:r w:rsidR="00B85B66">
        <w:rPr>
          <w:lang w:eastAsia="ko-KR"/>
        </w:rPr>
        <w:t>“</w:t>
      </w:r>
      <w:r>
        <w:rPr>
          <w:lang w:eastAsia="ko-KR"/>
        </w:rPr>
        <w:t>Considerations on Sidelink HARQ procedure</w:t>
      </w:r>
      <w:r w:rsidR="00B85B66">
        <w:rPr>
          <w:lang w:eastAsia="ko-KR"/>
        </w:rPr>
        <w:t>”, Samsung</w:t>
      </w:r>
    </w:p>
    <w:p w14:paraId="45EB1082" w14:textId="7F04EB72" w:rsidR="007746F7" w:rsidRDefault="007746F7" w:rsidP="00787FC0">
      <w:pPr>
        <w:pStyle w:val="2222"/>
        <w:numPr>
          <w:ilvl w:val="0"/>
          <w:numId w:val="5"/>
        </w:numPr>
        <w:spacing w:before="60" w:after="60" w:line="288" w:lineRule="auto"/>
        <w:ind w:left="357" w:firstLineChars="0" w:hanging="357"/>
        <w:rPr>
          <w:lang w:eastAsia="ko-KR"/>
        </w:rPr>
      </w:pPr>
      <w:r>
        <w:rPr>
          <w:lang w:eastAsia="ko-KR"/>
        </w:rPr>
        <w:t>R1-19xxxx</w:t>
      </w:r>
      <w:r w:rsidR="00B85B66">
        <w:rPr>
          <w:lang w:eastAsia="ko-KR"/>
        </w:rPr>
        <w:t>,</w:t>
      </w:r>
      <w:r>
        <w:rPr>
          <w:lang w:eastAsia="ko-KR"/>
        </w:rPr>
        <w:t xml:space="preserve"> </w:t>
      </w:r>
      <w:r w:rsidR="00B85B66">
        <w:rPr>
          <w:lang w:eastAsia="ko-KR"/>
        </w:rPr>
        <w:t>“</w:t>
      </w:r>
      <w:r>
        <w:rPr>
          <w:lang w:eastAsia="ko-KR"/>
        </w:rPr>
        <w:t>Considerations on Sidelink CSI</w:t>
      </w:r>
      <w:r w:rsidR="00B85B66">
        <w:rPr>
          <w:lang w:eastAsia="ko-KR"/>
        </w:rPr>
        <w:t>”, Samsung</w:t>
      </w:r>
    </w:p>
    <w:p w14:paraId="72814D98" w14:textId="658AB8B4" w:rsidR="00F412E9" w:rsidRDefault="00F412E9" w:rsidP="00F412E9">
      <w:pPr>
        <w:pStyle w:val="2222"/>
        <w:spacing w:before="60" w:after="60" w:line="288" w:lineRule="auto"/>
        <w:ind w:firstLineChars="0"/>
        <w:rPr>
          <w:lang w:eastAsia="ko-KR"/>
        </w:rPr>
      </w:pPr>
    </w:p>
    <w:p w14:paraId="4E14C2EF" w14:textId="1C3C1958" w:rsidR="00F412E9" w:rsidRPr="00D04E23" w:rsidRDefault="00F412E9" w:rsidP="00F412E9">
      <w:pPr>
        <w:pStyle w:val="Heading1"/>
        <w:jc w:val="both"/>
      </w:pPr>
      <w:r>
        <w:t xml:space="preserve">Annex: Key Agreements on Physical Layer Procedures </w:t>
      </w:r>
    </w:p>
    <w:p w14:paraId="4A19BA84" w14:textId="77777777" w:rsidR="0080042C" w:rsidRPr="00F83027" w:rsidRDefault="0080042C" w:rsidP="0080042C">
      <w:pPr>
        <w:rPr>
          <w:lang w:eastAsia="x-none"/>
        </w:rPr>
      </w:pPr>
      <w:r w:rsidRPr="00F83027">
        <w:rPr>
          <w:highlight w:val="green"/>
          <w:lang w:eastAsia="x-none"/>
        </w:rPr>
        <w:t>Agreements</w:t>
      </w:r>
      <w:r w:rsidRPr="00F83027">
        <w:rPr>
          <w:lang w:eastAsia="x-none"/>
        </w:rPr>
        <w:t>:</w:t>
      </w:r>
    </w:p>
    <w:p w14:paraId="58154519" w14:textId="77777777" w:rsidR="0080042C" w:rsidRPr="009226F3" w:rsidRDefault="0080042C" w:rsidP="0080042C">
      <w:pPr>
        <w:numPr>
          <w:ilvl w:val="0"/>
          <w:numId w:val="26"/>
        </w:numPr>
        <w:spacing w:after="0"/>
        <w:rPr>
          <w:sz w:val="20"/>
        </w:rPr>
      </w:pPr>
      <w:r w:rsidRPr="009226F3">
        <w:rPr>
          <w:rFonts w:hint="eastAsia"/>
          <w:sz w:val="20"/>
        </w:rPr>
        <w:t>Layer-1 destination ID is conveyed via PSCCH.</w:t>
      </w:r>
    </w:p>
    <w:p w14:paraId="4308C68B" w14:textId="77777777" w:rsidR="0080042C" w:rsidRPr="009226F3" w:rsidRDefault="0080042C" w:rsidP="0080042C">
      <w:pPr>
        <w:numPr>
          <w:ilvl w:val="1"/>
          <w:numId w:val="26"/>
        </w:numPr>
        <w:spacing w:after="0"/>
        <w:rPr>
          <w:sz w:val="20"/>
        </w:rPr>
      </w:pPr>
      <w:r w:rsidRPr="009226F3">
        <w:rPr>
          <w:rFonts w:hint="eastAsia"/>
          <w:sz w:val="20"/>
        </w:rPr>
        <w:t>FFS how many bits are conveyed.</w:t>
      </w:r>
    </w:p>
    <w:p w14:paraId="42B5A301" w14:textId="77777777" w:rsidR="0080042C" w:rsidRPr="009226F3" w:rsidRDefault="0080042C" w:rsidP="0080042C">
      <w:pPr>
        <w:numPr>
          <w:ilvl w:val="1"/>
          <w:numId w:val="26"/>
        </w:numPr>
        <w:spacing w:after="0"/>
        <w:rPr>
          <w:sz w:val="20"/>
        </w:rPr>
      </w:pPr>
      <w:r w:rsidRPr="009226F3">
        <w:rPr>
          <w:sz w:val="20"/>
        </w:rPr>
        <w:t>FFS details for each of the unicast/groupcast/broadcast cases</w:t>
      </w:r>
    </w:p>
    <w:p w14:paraId="4D3B3567" w14:textId="77777777" w:rsidR="0080042C" w:rsidRPr="009226F3" w:rsidRDefault="0080042C" w:rsidP="0080042C">
      <w:pPr>
        <w:numPr>
          <w:ilvl w:val="0"/>
          <w:numId w:val="26"/>
        </w:numPr>
        <w:spacing w:after="0"/>
        <w:rPr>
          <w:sz w:val="20"/>
        </w:rPr>
      </w:pPr>
      <w:r w:rsidRPr="009226F3">
        <w:rPr>
          <w:rFonts w:hint="eastAsia"/>
          <w:sz w:val="20"/>
        </w:rPr>
        <w:t xml:space="preserve">Additional Layer-1 ID(s) </w:t>
      </w:r>
      <w:r w:rsidRPr="009226F3">
        <w:rPr>
          <w:sz w:val="20"/>
        </w:rPr>
        <w:t>is</w:t>
      </w:r>
      <w:r w:rsidRPr="009226F3">
        <w:rPr>
          <w:rFonts w:hint="eastAsia"/>
          <w:sz w:val="20"/>
        </w:rPr>
        <w:t xml:space="preserve"> conveyed via PSCCH</w:t>
      </w:r>
      <w:r w:rsidRPr="009226F3">
        <w:rPr>
          <w:sz w:val="20"/>
        </w:rPr>
        <w:t xml:space="preserve"> at least for the </w:t>
      </w:r>
      <w:r w:rsidRPr="009226F3">
        <w:rPr>
          <w:rFonts w:hint="eastAsia"/>
          <w:sz w:val="20"/>
        </w:rPr>
        <w:t>purpose of identify</w:t>
      </w:r>
      <w:r w:rsidRPr="009226F3">
        <w:rPr>
          <w:sz w:val="20"/>
        </w:rPr>
        <w:t>ing</w:t>
      </w:r>
      <w:r w:rsidRPr="009226F3">
        <w:rPr>
          <w:rFonts w:hint="eastAsia"/>
          <w:sz w:val="20"/>
        </w:rPr>
        <w:t xml:space="preserve"> which transmissions can be combined in reception when HARQ feedback is in use. </w:t>
      </w:r>
    </w:p>
    <w:p w14:paraId="737C9AAA" w14:textId="77777777" w:rsidR="0080042C" w:rsidRPr="009226F3" w:rsidRDefault="0080042C" w:rsidP="0080042C">
      <w:pPr>
        <w:numPr>
          <w:ilvl w:val="1"/>
          <w:numId w:val="26"/>
        </w:numPr>
        <w:spacing w:after="0"/>
        <w:rPr>
          <w:sz w:val="20"/>
        </w:rPr>
      </w:pPr>
      <w:r w:rsidRPr="009226F3">
        <w:rPr>
          <w:rFonts w:hint="eastAsia"/>
          <w:sz w:val="20"/>
        </w:rPr>
        <w:t>FFS whether this ID can be used for other HARQ feedback related operation.</w:t>
      </w:r>
    </w:p>
    <w:p w14:paraId="0E465B54" w14:textId="77777777" w:rsidR="0080042C" w:rsidRPr="009226F3" w:rsidRDefault="0080042C" w:rsidP="0080042C">
      <w:pPr>
        <w:numPr>
          <w:ilvl w:val="1"/>
          <w:numId w:val="26"/>
        </w:numPr>
        <w:spacing w:after="0"/>
        <w:rPr>
          <w:sz w:val="20"/>
        </w:rPr>
      </w:pPr>
      <w:r w:rsidRPr="009226F3">
        <w:rPr>
          <w:rFonts w:hint="eastAsia"/>
          <w:sz w:val="20"/>
        </w:rPr>
        <w:t>FFS other purpose</w:t>
      </w:r>
    </w:p>
    <w:p w14:paraId="3C2A6AD3" w14:textId="77777777" w:rsidR="0080042C" w:rsidRPr="009226F3" w:rsidRDefault="0080042C" w:rsidP="0080042C">
      <w:pPr>
        <w:numPr>
          <w:ilvl w:val="1"/>
          <w:numId w:val="26"/>
        </w:numPr>
        <w:spacing w:after="0"/>
        <w:rPr>
          <w:sz w:val="20"/>
        </w:rPr>
      </w:pPr>
      <w:r w:rsidRPr="009226F3">
        <w:rPr>
          <w:rFonts w:hint="eastAsia"/>
          <w:sz w:val="20"/>
        </w:rPr>
        <w:t>FFS how many bits are conveyed.</w:t>
      </w:r>
    </w:p>
    <w:p w14:paraId="4250FB2A" w14:textId="77777777" w:rsidR="0080042C" w:rsidRPr="009226F3" w:rsidRDefault="0080042C" w:rsidP="0080042C">
      <w:pPr>
        <w:numPr>
          <w:ilvl w:val="0"/>
          <w:numId w:val="26"/>
        </w:numPr>
        <w:spacing w:after="0"/>
        <w:rPr>
          <w:sz w:val="20"/>
        </w:rPr>
      </w:pPr>
      <w:r w:rsidRPr="009226F3">
        <w:rPr>
          <w:rFonts w:hint="eastAsia"/>
          <w:sz w:val="20"/>
        </w:rPr>
        <w:t>FFS details including how to convey the ID(s), e.g., whether the ID(s) is conveyed in the SCI or used for CRC scrambling.</w:t>
      </w:r>
    </w:p>
    <w:p w14:paraId="65EFE501" w14:textId="77777777" w:rsidR="009226F3" w:rsidRDefault="009226F3" w:rsidP="009226F3">
      <w:pPr>
        <w:rPr>
          <w:highlight w:val="green"/>
          <w:lang w:eastAsia="x-none"/>
        </w:rPr>
      </w:pPr>
    </w:p>
    <w:p w14:paraId="56060837" w14:textId="767E4A28" w:rsidR="009226F3" w:rsidRPr="0022783C" w:rsidRDefault="009226F3" w:rsidP="009226F3">
      <w:pPr>
        <w:rPr>
          <w:lang w:eastAsia="x-none"/>
        </w:rPr>
      </w:pPr>
      <w:r w:rsidRPr="0022783C">
        <w:rPr>
          <w:highlight w:val="green"/>
          <w:lang w:eastAsia="x-none"/>
        </w:rPr>
        <w:t>Agreements</w:t>
      </w:r>
      <w:r w:rsidRPr="0022783C">
        <w:rPr>
          <w:lang w:eastAsia="x-none"/>
        </w:rPr>
        <w:t>:</w:t>
      </w:r>
    </w:p>
    <w:p w14:paraId="407608F6" w14:textId="77777777" w:rsidR="009226F3" w:rsidRPr="009226F3" w:rsidRDefault="009226F3" w:rsidP="009226F3">
      <w:pPr>
        <w:numPr>
          <w:ilvl w:val="0"/>
          <w:numId w:val="26"/>
        </w:numPr>
        <w:spacing w:after="0"/>
        <w:rPr>
          <w:sz w:val="20"/>
        </w:rPr>
      </w:pPr>
      <w:r w:rsidRPr="009226F3">
        <w:rPr>
          <w:rFonts w:hint="eastAsia"/>
          <w:sz w:val="20"/>
        </w:rPr>
        <w:t>F</w:t>
      </w:r>
      <w:r w:rsidRPr="009226F3">
        <w:rPr>
          <w:sz w:val="20"/>
        </w:rPr>
        <w:t>or unicast, s</w:t>
      </w:r>
      <w:r w:rsidRPr="009226F3">
        <w:rPr>
          <w:rFonts w:hint="eastAsia"/>
          <w:sz w:val="20"/>
        </w:rPr>
        <w:t xml:space="preserve">idelink HARQ </w:t>
      </w:r>
      <w:r w:rsidRPr="009226F3">
        <w:rPr>
          <w:sz w:val="20"/>
        </w:rPr>
        <w:t>feedback and HARQ combining in the physical layer are supported.</w:t>
      </w:r>
    </w:p>
    <w:p w14:paraId="0B429D30" w14:textId="77777777" w:rsidR="009226F3" w:rsidRPr="009226F3" w:rsidRDefault="009226F3" w:rsidP="009226F3">
      <w:pPr>
        <w:numPr>
          <w:ilvl w:val="1"/>
          <w:numId w:val="26"/>
        </w:numPr>
        <w:spacing w:after="0"/>
        <w:rPr>
          <w:sz w:val="20"/>
        </w:rPr>
      </w:pPr>
      <w:r w:rsidRPr="009226F3">
        <w:rPr>
          <w:sz w:val="20"/>
        </w:rPr>
        <w:t>FFS details, including the possibility of disabling HARQ in some scenarios</w:t>
      </w:r>
    </w:p>
    <w:p w14:paraId="1594E96C" w14:textId="77777777" w:rsidR="009226F3" w:rsidRPr="009226F3" w:rsidRDefault="009226F3" w:rsidP="009226F3">
      <w:pPr>
        <w:numPr>
          <w:ilvl w:val="0"/>
          <w:numId w:val="26"/>
        </w:numPr>
        <w:spacing w:after="0"/>
        <w:rPr>
          <w:sz w:val="20"/>
        </w:rPr>
      </w:pPr>
      <w:r w:rsidRPr="009226F3">
        <w:rPr>
          <w:sz w:val="20"/>
        </w:rPr>
        <w:t xml:space="preserve">For </w:t>
      </w:r>
      <w:r w:rsidRPr="009226F3">
        <w:rPr>
          <w:rFonts w:hint="eastAsia"/>
          <w:sz w:val="20"/>
        </w:rPr>
        <w:t>groupcast</w:t>
      </w:r>
      <w:r w:rsidRPr="009226F3">
        <w:rPr>
          <w:sz w:val="20"/>
        </w:rPr>
        <w:t>, s</w:t>
      </w:r>
      <w:r w:rsidRPr="009226F3">
        <w:rPr>
          <w:rFonts w:hint="eastAsia"/>
          <w:sz w:val="20"/>
        </w:rPr>
        <w:t xml:space="preserve">idelink HARQ </w:t>
      </w:r>
      <w:r w:rsidRPr="009226F3">
        <w:rPr>
          <w:sz w:val="20"/>
        </w:rPr>
        <w:t>feedback and HARQ combining in the physical layer are supported.</w:t>
      </w:r>
    </w:p>
    <w:p w14:paraId="0CCB8371" w14:textId="77777777" w:rsidR="009226F3" w:rsidRPr="009226F3" w:rsidRDefault="009226F3" w:rsidP="009226F3">
      <w:pPr>
        <w:numPr>
          <w:ilvl w:val="1"/>
          <w:numId w:val="26"/>
        </w:numPr>
        <w:spacing w:after="0"/>
        <w:rPr>
          <w:sz w:val="20"/>
        </w:rPr>
      </w:pPr>
      <w:r w:rsidRPr="009226F3">
        <w:rPr>
          <w:sz w:val="20"/>
        </w:rPr>
        <w:lastRenderedPageBreak/>
        <w:t>FFS details, including the possibility of disabling HARQ in some scenarios</w:t>
      </w:r>
    </w:p>
    <w:p w14:paraId="15DCAE3B" w14:textId="3486EE62" w:rsidR="00F412E9" w:rsidRDefault="00F412E9" w:rsidP="00F412E9">
      <w:pPr>
        <w:pStyle w:val="2222"/>
        <w:spacing w:before="60" w:after="60" w:line="288" w:lineRule="auto"/>
        <w:ind w:firstLineChars="0"/>
        <w:rPr>
          <w:lang w:eastAsia="ko-KR"/>
        </w:rPr>
      </w:pPr>
    </w:p>
    <w:p w14:paraId="77356E11" w14:textId="77777777" w:rsidR="009226F3" w:rsidRPr="004516D2" w:rsidRDefault="009226F3" w:rsidP="009226F3">
      <w:pPr>
        <w:rPr>
          <w:lang w:eastAsia="x-none"/>
        </w:rPr>
      </w:pPr>
      <w:r w:rsidRPr="004516D2">
        <w:rPr>
          <w:highlight w:val="green"/>
          <w:lang w:eastAsia="x-none"/>
        </w:rPr>
        <w:t>Agreements</w:t>
      </w:r>
      <w:r w:rsidRPr="004516D2">
        <w:rPr>
          <w:lang w:eastAsia="x-none"/>
        </w:rPr>
        <w:t>:</w:t>
      </w:r>
    </w:p>
    <w:p w14:paraId="57CC7258" w14:textId="77777777" w:rsidR="009226F3" w:rsidRPr="009226F3" w:rsidRDefault="009226F3" w:rsidP="009226F3">
      <w:pPr>
        <w:pStyle w:val="LGTdoc"/>
        <w:numPr>
          <w:ilvl w:val="0"/>
          <w:numId w:val="27"/>
        </w:numPr>
        <w:spacing w:afterLines="0" w:line="240" w:lineRule="auto"/>
        <w:rPr>
          <w:sz w:val="20"/>
          <w:szCs w:val="22"/>
          <w:lang w:val="en-US"/>
        </w:rPr>
      </w:pPr>
      <w:r w:rsidRPr="009226F3">
        <w:rPr>
          <w:sz w:val="20"/>
          <w:szCs w:val="22"/>
          <w:lang w:val="en-US"/>
        </w:rPr>
        <w:t>In the context of sidelink CSI, RAN1 to study further which of the following information is useful in sidelink operation when it is available at the transmitter.</w:t>
      </w:r>
    </w:p>
    <w:p w14:paraId="594B70A9" w14:textId="77777777" w:rsidR="009226F3" w:rsidRPr="009226F3" w:rsidRDefault="009226F3" w:rsidP="009226F3">
      <w:pPr>
        <w:pStyle w:val="LGTdoc"/>
        <w:numPr>
          <w:ilvl w:val="1"/>
          <w:numId w:val="27"/>
        </w:numPr>
        <w:spacing w:afterLines="0" w:line="240" w:lineRule="auto"/>
        <w:rPr>
          <w:sz w:val="20"/>
          <w:szCs w:val="22"/>
          <w:lang w:val="en-US"/>
        </w:rPr>
      </w:pPr>
      <w:r w:rsidRPr="009226F3">
        <w:rPr>
          <w:sz w:val="20"/>
          <w:szCs w:val="22"/>
          <w:lang w:val="en-US"/>
        </w:rPr>
        <w:t>Information representing the channel between the transmitter and receiver</w:t>
      </w:r>
    </w:p>
    <w:p w14:paraId="3E2DE34E" w14:textId="77777777" w:rsidR="009226F3" w:rsidRPr="009226F3" w:rsidRDefault="009226F3" w:rsidP="009226F3">
      <w:pPr>
        <w:pStyle w:val="LGTdoc"/>
        <w:numPr>
          <w:ilvl w:val="1"/>
          <w:numId w:val="27"/>
        </w:numPr>
        <w:spacing w:afterLines="0" w:line="240" w:lineRule="auto"/>
        <w:rPr>
          <w:sz w:val="20"/>
          <w:szCs w:val="22"/>
          <w:lang w:val="en-US"/>
        </w:rPr>
      </w:pPr>
      <w:r w:rsidRPr="009226F3">
        <w:rPr>
          <w:sz w:val="20"/>
          <w:szCs w:val="22"/>
          <w:lang w:val="en-US"/>
        </w:rPr>
        <w:t>Information representing the interference at receiver</w:t>
      </w:r>
    </w:p>
    <w:p w14:paraId="0175EDFF" w14:textId="77777777" w:rsidR="009226F3" w:rsidRPr="009226F3" w:rsidRDefault="009226F3" w:rsidP="009226F3">
      <w:pPr>
        <w:pStyle w:val="LGTdoc"/>
        <w:numPr>
          <w:ilvl w:val="1"/>
          <w:numId w:val="27"/>
        </w:numPr>
        <w:spacing w:afterLines="0" w:line="240" w:lineRule="auto"/>
        <w:rPr>
          <w:sz w:val="20"/>
          <w:szCs w:val="22"/>
          <w:lang w:val="en-US"/>
        </w:rPr>
      </w:pPr>
      <w:r w:rsidRPr="009226F3">
        <w:rPr>
          <w:sz w:val="20"/>
          <w:szCs w:val="22"/>
          <w:lang w:val="en-US"/>
        </w:rPr>
        <w:t>Examples for this information are</w:t>
      </w:r>
    </w:p>
    <w:p w14:paraId="24380E21" w14:textId="77777777" w:rsidR="009226F3" w:rsidRPr="009226F3" w:rsidRDefault="009226F3" w:rsidP="009226F3">
      <w:pPr>
        <w:pStyle w:val="LGTdoc"/>
        <w:numPr>
          <w:ilvl w:val="2"/>
          <w:numId w:val="27"/>
        </w:numPr>
        <w:spacing w:afterLines="0" w:line="240" w:lineRule="auto"/>
        <w:rPr>
          <w:sz w:val="20"/>
          <w:szCs w:val="22"/>
          <w:lang w:val="en-US"/>
        </w:rPr>
      </w:pPr>
      <w:r w:rsidRPr="009226F3">
        <w:rPr>
          <w:sz w:val="20"/>
          <w:szCs w:val="22"/>
          <w:lang w:val="en-US"/>
        </w:rPr>
        <w:t>CQI, PMI, RI, RSRP, RSRQ, pathgain/pathloss, SRI, CRI, interference condition, vehicle motion</w:t>
      </w:r>
    </w:p>
    <w:p w14:paraId="1582CE33" w14:textId="77777777" w:rsidR="009226F3" w:rsidRPr="009226F3" w:rsidRDefault="009226F3" w:rsidP="009226F3">
      <w:pPr>
        <w:pStyle w:val="LGTdoc"/>
        <w:numPr>
          <w:ilvl w:val="1"/>
          <w:numId w:val="27"/>
        </w:numPr>
        <w:spacing w:afterLines="0" w:line="240" w:lineRule="auto"/>
        <w:rPr>
          <w:sz w:val="20"/>
          <w:szCs w:val="22"/>
          <w:lang w:val="en-US"/>
        </w:rPr>
      </w:pPr>
      <w:r w:rsidRPr="009226F3">
        <w:rPr>
          <w:sz w:val="20"/>
          <w:szCs w:val="22"/>
          <w:lang w:val="en-US"/>
        </w:rPr>
        <w:t>FFS including</w:t>
      </w:r>
    </w:p>
    <w:p w14:paraId="562D4112" w14:textId="77777777" w:rsidR="009226F3" w:rsidRPr="009226F3" w:rsidRDefault="009226F3" w:rsidP="009226F3">
      <w:pPr>
        <w:pStyle w:val="LGTdoc"/>
        <w:numPr>
          <w:ilvl w:val="2"/>
          <w:numId w:val="27"/>
        </w:numPr>
        <w:spacing w:afterLines="0" w:line="240" w:lineRule="auto"/>
        <w:rPr>
          <w:sz w:val="20"/>
          <w:szCs w:val="22"/>
          <w:lang w:val="en-US"/>
        </w:rPr>
      </w:pPr>
      <w:r w:rsidRPr="009226F3">
        <w:rPr>
          <w:sz w:val="20"/>
          <w:szCs w:val="22"/>
          <w:lang w:val="en-US"/>
        </w:rPr>
        <w:t>Such information can be acquired using reciprocity or feedback</w:t>
      </w:r>
    </w:p>
    <w:p w14:paraId="21263D20" w14:textId="77777777" w:rsidR="009226F3" w:rsidRPr="009226F3" w:rsidRDefault="009226F3" w:rsidP="009226F3">
      <w:pPr>
        <w:pStyle w:val="LGTdoc"/>
        <w:numPr>
          <w:ilvl w:val="2"/>
          <w:numId w:val="27"/>
        </w:numPr>
        <w:spacing w:afterLines="0" w:line="240" w:lineRule="auto"/>
        <w:rPr>
          <w:sz w:val="20"/>
          <w:szCs w:val="22"/>
          <w:lang w:val="en-US"/>
        </w:rPr>
      </w:pPr>
      <w:r w:rsidRPr="009226F3">
        <w:rPr>
          <w:sz w:val="20"/>
          <w:szCs w:val="22"/>
          <w:lang w:val="en-US"/>
        </w:rPr>
        <w:t>Time scale of the information</w:t>
      </w:r>
    </w:p>
    <w:p w14:paraId="5303ADDF" w14:textId="77777777" w:rsidR="009226F3" w:rsidRPr="009226F3" w:rsidRDefault="009226F3" w:rsidP="009226F3">
      <w:pPr>
        <w:pStyle w:val="LGTdoc"/>
        <w:numPr>
          <w:ilvl w:val="2"/>
          <w:numId w:val="27"/>
        </w:numPr>
        <w:spacing w:afterLines="0" w:line="240" w:lineRule="auto"/>
        <w:rPr>
          <w:sz w:val="20"/>
          <w:szCs w:val="22"/>
          <w:lang w:val="en-US"/>
        </w:rPr>
      </w:pPr>
      <w:r w:rsidRPr="009226F3">
        <w:rPr>
          <w:sz w:val="20"/>
          <w:szCs w:val="22"/>
          <w:lang w:val="en-US"/>
        </w:rPr>
        <w:t>Which information is useful in which operation and scenario</w:t>
      </w:r>
    </w:p>
    <w:p w14:paraId="4D72E258" w14:textId="77777777" w:rsidR="002657D2" w:rsidRPr="00C97A2A" w:rsidRDefault="002657D2" w:rsidP="002657D2">
      <w:pPr>
        <w:rPr>
          <w:lang w:eastAsia="x-none"/>
        </w:rPr>
      </w:pPr>
      <w:r w:rsidRPr="00C97A2A">
        <w:rPr>
          <w:highlight w:val="green"/>
          <w:lang w:eastAsia="x-none"/>
        </w:rPr>
        <w:t>Agreements</w:t>
      </w:r>
      <w:r w:rsidRPr="00C97A2A">
        <w:rPr>
          <w:lang w:eastAsia="x-none"/>
        </w:rPr>
        <w:t>:</w:t>
      </w:r>
    </w:p>
    <w:p w14:paraId="4B621C77"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control information (SCI) is defined.</w:t>
      </w:r>
    </w:p>
    <w:p w14:paraId="0DEADA8C"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is transmitted in PSCCH.</w:t>
      </w:r>
    </w:p>
    <w:p w14:paraId="05CEF41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includes at least one SCI format which includes the information necessary to decode the corresponding PSSCH.</w:t>
      </w:r>
    </w:p>
    <w:p w14:paraId="6F77F2C5"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NDI, if defined, is a part of SCI.</w:t>
      </w:r>
    </w:p>
    <w:p w14:paraId="67A961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feedback control information (SFCI) is defined.</w:t>
      </w:r>
    </w:p>
    <w:p w14:paraId="680F82E2"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SFCI includes at least one SFCI format which includes HARQ-ACK for the corresponding PSSCH.</w:t>
      </w:r>
    </w:p>
    <w:p w14:paraId="361D0832"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FFS whether a solution will use only one of “ACK,” “NACK,” “DTX,” or use a combination of them.</w:t>
      </w:r>
    </w:p>
    <w:p w14:paraId="12D035D1"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include other feedback information (if supported) in SFCI.</w:t>
      </w:r>
    </w:p>
    <w:p w14:paraId="58AD499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convey SFCI on sidelink in PSCCH, and/or PSSCH, and/or a new physical sidelink channel</w:t>
      </w:r>
    </w:p>
    <w:p w14:paraId="0AEE49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FFS in the context of Mode 1:</w:t>
      </w:r>
    </w:p>
    <w:p w14:paraId="7287A80A"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for SCI on downlink</w:t>
      </w:r>
    </w:p>
    <w:p w14:paraId="59468C54"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of SFCI on uplink</w:t>
      </w:r>
    </w:p>
    <w:p w14:paraId="7C5CEA95" w14:textId="77777777" w:rsidR="002657D2" w:rsidRPr="004500A8" w:rsidRDefault="002657D2" w:rsidP="002657D2">
      <w:r w:rsidRPr="004500A8">
        <w:rPr>
          <w:highlight w:val="green"/>
        </w:rPr>
        <w:t>Agreements</w:t>
      </w:r>
      <w:r w:rsidRPr="004500A8">
        <w:t>:</w:t>
      </w:r>
    </w:p>
    <w:p w14:paraId="13A04B65" w14:textId="77777777" w:rsidR="002657D2" w:rsidRPr="002657D2" w:rsidRDefault="002657D2" w:rsidP="002657D2">
      <w:pPr>
        <w:numPr>
          <w:ilvl w:val="0"/>
          <w:numId w:val="36"/>
        </w:numPr>
        <w:spacing w:after="0"/>
        <w:rPr>
          <w:b/>
          <w:sz w:val="20"/>
          <w:lang w:eastAsia="ko-KR"/>
        </w:rPr>
      </w:pPr>
      <w:r w:rsidRPr="002657D2">
        <w:rPr>
          <w:sz w:val="20"/>
        </w:rPr>
        <w:t>Physical sidelink feedback channel (PSFCH) is defined and it is supported to convey SFCI for unicast and groupcast via PSFCH</w:t>
      </w:r>
      <w:r w:rsidRPr="002657D2">
        <w:rPr>
          <w:b/>
          <w:sz w:val="20"/>
          <w:lang w:eastAsia="ko-KR"/>
        </w:rPr>
        <w:t>.</w:t>
      </w:r>
    </w:p>
    <w:p w14:paraId="69646C47" w14:textId="77777777" w:rsidR="002657D2" w:rsidRDefault="002657D2" w:rsidP="002657D2">
      <w:pPr>
        <w:rPr>
          <w:highlight w:val="green"/>
          <w:lang w:eastAsia="x-none"/>
        </w:rPr>
      </w:pPr>
    </w:p>
    <w:p w14:paraId="4746FCB9" w14:textId="7E143C90" w:rsidR="002657D2" w:rsidRPr="0047294B" w:rsidRDefault="002657D2" w:rsidP="002657D2">
      <w:pPr>
        <w:rPr>
          <w:highlight w:val="green"/>
          <w:lang w:eastAsia="x-none"/>
        </w:rPr>
      </w:pPr>
      <w:r w:rsidRPr="0047294B">
        <w:rPr>
          <w:highlight w:val="green"/>
          <w:lang w:eastAsia="x-none"/>
        </w:rPr>
        <w:t>Agreements:</w:t>
      </w:r>
    </w:p>
    <w:p w14:paraId="095A32E8" w14:textId="77777777" w:rsidR="002657D2" w:rsidRPr="002657D2" w:rsidRDefault="002657D2" w:rsidP="002657D2">
      <w:pPr>
        <w:numPr>
          <w:ilvl w:val="0"/>
          <w:numId w:val="36"/>
        </w:numPr>
        <w:spacing w:after="0"/>
        <w:rPr>
          <w:sz w:val="20"/>
        </w:rPr>
      </w:pPr>
      <w:r w:rsidRPr="002657D2">
        <w:rPr>
          <w:rFonts w:hint="eastAsia"/>
          <w:sz w:val="20"/>
        </w:rPr>
        <w:t>When SL HARQ feedback is enabled f</w:t>
      </w:r>
      <w:r w:rsidRPr="002657D2">
        <w:rPr>
          <w:sz w:val="20"/>
        </w:rPr>
        <w:t xml:space="preserve">or unicast, </w:t>
      </w:r>
      <w:r w:rsidRPr="002657D2">
        <w:rPr>
          <w:rFonts w:hint="eastAsia"/>
          <w:sz w:val="20"/>
        </w:rPr>
        <w:t>the following operation is supported for the non-CBG case:</w:t>
      </w:r>
    </w:p>
    <w:p w14:paraId="645F9EC2" w14:textId="77777777" w:rsidR="002657D2" w:rsidRPr="002657D2" w:rsidRDefault="002657D2" w:rsidP="002657D2">
      <w:pPr>
        <w:numPr>
          <w:ilvl w:val="1"/>
          <w:numId w:val="36"/>
        </w:numPr>
        <w:spacing w:after="0"/>
        <w:rPr>
          <w:sz w:val="20"/>
        </w:rPr>
      </w:pPr>
      <w:r w:rsidRPr="002657D2">
        <w:rPr>
          <w:rFonts w:hint="eastAsia"/>
          <w:sz w:val="20"/>
        </w:rPr>
        <w:t>R</w:t>
      </w:r>
      <w:r w:rsidRPr="002657D2">
        <w:rPr>
          <w:sz w:val="20"/>
        </w:rPr>
        <w:t xml:space="preserve">eceiver UE </w:t>
      </w:r>
      <w:r w:rsidRPr="002657D2">
        <w:rPr>
          <w:rFonts w:hint="eastAsia"/>
          <w:sz w:val="20"/>
        </w:rPr>
        <w:t>generate</w:t>
      </w:r>
      <w:r w:rsidRPr="002657D2">
        <w:rPr>
          <w:sz w:val="20"/>
        </w:rPr>
        <w:t xml:space="preserve">s HARQ-ACK </w:t>
      </w:r>
      <w:r w:rsidRPr="002657D2">
        <w:rPr>
          <w:rFonts w:hint="eastAsia"/>
          <w:sz w:val="20"/>
        </w:rPr>
        <w:t xml:space="preserve">if it </w:t>
      </w:r>
      <w:r w:rsidRPr="002657D2">
        <w:rPr>
          <w:sz w:val="20"/>
        </w:rPr>
        <w:t>successfully</w:t>
      </w:r>
      <w:r w:rsidRPr="002657D2">
        <w:rPr>
          <w:rFonts w:hint="eastAsia"/>
          <w:sz w:val="20"/>
        </w:rPr>
        <w:t xml:space="preserve"> decodes the corresponding TB. It generates </w:t>
      </w:r>
      <w:r w:rsidRPr="002657D2">
        <w:rPr>
          <w:sz w:val="20"/>
        </w:rPr>
        <w:t>HARQ-NACK</w:t>
      </w:r>
      <w:r w:rsidRPr="002657D2">
        <w:rPr>
          <w:rFonts w:hint="eastAsia"/>
          <w:sz w:val="20"/>
        </w:rPr>
        <w:t xml:space="preserve"> </w:t>
      </w:r>
      <w:r w:rsidRPr="002657D2">
        <w:rPr>
          <w:sz w:val="20"/>
        </w:rPr>
        <w:t xml:space="preserve">if it </w:t>
      </w:r>
      <w:r w:rsidRPr="002657D2">
        <w:rPr>
          <w:rFonts w:hint="eastAsia"/>
          <w:sz w:val="20"/>
        </w:rPr>
        <w:t>does not successfully</w:t>
      </w:r>
      <w:r w:rsidRPr="002657D2">
        <w:rPr>
          <w:sz w:val="20"/>
        </w:rPr>
        <w:t xml:space="preserve"> decode the corresponding </w:t>
      </w:r>
      <w:r w:rsidRPr="002657D2">
        <w:rPr>
          <w:rFonts w:hint="eastAsia"/>
          <w:sz w:val="20"/>
        </w:rPr>
        <w:t>TB after decoding the associated PSCCH which targets the receiver UE.</w:t>
      </w:r>
    </w:p>
    <w:p w14:paraId="435A6652" w14:textId="77777777" w:rsidR="002657D2" w:rsidRPr="002657D2" w:rsidRDefault="002657D2" w:rsidP="002657D2">
      <w:pPr>
        <w:numPr>
          <w:ilvl w:val="1"/>
          <w:numId w:val="36"/>
        </w:numPr>
        <w:spacing w:after="0"/>
        <w:rPr>
          <w:sz w:val="20"/>
        </w:rPr>
      </w:pPr>
      <w:r w:rsidRPr="002657D2">
        <w:rPr>
          <w:rFonts w:hint="eastAsia"/>
          <w:sz w:val="20"/>
        </w:rPr>
        <w:t>FFS whether to support SL HARQ feedback per CBG</w:t>
      </w:r>
    </w:p>
    <w:p w14:paraId="6EF18503" w14:textId="77777777" w:rsidR="002657D2" w:rsidRDefault="002657D2" w:rsidP="002657D2">
      <w:pPr>
        <w:rPr>
          <w:lang w:eastAsia="x-none"/>
        </w:rPr>
      </w:pPr>
      <w:r w:rsidRPr="0047294B">
        <w:rPr>
          <w:highlight w:val="green"/>
          <w:lang w:eastAsia="x-none"/>
        </w:rPr>
        <w:t>Agreements</w:t>
      </w:r>
      <w:r>
        <w:rPr>
          <w:lang w:eastAsia="x-none"/>
        </w:rPr>
        <w:t>:</w:t>
      </w:r>
    </w:p>
    <w:p w14:paraId="4288A439" w14:textId="77777777" w:rsidR="002657D2" w:rsidRPr="002657D2" w:rsidRDefault="002657D2" w:rsidP="002657D2">
      <w:pPr>
        <w:pStyle w:val="LGTdoc"/>
        <w:numPr>
          <w:ilvl w:val="0"/>
          <w:numId w:val="37"/>
        </w:numPr>
        <w:spacing w:afterLines="0" w:line="240" w:lineRule="auto"/>
        <w:rPr>
          <w:sz w:val="20"/>
          <w:szCs w:val="22"/>
          <w:lang w:val="en-US"/>
        </w:rPr>
      </w:pPr>
      <w:r w:rsidRPr="002657D2">
        <w:rPr>
          <w:sz w:val="20"/>
          <w:szCs w:val="22"/>
          <w:lang w:val="en-US"/>
        </w:rPr>
        <w:t>When SL HARQ feedback is enabled for groupcast, the following operations are further studied for the non-CBG case:</w:t>
      </w:r>
    </w:p>
    <w:p w14:paraId="0F10FA59" w14:textId="77777777" w:rsidR="002657D2" w:rsidRPr="002657D2" w:rsidRDefault="002657D2" w:rsidP="002657D2">
      <w:pPr>
        <w:pStyle w:val="LGTdoc"/>
        <w:numPr>
          <w:ilvl w:val="1"/>
          <w:numId w:val="37"/>
        </w:numPr>
        <w:spacing w:afterLines="0" w:line="240" w:lineRule="auto"/>
        <w:rPr>
          <w:sz w:val="20"/>
          <w:szCs w:val="22"/>
          <w:lang w:val="en-US"/>
        </w:rPr>
      </w:pPr>
      <w:r w:rsidRPr="002657D2">
        <w:rPr>
          <w:sz w:val="20"/>
          <w:szCs w:val="22"/>
          <w:lang w:val="en-US"/>
        </w:rPr>
        <w:t>Option 1: Receiver UE transmits HARQ-NACK on PSFCH if it fails to decode the corresponding TB after decoding the associated PSCCH. It transmits no signal on PSFCH otherwise. Details are FFS including the following:</w:t>
      </w:r>
    </w:p>
    <w:p w14:paraId="1960E16E" w14:textId="77777777" w:rsidR="002657D2" w:rsidRPr="002657D2" w:rsidRDefault="002657D2" w:rsidP="002657D2">
      <w:pPr>
        <w:pStyle w:val="LGTdoc"/>
        <w:numPr>
          <w:ilvl w:val="2"/>
          <w:numId w:val="37"/>
        </w:numPr>
        <w:spacing w:afterLines="0" w:line="240" w:lineRule="auto"/>
        <w:rPr>
          <w:sz w:val="20"/>
          <w:szCs w:val="22"/>
          <w:lang w:val="en-US"/>
        </w:rPr>
      </w:pPr>
      <w:r w:rsidRPr="002657D2">
        <w:rPr>
          <w:sz w:val="20"/>
          <w:szCs w:val="22"/>
          <w:lang w:val="en-US"/>
        </w:rPr>
        <w:t>Whether to introduce an additional criterion in deciding HARQ-NACK transmission</w:t>
      </w:r>
    </w:p>
    <w:p w14:paraId="34B4FC2C" w14:textId="77777777" w:rsidR="002657D2" w:rsidRPr="002657D2" w:rsidRDefault="002657D2" w:rsidP="002657D2">
      <w:pPr>
        <w:pStyle w:val="LGTdoc"/>
        <w:numPr>
          <w:ilvl w:val="2"/>
          <w:numId w:val="37"/>
        </w:numPr>
        <w:spacing w:afterLines="0" w:line="240" w:lineRule="auto"/>
        <w:rPr>
          <w:sz w:val="20"/>
          <w:szCs w:val="22"/>
          <w:lang w:val="en-US"/>
        </w:rPr>
      </w:pPr>
      <w:r w:rsidRPr="002657D2">
        <w:rPr>
          <w:sz w:val="20"/>
          <w:szCs w:val="22"/>
          <w:lang w:val="en-US"/>
        </w:rPr>
        <w:t>Whether/how to handle DTX issue (i.e., transmitter UE cannot recognize the case that a receiver UE misses PSCCH scheduling PSSCH)</w:t>
      </w:r>
    </w:p>
    <w:p w14:paraId="1E3AFB34" w14:textId="77777777" w:rsidR="002657D2" w:rsidRPr="002657D2" w:rsidRDefault="002657D2" w:rsidP="002657D2">
      <w:pPr>
        <w:pStyle w:val="LGTdoc"/>
        <w:numPr>
          <w:ilvl w:val="2"/>
          <w:numId w:val="37"/>
        </w:numPr>
        <w:spacing w:afterLines="0" w:line="240" w:lineRule="auto"/>
        <w:rPr>
          <w:sz w:val="20"/>
          <w:szCs w:val="22"/>
          <w:lang w:val="en-US"/>
        </w:rPr>
      </w:pPr>
      <w:r w:rsidRPr="002657D2">
        <w:rPr>
          <w:sz w:val="20"/>
          <w:szCs w:val="22"/>
          <w:lang w:val="en-US"/>
        </w:rPr>
        <w:t>Issues when multiple receiver UEs transmit HARQ-NACK on the same resource</w:t>
      </w:r>
    </w:p>
    <w:p w14:paraId="57C3BDD9" w14:textId="77777777" w:rsidR="002657D2" w:rsidRPr="002657D2" w:rsidRDefault="002657D2" w:rsidP="002657D2">
      <w:pPr>
        <w:pStyle w:val="LGTdoc"/>
        <w:numPr>
          <w:ilvl w:val="3"/>
          <w:numId w:val="37"/>
        </w:numPr>
        <w:spacing w:afterLines="0" w:line="240" w:lineRule="auto"/>
        <w:rPr>
          <w:sz w:val="20"/>
          <w:szCs w:val="22"/>
          <w:lang w:val="en-US"/>
        </w:rPr>
      </w:pPr>
      <w:r w:rsidRPr="002657D2">
        <w:rPr>
          <w:sz w:val="20"/>
          <w:szCs w:val="22"/>
          <w:lang w:val="en-US"/>
        </w:rPr>
        <w:t>How to determine the presence of HARQ-NACK transmissions from receiver UEs</w:t>
      </w:r>
    </w:p>
    <w:p w14:paraId="0B57245F" w14:textId="77777777" w:rsidR="002657D2" w:rsidRPr="002657D2" w:rsidRDefault="002657D2" w:rsidP="002657D2">
      <w:pPr>
        <w:pStyle w:val="LGTdoc"/>
        <w:numPr>
          <w:ilvl w:val="3"/>
          <w:numId w:val="37"/>
        </w:numPr>
        <w:spacing w:afterLines="0" w:line="240" w:lineRule="auto"/>
        <w:rPr>
          <w:sz w:val="20"/>
          <w:szCs w:val="22"/>
          <w:lang w:val="en-US"/>
        </w:rPr>
      </w:pPr>
      <w:r w:rsidRPr="002657D2">
        <w:rPr>
          <w:sz w:val="20"/>
          <w:szCs w:val="22"/>
          <w:lang w:val="en-US"/>
        </w:rPr>
        <w:t>Whether/how to handle destructive channel sum effect of HARQ-NACK transmissions from multiple receiver UEs if the same signal is used</w:t>
      </w:r>
    </w:p>
    <w:p w14:paraId="291B11A0" w14:textId="77777777" w:rsidR="002657D2" w:rsidRPr="002657D2" w:rsidRDefault="002657D2" w:rsidP="002657D2">
      <w:pPr>
        <w:pStyle w:val="LGTdoc"/>
        <w:numPr>
          <w:ilvl w:val="1"/>
          <w:numId w:val="37"/>
        </w:numPr>
        <w:spacing w:afterLines="0" w:line="240" w:lineRule="auto"/>
        <w:rPr>
          <w:sz w:val="20"/>
          <w:szCs w:val="22"/>
          <w:lang w:val="en-US"/>
        </w:rPr>
      </w:pPr>
      <w:r w:rsidRPr="002657D2">
        <w:rPr>
          <w:sz w:val="20"/>
          <w:szCs w:val="22"/>
          <w:lang w:val="en-US"/>
        </w:rPr>
        <w:lastRenderedPageBreak/>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0E7FFB0C" w14:textId="77777777" w:rsidR="002657D2" w:rsidRPr="002657D2" w:rsidRDefault="002657D2" w:rsidP="002657D2">
      <w:pPr>
        <w:pStyle w:val="LGTdoc"/>
        <w:numPr>
          <w:ilvl w:val="2"/>
          <w:numId w:val="37"/>
        </w:numPr>
        <w:spacing w:afterLines="0" w:line="240" w:lineRule="auto"/>
        <w:rPr>
          <w:sz w:val="20"/>
          <w:szCs w:val="22"/>
          <w:lang w:val="en-US"/>
        </w:rPr>
      </w:pPr>
      <w:r w:rsidRPr="002657D2">
        <w:rPr>
          <w:sz w:val="20"/>
          <w:szCs w:val="22"/>
          <w:lang w:val="en-US"/>
        </w:rPr>
        <w:t>Whether to introduce an additional criterion in deciding HARQ-ACK/NACK transmission</w:t>
      </w:r>
    </w:p>
    <w:p w14:paraId="5ECEBF9E" w14:textId="77777777" w:rsidR="002657D2" w:rsidRPr="002657D2" w:rsidRDefault="002657D2" w:rsidP="002657D2">
      <w:pPr>
        <w:pStyle w:val="LGTdoc"/>
        <w:numPr>
          <w:ilvl w:val="2"/>
          <w:numId w:val="37"/>
        </w:numPr>
        <w:spacing w:afterLines="0" w:line="240" w:lineRule="auto"/>
        <w:rPr>
          <w:sz w:val="20"/>
          <w:szCs w:val="22"/>
          <w:lang w:val="en-US"/>
        </w:rPr>
      </w:pPr>
      <w:r w:rsidRPr="002657D2">
        <w:rPr>
          <w:sz w:val="20"/>
          <w:szCs w:val="22"/>
          <w:lang w:val="en-US"/>
        </w:rPr>
        <w:t>How to determine the PSFCH resource used by each receiver UE</w:t>
      </w:r>
    </w:p>
    <w:p w14:paraId="3C99FC72" w14:textId="77777777" w:rsidR="002657D2" w:rsidRPr="002657D2" w:rsidRDefault="002657D2" w:rsidP="002657D2">
      <w:pPr>
        <w:pStyle w:val="LGTdoc"/>
        <w:numPr>
          <w:ilvl w:val="1"/>
          <w:numId w:val="37"/>
        </w:numPr>
        <w:spacing w:afterLines="0" w:line="240" w:lineRule="auto"/>
        <w:rPr>
          <w:sz w:val="20"/>
          <w:szCs w:val="22"/>
          <w:lang w:val="en-US"/>
        </w:rPr>
      </w:pPr>
      <w:r w:rsidRPr="002657D2">
        <w:rPr>
          <w:sz w:val="20"/>
          <w:szCs w:val="22"/>
          <w:lang w:val="en-US"/>
        </w:rPr>
        <w:t>FFS whether to support SL HARQ feedback per CBG</w:t>
      </w:r>
    </w:p>
    <w:p w14:paraId="7A767867" w14:textId="77777777" w:rsidR="002657D2" w:rsidRPr="002657D2" w:rsidRDefault="002657D2" w:rsidP="002657D2">
      <w:pPr>
        <w:pStyle w:val="LGTdoc"/>
        <w:numPr>
          <w:ilvl w:val="1"/>
          <w:numId w:val="37"/>
        </w:numPr>
        <w:spacing w:afterLines="0" w:line="240" w:lineRule="auto"/>
        <w:rPr>
          <w:sz w:val="20"/>
          <w:szCs w:val="22"/>
          <w:lang w:val="en-US"/>
        </w:rPr>
      </w:pPr>
      <w:r w:rsidRPr="002657D2">
        <w:rPr>
          <w:sz w:val="20"/>
          <w:szCs w:val="22"/>
          <w:lang w:val="en-US"/>
        </w:rPr>
        <w:t>Other options are not precluded</w:t>
      </w:r>
    </w:p>
    <w:p w14:paraId="2DF60333" w14:textId="77777777" w:rsidR="002657D2" w:rsidRDefault="002657D2" w:rsidP="002657D2">
      <w:pPr>
        <w:rPr>
          <w:lang w:eastAsia="x-none"/>
        </w:rPr>
      </w:pPr>
      <w:r w:rsidRPr="004D4F14">
        <w:rPr>
          <w:highlight w:val="green"/>
          <w:lang w:eastAsia="x-none"/>
        </w:rPr>
        <w:t>Agreements</w:t>
      </w:r>
      <w:r>
        <w:rPr>
          <w:lang w:eastAsia="x-none"/>
        </w:rPr>
        <w:t>:</w:t>
      </w:r>
    </w:p>
    <w:p w14:paraId="51E59810" w14:textId="77777777" w:rsidR="002657D2" w:rsidRPr="002657D2" w:rsidRDefault="002657D2" w:rsidP="002657D2">
      <w:pPr>
        <w:pStyle w:val="LGTdoc"/>
        <w:numPr>
          <w:ilvl w:val="0"/>
          <w:numId w:val="39"/>
        </w:numPr>
        <w:spacing w:afterLines="0" w:line="240" w:lineRule="auto"/>
        <w:rPr>
          <w:sz w:val="20"/>
          <w:szCs w:val="22"/>
          <w:lang w:val="en-US"/>
        </w:rPr>
      </w:pPr>
      <w:r w:rsidRPr="002657D2">
        <w:rPr>
          <w:sz w:val="20"/>
          <w:szCs w:val="22"/>
          <w:lang w:val="en-US"/>
        </w:rPr>
        <w:t>It is supported to enable and disable SL HARQ feedback in unicast and groupcast.</w:t>
      </w:r>
    </w:p>
    <w:p w14:paraId="70078429" w14:textId="77777777" w:rsidR="002657D2" w:rsidRPr="002657D2" w:rsidRDefault="002657D2" w:rsidP="002657D2">
      <w:pPr>
        <w:pStyle w:val="LGTdoc"/>
        <w:numPr>
          <w:ilvl w:val="1"/>
          <w:numId w:val="39"/>
        </w:numPr>
        <w:spacing w:afterLines="0" w:line="240" w:lineRule="auto"/>
        <w:rPr>
          <w:sz w:val="20"/>
          <w:szCs w:val="22"/>
          <w:lang w:val="en-US"/>
        </w:rPr>
      </w:pPr>
      <w:r w:rsidRPr="002657D2">
        <w:rPr>
          <w:sz w:val="20"/>
          <w:szCs w:val="22"/>
          <w:lang w:val="en-US"/>
        </w:rPr>
        <w:t>FFS when HARQ feedback is enabled and disabled.</w:t>
      </w:r>
    </w:p>
    <w:p w14:paraId="6B661DBD" w14:textId="77777777" w:rsidR="002657D2" w:rsidRDefault="002657D2" w:rsidP="002657D2">
      <w:pPr>
        <w:rPr>
          <w:lang w:eastAsia="x-none"/>
        </w:rPr>
      </w:pPr>
      <w:r w:rsidRPr="001F7829">
        <w:rPr>
          <w:highlight w:val="green"/>
          <w:lang w:eastAsia="x-none"/>
        </w:rPr>
        <w:t>Agreements</w:t>
      </w:r>
      <w:r>
        <w:rPr>
          <w:lang w:eastAsia="x-none"/>
        </w:rPr>
        <w:t>:</w:t>
      </w:r>
    </w:p>
    <w:p w14:paraId="478FDDCF" w14:textId="77777777" w:rsidR="002657D2" w:rsidRPr="002657D2" w:rsidRDefault="002657D2" w:rsidP="002657D2">
      <w:pPr>
        <w:pStyle w:val="LGTdoc"/>
        <w:numPr>
          <w:ilvl w:val="0"/>
          <w:numId w:val="38"/>
        </w:numPr>
        <w:spacing w:afterLines="0" w:line="240" w:lineRule="auto"/>
        <w:rPr>
          <w:sz w:val="20"/>
          <w:szCs w:val="22"/>
          <w:lang w:val="en-US"/>
        </w:rPr>
      </w:pPr>
      <w:r w:rsidRPr="002657D2">
        <w:rPr>
          <w:sz w:val="20"/>
          <w:szCs w:val="22"/>
          <w:lang w:val="en-US"/>
        </w:rPr>
        <w:t>Study further whether to support UE sending to gNB information which may trigger scheduling retransmission resource in mode 1. FFS including</w:t>
      </w:r>
    </w:p>
    <w:p w14:paraId="753D3BAB" w14:textId="77777777" w:rsidR="002657D2" w:rsidRPr="002657D2" w:rsidRDefault="002657D2" w:rsidP="002657D2">
      <w:pPr>
        <w:pStyle w:val="LGTdoc"/>
        <w:numPr>
          <w:ilvl w:val="1"/>
          <w:numId w:val="38"/>
        </w:numPr>
        <w:spacing w:afterLines="0" w:line="240" w:lineRule="auto"/>
        <w:rPr>
          <w:sz w:val="20"/>
          <w:szCs w:val="22"/>
          <w:lang w:val="en-US"/>
        </w:rPr>
      </w:pPr>
      <w:r w:rsidRPr="002657D2">
        <w:rPr>
          <w:sz w:val="20"/>
          <w:szCs w:val="22"/>
          <w:lang w:val="en-US"/>
        </w:rPr>
        <w:t>Which information to send</w:t>
      </w:r>
    </w:p>
    <w:p w14:paraId="4926F76C" w14:textId="77777777" w:rsidR="002657D2" w:rsidRPr="002657D2" w:rsidRDefault="002657D2" w:rsidP="002657D2">
      <w:pPr>
        <w:pStyle w:val="LGTdoc"/>
        <w:numPr>
          <w:ilvl w:val="1"/>
          <w:numId w:val="38"/>
        </w:numPr>
        <w:spacing w:afterLines="0" w:line="240" w:lineRule="auto"/>
        <w:rPr>
          <w:sz w:val="20"/>
          <w:szCs w:val="22"/>
          <w:lang w:val="en-US"/>
        </w:rPr>
      </w:pPr>
      <w:r w:rsidRPr="002657D2">
        <w:rPr>
          <w:sz w:val="20"/>
          <w:szCs w:val="22"/>
          <w:lang w:val="en-US"/>
        </w:rPr>
        <w:t>Which UE to send to gNB</w:t>
      </w:r>
    </w:p>
    <w:p w14:paraId="76EEBE13" w14:textId="77777777" w:rsidR="002657D2" w:rsidRPr="002657D2" w:rsidRDefault="002657D2" w:rsidP="002657D2">
      <w:pPr>
        <w:pStyle w:val="LGTdoc"/>
        <w:numPr>
          <w:ilvl w:val="1"/>
          <w:numId w:val="38"/>
        </w:numPr>
        <w:spacing w:afterLines="0" w:line="240" w:lineRule="auto"/>
        <w:rPr>
          <w:sz w:val="20"/>
          <w:szCs w:val="22"/>
          <w:lang w:val="en-US"/>
        </w:rPr>
      </w:pPr>
      <w:r w:rsidRPr="002657D2">
        <w:rPr>
          <w:sz w:val="20"/>
          <w:szCs w:val="22"/>
          <w:lang w:val="en-US"/>
        </w:rPr>
        <w:t>Which channel to use</w:t>
      </w:r>
    </w:p>
    <w:p w14:paraId="3FFEE8EC" w14:textId="77777777" w:rsidR="002657D2" w:rsidRPr="002657D2" w:rsidRDefault="002657D2" w:rsidP="002657D2">
      <w:pPr>
        <w:pStyle w:val="LGTdoc"/>
        <w:numPr>
          <w:ilvl w:val="1"/>
          <w:numId w:val="38"/>
        </w:numPr>
        <w:spacing w:afterLines="0" w:line="240" w:lineRule="auto"/>
        <w:rPr>
          <w:sz w:val="20"/>
          <w:szCs w:val="22"/>
          <w:lang w:val="en-US"/>
        </w:rPr>
      </w:pPr>
      <w:r w:rsidRPr="002657D2">
        <w:rPr>
          <w:sz w:val="20"/>
          <w:szCs w:val="22"/>
          <w:lang w:val="en-US"/>
        </w:rPr>
        <w:t>Which resource to use</w:t>
      </w:r>
    </w:p>
    <w:p w14:paraId="3773F972" w14:textId="77777777" w:rsidR="009226F3" w:rsidRPr="002657D2" w:rsidRDefault="009226F3" w:rsidP="00F412E9">
      <w:pPr>
        <w:pStyle w:val="2222"/>
        <w:spacing w:before="60" w:after="60" w:line="288" w:lineRule="auto"/>
        <w:ind w:firstLineChars="0"/>
        <w:rPr>
          <w:lang w:eastAsia="ko-KR"/>
        </w:rPr>
      </w:pPr>
    </w:p>
    <w:sectPr w:rsidR="009226F3" w:rsidRPr="002657D2" w:rsidSect="00FF4D8E">
      <w:headerReference w:type="default" r:id="rId1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7CB79F" w14:textId="77777777" w:rsidR="00563AC8" w:rsidRDefault="00563AC8">
      <w:r>
        <w:separator/>
      </w:r>
    </w:p>
  </w:endnote>
  <w:endnote w:type="continuationSeparator" w:id="0">
    <w:p w14:paraId="03939701" w14:textId="77777777" w:rsidR="00563AC8" w:rsidRDefault="00563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6DDF9B" w14:textId="77777777" w:rsidR="00563AC8" w:rsidRDefault="00563AC8">
      <w:r>
        <w:separator/>
      </w:r>
    </w:p>
  </w:footnote>
  <w:footnote w:type="continuationSeparator" w:id="0">
    <w:p w14:paraId="50BC8D9B" w14:textId="77777777" w:rsidR="00563AC8" w:rsidRDefault="00563A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266FD1" w:rsidRDefault="00266FD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0A2C6302"/>
    <w:multiLevelType w:val="hybridMultilevel"/>
    <w:tmpl w:val="B3229C36"/>
    <w:lvl w:ilvl="0" w:tplc="E04452B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91408"/>
    <w:multiLevelType w:val="hybridMultilevel"/>
    <w:tmpl w:val="904AEB62"/>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C062D3"/>
    <w:multiLevelType w:val="hybridMultilevel"/>
    <w:tmpl w:val="07828ACE"/>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12" w15:restartNumberingAfterBreak="0">
    <w:nsid w:val="18FD4CD6"/>
    <w:multiLevelType w:val="multilevel"/>
    <w:tmpl w:val="9E967E48"/>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8C5440A"/>
    <w:multiLevelType w:val="hybridMultilevel"/>
    <w:tmpl w:val="8CE4A1FA"/>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B2F5A13"/>
    <w:multiLevelType w:val="hybridMultilevel"/>
    <w:tmpl w:val="B652F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22"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6"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7"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6F60F74"/>
    <w:multiLevelType w:val="hybridMultilevel"/>
    <w:tmpl w:val="148C9A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72109ED"/>
    <w:multiLevelType w:val="hybridMultilevel"/>
    <w:tmpl w:val="FC1C5504"/>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2"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D8B7043"/>
    <w:multiLevelType w:val="hybridMultilevel"/>
    <w:tmpl w:val="FF18E294"/>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3921A8D"/>
    <w:multiLevelType w:val="hybridMultilevel"/>
    <w:tmpl w:val="ADCA905C"/>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4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8DC14AD"/>
    <w:multiLevelType w:val="hybridMultilevel"/>
    <w:tmpl w:val="BFDCE2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EAD3CC5"/>
    <w:multiLevelType w:val="hybridMultilevel"/>
    <w:tmpl w:val="21529780"/>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0C32AAD"/>
    <w:multiLevelType w:val="hybridMultilevel"/>
    <w:tmpl w:val="F9A6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2"/>
  </w:num>
  <w:num w:numId="2">
    <w:abstractNumId w:val="19"/>
  </w:num>
  <w:num w:numId="3">
    <w:abstractNumId w:val="34"/>
  </w:num>
  <w:num w:numId="4">
    <w:abstractNumId w:val="49"/>
  </w:num>
  <w:num w:numId="5">
    <w:abstractNumId w:val="7"/>
  </w:num>
  <w:num w:numId="6">
    <w:abstractNumId w:val="3"/>
  </w:num>
  <w:num w:numId="7">
    <w:abstractNumId w:val="37"/>
  </w:num>
  <w:num w:numId="8">
    <w:abstractNumId w:val="41"/>
  </w:num>
  <w:num w:numId="9">
    <w:abstractNumId w:val="20"/>
  </w:num>
  <w:num w:numId="10">
    <w:abstractNumId w:val="4"/>
  </w:num>
  <w:num w:numId="11">
    <w:abstractNumId w:val="46"/>
  </w:num>
  <w:num w:numId="12">
    <w:abstractNumId w:val="38"/>
  </w:num>
  <w:num w:numId="13">
    <w:abstractNumId w:val="32"/>
  </w:num>
  <w:num w:numId="14">
    <w:abstractNumId w:val="14"/>
  </w:num>
  <w:num w:numId="15">
    <w:abstractNumId w:val="21"/>
  </w:num>
  <w:num w:numId="16">
    <w:abstractNumId w:val="11"/>
  </w:num>
  <w:num w:numId="17">
    <w:abstractNumId w:val="22"/>
  </w:num>
  <w:num w:numId="18">
    <w:abstractNumId w:val="31"/>
  </w:num>
  <w:num w:numId="19">
    <w:abstractNumId w:val="25"/>
  </w:num>
  <w:num w:numId="20">
    <w:abstractNumId w:val="26"/>
  </w:num>
  <w:num w:numId="21">
    <w:abstractNumId w:val="45"/>
  </w:num>
  <w:num w:numId="22">
    <w:abstractNumId w:val="48"/>
  </w:num>
  <w:num w:numId="23">
    <w:abstractNumId w:val="13"/>
  </w:num>
  <w:num w:numId="24">
    <w:abstractNumId w:val="27"/>
  </w:num>
  <w:num w:numId="25">
    <w:abstractNumId w:val="40"/>
  </w:num>
  <w:num w:numId="26">
    <w:abstractNumId w:val="2"/>
  </w:num>
  <w:num w:numId="27">
    <w:abstractNumId w:val="8"/>
  </w:num>
  <w:num w:numId="28">
    <w:abstractNumId w:val="18"/>
  </w:num>
  <w:num w:numId="29">
    <w:abstractNumId w:val="23"/>
  </w:num>
  <w:num w:numId="30">
    <w:abstractNumId w:val="24"/>
  </w:num>
  <w:num w:numId="31">
    <w:abstractNumId w:val="43"/>
  </w:num>
  <w:num w:numId="32">
    <w:abstractNumId w:val="6"/>
  </w:num>
  <w:num w:numId="33">
    <w:abstractNumId w:val="47"/>
  </w:num>
  <w:num w:numId="34">
    <w:abstractNumId w:val="35"/>
  </w:num>
  <w:num w:numId="35">
    <w:abstractNumId w:val="1"/>
  </w:num>
  <w:num w:numId="36">
    <w:abstractNumId w:val="33"/>
  </w:num>
  <w:num w:numId="37">
    <w:abstractNumId w:val="0"/>
  </w:num>
  <w:num w:numId="38">
    <w:abstractNumId w:val="15"/>
  </w:num>
  <w:num w:numId="39">
    <w:abstractNumId w:val="28"/>
  </w:num>
  <w:num w:numId="40">
    <w:abstractNumId w:val="29"/>
  </w:num>
  <w:num w:numId="41">
    <w:abstractNumId w:val="42"/>
  </w:num>
  <w:num w:numId="42">
    <w:abstractNumId w:val="17"/>
  </w:num>
  <w:num w:numId="43">
    <w:abstractNumId w:val="39"/>
  </w:num>
  <w:num w:numId="44">
    <w:abstractNumId w:val="10"/>
  </w:num>
  <w:num w:numId="45">
    <w:abstractNumId w:val="9"/>
  </w:num>
  <w:num w:numId="46">
    <w:abstractNumId w:val="16"/>
  </w:num>
  <w:num w:numId="47">
    <w:abstractNumId w:val="30"/>
  </w:num>
  <w:num w:numId="48">
    <w:abstractNumId w:val="44"/>
  </w:num>
  <w:num w:numId="49">
    <w:abstractNumId w:val="36"/>
  </w:num>
  <w:num w:numId="50">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B96"/>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0F52"/>
    <w:rsid w:val="00061035"/>
    <w:rsid w:val="000612B6"/>
    <w:rsid w:val="00061CB0"/>
    <w:rsid w:val="0006212D"/>
    <w:rsid w:val="0006267E"/>
    <w:rsid w:val="000627C6"/>
    <w:rsid w:val="000631B2"/>
    <w:rsid w:val="00063AC6"/>
    <w:rsid w:val="00063D17"/>
    <w:rsid w:val="00064545"/>
    <w:rsid w:val="00064C41"/>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46B8"/>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ABD"/>
    <w:rsid w:val="000B6D7B"/>
    <w:rsid w:val="000B6EE4"/>
    <w:rsid w:val="000B7059"/>
    <w:rsid w:val="000B7076"/>
    <w:rsid w:val="000B71F0"/>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2D4A"/>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197D"/>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B0D"/>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97C5D"/>
    <w:rsid w:val="001A09C6"/>
    <w:rsid w:val="001A0CAB"/>
    <w:rsid w:val="001A133F"/>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5903"/>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13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A78"/>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3481"/>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AFE"/>
    <w:rsid w:val="00261D33"/>
    <w:rsid w:val="002624DF"/>
    <w:rsid w:val="00262587"/>
    <w:rsid w:val="002638DC"/>
    <w:rsid w:val="00264448"/>
    <w:rsid w:val="00264A6F"/>
    <w:rsid w:val="00264DBB"/>
    <w:rsid w:val="00265085"/>
    <w:rsid w:val="002651AA"/>
    <w:rsid w:val="00265496"/>
    <w:rsid w:val="002657D2"/>
    <w:rsid w:val="00265A0D"/>
    <w:rsid w:val="0026617C"/>
    <w:rsid w:val="00266890"/>
    <w:rsid w:val="00266901"/>
    <w:rsid w:val="00266A3B"/>
    <w:rsid w:val="00266DCD"/>
    <w:rsid w:val="00266FD1"/>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5C45"/>
    <w:rsid w:val="00296E08"/>
    <w:rsid w:val="00296E64"/>
    <w:rsid w:val="00297378"/>
    <w:rsid w:val="00297A85"/>
    <w:rsid w:val="002A02DE"/>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29F"/>
    <w:rsid w:val="002C46A5"/>
    <w:rsid w:val="002C48FC"/>
    <w:rsid w:val="002C5809"/>
    <w:rsid w:val="002C6110"/>
    <w:rsid w:val="002C7A4B"/>
    <w:rsid w:val="002C7FC8"/>
    <w:rsid w:val="002D0013"/>
    <w:rsid w:val="002D1647"/>
    <w:rsid w:val="002D1E1E"/>
    <w:rsid w:val="002D1E61"/>
    <w:rsid w:val="002D233C"/>
    <w:rsid w:val="002D2511"/>
    <w:rsid w:val="002D2CF6"/>
    <w:rsid w:val="002D2EF7"/>
    <w:rsid w:val="002D3111"/>
    <w:rsid w:val="002D347D"/>
    <w:rsid w:val="002D3552"/>
    <w:rsid w:val="002D3C7C"/>
    <w:rsid w:val="002D488B"/>
    <w:rsid w:val="002D4C20"/>
    <w:rsid w:val="002D53AF"/>
    <w:rsid w:val="002D5B2B"/>
    <w:rsid w:val="002D5C2D"/>
    <w:rsid w:val="002D63F6"/>
    <w:rsid w:val="002D6D3C"/>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4069"/>
    <w:rsid w:val="002F41F2"/>
    <w:rsid w:val="002F42D3"/>
    <w:rsid w:val="002F47AD"/>
    <w:rsid w:val="002F5790"/>
    <w:rsid w:val="002F64EA"/>
    <w:rsid w:val="002F64F8"/>
    <w:rsid w:val="002F670E"/>
    <w:rsid w:val="002F6E39"/>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177"/>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19E7"/>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3B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2F61"/>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B65"/>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8BF"/>
    <w:rsid w:val="003D0D0E"/>
    <w:rsid w:val="003D1649"/>
    <w:rsid w:val="003D2E5D"/>
    <w:rsid w:val="003D3265"/>
    <w:rsid w:val="003D3E2E"/>
    <w:rsid w:val="003D43ED"/>
    <w:rsid w:val="003D44EF"/>
    <w:rsid w:val="003D45DC"/>
    <w:rsid w:val="003D4697"/>
    <w:rsid w:val="003D4F3B"/>
    <w:rsid w:val="003D4F69"/>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1876"/>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3CEE"/>
    <w:rsid w:val="004649CA"/>
    <w:rsid w:val="00464A91"/>
    <w:rsid w:val="0046666D"/>
    <w:rsid w:val="0046780B"/>
    <w:rsid w:val="00467A29"/>
    <w:rsid w:val="00467AFB"/>
    <w:rsid w:val="00470D36"/>
    <w:rsid w:val="00470EA5"/>
    <w:rsid w:val="0047128F"/>
    <w:rsid w:val="0047190A"/>
    <w:rsid w:val="00471D90"/>
    <w:rsid w:val="004721F6"/>
    <w:rsid w:val="004723B0"/>
    <w:rsid w:val="004728C7"/>
    <w:rsid w:val="004729A4"/>
    <w:rsid w:val="0047308D"/>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0F5"/>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4CD"/>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128"/>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4F7687"/>
    <w:rsid w:val="005001B1"/>
    <w:rsid w:val="00501BF4"/>
    <w:rsid w:val="00501CC1"/>
    <w:rsid w:val="00501E42"/>
    <w:rsid w:val="0050233A"/>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21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5AA5"/>
    <w:rsid w:val="00526A64"/>
    <w:rsid w:val="00526BC4"/>
    <w:rsid w:val="00526FD1"/>
    <w:rsid w:val="00527339"/>
    <w:rsid w:val="00527BEC"/>
    <w:rsid w:val="00527F58"/>
    <w:rsid w:val="00527FA8"/>
    <w:rsid w:val="005308EF"/>
    <w:rsid w:val="00530E3E"/>
    <w:rsid w:val="00531495"/>
    <w:rsid w:val="00531590"/>
    <w:rsid w:val="005316FA"/>
    <w:rsid w:val="00531C02"/>
    <w:rsid w:val="0053211B"/>
    <w:rsid w:val="005321F4"/>
    <w:rsid w:val="005324E3"/>
    <w:rsid w:val="005328F2"/>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3AC8"/>
    <w:rsid w:val="0056459A"/>
    <w:rsid w:val="00564F0D"/>
    <w:rsid w:val="00565906"/>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681"/>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6CB"/>
    <w:rsid w:val="005F0891"/>
    <w:rsid w:val="005F0B28"/>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4E6"/>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D66"/>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252"/>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05C"/>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3F75"/>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46F7"/>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AA"/>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45C"/>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2FDE"/>
    <w:rsid w:val="007F3A05"/>
    <w:rsid w:val="007F3BEB"/>
    <w:rsid w:val="007F3F53"/>
    <w:rsid w:val="007F400E"/>
    <w:rsid w:val="007F407C"/>
    <w:rsid w:val="007F48C4"/>
    <w:rsid w:val="007F683F"/>
    <w:rsid w:val="007F6E6F"/>
    <w:rsid w:val="007F7478"/>
    <w:rsid w:val="007F75B6"/>
    <w:rsid w:val="007F75CB"/>
    <w:rsid w:val="007F76E5"/>
    <w:rsid w:val="0080042C"/>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AB4"/>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3E7C"/>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598"/>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7D7"/>
    <w:rsid w:val="008B494B"/>
    <w:rsid w:val="008B49E7"/>
    <w:rsid w:val="008B5071"/>
    <w:rsid w:val="008B5327"/>
    <w:rsid w:val="008B57A6"/>
    <w:rsid w:val="008B6030"/>
    <w:rsid w:val="008B64DA"/>
    <w:rsid w:val="008B65C1"/>
    <w:rsid w:val="008B6C69"/>
    <w:rsid w:val="008B720E"/>
    <w:rsid w:val="008B74F3"/>
    <w:rsid w:val="008B7ED3"/>
    <w:rsid w:val="008C0BB3"/>
    <w:rsid w:val="008C327F"/>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D0D"/>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7A2"/>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0CF2"/>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26F3"/>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715"/>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4E"/>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4C3"/>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5B6"/>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42E"/>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0FD"/>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A4"/>
    <w:rsid w:val="00A734CC"/>
    <w:rsid w:val="00A736EC"/>
    <w:rsid w:val="00A73CCF"/>
    <w:rsid w:val="00A741C2"/>
    <w:rsid w:val="00A7437D"/>
    <w:rsid w:val="00A746CD"/>
    <w:rsid w:val="00A74895"/>
    <w:rsid w:val="00A7595D"/>
    <w:rsid w:val="00A80A57"/>
    <w:rsid w:val="00A81B80"/>
    <w:rsid w:val="00A81B88"/>
    <w:rsid w:val="00A8204C"/>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5F27"/>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19C"/>
    <w:rsid w:val="00AB2233"/>
    <w:rsid w:val="00AB2280"/>
    <w:rsid w:val="00AB2514"/>
    <w:rsid w:val="00AB265D"/>
    <w:rsid w:val="00AB2CAA"/>
    <w:rsid w:val="00AB2CC1"/>
    <w:rsid w:val="00AB3253"/>
    <w:rsid w:val="00AB3422"/>
    <w:rsid w:val="00AB3A7B"/>
    <w:rsid w:val="00AB3CC5"/>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346"/>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70F"/>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77F2E"/>
    <w:rsid w:val="00B80B1A"/>
    <w:rsid w:val="00B80FAF"/>
    <w:rsid w:val="00B815E3"/>
    <w:rsid w:val="00B816A3"/>
    <w:rsid w:val="00B816A8"/>
    <w:rsid w:val="00B81BA0"/>
    <w:rsid w:val="00B81E3D"/>
    <w:rsid w:val="00B836ED"/>
    <w:rsid w:val="00B83C75"/>
    <w:rsid w:val="00B848C9"/>
    <w:rsid w:val="00B85B66"/>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5B0B"/>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0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41D8"/>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531"/>
    <w:rsid w:val="00C228AD"/>
    <w:rsid w:val="00C232F1"/>
    <w:rsid w:val="00C23485"/>
    <w:rsid w:val="00C23C48"/>
    <w:rsid w:val="00C24028"/>
    <w:rsid w:val="00C244F9"/>
    <w:rsid w:val="00C24E48"/>
    <w:rsid w:val="00C258B3"/>
    <w:rsid w:val="00C2617F"/>
    <w:rsid w:val="00C2653E"/>
    <w:rsid w:val="00C26B8C"/>
    <w:rsid w:val="00C27490"/>
    <w:rsid w:val="00C27509"/>
    <w:rsid w:val="00C27DD9"/>
    <w:rsid w:val="00C3000A"/>
    <w:rsid w:val="00C311DA"/>
    <w:rsid w:val="00C3134E"/>
    <w:rsid w:val="00C315D6"/>
    <w:rsid w:val="00C31B35"/>
    <w:rsid w:val="00C31FE7"/>
    <w:rsid w:val="00C3207C"/>
    <w:rsid w:val="00C32284"/>
    <w:rsid w:val="00C32515"/>
    <w:rsid w:val="00C325AE"/>
    <w:rsid w:val="00C328DB"/>
    <w:rsid w:val="00C32AC2"/>
    <w:rsid w:val="00C33066"/>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7FA"/>
    <w:rsid w:val="00C92E06"/>
    <w:rsid w:val="00C93759"/>
    <w:rsid w:val="00C9424E"/>
    <w:rsid w:val="00C943D1"/>
    <w:rsid w:val="00C94C08"/>
    <w:rsid w:val="00C952CE"/>
    <w:rsid w:val="00C95E5D"/>
    <w:rsid w:val="00C961F9"/>
    <w:rsid w:val="00C9621E"/>
    <w:rsid w:val="00C969F7"/>
    <w:rsid w:val="00C976FA"/>
    <w:rsid w:val="00C97C43"/>
    <w:rsid w:val="00CA05CF"/>
    <w:rsid w:val="00CA0845"/>
    <w:rsid w:val="00CA0A8B"/>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A15"/>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950"/>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2C93"/>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67C"/>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4D47"/>
    <w:rsid w:val="00D35BDE"/>
    <w:rsid w:val="00D36A2A"/>
    <w:rsid w:val="00D36BBC"/>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321"/>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4D4B"/>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5F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D6B"/>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5C9B"/>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244A"/>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4B1"/>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2A1"/>
    <w:rsid w:val="00E70DE5"/>
    <w:rsid w:val="00E70EC9"/>
    <w:rsid w:val="00E7163B"/>
    <w:rsid w:val="00E71855"/>
    <w:rsid w:val="00E71E31"/>
    <w:rsid w:val="00E72324"/>
    <w:rsid w:val="00E725B1"/>
    <w:rsid w:val="00E72DE5"/>
    <w:rsid w:val="00E73012"/>
    <w:rsid w:val="00E73949"/>
    <w:rsid w:val="00E74CC1"/>
    <w:rsid w:val="00E75AF8"/>
    <w:rsid w:val="00E769AD"/>
    <w:rsid w:val="00E76B97"/>
    <w:rsid w:val="00E777F8"/>
    <w:rsid w:val="00E803D9"/>
    <w:rsid w:val="00E815BE"/>
    <w:rsid w:val="00E81673"/>
    <w:rsid w:val="00E81D4E"/>
    <w:rsid w:val="00E81E34"/>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CC"/>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667"/>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637"/>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1B7"/>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4942"/>
    <w:rsid w:val="00ED50C5"/>
    <w:rsid w:val="00ED5389"/>
    <w:rsid w:val="00ED607C"/>
    <w:rsid w:val="00ED69E5"/>
    <w:rsid w:val="00ED72D3"/>
    <w:rsid w:val="00ED789C"/>
    <w:rsid w:val="00ED7941"/>
    <w:rsid w:val="00ED7EE4"/>
    <w:rsid w:val="00EE07E7"/>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6E92"/>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CE6"/>
    <w:rsid w:val="00F07F4E"/>
    <w:rsid w:val="00F1078B"/>
    <w:rsid w:val="00F109A2"/>
    <w:rsid w:val="00F113D1"/>
    <w:rsid w:val="00F115E1"/>
    <w:rsid w:val="00F11730"/>
    <w:rsid w:val="00F11B15"/>
    <w:rsid w:val="00F11D88"/>
    <w:rsid w:val="00F129A7"/>
    <w:rsid w:val="00F133E1"/>
    <w:rsid w:val="00F13588"/>
    <w:rsid w:val="00F14449"/>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78D"/>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12E9"/>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57D55"/>
    <w:rsid w:val="00F600B0"/>
    <w:rsid w:val="00F61161"/>
    <w:rsid w:val="00F6182E"/>
    <w:rsid w:val="00F628A6"/>
    <w:rsid w:val="00F62974"/>
    <w:rsid w:val="00F62EA8"/>
    <w:rsid w:val="00F632FA"/>
    <w:rsid w:val="00F63B0A"/>
    <w:rsid w:val="00F63D01"/>
    <w:rsid w:val="00F63DC4"/>
    <w:rsid w:val="00F63E12"/>
    <w:rsid w:val="00F644A6"/>
    <w:rsid w:val="00F64746"/>
    <w:rsid w:val="00F64B51"/>
    <w:rsid w:val="00F65351"/>
    <w:rsid w:val="00F6537B"/>
    <w:rsid w:val="00F65494"/>
    <w:rsid w:val="00F65B0A"/>
    <w:rsid w:val="00F66CB9"/>
    <w:rsid w:val="00F66D2F"/>
    <w:rsid w:val="00F67066"/>
    <w:rsid w:val="00F67972"/>
    <w:rsid w:val="00F67B33"/>
    <w:rsid w:val="00F67C23"/>
    <w:rsid w:val="00F67C5C"/>
    <w:rsid w:val="00F70310"/>
    <w:rsid w:val="00F70F9C"/>
    <w:rsid w:val="00F71238"/>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29F"/>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A62"/>
    <w:rsid w:val="00FC7BDE"/>
    <w:rsid w:val="00FD02D0"/>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0C83"/>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3500026-4D21-4DF9-9783-92BDEC79E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2657D2"/>
    <w:rPr>
      <w:rFonts w:ascii="Times" w:eastAsia="SimSun" w:hAnsi="Times"/>
      <w:kern w:val="2"/>
      <w:sz w:val="24"/>
      <w:szCs w:val="24"/>
      <w:lang w:val="en-GB" w:eastAsia="zh-CN"/>
    </w:rPr>
  </w:style>
  <w:style w:type="paragraph" w:customStyle="1" w:styleId="21">
    <w:name w:val="2"/>
    <w:basedOn w:val="Heading2"/>
    <w:link w:val="2Char0"/>
    <w:qFormat/>
    <w:rsid w:val="002D2511"/>
  </w:style>
  <w:style w:type="character" w:customStyle="1" w:styleId="2Char0">
    <w:name w:val="2 Char"/>
    <w:basedOn w:val="Heading2Char"/>
    <w:link w:val="21"/>
    <w:rsid w:val="002D2511"/>
    <w:rPr>
      <w:rFonts w:ascii="Arial" w:hAnsi="Arial"/>
      <w:sz w:val="24"/>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F7E2F-FC85-488B-8F30-1510D1755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11</Pages>
  <Words>4320</Words>
  <Characters>24628</Characters>
  <Application>Microsoft Office Word</Application>
  <DocSecurity>0</DocSecurity>
  <Lines>205</Lines>
  <Paragraphs>57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28891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14</cp:revision>
  <cp:lastPrinted>2017-03-24T06:34:00Z</cp:lastPrinted>
  <dcterms:created xsi:type="dcterms:W3CDTF">2019-01-10T19:05:00Z</dcterms:created>
  <dcterms:modified xsi:type="dcterms:W3CDTF">2019-01-11T18:44:00Z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