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E41DE" w:rsidRDefault="009E41DE" w:rsidP="009E41DE">
      <w:pPr>
        <w:rPr>
          <w:sz w:val="18"/>
          <w:szCs w:val="18"/>
        </w:rPr>
      </w:pPr>
      <w:r>
        <w:rPr>
          <w:rFonts w:ascii="Arial" w:hAnsi="Arial" w:cs="Arial"/>
          <w:b/>
          <w:bCs/>
          <w:sz w:val="24"/>
          <w:szCs w:val="24"/>
        </w:rPr>
        <w:t>3GPP TSG RAN WG1 Ad-Hoc Meeting 1901                                        R1-19</w:t>
      </w:r>
      <w:r w:rsidR="003A4581">
        <w:rPr>
          <w:rFonts w:ascii="Arial" w:hAnsi="Arial" w:cs="Arial"/>
          <w:b/>
          <w:bCs/>
          <w:sz w:val="24"/>
          <w:szCs w:val="24"/>
        </w:rPr>
        <w:t>00945</w:t>
      </w:r>
    </w:p>
    <w:p w:rsidR="009E41DE" w:rsidRDefault="009E41DE" w:rsidP="009E41DE">
      <w:pPr>
        <w:rPr>
          <w:rFonts w:ascii="Arial" w:hAnsi="Arial" w:cs="Arial"/>
          <w:b/>
          <w:bCs/>
          <w:sz w:val="24"/>
          <w:szCs w:val="24"/>
          <w:lang w:eastAsia="ja-JP"/>
        </w:rPr>
      </w:pPr>
      <w:r>
        <w:rPr>
          <w:rFonts w:ascii="Arial" w:hAnsi="Arial" w:cs="Arial"/>
          <w:b/>
          <w:bCs/>
          <w:sz w:val="24"/>
          <w:szCs w:val="24"/>
          <w:lang w:eastAsia="ja-JP"/>
        </w:rPr>
        <w:t>Taipei, 21</w:t>
      </w:r>
      <w:r>
        <w:rPr>
          <w:rFonts w:ascii="Arial" w:hAnsi="Arial" w:cs="Arial"/>
          <w:b/>
          <w:bCs/>
          <w:sz w:val="24"/>
          <w:szCs w:val="24"/>
          <w:vertAlign w:val="superscript"/>
          <w:lang w:eastAsia="ja-JP"/>
        </w:rPr>
        <w:t>st</w:t>
      </w:r>
      <w:r>
        <w:rPr>
          <w:rFonts w:ascii="Arial" w:hAnsi="Arial" w:cs="Arial"/>
          <w:b/>
          <w:bCs/>
          <w:sz w:val="24"/>
          <w:szCs w:val="24"/>
          <w:lang w:eastAsia="ja-JP"/>
        </w:rPr>
        <w:t xml:space="preserve"> – 25</w:t>
      </w:r>
      <w:r>
        <w:rPr>
          <w:rFonts w:ascii="Arial" w:hAnsi="Arial" w:cs="Arial"/>
          <w:b/>
          <w:bCs/>
          <w:sz w:val="24"/>
          <w:szCs w:val="24"/>
          <w:vertAlign w:val="superscript"/>
          <w:lang w:eastAsia="ja-JP"/>
        </w:rPr>
        <w:t>th</w:t>
      </w:r>
      <w:r>
        <w:rPr>
          <w:rFonts w:ascii="Arial" w:hAnsi="Arial" w:cs="Arial"/>
          <w:b/>
          <w:bCs/>
          <w:sz w:val="24"/>
          <w:szCs w:val="24"/>
          <w:lang w:eastAsia="ja-JP"/>
        </w:rPr>
        <w:t xml:space="preserve"> January, 2019</w:t>
      </w:r>
    </w:p>
    <w:p w:rsidR="009E41DE" w:rsidRDefault="009E41DE" w:rsidP="009E41DE">
      <w:pPr>
        <w:pStyle w:val="Title"/>
        <w:rPr>
          <w:lang w:val="en-GB"/>
        </w:rPr>
      </w:pPr>
      <w:r>
        <w:rPr>
          <w:lang w:val="en-GB"/>
        </w:rPr>
        <w:t>Agenda item:      7.2.8.</w:t>
      </w:r>
      <w:r w:rsidR="006A4CAD">
        <w:rPr>
          <w:lang w:val="en-GB"/>
        </w:rPr>
        <w:t>6</w:t>
      </w:r>
      <w:r>
        <w:rPr>
          <w:lang w:val="en-GB"/>
        </w:rPr>
        <w:br/>
        <w:t>Source:                Motorola Mobility / Lenovo</w:t>
      </w:r>
    </w:p>
    <w:p w:rsidR="009E41DE" w:rsidRDefault="009E41DE" w:rsidP="009E41DE">
      <w:pPr>
        <w:pStyle w:val="Title"/>
        <w:spacing w:line="240" w:lineRule="exact"/>
        <w:ind w:left="1886" w:hanging="1886"/>
        <w:rPr>
          <w:lang w:val="en-GB"/>
        </w:rPr>
      </w:pPr>
      <w:r>
        <w:rPr>
          <w:lang w:val="en-GB"/>
        </w:rPr>
        <w:t xml:space="preserve">Title:                    Quantizer Normalization for Type-2 Codebook Compression </w:t>
      </w:r>
    </w:p>
    <w:p w:rsidR="009E41DE" w:rsidRDefault="009E41DE" w:rsidP="009E41DE">
      <w:pPr>
        <w:pStyle w:val="Title"/>
        <w:spacing w:line="240" w:lineRule="exact"/>
        <w:ind w:left="1890" w:hanging="1890"/>
        <w:rPr>
          <w:lang w:val="en-GB"/>
        </w:rPr>
      </w:pPr>
      <w:r>
        <w:rPr>
          <w:lang w:val="en-GB"/>
        </w:rPr>
        <w:t>Document for:    Discussion</w:t>
      </w:r>
    </w:p>
    <w:p w:rsidR="009E41DE" w:rsidRDefault="009E41DE" w:rsidP="009E41DE">
      <w:pPr>
        <w:rPr>
          <w:rFonts w:ascii="Calibri" w:hAnsi="Calibri" w:cs="Calibri"/>
          <w:color w:val="1F497D"/>
          <w:sz w:val="22"/>
          <w:szCs w:val="22"/>
        </w:rPr>
      </w:pPr>
    </w:p>
    <w:p w:rsidR="000A2E92" w:rsidRDefault="000A2E92" w:rsidP="006D095E">
      <w:pPr>
        <w:pStyle w:val="ListParagraph"/>
        <w:numPr>
          <w:ilvl w:val="0"/>
          <w:numId w:val="6"/>
        </w:numPr>
        <w:ind w:left="360"/>
        <w:rPr>
          <w:b/>
          <w:color w:val="000000" w:themeColor="text1"/>
          <w:sz w:val="28"/>
          <w:szCs w:val="28"/>
        </w:rPr>
      </w:pPr>
      <w:r w:rsidRPr="000A2E92">
        <w:rPr>
          <w:b/>
          <w:color w:val="000000" w:themeColor="text1"/>
          <w:sz w:val="28"/>
          <w:szCs w:val="28"/>
        </w:rPr>
        <w:t>Int</w:t>
      </w:r>
      <w:r w:rsidR="00DE1A43">
        <w:rPr>
          <w:b/>
          <w:color w:val="000000" w:themeColor="text1"/>
          <w:sz w:val="28"/>
          <w:szCs w:val="28"/>
        </w:rPr>
        <w:t>r</w:t>
      </w:r>
      <w:r w:rsidRPr="000A2E92">
        <w:rPr>
          <w:b/>
          <w:color w:val="000000" w:themeColor="text1"/>
          <w:sz w:val="28"/>
          <w:szCs w:val="28"/>
        </w:rPr>
        <w:t>oduction</w:t>
      </w:r>
    </w:p>
    <w:p w:rsidR="0021097B" w:rsidRPr="00661938" w:rsidRDefault="0021097B" w:rsidP="00661938">
      <w:pPr>
        <w:rPr>
          <w:b/>
          <w:color w:val="000000" w:themeColor="text1"/>
          <w:sz w:val="28"/>
          <w:szCs w:val="28"/>
        </w:rPr>
      </w:pPr>
      <w:r w:rsidRPr="00661938">
        <w:rPr>
          <w:bCs/>
          <w:color w:val="000000" w:themeColor="text1"/>
        </w:rPr>
        <w:t xml:space="preserve">The following agreements were made in </w:t>
      </w:r>
      <w:r>
        <w:rPr>
          <w:bCs/>
          <w:color w:val="000000" w:themeColor="text1"/>
        </w:rPr>
        <w:t xml:space="preserve">the </w:t>
      </w:r>
      <w:r w:rsidRPr="00661938">
        <w:rPr>
          <w:bCs/>
          <w:color w:val="000000" w:themeColor="text1"/>
        </w:rPr>
        <w:t>3GPP RAN1#95 meeting</w:t>
      </w:r>
      <w:r w:rsidR="00E52994">
        <w:rPr>
          <w:bCs/>
          <w:color w:val="000000" w:themeColor="text1"/>
        </w:rPr>
        <w:t xml:space="preserve"> [1]</w:t>
      </w:r>
      <w:r w:rsidRPr="00661938">
        <w:rPr>
          <w:bCs/>
          <w:color w:val="000000" w:themeColor="text1"/>
        </w:rPr>
        <w:t>:</w:t>
      </w:r>
    </w:p>
    <w:p w:rsidR="00DE1A43" w:rsidRDefault="00DE1A43" w:rsidP="00DE1A43">
      <w:pPr>
        <w:rPr>
          <w:b/>
          <w:highlight w:val="green"/>
        </w:rPr>
      </w:pPr>
      <w:r>
        <w:rPr>
          <w:b/>
          <w:highlight w:val="green"/>
        </w:rPr>
        <w:t>Agreement</w:t>
      </w:r>
    </w:p>
    <w:p w:rsidR="00DE1A43" w:rsidRDefault="00DE1A43" w:rsidP="00DE1A43">
      <w:pPr>
        <w:spacing w:line="288" w:lineRule="auto"/>
      </w:pPr>
      <w:r>
        <w:t xml:space="preserve">In RAN1 NR-AH 1901, select one of the following alternatives for basis subset selection scheme for </w:t>
      </w:r>
      <w:r>
        <w:rPr>
          <w:u w:val="single"/>
        </w:rPr>
        <w:t>each layer</w:t>
      </w:r>
    </w:p>
    <w:p w:rsidR="00DE1A43" w:rsidRDefault="00DE1A43" w:rsidP="00DE1A43">
      <w:pPr>
        <w:pStyle w:val="ListParagraph"/>
        <w:numPr>
          <w:ilvl w:val="0"/>
          <w:numId w:val="7"/>
        </w:numPr>
        <w:overflowPunct/>
        <w:autoSpaceDE/>
        <w:autoSpaceDN/>
        <w:spacing w:before="0" w:after="60" w:line="288" w:lineRule="auto"/>
        <w:jc w:val="both"/>
      </w:pPr>
      <w:r>
        <w:t>Alt1A. Common selection for all the 2</w:t>
      </w:r>
      <w:r>
        <w:rPr>
          <w:i/>
        </w:rPr>
        <w:t>L</w:t>
      </w:r>
      <w:r>
        <w:t xml:space="preserve"> beams, wherein </w:t>
      </w:r>
      <w:r>
        <w:rPr>
          <w:i/>
        </w:rPr>
        <w:t>M</w:t>
      </w:r>
      <w:r>
        <w:t xml:space="preserve"> coefficients are reported for each beam</w:t>
      </w:r>
    </w:p>
    <w:p w:rsidR="00DE1A43" w:rsidRDefault="00DE1A43" w:rsidP="00DE1A43">
      <w:pPr>
        <w:pStyle w:val="ListParagraph"/>
        <w:numPr>
          <w:ilvl w:val="0"/>
          <w:numId w:val="7"/>
        </w:numPr>
        <w:overflowPunct/>
        <w:autoSpaceDE/>
        <w:autoSpaceDN/>
        <w:spacing w:before="0" w:after="60" w:line="288" w:lineRule="auto"/>
        <w:jc w:val="both"/>
      </w:pPr>
      <w:r>
        <w:t>Alt1B. Common selection for all the 2</w:t>
      </w:r>
      <w:r>
        <w:rPr>
          <w:i/>
        </w:rPr>
        <w:t>L</w:t>
      </w:r>
      <w:r>
        <w:t xml:space="preserve"> beams, but only a size- </w:t>
      </w:r>
      <m:oMath>
        <m:sSub>
          <m:sSubPr>
            <m:ctrlPr>
              <w:rPr>
                <w:rFonts w:ascii="Cambria Math" w:eastAsia="Batang" w:hAnsi="Cambria Math"/>
                <w:i/>
                <w:iCs/>
                <w:szCs w:val="24"/>
                <w:lang w:val="sv-SE" w:eastAsia="x-none"/>
              </w:rPr>
            </m:ctrlPr>
          </m:sSubPr>
          <m:e>
            <m:r>
              <w:rPr>
                <w:rFonts w:ascii="Cambria Math" w:hAnsi="Cambria Math"/>
                <w:lang w:val="sv-SE"/>
              </w:rPr>
              <m:t>K</m:t>
            </m:r>
          </m:e>
          <m:sub>
            <m:r>
              <w:rPr>
                <w:rFonts w:ascii="Cambria Math" w:hAnsi="Cambria Math"/>
                <w:lang w:val="sv-SE"/>
              </w:rPr>
              <m:t>0</m:t>
            </m:r>
          </m:sub>
        </m:sSub>
        <m:r>
          <m:rPr>
            <m:sty m:val="p"/>
          </m:rPr>
          <w:rPr>
            <w:rFonts w:ascii="Cambria Math" w:hAnsi="Cambria Math"/>
            <w:lang w:val="sv-SE"/>
          </w:rPr>
          <m:t>&lt;</m:t>
        </m:r>
        <m:r>
          <w:rPr>
            <w:rFonts w:ascii="Cambria Math" w:hAnsi="Cambria Math"/>
          </w:rPr>
          <m:t>2LM</m:t>
        </m:r>
      </m:oMath>
      <w:r>
        <w:t xml:space="preserve"> subset of coefficients are reported (not reported coefficients are treated as zero) </w:t>
      </w:r>
    </w:p>
    <w:p w:rsidR="00DE1A43" w:rsidRDefault="00DE1A43" w:rsidP="00DE1A43">
      <w:pPr>
        <w:pStyle w:val="ListParagraph"/>
        <w:numPr>
          <w:ilvl w:val="0"/>
          <w:numId w:val="7"/>
        </w:numPr>
        <w:overflowPunct/>
        <w:autoSpaceDE/>
        <w:autoSpaceDN/>
        <w:spacing w:before="0" w:after="60" w:line="288" w:lineRule="auto"/>
        <w:jc w:val="both"/>
      </w:pPr>
      <w:r>
        <w:t>Alt2. Independent selection for all the 2</w:t>
      </w:r>
      <w:r>
        <w:rPr>
          <w:i/>
        </w:rPr>
        <w:t>L</w:t>
      </w:r>
      <w:r>
        <w:t xml:space="preserve"> beams, wherein </w:t>
      </w:r>
      <m:oMath>
        <m:sSub>
          <m:sSubPr>
            <m:ctrlPr>
              <w:rPr>
                <w:rFonts w:ascii="Cambria Math" w:eastAsia="Batang" w:hAnsi="Cambria Math"/>
                <w:i/>
                <w:iCs/>
                <w:szCs w:val="24"/>
                <w:lang w:val="sv-SE" w:eastAsia="x-none"/>
              </w:rPr>
            </m:ctrlPr>
          </m:sSubPr>
          <m:e>
            <m:r>
              <w:rPr>
                <w:rFonts w:ascii="Cambria Math" w:hAnsi="Cambria Math"/>
                <w:lang w:val="sv-SE"/>
              </w:rPr>
              <m:t>M</m:t>
            </m:r>
          </m:e>
          <m:sub>
            <m:r>
              <w:rPr>
                <w:rFonts w:ascii="Cambria Math" w:hAnsi="Cambria Math"/>
                <w:lang w:val="sv-SE"/>
              </w:rPr>
              <m:t>i</m:t>
            </m:r>
          </m:sub>
        </m:sSub>
      </m:oMath>
      <w:r>
        <w:rPr>
          <w:rFonts w:eastAsiaTheme="minorEastAsia"/>
          <w:iCs/>
          <w:lang w:val="sv-SE"/>
        </w:rPr>
        <w:t xml:space="preserve"> </w:t>
      </w:r>
      <w:r>
        <w:t>coefficients are reported for the i-th beam (i=0, 1, …, 2</w:t>
      </w:r>
      <w:r>
        <w:rPr>
          <w:i/>
        </w:rPr>
        <w:t>L</w:t>
      </w:r>
      <w:r>
        <w:t>-1)</w:t>
      </w:r>
    </w:p>
    <w:p w:rsidR="00DE1A43" w:rsidRDefault="00DE1A43" w:rsidP="00DE1A43">
      <w:pPr>
        <w:rPr>
          <w:highlight w:val="green"/>
        </w:rPr>
      </w:pPr>
      <w:r>
        <w:rPr>
          <w:b/>
          <w:highlight w:val="green"/>
        </w:rPr>
        <w:t>Agreement</w:t>
      </w:r>
      <w:r>
        <w:rPr>
          <w:highlight w:val="green"/>
        </w:rPr>
        <w:t xml:space="preserve">: </w:t>
      </w:r>
    </w:p>
    <w:p w:rsidR="00DE1A43" w:rsidRPr="00DE1A43" w:rsidRDefault="00DE1A43" w:rsidP="00DE1A43">
      <w:r w:rsidRPr="00DE1A43">
        <w:t>In RAN1 NR-AH 1901, select one of the following alternatives for DFT basis oversampling factor(s) O</w:t>
      </w:r>
      <w:r w:rsidRPr="00DE1A43">
        <w:rPr>
          <w:vertAlign w:val="subscript"/>
        </w:rPr>
        <w:t>3</w:t>
      </w:r>
      <w:r w:rsidRPr="00DE1A43">
        <w:t>:</w:t>
      </w:r>
    </w:p>
    <w:p w:rsidR="00DE1A43" w:rsidRPr="00DE1A43" w:rsidRDefault="00DE1A43" w:rsidP="00DE1A43">
      <w:pPr>
        <w:pStyle w:val="ListParagraph"/>
        <w:numPr>
          <w:ilvl w:val="0"/>
          <w:numId w:val="8"/>
        </w:numPr>
        <w:overflowPunct/>
        <w:autoSpaceDE/>
        <w:autoSpaceDN/>
        <w:spacing w:before="0" w:after="0"/>
        <w:jc w:val="both"/>
      </w:pPr>
      <w:r w:rsidRPr="00DE1A43">
        <w:t>Alt1. O</w:t>
      </w:r>
      <w:r w:rsidRPr="00DE1A43">
        <w:rPr>
          <w:vertAlign w:val="subscript"/>
        </w:rPr>
        <w:t xml:space="preserve">3 </w:t>
      </w:r>
      <w:r w:rsidRPr="00DE1A43">
        <w:t>= 4</w:t>
      </w:r>
    </w:p>
    <w:p w:rsidR="00DE1A43" w:rsidRPr="00DE1A43" w:rsidRDefault="00DE1A43" w:rsidP="00DE1A43">
      <w:pPr>
        <w:pStyle w:val="ListParagraph"/>
        <w:numPr>
          <w:ilvl w:val="0"/>
          <w:numId w:val="8"/>
        </w:numPr>
        <w:overflowPunct/>
        <w:autoSpaceDE/>
        <w:autoSpaceDN/>
        <w:spacing w:before="0" w:after="0"/>
        <w:jc w:val="both"/>
      </w:pPr>
      <w:r w:rsidRPr="00DE1A43">
        <w:t>Alt2. O</w:t>
      </w:r>
      <w:r w:rsidRPr="00DE1A43">
        <w:rPr>
          <w:vertAlign w:val="subscript"/>
        </w:rPr>
        <w:t xml:space="preserve">3 </w:t>
      </w:r>
      <w:r w:rsidRPr="00DE1A43">
        <w:t>= 1 (critically sampled)</w:t>
      </w:r>
    </w:p>
    <w:p w:rsidR="00DE1A43" w:rsidRPr="00DE1A43" w:rsidRDefault="00DE1A43" w:rsidP="00DE1A43">
      <w:pPr>
        <w:pStyle w:val="ListParagraph"/>
        <w:numPr>
          <w:ilvl w:val="0"/>
          <w:numId w:val="8"/>
        </w:numPr>
        <w:overflowPunct/>
        <w:autoSpaceDE/>
        <w:autoSpaceDN/>
        <w:spacing w:before="0" w:after="0"/>
        <w:jc w:val="both"/>
      </w:pPr>
      <w:r w:rsidRPr="00DE1A43">
        <w:t>Alt3. O</w:t>
      </w:r>
      <w:r w:rsidRPr="00DE1A43">
        <w:rPr>
          <w:vertAlign w:val="subscript"/>
        </w:rPr>
        <w:t xml:space="preserve">3 </w:t>
      </w:r>
      <w:r w:rsidRPr="00DE1A43">
        <w:t>is fixed for and depends on a given length of the DFT vector (N</w:t>
      </w:r>
      <w:r w:rsidRPr="00DE1A43">
        <w:rPr>
          <w:vertAlign w:val="subscript"/>
        </w:rPr>
        <w:t>3</w:t>
      </w:r>
      <w:r w:rsidRPr="00DE1A43">
        <w:t>) and/or bandwidth part, exact dependence is FFS</w:t>
      </w:r>
    </w:p>
    <w:p w:rsidR="00DE1A43" w:rsidRPr="00DE1A43" w:rsidRDefault="00DE1A43" w:rsidP="00DE1A43">
      <w:pPr>
        <w:pStyle w:val="Style1"/>
        <w:spacing w:after="0" w:line="240" w:lineRule="auto"/>
        <w:ind w:firstLine="0"/>
        <w:rPr>
          <w:rFonts w:ascii="Times New Roman" w:hAnsi="Times New Roman" w:cs="Times New Roman"/>
          <w:sz w:val="20"/>
          <w:szCs w:val="20"/>
          <w:lang w:val="en-US"/>
        </w:rPr>
      </w:pPr>
      <w:r w:rsidRPr="00DE1A43">
        <w:rPr>
          <w:rFonts w:ascii="Times New Roman" w:hAnsi="Times New Roman" w:cs="Times New Roman"/>
          <w:sz w:val="20"/>
          <w:szCs w:val="20"/>
          <w:lang w:val="en-US"/>
        </w:rPr>
        <w:t xml:space="preserve">Assume Rel.15 3-bit amplitude and Rel.15 8PSK co-phasing for </w:t>
      </w:r>
      <m:oMath>
        <m:sSub>
          <m:sSubPr>
            <m:ctrlPr>
              <w:rPr>
                <w:rFonts w:ascii="Cambria Math" w:hAnsi="Cambria Math" w:cs="Times New Roman"/>
                <w:i/>
                <w:iCs/>
                <w:sz w:val="20"/>
                <w:szCs w:val="20"/>
              </w:rPr>
            </m:ctrlPr>
          </m:sSubPr>
          <m:e>
            <m:acc>
              <m:accPr>
                <m:chr m:val="̃"/>
                <m:ctrlPr>
                  <w:rPr>
                    <w:rFonts w:ascii="Cambria Math" w:hAnsi="Cambria Math" w:cs="Times New Roman"/>
                    <w:i/>
                    <w:iCs/>
                    <w:sz w:val="20"/>
                    <w:szCs w:val="20"/>
                  </w:rPr>
                </m:ctrlPr>
              </m:accPr>
              <m:e>
                <m:r>
                  <m:rPr>
                    <m:sty m:val="bi"/>
                  </m:rPr>
                  <w:rPr>
                    <w:rFonts w:ascii="Cambria Math" w:hAnsi="Cambria Math" w:cs="Times New Roman"/>
                    <w:sz w:val="20"/>
                    <w:szCs w:val="20"/>
                  </w:rPr>
                  <m:t>W</m:t>
                </m:r>
              </m:e>
            </m:acc>
          </m:e>
          <m:sub>
            <m:r>
              <w:rPr>
                <w:rFonts w:ascii="Cambria Math" w:hAnsi="Cambria Math" w:cs="Times New Roman"/>
                <w:sz w:val="20"/>
                <w:szCs w:val="20"/>
              </w:rPr>
              <m:t>2</m:t>
            </m:r>
          </m:sub>
        </m:sSub>
      </m:oMath>
      <w:r w:rsidRPr="00DE1A43">
        <w:rPr>
          <w:rFonts w:ascii="Times New Roman" w:hAnsi="Times New Roman" w:cs="Times New Roman"/>
          <w:iCs/>
          <w:sz w:val="20"/>
          <w:szCs w:val="20"/>
        </w:rPr>
        <w:t xml:space="preserve"> quantization for evaluation purposes.</w:t>
      </w:r>
    </w:p>
    <w:p w:rsidR="00DE1A43" w:rsidRPr="00DE1A43" w:rsidRDefault="00DE1A43" w:rsidP="00DE1A43">
      <w:pPr>
        <w:rPr>
          <w:lang w:val="en-GB"/>
        </w:rPr>
      </w:pPr>
    </w:p>
    <w:p w:rsidR="00DE1A43" w:rsidRPr="00DE1A43" w:rsidRDefault="00DE1A43" w:rsidP="00DE1A43">
      <w:pPr>
        <w:pStyle w:val="Style1"/>
        <w:spacing w:after="0" w:line="240" w:lineRule="auto"/>
        <w:ind w:firstLine="0"/>
        <w:rPr>
          <w:rFonts w:ascii="Times New Roman" w:hAnsi="Times New Roman" w:cs="Times New Roman"/>
          <w:sz w:val="20"/>
          <w:szCs w:val="20"/>
          <w:highlight w:val="green"/>
          <w:lang w:val="en-US"/>
        </w:rPr>
      </w:pPr>
      <w:r w:rsidRPr="00DE1A43">
        <w:rPr>
          <w:rFonts w:ascii="Times New Roman" w:hAnsi="Times New Roman" w:cs="Times New Roman"/>
          <w:b/>
          <w:sz w:val="20"/>
          <w:szCs w:val="20"/>
          <w:highlight w:val="green"/>
          <w:lang w:val="en-US"/>
        </w:rPr>
        <w:t>Agreement</w:t>
      </w:r>
      <w:r w:rsidRPr="00DE1A43">
        <w:rPr>
          <w:rFonts w:ascii="Times New Roman" w:hAnsi="Times New Roman" w:cs="Times New Roman"/>
          <w:sz w:val="20"/>
          <w:szCs w:val="20"/>
          <w:highlight w:val="green"/>
          <w:lang w:val="en-US"/>
        </w:rPr>
        <w:t xml:space="preserve">: </w:t>
      </w:r>
    </w:p>
    <w:p w:rsidR="00DE1A43" w:rsidRPr="00DE1A43" w:rsidRDefault="00DE1A43" w:rsidP="00DE1A43">
      <w:pPr>
        <w:pStyle w:val="Style1"/>
        <w:spacing w:after="0" w:line="240" w:lineRule="auto"/>
        <w:ind w:firstLine="0"/>
        <w:rPr>
          <w:rFonts w:ascii="Times New Roman" w:hAnsi="Times New Roman" w:cs="Times New Roman"/>
          <w:sz w:val="20"/>
          <w:szCs w:val="20"/>
          <w:lang w:val="en-US"/>
        </w:rPr>
      </w:pPr>
      <w:r w:rsidRPr="00DE1A43">
        <w:rPr>
          <w:rFonts w:ascii="Times New Roman" w:hAnsi="Times New Roman" w:cs="Times New Roman"/>
          <w:sz w:val="20"/>
          <w:szCs w:val="20"/>
          <w:lang w:val="en-US"/>
        </w:rPr>
        <w:t xml:space="preserve">In RAN1 NR-AH 1901, select one of the following alternatives for precoder/PMI FD compression unit, taking into account UPT vs. overhead and complexity </w:t>
      </w:r>
    </w:p>
    <w:p w:rsidR="00DE1A43" w:rsidRPr="00DE1A43" w:rsidRDefault="00DE1A43" w:rsidP="00DE1A43">
      <w:pPr>
        <w:pStyle w:val="Style1"/>
        <w:numPr>
          <w:ilvl w:val="0"/>
          <w:numId w:val="9"/>
        </w:numPr>
        <w:spacing w:after="0" w:line="240" w:lineRule="auto"/>
        <w:rPr>
          <w:rFonts w:ascii="Times New Roman" w:hAnsi="Times New Roman" w:cs="Times New Roman"/>
          <w:sz w:val="20"/>
          <w:szCs w:val="20"/>
          <w:lang w:val="en-US"/>
        </w:rPr>
      </w:pPr>
      <w:r w:rsidRPr="00DE1A43">
        <w:rPr>
          <w:rFonts w:ascii="Times New Roman" w:hAnsi="Times New Roman" w:cs="Times New Roman"/>
          <w:sz w:val="20"/>
          <w:szCs w:val="20"/>
          <w:lang w:val="en-US"/>
        </w:rPr>
        <w:t>Alt1. Subband (SB), wherein the SB size for precoder/PMI compression is the same as the CQI subband size</w:t>
      </w:r>
    </w:p>
    <w:p w:rsidR="00DE1A43" w:rsidRPr="00DE1A43" w:rsidRDefault="00DE1A43" w:rsidP="00DE1A43">
      <w:pPr>
        <w:pStyle w:val="Style1"/>
        <w:numPr>
          <w:ilvl w:val="0"/>
          <w:numId w:val="9"/>
        </w:numPr>
        <w:spacing w:after="0" w:line="240" w:lineRule="auto"/>
        <w:rPr>
          <w:rFonts w:ascii="Times New Roman" w:hAnsi="Times New Roman" w:cs="Times New Roman"/>
          <w:sz w:val="20"/>
          <w:szCs w:val="20"/>
          <w:lang w:val="en-US"/>
        </w:rPr>
      </w:pPr>
      <w:r w:rsidRPr="00DE1A43">
        <w:rPr>
          <w:rFonts w:ascii="Times New Roman" w:hAnsi="Times New Roman" w:cs="Times New Roman"/>
          <w:sz w:val="20"/>
          <w:szCs w:val="20"/>
          <w:lang w:val="en-US"/>
        </w:rPr>
        <w:t xml:space="preserve">Alt2. X resource blocks (RBs), different from CQI subband size. Three sub-alternatives </w:t>
      </w:r>
    </w:p>
    <w:p w:rsidR="00DE1A43" w:rsidRPr="00DE1A43" w:rsidRDefault="00DE1A43" w:rsidP="00DE1A43">
      <w:pPr>
        <w:pStyle w:val="Style1"/>
        <w:numPr>
          <w:ilvl w:val="1"/>
          <w:numId w:val="9"/>
        </w:numPr>
        <w:spacing w:after="0" w:line="240" w:lineRule="auto"/>
        <w:rPr>
          <w:rFonts w:ascii="Times New Roman" w:hAnsi="Times New Roman" w:cs="Times New Roman"/>
          <w:sz w:val="20"/>
          <w:szCs w:val="20"/>
          <w:lang w:val="en-US"/>
        </w:rPr>
      </w:pPr>
      <w:r w:rsidRPr="00DE1A43">
        <w:rPr>
          <w:rFonts w:ascii="Times New Roman" w:hAnsi="Times New Roman" w:cs="Times New Roman"/>
          <w:sz w:val="20"/>
          <w:szCs w:val="20"/>
          <w:lang w:val="en-US"/>
        </w:rPr>
        <w:t>Alt2.1 X = 1</w:t>
      </w:r>
    </w:p>
    <w:p w:rsidR="00DE1A43" w:rsidRPr="00DE1A43" w:rsidRDefault="00DE1A43" w:rsidP="00DE1A43">
      <w:pPr>
        <w:pStyle w:val="Style1"/>
        <w:numPr>
          <w:ilvl w:val="1"/>
          <w:numId w:val="9"/>
        </w:numPr>
        <w:spacing w:after="0" w:line="240" w:lineRule="auto"/>
        <w:rPr>
          <w:rFonts w:ascii="Times New Roman" w:hAnsi="Times New Roman" w:cs="Times New Roman"/>
          <w:sz w:val="20"/>
          <w:szCs w:val="20"/>
          <w:lang w:val="en-US"/>
        </w:rPr>
      </w:pPr>
      <w:r w:rsidRPr="00DE1A43">
        <w:rPr>
          <w:rFonts w:ascii="Times New Roman" w:hAnsi="Times New Roman" w:cs="Times New Roman"/>
          <w:sz w:val="20"/>
          <w:szCs w:val="20"/>
          <w:lang w:val="en-US"/>
        </w:rPr>
        <w:t xml:space="preserve">Alt2.2 X = CQI SB size / R where R&gt;1 is a predetermined integer </w:t>
      </w:r>
    </w:p>
    <w:p w:rsidR="00DE1A43" w:rsidRPr="00DE1A43" w:rsidRDefault="00DE1A43" w:rsidP="00DE1A43">
      <w:pPr>
        <w:pStyle w:val="Style1"/>
        <w:numPr>
          <w:ilvl w:val="2"/>
          <w:numId w:val="9"/>
        </w:numPr>
        <w:spacing w:after="0" w:line="240" w:lineRule="auto"/>
        <w:rPr>
          <w:rFonts w:ascii="Times New Roman" w:hAnsi="Times New Roman" w:cs="Times New Roman"/>
          <w:sz w:val="20"/>
          <w:szCs w:val="20"/>
          <w:lang w:val="en-US"/>
        </w:rPr>
      </w:pPr>
      <w:r w:rsidRPr="00DE1A43">
        <w:rPr>
          <w:rFonts w:ascii="Times New Roman" w:hAnsi="Times New Roman" w:cs="Times New Roman"/>
          <w:sz w:val="20"/>
          <w:szCs w:val="20"/>
          <w:lang w:val="en-US"/>
        </w:rPr>
        <w:t>Only one R value is supported. FFS: the value of R</w:t>
      </w:r>
    </w:p>
    <w:p w:rsidR="00DE1A43" w:rsidRPr="00DE1A43" w:rsidRDefault="00DE1A43" w:rsidP="00DE1A43">
      <w:pPr>
        <w:pStyle w:val="Style1"/>
        <w:numPr>
          <w:ilvl w:val="1"/>
          <w:numId w:val="9"/>
        </w:numPr>
        <w:spacing w:after="0" w:line="240" w:lineRule="auto"/>
        <w:rPr>
          <w:rFonts w:ascii="Times New Roman" w:hAnsi="Times New Roman" w:cs="Times New Roman"/>
          <w:sz w:val="20"/>
          <w:szCs w:val="20"/>
          <w:lang w:val="en-US"/>
        </w:rPr>
      </w:pPr>
      <w:r w:rsidRPr="00DE1A43">
        <w:rPr>
          <w:rFonts w:ascii="Times New Roman" w:hAnsi="Times New Roman" w:cs="Times New Roman"/>
          <w:sz w:val="20"/>
          <w:szCs w:val="20"/>
          <w:lang w:val="en-US"/>
        </w:rPr>
        <w:t xml:space="preserve">Alt2.3 X = {2, 4} where X is higher-layer configured </w:t>
      </w:r>
    </w:p>
    <w:p w:rsidR="00DE1A43" w:rsidRPr="00DE1A43" w:rsidRDefault="00DE1A43" w:rsidP="00DE1A43">
      <w:pPr>
        <w:pStyle w:val="Style1"/>
        <w:spacing w:after="0" w:line="240" w:lineRule="auto"/>
        <w:ind w:firstLine="0"/>
        <w:rPr>
          <w:rFonts w:ascii="Times New Roman" w:hAnsi="Times New Roman" w:cs="Times New Roman"/>
          <w:sz w:val="20"/>
          <w:szCs w:val="20"/>
          <w:lang w:val="en-US"/>
        </w:rPr>
      </w:pPr>
      <w:r w:rsidRPr="00DE1A43">
        <w:rPr>
          <w:rFonts w:ascii="Times New Roman" w:hAnsi="Times New Roman" w:cs="Times New Roman"/>
          <w:sz w:val="20"/>
          <w:szCs w:val="20"/>
          <w:lang w:val="en-US"/>
        </w:rPr>
        <w:t>Assume Rel.15 3-bit amplitude and Rel.15 8PSK co-phasing for</w:t>
      </w:r>
      <w:r w:rsidRPr="00DE1A43">
        <w:rPr>
          <w:rFonts w:ascii="Times New Roman" w:hAnsi="Times New Roman" w:cs="Times New Roman"/>
          <w:position w:val="-12"/>
          <w:sz w:val="20"/>
          <w:szCs w:val="20"/>
          <w:lang w:val="en-US"/>
        </w:rPr>
        <w:object w:dxaOrig="330" w:dyaOrig="3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35pt;height:18.55pt" o:ole="">
            <v:imagedata r:id="rId8" o:title=""/>
          </v:shape>
          <o:OLEObject Type="Embed" ProgID="Equation.DSMT4" ShapeID="_x0000_i1025" DrawAspect="Content" ObjectID="_1608752596" r:id="rId9"/>
        </w:object>
      </w:r>
      <w:r w:rsidRPr="00DE1A43">
        <w:rPr>
          <w:rFonts w:ascii="Times New Roman" w:hAnsi="Times New Roman" w:cs="Times New Roman"/>
          <w:iCs/>
          <w:sz w:val="20"/>
          <w:szCs w:val="20"/>
        </w:rPr>
        <w:t xml:space="preserve"> quantization for evaluation purposes.</w:t>
      </w:r>
    </w:p>
    <w:p w:rsidR="00E126F1" w:rsidRDefault="00E126F1" w:rsidP="00DE1A43">
      <w:pPr>
        <w:rPr>
          <w:lang w:val="en-GB"/>
        </w:rPr>
      </w:pPr>
    </w:p>
    <w:p w:rsidR="00C42A9B" w:rsidRDefault="00084A18">
      <w:pPr>
        <w:spacing w:line="360" w:lineRule="auto"/>
        <w:rPr>
          <w:lang w:val="en-GB"/>
        </w:rPr>
      </w:pPr>
      <w:r>
        <w:t>T</w:t>
      </w:r>
      <w:r w:rsidR="00C42A9B">
        <w:rPr>
          <w:lang w:val="en-GB"/>
        </w:rPr>
        <w:t xml:space="preserve">he </w:t>
      </w:r>
      <w:r>
        <w:rPr>
          <w:lang w:val="en-GB"/>
        </w:rPr>
        <w:t>aforementioned</w:t>
      </w:r>
      <w:r w:rsidR="00F022F2">
        <w:rPr>
          <w:lang w:val="en-GB"/>
        </w:rPr>
        <w:t xml:space="preserve"> </w:t>
      </w:r>
      <w:r w:rsidR="00C42A9B">
        <w:rPr>
          <w:lang w:val="en-GB"/>
        </w:rPr>
        <w:t>agreemen</w:t>
      </w:r>
      <w:r w:rsidR="00F022F2">
        <w:rPr>
          <w:lang w:val="en-GB"/>
        </w:rPr>
        <w:t xml:space="preserve">ts </w:t>
      </w:r>
      <w:r>
        <w:rPr>
          <w:lang w:val="en-GB"/>
        </w:rPr>
        <w:t xml:space="preserve">address the </w:t>
      </w:r>
      <w:r w:rsidR="00C42A9B">
        <w:rPr>
          <w:lang w:val="en-GB"/>
        </w:rPr>
        <w:t>scalar quantization of amplitudes</w:t>
      </w:r>
      <w:r>
        <w:rPr>
          <w:lang w:val="en-GB"/>
        </w:rPr>
        <w:t>, however they</w:t>
      </w:r>
      <w:r w:rsidR="00C42A9B">
        <w:rPr>
          <w:lang w:val="en-GB"/>
        </w:rPr>
        <w:t xml:space="preserve"> do not discuss the quantization levels which in turn depend on the range of values of the parameters to be quant</w:t>
      </w:r>
      <w:r w:rsidR="008F775A">
        <w:rPr>
          <w:lang w:val="en-GB"/>
        </w:rPr>
        <w:t>ized. This range may significantly</w:t>
      </w:r>
      <w:r w:rsidR="00C42A9B">
        <w:rPr>
          <w:lang w:val="en-GB"/>
        </w:rPr>
        <w:t xml:space="preserve"> vary depending on  UE location, channel bandwidth and number of sub-bands. The variation in this range can be</w:t>
      </w:r>
      <w:r>
        <w:rPr>
          <w:lang w:val="en-GB"/>
        </w:rPr>
        <w:t xml:space="preserve"> mitigated</w:t>
      </w:r>
      <w:r w:rsidR="00C42A9B">
        <w:rPr>
          <w:lang w:val="en-GB"/>
        </w:rPr>
        <w:t xml:space="preserve"> by suitably normalizing the parameters to be quantized</w:t>
      </w:r>
      <w:r>
        <w:rPr>
          <w:lang w:val="en-GB"/>
        </w:rPr>
        <w:t>.</w:t>
      </w:r>
    </w:p>
    <w:p w:rsidR="00C42A9B" w:rsidRDefault="00C42A9B">
      <w:pPr>
        <w:spacing w:line="360" w:lineRule="auto"/>
        <w:rPr>
          <w:lang w:val="en-GB"/>
        </w:rPr>
      </w:pPr>
      <w:r>
        <w:rPr>
          <w:lang w:val="en-GB"/>
        </w:rPr>
        <w:t xml:space="preserve">In this contribution, we discuss a normalization </w:t>
      </w:r>
      <w:r w:rsidR="00084A18">
        <w:rPr>
          <w:lang w:val="en-GB"/>
        </w:rPr>
        <w:t>scheme that</w:t>
      </w:r>
      <w:r>
        <w:rPr>
          <w:lang w:val="en-GB"/>
        </w:rPr>
        <w:t xml:space="preserve"> can be easily adopted </w:t>
      </w:r>
      <w:r w:rsidR="00084A18">
        <w:rPr>
          <w:lang w:val="en-GB"/>
        </w:rPr>
        <w:t xml:space="preserve">as part of </w:t>
      </w:r>
      <w:r>
        <w:rPr>
          <w:lang w:val="en-GB"/>
        </w:rPr>
        <w:t>the quantizer</w:t>
      </w:r>
      <w:bookmarkStart w:id="0" w:name="_GoBack"/>
      <w:bookmarkEnd w:id="0"/>
      <w:r>
        <w:rPr>
          <w:lang w:val="en-GB"/>
        </w:rPr>
        <w:t xml:space="preserve"> of any of the codebook compression schemes.</w:t>
      </w:r>
    </w:p>
    <w:p w:rsidR="00C42A9B" w:rsidRDefault="00C42A9B" w:rsidP="00DE1A43">
      <w:pPr>
        <w:rPr>
          <w:lang w:val="en-GB"/>
        </w:rPr>
      </w:pPr>
    </w:p>
    <w:p w:rsidR="00916002" w:rsidRPr="00916002" w:rsidRDefault="00916002" w:rsidP="00916002">
      <w:pPr>
        <w:pStyle w:val="ListParagraph"/>
        <w:rPr>
          <w:b/>
          <w:color w:val="000000" w:themeColor="text1"/>
          <w:sz w:val="28"/>
          <w:szCs w:val="28"/>
        </w:rPr>
      </w:pPr>
    </w:p>
    <w:p w:rsidR="00C42A9B" w:rsidRDefault="00C42A9B" w:rsidP="006D095E">
      <w:pPr>
        <w:pStyle w:val="ListParagraph"/>
        <w:numPr>
          <w:ilvl w:val="0"/>
          <w:numId w:val="6"/>
        </w:numPr>
        <w:ind w:left="360"/>
        <w:rPr>
          <w:b/>
          <w:color w:val="000000" w:themeColor="text1"/>
          <w:sz w:val="28"/>
          <w:szCs w:val="28"/>
        </w:rPr>
      </w:pPr>
      <w:r w:rsidRPr="00C42A9B">
        <w:rPr>
          <w:lang w:val="en-GB"/>
        </w:rPr>
        <w:t xml:space="preserve"> </w:t>
      </w:r>
      <w:r>
        <w:rPr>
          <w:b/>
          <w:color w:val="000000" w:themeColor="text1"/>
          <w:sz w:val="28"/>
          <w:szCs w:val="28"/>
        </w:rPr>
        <w:t>Discussion</w:t>
      </w:r>
    </w:p>
    <w:p w:rsidR="000A2E92" w:rsidRPr="000A2E92" w:rsidRDefault="000A2E92" w:rsidP="000A2E92">
      <w:pPr>
        <w:pStyle w:val="ListParagraph"/>
        <w:ind w:left="1080"/>
        <w:rPr>
          <w:b/>
          <w:color w:val="000000" w:themeColor="text1"/>
          <w:sz w:val="28"/>
          <w:szCs w:val="28"/>
        </w:rPr>
      </w:pPr>
    </w:p>
    <w:p w:rsidR="000A2E92" w:rsidRDefault="000A2E92" w:rsidP="000A2E92">
      <w:pPr>
        <w:spacing w:after="0" w:line="360" w:lineRule="auto"/>
        <w:rPr>
          <w:rFonts w:cstheme="minorHAnsi"/>
        </w:rPr>
      </w:pPr>
      <w:r>
        <w:rPr>
          <w:rFonts w:cstheme="minorHAnsi"/>
        </w:rPr>
        <w:t xml:space="preserve">In </w:t>
      </w:r>
      <w:r>
        <w:rPr>
          <w:rFonts w:cstheme="minorHAnsi"/>
          <w:color w:val="000000"/>
        </w:rPr>
        <w:t> </w:t>
      </w:r>
      <w:r w:rsidR="008E6D0B">
        <w:rPr>
          <w:rFonts w:cstheme="minorHAnsi"/>
          <w:bCs/>
        </w:rPr>
        <w:t>[</w:t>
      </w:r>
      <w:r w:rsidR="00E52994">
        <w:rPr>
          <w:rFonts w:cstheme="minorHAnsi"/>
          <w:bCs/>
        </w:rPr>
        <w:t>2</w:t>
      </w:r>
      <w:r w:rsidR="008E6D0B">
        <w:rPr>
          <w:rFonts w:cstheme="minorHAnsi"/>
          <w:bCs/>
        </w:rPr>
        <w:t>]</w:t>
      </w:r>
      <w:r>
        <w:rPr>
          <w:rFonts w:cstheme="minorHAnsi"/>
        </w:rPr>
        <w:t>, a Type</w:t>
      </w:r>
      <w:r w:rsidR="00084A18">
        <w:rPr>
          <w:rFonts w:cstheme="minorHAnsi"/>
        </w:rPr>
        <w:t>-II</w:t>
      </w:r>
      <w:r>
        <w:rPr>
          <w:rFonts w:cstheme="minorHAnsi"/>
        </w:rPr>
        <w:t xml:space="preserve"> precoding compression scheme was described based on transforming each beam</w:t>
      </w:r>
      <w:r w:rsidR="0021097B">
        <w:rPr>
          <w:rFonts w:cstheme="minorHAnsi"/>
        </w:rPr>
        <w:t>’</w:t>
      </w:r>
      <w:r>
        <w:rPr>
          <w:rFonts w:cstheme="minorHAnsi"/>
        </w:rPr>
        <w:t xml:space="preserve">s frequency-domain precoding vectors to the time domain and selecting a subset of the time-domain components which would then be fed back </w:t>
      </w:r>
      <w:r w:rsidR="0021097B">
        <w:rPr>
          <w:rFonts w:cstheme="minorHAnsi"/>
        </w:rPr>
        <w:t xml:space="preserve">to </w:t>
      </w:r>
      <w:r>
        <w:rPr>
          <w:rFonts w:cstheme="minorHAnsi"/>
        </w:rPr>
        <w:t>the gNB.  The gNB would then perform the inverse transformation to the frequency domain to determine the set of 2</w:t>
      </w:r>
      <w:r>
        <w:rPr>
          <w:rFonts w:cstheme="minorHAnsi"/>
          <w:i/>
        </w:rPr>
        <w:t xml:space="preserve">L </w:t>
      </w:r>
      <w:r>
        <w:rPr>
          <w:rFonts w:cstheme="minorHAnsi"/>
        </w:rPr>
        <w:t xml:space="preserve"> precoding vectors or beams. </w:t>
      </w:r>
      <w:r w:rsidR="00084A18">
        <w:rPr>
          <w:rFonts w:cstheme="minorHAnsi"/>
        </w:rPr>
        <w:t>Similar to</w:t>
      </w:r>
      <w:r>
        <w:rPr>
          <w:rFonts w:cstheme="minorHAnsi"/>
        </w:rPr>
        <w:t xml:space="preserve"> conventional Type</w:t>
      </w:r>
      <w:r w:rsidR="00084A18">
        <w:rPr>
          <w:rFonts w:cstheme="minorHAnsi"/>
        </w:rPr>
        <w:t>-</w:t>
      </w:r>
      <w:r>
        <w:rPr>
          <w:rFonts w:cstheme="minorHAnsi"/>
        </w:rPr>
        <w:t>II feedback, the beam selection matrix is denoted</w:t>
      </w:r>
    </w:p>
    <w:p w:rsidR="000A2E92" w:rsidRDefault="000A2E92" w:rsidP="000A2E92">
      <w:pPr>
        <w:tabs>
          <w:tab w:val="center" w:pos="4320"/>
          <w:tab w:val="right" w:pos="8640"/>
        </w:tabs>
        <w:spacing w:before="180" w:after="180"/>
        <w:rPr>
          <w:rFonts w:cstheme="minorBidi"/>
          <w:lang w:val="en-GB"/>
        </w:rPr>
      </w:pPr>
      <w:r>
        <w:tab/>
      </w:r>
      <m:oMath>
        <m:sSub>
          <m:sSubPr>
            <m:ctrlPr>
              <w:rPr>
                <w:rFonts w:ascii="Cambria Math" w:eastAsia="Times New Roman" w:hAnsi="Cambria Math"/>
                <w:b/>
                <w:i/>
                <w:sz w:val="22"/>
                <w:szCs w:val="22"/>
                <w:lang w:val="en-GB"/>
              </w:rPr>
            </m:ctrlPr>
          </m:sSubPr>
          <m:e>
            <m:r>
              <m:rPr>
                <m:sty m:val="bi"/>
              </m:rPr>
              <w:rPr>
                <w:rFonts w:ascii="Cambria Math" w:hAnsi="Cambria Math"/>
              </w:rPr>
              <m:t>W</m:t>
            </m:r>
          </m:e>
          <m:sub>
            <m:r>
              <m:rPr>
                <m:sty m:val="bi"/>
              </m:rPr>
              <w:rPr>
                <w:rFonts w:ascii="Cambria Math" w:hAnsi="Cambria Math"/>
              </w:rPr>
              <m:t>1</m:t>
            </m:r>
          </m:sub>
        </m:sSub>
        <m:r>
          <w:rPr>
            <w:rFonts w:ascii="Cambria Math" w:hAnsi="Cambria Math"/>
          </w:rPr>
          <m:t>=</m:t>
        </m:r>
        <m:d>
          <m:dPr>
            <m:begChr m:val="["/>
            <m:endChr m:val="]"/>
            <m:ctrlPr>
              <w:rPr>
                <w:rFonts w:ascii="Cambria Math" w:eastAsia="Times New Roman" w:hAnsi="Cambria Math"/>
                <w:i/>
                <w:sz w:val="22"/>
                <w:szCs w:val="22"/>
                <w:lang w:val="en-GB"/>
              </w:rPr>
            </m:ctrlPr>
          </m:dPr>
          <m:e>
            <m:m>
              <m:mPr>
                <m:mcs>
                  <m:mc>
                    <m:mcPr>
                      <m:count m:val="2"/>
                      <m:mcJc m:val="center"/>
                    </m:mcPr>
                  </m:mc>
                </m:mcs>
                <m:ctrlPr>
                  <w:rPr>
                    <w:rFonts w:ascii="Cambria Math" w:eastAsia="Times New Roman" w:hAnsi="Cambria Math"/>
                    <w:i/>
                    <w:sz w:val="22"/>
                    <w:szCs w:val="22"/>
                    <w:lang w:val="en-GB"/>
                  </w:rPr>
                </m:ctrlPr>
              </m:mPr>
              <m:mr>
                <m:e>
                  <m:r>
                    <m:rPr>
                      <m:sty m:val="bi"/>
                    </m:rPr>
                    <w:rPr>
                      <w:rFonts w:ascii="Cambria Math" w:hAnsi="Cambria Math"/>
                    </w:rPr>
                    <m:t>B</m:t>
                  </m:r>
                </m:e>
                <m:e>
                  <m:r>
                    <w:rPr>
                      <w:rFonts w:ascii="Cambria Math" w:hAnsi="Cambria Math"/>
                    </w:rPr>
                    <m:t>0</m:t>
                  </m:r>
                </m:e>
              </m:mr>
              <m:mr>
                <m:e>
                  <m:r>
                    <w:rPr>
                      <w:rFonts w:ascii="Cambria Math" w:hAnsi="Cambria Math"/>
                    </w:rPr>
                    <m:t>0</m:t>
                  </m:r>
                </m:e>
                <m:e>
                  <m:r>
                    <m:rPr>
                      <m:sty m:val="b"/>
                    </m:rPr>
                    <w:rPr>
                      <w:rFonts w:ascii="Cambria Math" w:hAnsi="Cambria Math"/>
                    </w:rPr>
                    <m:t>B</m:t>
                  </m:r>
                </m:e>
              </m:mr>
            </m:m>
          </m:e>
        </m:d>
      </m:oMath>
      <w:r w:rsidR="00084A18">
        <w:rPr>
          <w:rFonts w:eastAsiaTheme="minorEastAsia"/>
          <w:sz w:val="22"/>
          <w:szCs w:val="22"/>
          <w:lang w:val="en-GB"/>
        </w:rPr>
        <w:t>.</w:t>
      </w:r>
    </w:p>
    <w:p w:rsidR="000A2E92" w:rsidRDefault="00084A18" w:rsidP="000A2E92">
      <w:pPr>
        <w:tabs>
          <w:tab w:val="center" w:pos="4320"/>
          <w:tab w:val="right" w:pos="8640"/>
        </w:tabs>
        <w:spacing w:before="180" w:after="180"/>
        <w:rPr>
          <w:rFonts w:eastAsia="Times New Roman"/>
        </w:rPr>
      </w:pPr>
      <w:r>
        <w:t>T</w:t>
      </w:r>
      <w:r w:rsidR="000A2E92">
        <w:t xml:space="preserve">he resulting </w:t>
      </w:r>
      <w:r w:rsidR="000A2E92">
        <w:rPr>
          <w:rFonts w:asciiTheme="minorHAnsi" w:hAnsiTheme="minorHAnsi" w:cstheme="minorBidi"/>
          <w:position w:val="-12"/>
          <w:sz w:val="22"/>
          <w:szCs w:val="22"/>
        </w:rPr>
        <w:object w:dxaOrig="1230" w:dyaOrig="360">
          <v:shape id="_x0000_i1026" type="#_x0000_t75" style="width:61.4pt;height:18.1pt" o:ole="">
            <v:imagedata r:id="rId10" o:title=""/>
          </v:shape>
          <o:OLEObject Type="Embed" ProgID="Equation.DSMT4" ShapeID="_x0000_i1026" DrawAspect="Content" ObjectID="_1608752597" r:id="rId11"/>
        </w:object>
      </w:r>
      <w:r w:rsidR="000A2E92">
        <w:t xml:space="preserve"> precoding matrix for a layer can </w:t>
      </w:r>
      <w:r>
        <w:t xml:space="preserve">then </w:t>
      </w:r>
      <w:r w:rsidR="000A2E92">
        <w:t>be expressed</w:t>
      </w:r>
      <w:r w:rsidR="0021097B">
        <w:t xml:space="preserve"> as</w:t>
      </w:r>
    </w:p>
    <w:p w:rsidR="000A2E92" w:rsidRDefault="000A2E92" w:rsidP="000A2E92">
      <w:pPr>
        <w:tabs>
          <w:tab w:val="center" w:pos="4320"/>
          <w:tab w:val="left" w:pos="6410"/>
        </w:tabs>
        <w:spacing w:before="180" w:after="180"/>
      </w:pPr>
      <w:r>
        <w:tab/>
        <w:t xml:space="preserve">                                                     </w:t>
      </w:r>
      <w:r>
        <w:rPr>
          <w:rFonts w:eastAsiaTheme="minorEastAsia"/>
          <w:b/>
          <w:iCs/>
        </w:rPr>
        <w:t xml:space="preserve"> </w:t>
      </w:r>
      <m:oMath>
        <m:r>
          <m:rPr>
            <m:sty m:val="b"/>
          </m:rPr>
          <w:rPr>
            <w:rFonts w:ascii="Cambria Math" w:hAnsi="Cambria Math"/>
          </w:rPr>
          <m:t>W=</m:t>
        </m:r>
        <m:sSub>
          <m:sSubPr>
            <m:ctrlPr>
              <w:rPr>
                <w:rFonts w:ascii="Cambria Math" w:eastAsia="Times New Roman" w:hAnsi="Cambria Math"/>
                <w:b/>
                <w:lang w:val="en-GB"/>
              </w:rPr>
            </m:ctrlPr>
          </m:sSubPr>
          <m:e>
            <m:r>
              <m:rPr>
                <m:sty m:val="bi"/>
              </m:rPr>
              <w:rPr>
                <w:rFonts w:ascii="Cambria Math" w:hAnsi="Cambria Math"/>
              </w:rPr>
              <m:t>W</m:t>
            </m:r>
          </m:e>
          <m:sub>
            <m:r>
              <m:rPr>
                <m:sty m:val="b"/>
              </m:rPr>
              <w:rPr>
                <w:rFonts w:ascii="Cambria Math" w:hAnsi="Cambria Math"/>
              </w:rPr>
              <m:t>1</m:t>
            </m:r>
          </m:sub>
        </m:sSub>
        <m:sSubSup>
          <m:sSubSupPr>
            <m:ctrlPr>
              <w:rPr>
                <w:rFonts w:ascii="Cambria Math" w:eastAsia="Times New Roman" w:hAnsi="Cambria Math"/>
                <w:b/>
                <w:i/>
                <w:lang w:val="en-GB"/>
              </w:rPr>
            </m:ctrlPr>
          </m:sSubSupPr>
          <m:e>
            <m:acc>
              <m:accPr>
                <m:chr m:val="̃"/>
                <m:ctrlPr>
                  <w:rPr>
                    <w:rStyle w:val="Heading1Char"/>
                    <w:rFonts w:ascii="Cambria Math" w:hAnsi="Cambria Math"/>
                    <w:b w:val="0"/>
                    <w:bCs w:val="0"/>
                    <w:i/>
                    <w:sz w:val="20"/>
                    <w:szCs w:val="20"/>
                  </w:rPr>
                </m:ctrlPr>
              </m:accPr>
              <m:e>
                <m:r>
                  <m:rPr>
                    <m:sty m:val="bi"/>
                  </m:rPr>
                  <w:rPr>
                    <w:rStyle w:val="Heading1Char"/>
                    <w:rFonts w:ascii="Cambria Math" w:hAnsi="Cambria Math"/>
                    <w:sz w:val="20"/>
                    <w:szCs w:val="20"/>
                  </w:rPr>
                  <m:t>W</m:t>
                </m:r>
              </m:e>
            </m:acc>
          </m:e>
          <m:sub>
            <m:r>
              <m:rPr>
                <m:sty m:val="bi"/>
              </m:rPr>
              <w:rPr>
                <w:rFonts w:ascii="Cambria Math" w:eastAsia="Times New Roman" w:hAnsi="Cambria Math"/>
                <w:lang w:val="en-GB"/>
              </w:rPr>
              <m:t>2</m:t>
            </m:r>
          </m:sub>
          <m:sup>
            <m:r>
              <m:rPr>
                <m:sty m:val="bi"/>
              </m:rPr>
              <w:rPr>
                <w:rFonts w:ascii="Cambria Math" w:eastAsia="Times New Roman" w:hAnsi="Cambria Math"/>
                <w:lang w:val="en-GB"/>
              </w:rPr>
              <m:t>H</m:t>
            </m:r>
          </m:sup>
        </m:sSubSup>
        <m:r>
          <m:rPr>
            <m:sty m:val="bi"/>
          </m:rPr>
          <w:rPr>
            <w:rFonts w:ascii="Cambria Math" w:hAnsi="Cambria Math"/>
          </w:rPr>
          <m:t xml:space="preserve">V </m:t>
        </m:r>
      </m:oMath>
      <w:r>
        <w:rPr>
          <w:rFonts w:eastAsiaTheme="minorEastAsia"/>
          <w:b/>
          <w:iCs/>
        </w:rPr>
        <w:t xml:space="preserve">  ,                                     </w:t>
      </w:r>
      <w:r>
        <w:rPr>
          <w:rFonts w:eastAsiaTheme="minorEastAsia"/>
          <w:iCs/>
        </w:rPr>
        <w:t>(1)</w:t>
      </w:r>
    </w:p>
    <w:p w:rsidR="000A2E92" w:rsidRDefault="000A2E92" w:rsidP="000A2E92">
      <w:pPr>
        <w:pStyle w:val="MTDisplayEquation"/>
      </w:pPr>
    </w:p>
    <w:p w:rsidR="000A2E92" w:rsidRDefault="000A2E92">
      <w:pPr>
        <w:pStyle w:val="MTDisplayEquation"/>
        <w:jc w:val="left"/>
      </w:pPr>
      <w:r>
        <w:t xml:space="preserve">where </w:t>
      </w:r>
      <w:r w:rsidR="001C58E7" w:rsidRPr="00661938">
        <w:rPr>
          <w:b/>
          <w:i/>
        </w:rPr>
        <w:t>H</w:t>
      </w:r>
      <w:r w:rsidR="001C58E7">
        <w:t xml:space="preserve"> means the </w:t>
      </w:r>
      <w:r w:rsidR="00790AB6">
        <w:t>Hermitian</w:t>
      </w:r>
      <w:r w:rsidR="001C58E7">
        <w:t xml:space="preserve"> of a </w:t>
      </w:r>
      <w:r w:rsidR="00790AB6">
        <w:t>matrix</w:t>
      </w:r>
      <w:r w:rsidR="001C58E7">
        <w:t xml:space="preserve">, </w:t>
      </w:r>
      <w:r>
        <w:rPr>
          <w:position w:val="-6"/>
        </w:rPr>
        <w:object w:dxaOrig="270" w:dyaOrig="280">
          <v:shape id="_x0000_i1027" type="#_x0000_t75" style="width:13.7pt;height:14.15pt" o:ole="">
            <v:imagedata r:id="rId12" o:title=""/>
          </v:shape>
          <o:OLEObject Type="Embed" ProgID="Equation.DSMT4" ShapeID="_x0000_i1027" DrawAspect="Content" ObjectID="_1608752598" r:id="rId13"/>
        </w:object>
      </w:r>
      <w:r>
        <w:t xml:space="preserve"> is the size </w:t>
      </w:r>
      <w:r>
        <w:rPr>
          <w:position w:val="-12"/>
        </w:rPr>
        <w:object w:dxaOrig="400" w:dyaOrig="360">
          <v:shape id="_x0000_i1028" type="#_x0000_t75" style="width:19.9pt;height:18.1pt" o:ole="">
            <v:imagedata r:id="rId14" o:title=""/>
          </v:shape>
          <o:OLEObject Type="Embed" ProgID="Equation.DSMT4" ShapeID="_x0000_i1028" DrawAspect="Content" ObjectID="_1608752599" r:id="rId15"/>
        </w:object>
      </w:r>
      <w:r>
        <w:t xml:space="preserve"> DFT matrix and </w:t>
      </w:r>
      <w:r>
        <w:rPr>
          <w:position w:val="-16"/>
        </w:rPr>
        <w:object w:dxaOrig="2580" w:dyaOrig="440">
          <v:shape id="_x0000_i1029" type="#_x0000_t75" style="width:129pt;height:22.1pt" o:ole="">
            <v:imagedata r:id="rId16" o:title=""/>
          </v:shape>
          <o:OLEObject Type="Embed" ProgID="Equation.DSMT4" ShapeID="_x0000_i1029" DrawAspect="Content" ObjectID="_1608752600" r:id="rId17"/>
        </w:object>
      </w:r>
      <w:r>
        <w:t xml:space="preserve">  is comprised of 2</w:t>
      </w:r>
      <w:r>
        <w:rPr>
          <w:i/>
        </w:rPr>
        <w:t xml:space="preserve">L </w:t>
      </w:r>
      <w:r>
        <w:t xml:space="preserve">time-domain coefficient vectors of length </w:t>
      </w:r>
      <w:r>
        <w:rPr>
          <w:position w:val="-12"/>
        </w:rPr>
        <w:object w:dxaOrig="400" w:dyaOrig="360">
          <v:shape id="_x0000_i1030" type="#_x0000_t75" style="width:19.9pt;height:18.1pt" o:ole="">
            <v:imagedata r:id="rId18" o:title=""/>
          </v:shape>
          <o:OLEObject Type="Embed" ProgID="Equation.DSMT4" ShapeID="_x0000_i1030" DrawAspect="Content" ObjectID="_1608752601" r:id="rId19"/>
        </w:object>
      </w:r>
      <w:r>
        <w:t xml:space="preserve">, and </w:t>
      </w:r>
      <m:oMath>
        <m:sSubSup>
          <m:sSubSupPr>
            <m:ctrlPr>
              <w:rPr>
                <w:rFonts w:ascii="Cambria Math" w:hAnsi="Cambria Math"/>
                <w:i/>
              </w:rPr>
            </m:ctrlPr>
          </m:sSubSupPr>
          <m:e>
            <m:r>
              <w:rPr>
                <w:rFonts w:ascii="Cambria Math" w:hAnsi="Cambria Math"/>
              </w:rPr>
              <m:t>W</m:t>
            </m:r>
          </m:e>
          <m:sub>
            <m:r>
              <w:rPr>
                <w:rFonts w:ascii="Cambria Math" w:hAnsi="Cambria Math"/>
              </w:rPr>
              <m:t>2</m:t>
            </m:r>
          </m:sub>
          <m:sup>
            <m:r>
              <w:rPr>
                <w:rFonts w:ascii="Cambria Math" w:hAnsi="Cambria Math"/>
              </w:rPr>
              <m:t>H</m:t>
            </m:r>
          </m:sup>
        </m:sSubSup>
        <m:r>
          <m:rPr>
            <m:sty m:val="bi"/>
          </m:rPr>
          <w:rPr>
            <w:rFonts w:ascii="Cambria Math" w:hAnsi="Cambria Math"/>
          </w:rPr>
          <m:t>≜</m:t>
        </m:r>
        <m:sSubSup>
          <m:sSubSupPr>
            <m:ctrlPr>
              <w:rPr>
                <w:rFonts w:ascii="Cambria Math" w:eastAsia="Times New Roman" w:hAnsi="Cambria Math"/>
                <w:b/>
                <w:i/>
                <w:lang w:val="en-GB"/>
              </w:rPr>
            </m:ctrlPr>
          </m:sSubSupPr>
          <m:e>
            <m:acc>
              <m:accPr>
                <m:chr m:val="̃"/>
                <m:ctrlPr>
                  <w:rPr>
                    <w:rStyle w:val="Heading1Char"/>
                    <w:rFonts w:ascii="Cambria Math" w:hAnsi="Cambria Math"/>
                    <w:b w:val="0"/>
                    <w:bCs w:val="0"/>
                    <w:i/>
                    <w:sz w:val="20"/>
                    <w:szCs w:val="20"/>
                  </w:rPr>
                </m:ctrlPr>
              </m:accPr>
              <m:e>
                <m:r>
                  <m:rPr>
                    <m:sty m:val="bi"/>
                  </m:rPr>
                  <w:rPr>
                    <w:rStyle w:val="Heading1Char"/>
                    <w:rFonts w:ascii="Cambria Math" w:hAnsi="Cambria Math"/>
                    <w:sz w:val="20"/>
                    <w:szCs w:val="20"/>
                  </w:rPr>
                  <m:t>W</m:t>
                </m:r>
              </m:e>
            </m:acc>
          </m:e>
          <m:sub>
            <m:r>
              <m:rPr>
                <m:sty m:val="bi"/>
              </m:rPr>
              <w:rPr>
                <w:rFonts w:ascii="Cambria Math" w:eastAsia="Times New Roman" w:hAnsi="Cambria Math"/>
                <w:lang w:val="en-GB"/>
              </w:rPr>
              <m:t>2</m:t>
            </m:r>
          </m:sub>
          <m:sup>
            <m:r>
              <m:rPr>
                <m:sty m:val="bi"/>
              </m:rPr>
              <w:rPr>
                <w:rFonts w:ascii="Cambria Math" w:eastAsia="Times New Roman" w:hAnsi="Cambria Math"/>
                <w:lang w:val="en-GB"/>
              </w:rPr>
              <m:t>H</m:t>
            </m:r>
          </m:sup>
        </m:sSubSup>
        <m:r>
          <m:rPr>
            <m:sty m:val="bi"/>
          </m:rPr>
          <w:rPr>
            <w:rFonts w:ascii="Cambria Math" w:hAnsi="Cambria Math"/>
          </w:rPr>
          <m:t>V</m:t>
        </m:r>
      </m:oMath>
      <w:r>
        <w:t xml:space="preserve">. </w:t>
      </w:r>
      <w:r>
        <w:rPr>
          <w:b/>
        </w:rPr>
        <w:t xml:space="preserve">W </w:t>
      </w:r>
      <w:r>
        <w:t>is a set of 2N</w:t>
      </w:r>
      <w:r>
        <w:rPr>
          <w:vertAlign w:val="subscript"/>
        </w:rPr>
        <w:t>1</w:t>
      </w:r>
      <w:r>
        <w:t>N</w:t>
      </w:r>
      <w:r>
        <w:rPr>
          <w:vertAlign w:val="subscript"/>
        </w:rPr>
        <w:t>2</w:t>
      </w:r>
      <w:r>
        <w:t xml:space="preserve"> × 1 dimensional precoding vectors (each row is a precoding vector), one each for each of </w:t>
      </w:r>
      <w:r>
        <w:rPr>
          <w:i/>
        </w:rPr>
        <w:t>N</w:t>
      </w:r>
      <w:r>
        <w:rPr>
          <w:i/>
          <w:vertAlign w:val="subscript"/>
        </w:rPr>
        <w:t>sb</w:t>
      </w:r>
      <w:r w:rsidR="00916002">
        <w:t xml:space="preserve"> sub-bands. </w:t>
      </w:r>
      <w:r w:rsidR="00212C4C">
        <w:t>The</w:t>
      </w:r>
      <w:r>
        <w:t xml:space="preserve"> </w:t>
      </w:r>
      <w:r w:rsidR="00212C4C">
        <w:t>f</w:t>
      </w:r>
      <w:r>
        <w:t>ollowing steps are typically performed for</w:t>
      </w:r>
      <w:r w:rsidR="00212C4C">
        <w:t xml:space="preserve"> the</w:t>
      </w:r>
      <w:r>
        <w:t xml:space="preserve"> generation of  </w:t>
      </w:r>
      <m:oMath>
        <m:sSub>
          <m:sSubPr>
            <m:ctrlPr>
              <w:rPr>
                <w:rFonts w:ascii="Cambria Math" w:hAnsi="Cambria Math"/>
                <w:b/>
              </w:rPr>
            </m:ctrlPr>
          </m:sSubPr>
          <m:e>
            <m:acc>
              <m:accPr>
                <m:chr m:val="̃"/>
                <m:ctrlPr>
                  <w:rPr>
                    <w:rFonts w:ascii="Cambria Math" w:hAnsi="Cambria Math"/>
                    <w:b/>
                  </w:rPr>
                </m:ctrlPr>
              </m:accPr>
              <m:e>
                <m:r>
                  <m:rPr>
                    <m:sty m:val="bi"/>
                  </m:rPr>
                  <w:rPr>
                    <w:rFonts w:ascii="Cambria Math" w:hAnsi="Cambria Math"/>
                  </w:rPr>
                  <m:t>W</m:t>
                </m:r>
              </m:e>
            </m:acc>
          </m:e>
          <m:sub>
            <m:r>
              <m:rPr>
                <m:sty m:val="b"/>
              </m:rPr>
              <w:rPr>
                <w:rFonts w:ascii="Cambria Math" w:hAnsi="Cambria Math"/>
              </w:rPr>
              <m:t>2</m:t>
            </m:r>
          </m:sub>
        </m:sSub>
      </m:oMath>
      <w:r>
        <w:rPr>
          <w:b/>
        </w:rPr>
        <w:t xml:space="preserve"> </w:t>
      </w:r>
      <w:r>
        <w:t>:</w:t>
      </w:r>
    </w:p>
    <w:p w:rsidR="00617209" w:rsidRPr="00661938" w:rsidRDefault="00617209" w:rsidP="00617209">
      <w:pPr>
        <w:pStyle w:val="MTDisplayEquation"/>
        <w:numPr>
          <w:ilvl w:val="0"/>
          <w:numId w:val="5"/>
        </w:numPr>
        <w:spacing w:line="360" w:lineRule="auto"/>
        <w:jc w:val="left"/>
        <w:rPr>
          <w:b/>
        </w:rPr>
      </w:pPr>
      <w:r w:rsidRPr="00661938">
        <w:rPr>
          <w:bCs/>
        </w:rPr>
        <w:t>Compute W</w:t>
      </w:r>
      <w:r w:rsidRPr="00661938">
        <w:rPr>
          <w:bCs/>
          <w:vertAlign w:val="subscript"/>
        </w:rPr>
        <w:t xml:space="preserve">1 </w:t>
      </w:r>
      <w:r w:rsidRPr="00661938">
        <w:rPr>
          <w:bCs/>
        </w:rPr>
        <w:t xml:space="preserve">given </w:t>
      </w:r>
      <w:r w:rsidRPr="00376292">
        <w:rPr>
          <w:bCs/>
        </w:rPr>
        <w:t>the</w:t>
      </w:r>
      <w:r>
        <w:t xml:space="preserve"> channel matrix </w:t>
      </w:r>
      <m:oMath>
        <m:sSub>
          <m:sSubPr>
            <m:ctrlPr>
              <w:rPr>
                <w:rFonts w:ascii="Cambria Math" w:hAnsi="Cambria Math"/>
                <w:b/>
                <w:iCs/>
              </w:rPr>
            </m:ctrlPr>
          </m:sSubPr>
          <m:e>
            <m:r>
              <m:rPr>
                <m:sty m:val="b"/>
              </m:rPr>
              <w:rPr>
                <w:rFonts w:ascii="Cambria Math" w:hAnsi="Cambria Math"/>
              </w:rPr>
              <m:t>H</m:t>
            </m:r>
          </m:e>
          <m:sub>
            <m:r>
              <m:rPr>
                <m:sty m:val="bi"/>
              </m:rPr>
              <w:rPr>
                <w:rFonts w:ascii="Cambria Math" w:hAnsi="Cambria Math"/>
              </w:rPr>
              <m:t>sb</m:t>
            </m:r>
          </m:sub>
        </m:sSub>
      </m:oMath>
      <w:r>
        <w:rPr>
          <w:b/>
          <w:iCs/>
        </w:rPr>
        <w:t xml:space="preserve"> </w:t>
      </w:r>
      <w:r>
        <w:t xml:space="preserve">for each of the </w:t>
      </w:r>
      <w:r>
        <w:rPr>
          <w:i/>
        </w:rPr>
        <w:t>N</w:t>
      </w:r>
      <w:r>
        <w:rPr>
          <w:i/>
          <w:vertAlign w:val="subscript"/>
        </w:rPr>
        <w:t>sb</w:t>
      </w:r>
      <w:r>
        <w:t xml:space="preserve"> sub-bands, </w:t>
      </w:r>
      <w:r w:rsidRPr="00661938">
        <w:rPr>
          <w:bCs/>
          <w:iCs/>
        </w:rPr>
        <w:t>as shown in [3].</w:t>
      </w:r>
    </w:p>
    <w:p w:rsidR="000A2E92" w:rsidRDefault="00916002">
      <w:pPr>
        <w:pStyle w:val="MTDisplayEquation"/>
        <w:numPr>
          <w:ilvl w:val="0"/>
          <w:numId w:val="5"/>
        </w:numPr>
        <w:spacing w:line="360" w:lineRule="auto"/>
        <w:jc w:val="left"/>
        <w:rPr>
          <w:b/>
        </w:rPr>
      </w:pPr>
      <w:r>
        <w:t xml:space="preserve">Using </w:t>
      </w:r>
      <m:oMath>
        <m:sSub>
          <m:sSubPr>
            <m:ctrlPr>
              <w:rPr>
                <w:rFonts w:ascii="Cambria Math" w:hAnsi="Cambria Math"/>
                <w:b/>
                <w:iCs/>
              </w:rPr>
            </m:ctrlPr>
          </m:sSubPr>
          <m:e>
            <m:r>
              <m:rPr>
                <m:sty m:val="b"/>
              </m:rPr>
              <w:rPr>
                <w:rFonts w:ascii="Cambria Math" w:hAnsi="Cambria Math"/>
              </w:rPr>
              <m:t>H</m:t>
            </m:r>
          </m:e>
          <m:sub>
            <m:r>
              <m:rPr>
                <m:sty m:val="bi"/>
              </m:rPr>
              <w:rPr>
                <w:rFonts w:ascii="Cambria Math" w:hAnsi="Cambria Math"/>
              </w:rPr>
              <m:t>sb</m:t>
            </m:r>
          </m:sub>
        </m:sSub>
      </m:oMath>
      <w:r w:rsidR="000A2E92">
        <w:rPr>
          <w:b/>
          <w:iCs/>
        </w:rPr>
        <w:t xml:space="preserve"> </w:t>
      </w:r>
      <w:r w:rsidR="000A2E92">
        <w:t xml:space="preserve">and </w:t>
      </w:r>
      <m:oMath>
        <m:sSub>
          <m:sSubPr>
            <m:ctrlPr>
              <w:rPr>
                <w:rFonts w:ascii="Cambria Math" w:hAnsi="Cambria Math"/>
                <w:b/>
                <w:iCs/>
              </w:rPr>
            </m:ctrlPr>
          </m:sSubPr>
          <m:e>
            <m:r>
              <m:rPr>
                <m:sty m:val="b"/>
              </m:rPr>
              <w:rPr>
                <w:rFonts w:ascii="Cambria Math" w:hAnsi="Cambria Math"/>
              </w:rPr>
              <m:t>W</m:t>
            </m:r>
          </m:e>
          <m:sub>
            <m:r>
              <m:rPr>
                <m:sty m:val="bi"/>
              </m:rPr>
              <w:rPr>
                <w:rFonts w:ascii="Cambria Math" w:hAnsi="Cambria Math"/>
              </w:rPr>
              <m:t>1</m:t>
            </m:r>
          </m:sub>
        </m:sSub>
      </m:oMath>
      <w:r w:rsidR="00084167">
        <w:rPr>
          <w:b/>
          <w:iCs/>
        </w:rPr>
        <w:t xml:space="preserve"> </w:t>
      </w:r>
      <w:r w:rsidR="00084167" w:rsidRPr="00661938">
        <w:rPr>
          <w:bCs/>
          <w:iCs/>
        </w:rPr>
        <w:t>(derived in Step 1)</w:t>
      </w:r>
      <w:r w:rsidR="000A2E92">
        <w:t xml:space="preserve">, compute </w:t>
      </w:r>
      <m:oMath>
        <m:sSub>
          <m:sSubPr>
            <m:ctrlPr>
              <w:rPr>
                <w:rFonts w:ascii="Cambria Math" w:hAnsi="Cambria Math"/>
                <w:b/>
                <w:iCs/>
              </w:rPr>
            </m:ctrlPr>
          </m:sSubPr>
          <m:e>
            <m:r>
              <m:rPr>
                <m:sty m:val="b"/>
              </m:rPr>
              <w:rPr>
                <w:rFonts w:ascii="Cambria Math" w:hAnsi="Cambria Math"/>
              </w:rPr>
              <m:t>W</m:t>
            </m:r>
          </m:e>
          <m:sub>
            <m:r>
              <m:rPr>
                <m:sty m:val="bi"/>
              </m:rPr>
              <w:rPr>
                <w:rFonts w:ascii="Cambria Math" w:hAnsi="Cambria Math"/>
              </w:rPr>
              <m:t>2</m:t>
            </m:r>
          </m:sub>
        </m:sSub>
      </m:oMath>
      <w:r w:rsidR="000A2E92">
        <w:rPr>
          <w:iCs/>
        </w:rPr>
        <w:t>. This step requires finding the singular vector</w:t>
      </w:r>
      <w:r w:rsidR="00084167">
        <w:rPr>
          <w:iCs/>
        </w:rPr>
        <w:t>s</w:t>
      </w:r>
      <w:r w:rsidR="000A2E92">
        <w:rPr>
          <w:iCs/>
        </w:rPr>
        <w:t xml:space="preserve"> corresponding to the </w:t>
      </w:r>
      <w:r w:rsidR="00084167">
        <w:rPr>
          <w:iCs/>
        </w:rPr>
        <w:t xml:space="preserve">largest </w:t>
      </w:r>
      <w:r w:rsidR="000A2E92">
        <w:rPr>
          <w:iCs/>
        </w:rPr>
        <w:t>singular value</w:t>
      </w:r>
      <w:r w:rsidR="00084167">
        <w:rPr>
          <w:iCs/>
        </w:rPr>
        <w:t>s</w:t>
      </w:r>
      <w:r w:rsidR="000A2E92">
        <w:rPr>
          <w:iCs/>
        </w:rPr>
        <w:t xml:space="preserve"> of the</w:t>
      </w:r>
      <w:r w:rsidR="00084167">
        <w:rPr>
          <w:iCs/>
        </w:rPr>
        <w:t xml:space="preserve"> equivalent</w:t>
      </w:r>
      <w:r w:rsidR="000A2E92">
        <w:rPr>
          <w:iCs/>
        </w:rPr>
        <w:t xml:space="preserve"> channel matrices   </w:t>
      </w:r>
      <m:oMath>
        <m:sSub>
          <m:sSubPr>
            <m:ctrlPr>
              <w:rPr>
                <w:rFonts w:ascii="Cambria Math" w:hAnsi="Cambria Math"/>
                <w:b/>
                <w:iCs/>
              </w:rPr>
            </m:ctrlPr>
          </m:sSubPr>
          <m:e>
            <m:sSub>
              <m:sSubPr>
                <m:ctrlPr>
                  <w:rPr>
                    <w:rFonts w:ascii="Cambria Math" w:hAnsi="Cambria Math"/>
                    <w:b/>
                    <w:iCs/>
                  </w:rPr>
                </m:ctrlPr>
              </m:sSubPr>
              <m:e>
                <m:r>
                  <m:rPr>
                    <m:sty m:val="b"/>
                  </m:rPr>
                  <w:rPr>
                    <w:rFonts w:ascii="Cambria Math" w:hAnsi="Cambria Math"/>
                  </w:rPr>
                  <m:t>H</m:t>
                </m:r>
              </m:e>
              <m:sub>
                <m:r>
                  <m:rPr>
                    <m:sty m:val="bi"/>
                  </m:rPr>
                  <w:rPr>
                    <w:rFonts w:ascii="Cambria Math" w:hAnsi="Cambria Math"/>
                  </w:rPr>
                  <m:t>sb</m:t>
                </m:r>
              </m:sub>
            </m:sSub>
            <m:r>
              <m:rPr>
                <m:sty m:val="bi"/>
              </m:rPr>
              <w:rPr>
                <w:rFonts w:ascii="Cambria Math" w:hAnsi="Cambria Math"/>
              </w:rPr>
              <m:t>W</m:t>
            </m:r>
          </m:e>
          <m:sub>
            <m:r>
              <m:rPr>
                <m:sty m:val="bi"/>
              </m:rPr>
              <w:rPr>
                <w:rFonts w:ascii="Cambria Math" w:hAnsi="Cambria Math"/>
              </w:rPr>
              <m:t>1</m:t>
            </m:r>
          </m:sub>
        </m:sSub>
      </m:oMath>
      <w:r w:rsidR="000A2E92">
        <w:rPr>
          <w:b/>
          <w:iCs/>
        </w:rPr>
        <w:t>.</w:t>
      </w:r>
      <w:r w:rsidR="000A2E92">
        <w:rPr>
          <w:iCs/>
        </w:rPr>
        <w:t xml:space="preserve"> Each row of</w:t>
      </w:r>
      <w:r w:rsidR="000A2E92">
        <w:rPr>
          <w:b/>
          <w:iCs/>
        </w:rPr>
        <w:t xml:space="preserve"> </w:t>
      </w:r>
      <m:oMath>
        <m:sSub>
          <m:sSubPr>
            <m:ctrlPr>
              <w:rPr>
                <w:rFonts w:ascii="Cambria Math" w:hAnsi="Cambria Math"/>
                <w:b/>
                <w:iCs/>
              </w:rPr>
            </m:ctrlPr>
          </m:sSubPr>
          <m:e>
            <m:r>
              <m:rPr>
                <m:sty m:val="b"/>
              </m:rPr>
              <w:rPr>
                <w:rFonts w:ascii="Cambria Math" w:hAnsi="Cambria Math"/>
              </w:rPr>
              <m:t>W</m:t>
            </m:r>
          </m:e>
          <m:sub>
            <m:r>
              <m:rPr>
                <m:sty m:val="bi"/>
              </m:rPr>
              <w:rPr>
                <w:rFonts w:ascii="Cambria Math" w:hAnsi="Cambria Math"/>
              </w:rPr>
              <m:t>2</m:t>
            </m:r>
          </m:sub>
        </m:sSub>
      </m:oMath>
      <w:r w:rsidR="000A2E92">
        <w:rPr>
          <w:iCs/>
        </w:rPr>
        <w:t xml:space="preserve"> is the corresp</w:t>
      </w:r>
      <w:r>
        <w:rPr>
          <w:iCs/>
        </w:rPr>
        <w:t>onding sub-band singular vector</w:t>
      </w:r>
      <w:r w:rsidR="00084167">
        <w:rPr>
          <w:iCs/>
        </w:rPr>
        <w:t>.</w:t>
      </w:r>
    </w:p>
    <w:p w:rsidR="000A2E92" w:rsidRPr="00F7636D" w:rsidRDefault="000A2E92">
      <w:pPr>
        <w:pStyle w:val="MTDisplayEquation"/>
        <w:numPr>
          <w:ilvl w:val="0"/>
          <w:numId w:val="5"/>
        </w:numPr>
        <w:spacing w:line="360" w:lineRule="auto"/>
        <w:jc w:val="left"/>
      </w:pPr>
      <w:r>
        <w:rPr>
          <w:iCs/>
        </w:rPr>
        <w:t xml:space="preserve">Taking the inverse Fourier transform of the columns of </w:t>
      </w:r>
      <m:oMath>
        <m:sSub>
          <m:sSubPr>
            <m:ctrlPr>
              <w:rPr>
                <w:rFonts w:ascii="Cambria Math" w:hAnsi="Cambria Math"/>
                <w:b/>
                <w:iCs/>
              </w:rPr>
            </m:ctrlPr>
          </m:sSubPr>
          <m:e>
            <m:r>
              <m:rPr>
                <m:sty m:val="b"/>
              </m:rPr>
              <w:rPr>
                <w:rFonts w:ascii="Cambria Math" w:hAnsi="Cambria Math"/>
              </w:rPr>
              <m:t>W</m:t>
            </m:r>
          </m:e>
          <m:sub>
            <m:r>
              <m:rPr>
                <m:sty m:val="bi"/>
              </m:rPr>
              <w:rPr>
                <w:rFonts w:ascii="Cambria Math" w:hAnsi="Cambria Math"/>
              </w:rPr>
              <m:t>2</m:t>
            </m:r>
          </m:sub>
        </m:sSub>
      </m:oMath>
      <w:r>
        <w:rPr>
          <w:iCs/>
        </w:rPr>
        <w:t xml:space="preserve"> results in </w:t>
      </w:r>
      <m:oMath>
        <m:sSub>
          <m:sSubPr>
            <m:ctrlPr>
              <w:rPr>
                <w:rFonts w:ascii="Cambria Math" w:hAnsi="Cambria Math"/>
                <w:b/>
              </w:rPr>
            </m:ctrlPr>
          </m:sSubPr>
          <m:e>
            <m:acc>
              <m:accPr>
                <m:chr m:val="̃"/>
                <m:ctrlPr>
                  <w:rPr>
                    <w:rFonts w:ascii="Cambria Math" w:hAnsi="Cambria Math"/>
                    <w:b/>
                  </w:rPr>
                </m:ctrlPr>
              </m:accPr>
              <m:e>
                <m:r>
                  <m:rPr>
                    <m:sty m:val="bi"/>
                  </m:rPr>
                  <w:rPr>
                    <w:rFonts w:ascii="Cambria Math" w:hAnsi="Cambria Math"/>
                  </w:rPr>
                  <m:t>W</m:t>
                </m:r>
              </m:e>
            </m:acc>
          </m:e>
          <m:sub>
            <m:r>
              <m:rPr>
                <m:sty m:val="b"/>
              </m:rPr>
              <w:rPr>
                <w:rFonts w:ascii="Cambria Math" w:hAnsi="Cambria Math"/>
              </w:rPr>
              <m:t>2</m:t>
            </m:r>
          </m:sub>
        </m:sSub>
      </m:oMath>
      <w:r>
        <w:t xml:space="preserve">, i.e., </w:t>
      </w:r>
      <m:oMath>
        <m:sSub>
          <m:sSubPr>
            <m:ctrlPr>
              <w:rPr>
                <w:rFonts w:ascii="Cambria Math" w:hAnsi="Cambria Math"/>
                <w:b/>
              </w:rPr>
            </m:ctrlPr>
          </m:sSubPr>
          <m:e>
            <m:acc>
              <m:accPr>
                <m:chr m:val="̃"/>
                <m:ctrlPr>
                  <w:rPr>
                    <w:rFonts w:ascii="Cambria Math" w:hAnsi="Cambria Math"/>
                    <w:b/>
                  </w:rPr>
                </m:ctrlPr>
              </m:accPr>
              <m:e>
                <m:r>
                  <m:rPr>
                    <m:sty m:val="bi"/>
                  </m:rPr>
                  <w:rPr>
                    <w:rFonts w:ascii="Cambria Math" w:hAnsi="Cambria Math"/>
                  </w:rPr>
                  <m:t>W</m:t>
                </m:r>
              </m:e>
            </m:acc>
          </m:e>
          <m:sub>
            <m:r>
              <m:rPr>
                <m:sty m:val="b"/>
              </m:rPr>
              <w:rPr>
                <w:rFonts w:ascii="Cambria Math" w:hAnsi="Cambria Math"/>
              </w:rPr>
              <m:t>2</m:t>
            </m:r>
          </m:sub>
        </m:sSub>
        <m:r>
          <m:rPr>
            <m:sty m:val="bi"/>
          </m:rPr>
          <w:rPr>
            <w:rFonts w:ascii="Cambria Math" w:hAnsi="Cambria Math"/>
          </w:rPr>
          <m:t xml:space="preserve">= </m:t>
        </m:r>
        <m:sSub>
          <m:sSubPr>
            <m:ctrlPr>
              <w:rPr>
                <w:rFonts w:ascii="Cambria Math" w:hAnsi="Cambria Math"/>
                <w:b/>
              </w:rPr>
            </m:ctrlPr>
          </m:sSubPr>
          <m:e>
            <m:r>
              <m:rPr>
                <m:sty m:val="bi"/>
              </m:rPr>
              <w:rPr>
                <w:rFonts w:ascii="Cambria Math" w:hAnsi="Cambria Math"/>
              </w:rPr>
              <m:t>VW</m:t>
            </m:r>
          </m:e>
          <m:sub>
            <m:r>
              <m:rPr>
                <m:sty m:val="p"/>
              </m:rPr>
              <w:rPr>
                <w:rFonts w:ascii="Cambria Math" w:hAnsi="Cambria Math"/>
              </w:rPr>
              <m:t>2</m:t>
            </m:r>
          </m:sub>
        </m:sSub>
      </m:oMath>
      <w:r>
        <w:rPr>
          <w:b/>
          <w:iCs/>
        </w:rPr>
        <w:t>.</w:t>
      </w:r>
      <w:r w:rsidR="00F7636D">
        <w:rPr>
          <w:b/>
          <w:iCs/>
        </w:rPr>
        <w:t xml:space="preserve"> </w:t>
      </w:r>
      <w:r w:rsidR="00F7636D" w:rsidRPr="00F7636D">
        <w:rPr>
          <w:iCs/>
        </w:rPr>
        <w:t>The</w:t>
      </w:r>
      <w:r w:rsidR="00F7636D">
        <w:rPr>
          <w:iCs/>
        </w:rPr>
        <w:t xml:space="preserve"> elements of </w:t>
      </w:r>
      <m:oMath>
        <m:sSub>
          <m:sSubPr>
            <m:ctrlPr>
              <w:rPr>
                <w:rFonts w:ascii="Cambria Math" w:hAnsi="Cambria Math"/>
                <w:b/>
              </w:rPr>
            </m:ctrlPr>
          </m:sSubPr>
          <m:e>
            <m:acc>
              <m:accPr>
                <m:chr m:val="̃"/>
                <m:ctrlPr>
                  <w:rPr>
                    <w:rFonts w:ascii="Cambria Math" w:hAnsi="Cambria Math"/>
                    <w:b/>
                  </w:rPr>
                </m:ctrlPr>
              </m:accPr>
              <m:e>
                <m:r>
                  <m:rPr>
                    <m:sty m:val="bi"/>
                  </m:rPr>
                  <w:rPr>
                    <w:rFonts w:ascii="Cambria Math" w:hAnsi="Cambria Math"/>
                  </w:rPr>
                  <m:t>W</m:t>
                </m:r>
              </m:e>
            </m:acc>
          </m:e>
          <m:sub>
            <m:r>
              <m:rPr>
                <m:sty m:val="b"/>
              </m:rPr>
              <w:rPr>
                <w:rFonts w:ascii="Cambria Math" w:hAnsi="Cambria Math"/>
              </w:rPr>
              <m:t>2</m:t>
            </m:r>
          </m:sub>
        </m:sSub>
      </m:oMath>
      <w:r w:rsidR="00F7636D">
        <w:rPr>
          <w:b/>
        </w:rPr>
        <w:t xml:space="preserve"> </w:t>
      </w:r>
      <w:r w:rsidR="00F7636D">
        <w:t xml:space="preserve">are also referred </w:t>
      </w:r>
      <w:r w:rsidR="00084167">
        <w:t xml:space="preserve">to </w:t>
      </w:r>
      <w:r w:rsidR="00F7636D">
        <w:t xml:space="preserve">as </w:t>
      </w:r>
      <w:r w:rsidR="002923FD">
        <w:t>taps</w:t>
      </w:r>
      <w:r w:rsidR="00F7636D">
        <w:t>.</w:t>
      </w:r>
    </w:p>
    <w:p w:rsidR="000A2E92" w:rsidRDefault="000A2E92" w:rsidP="000A2E92">
      <w:pPr>
        <w:spacing w:before="0" w:after="0"/>
        <w:rPr>
          <w:rFonts w:eastAsiaTheme="minorEastAsia"/>
          <w:szCs w:val="21"/>
          <w:lang w:eastAsia="zh-CN"/>
        </w:rPr>
      </w:pPr>
    </w:p>
    <w:p w:rsidR="007A19CB" w:rsidRDefault="008E6D0B" w:rsidP="00916002">
      <w:pPr>
        <w:spacing w:line="360" w:lineRule="auto"/>
      </w:pPr>
      <w:r>
        <w:t xml:space="preserve">In </w:t>
      </w:r>
      <w:r w:rsidR="00617209">
        <w:t>[4</w:t>
      </w:r>
      <w:r w:rsidR="00212C4C">
        <w:t>]</w:t>
      </w:r>
      <w:r w:rsidR="007A19CB">
        <w:rPr>
          <w:lang w:eastAsia="zh-CN"/>
        </w:rPr>
        <w:t>, it was discussed that the singular vectors are not unique</w:t>
      </w:r>
      <w:r w:rsidR="00212C4C">
        <w:rPr>
          <w:lang w:eastAsia="zh-CN"/>
        </w:rPr>
        <w:t>,</w:t>
      </w:r>
      <w:r w:rsidR="007A19CB">
        <w:rPr>
          <w:lang w:eastAsia="zh-CN"/>
        </w:rPr>
        <w:t xml:space="preserve"> and </w:t>
      </w:r>
      <w:r w:rsidR="00212C4C">
        <w:rPr>
          <w:lang w:eastAsia="zh-CN"/>
        </w:rPr>
        <w:t>that the</w:t>
      </w:r>
      <w:r w:rsidR="007A19CB">
        <w:rPr>
          <w:lang w:eastAsia="zh-CN"/>
        </w:rPr>
        <w:t xml:space="preserve"> random phase</w:t>
      </w:r>
      <w:r w:rsidR="00212C4C">
        <w:rPr>
          <w:lang w:eastAsia="zh-CN"/>
        </w:rPr>
        <w:t>s associated with</w:t>
      </w:r>
      <w:r w:rsidR="007A19CB">
        <w:rPr>
          <w:lang w:eastAsia="zh-CN"/>
        </w:rPr>
        <w:t xml:space="preserve"> the singular vectors </w:t>
      </w:r>
      <w:r w:rsidR="00212C4C">
        <w:rPr>
          <w:lang w:eastAsia="zh-CN"/>
        </w:rPr>
        <w:t xml:space="preserve">may </w:t>
      </w:r>
      <w:r w:rsidR="007A19CB">
        <w:rPr>
          <w:lang w:eastAsia="zh-CN"/>
        </w:rPr>
        <w:t>result i</w:t>
      </w:r>
      <w:r w:rsidR="00916002">
        <w:rPr>
          <w:lang w:eastAsia="zh-CN"/>
        </w:rPr>
        <w:t>n poor performance</w:t>
      </w:r>
      <w:r w:rsidR="00212C4C">
        <w:rPr>
          <w:lang w:eastAsia="zh-CN"/>
        </w:rPr>
        <w:t xml:space="preserve"> of the compression scheme</w:t>
      </w:r>
      <w:r w:rsidR="00916002">
        <w:rPr>
          <w:lang w:eastAsia="zh-CN"/>
        </w:rPr>
        <w:t>. Providing a</w:t>
      </w:r>
      <w:r w:rsidR="00212C4C">
        <w:rPr>
          <w:lang w:eastAsia="zh-CN"/>
        </w:rPr>
        <w:t xml:space="preserve"> proper</w:t>
      </w:r>
      <w:r w:rsidR="00916002">
        <w:rPr>
          <w:lang w:eastAsia="zh-CN"/>
        </w:rPr>
        <w:t xml:space="preserve"> phase to the singular vectors not only improves </w:t>
      </w:r>
      <w:r w:rsidR="00212C4C">
        <w:rPr>
          <w:lang w:eastAsia="zh-CN"/>
        </w:rPr>
        <w:t xml:space="preserve">the </w:t>
      </w:r>
      <w:r w:rsidR="00916002">
        <w:rPr>
          <w:lang w:eastAsia="zh-CN"/>
        </w:rPr>
        <w:t>compressibility of the stacked singular vector</w:t>
      </w:r>
      <w:r w:rsidR="00212C4C">
        <w:rPr>
          <w:lang w:eastAsia="zh-CN"/>
        </w:rPr>
        <w:t>s</w:t>
      </w:r>
      <w:r w:rsidR="00916002">
        <w:rPr>
          <w:lang w:eastAsia="zh-CN"/>
        </w:rPr>
        <w:t xml:space="preserve"> but also </w:t>
      </w:r>
      <w:r w:rsidR="00212C4C">
        <w:rPr>
          <w:lang w:eastAsia="zh-CN"/>
        </w:rPr>
        <w:t xml:space="preserve">improves the </w:t>
      </w:r>
      <w:r w:rsidR="00916002">
        <w:rPr>
          <w:lang w:eastAsia="zh-CN"/>
        </w:rPr>
        <w:t xml:space="preserve">normalization </w:t>
      </w:r>
      <w:r w:rsidR="00212C4C">
        <w:rPr>
          <w:lang w:eastAsia="zh-CN"/>
        </w:rPr>
        <w:t>precision of</w:t>
      </w:r>
      <w:r w:rsidR="00916002">
        <w:rPr>
          <w:lang w:eastAsia="zh-CN"/>
        </w:rPr>
        <w:t xml:space="preserve"> the </w:t>
      </w:r>
      <w:r w:rsidR="00790AB6">
        <w:rPr>
          <w:lang w:eastAsia="zh-CN"/>
        </w:rPr>
        <w:t>quantize</w:t>
      </w:r>
      <w:r w:rsidR="00212C4C">
        <w:rPr>
          <w:lang w:eastAsia="zh-CN"/>
        </w:rPr>
        <w:t>.</w:t>
      </w:r>
    </w:p>
    <w:p w:rsidR="00916002" w:rsidRPr="00661938" w:rsidRDefault="00916002" w:rsidP="006D095E">
      <w:pPr>
        <w:pStyle w:val="ListParagraph"/>
        <w:numPr>
          <w:ilvl w:val="0"/>
          <w:numId w:val="6"/>
        </w:numPr>
        <w:ind w:left="360"/>
        <w:rPr>
          <w:b/>
          <w:color w:val="000000" w:themeColor="text1"/>
          <w:sz w:val="28"/>
          <w:szCs w:val="28"/>
        </w:rPr>
      </w:pPr>
      <w:r w:rsidRPr="00661938">
        <w:rPr>
          <w:b/>
          <w:color w:val="000000" w:themeColor="text1"/>
          <w:sz w:val="28"/>
          <w:szCs w:val="28"/>
        </w:rPr>
        <w:t>Normalization</w:t>
      </w:r>
    </w:p>
    <w:p w:rsidR="00916002" w:rsidRPr="000A2E92" w:rsidRDefault="00916002" w:rsidP="00916002">
      <w:pPr>
        <w:pStyle w:val="ListParagraph"/>
        <w:rPr>
          <w:b/>
          <w:color w:val="000000" w:themeColor="text1"/>
          <w:sz w:val="28"/>
          <w:szCs w:val="28"/>
        </w:rPr>
      </w:pPr>
    </w:p>
    <w:p w:rsidR="00F7636D" w:rsidRDefault="00F7636D">
      <w:pPr>
        <w:pStyle w:val="MTDisplayEquation"/>
        <w:spacing w:line="360" w:lineRule="auto"/>
        <w:jc w:val="left"/>
        <w:rPr>
          <w:iCs/>
        </w:rPr>
      </w:pPr>
      <w:r>
        <w:t>We consider a</w:t>
      </w:r>
      <w:r w:rsidR="0012272D">
        <w:t xml:space="preserve"> transformation approach to</w:t>
      </w:r>
      <w:r w:rsidR="0096348F">
        <w:t xml:space="preserve"> matrix</w:t>
      </w:r>
      <w:r w:rsidR="0012272D">
        <w:t xml:space="preserve"> </w:t>
      </w:r>
      <m:oMath>
        <m:sSub>
          <m:sSubPr>
            <m:ctrlPr>
              <w:rPr>
                <w:rFonts w:ascii="Cambria Math" w:hAnsi="Cambria Math"/>
                <w:b/>
                <w:iCs/>
              </w:rPr>
            </m:ctrlPr>
          </m:sSubPr>
          <m:e>
            <m:r>
              <m:rPr>
                <m:sty m:val="b"/>
              </m:rPr>
              <w:rPr>
                <w:rFonts w:ascii="Cambria Math" w:hAnsi="Cambria Math"/>
              </w:rPr>
              <m:t>W</m:t>
            </m:r>
          </m:e>
          <m:sub>
            <m:r>
              <m:rPr>
                <m:sty m:val="bi"/>
              </m:rPr>
              <w:rPr>
                <w:rFonts w:ascii="Cambria Math" w:hAnsi="Cambria Math"/>
              </w:rPr>
              <m:t>2</m:t>
            </m:r>
          </m:sub>
        </m:sSub>
      </m:oMath>
      <w:r w:rsidR="0012272D">
        <w:rPr>
          <w:b/>
          <w:iCs/>
        </w:rPr>
        <w:t xml:space="preserve">, </w:t>
      </w:r>
      <w:r w:rsidR="0012272D">
        <w:t xml:space="preserve">such that </w:t>
      </w:r>
      <w:r>
        <w:t xml:space="preserve">the first tap of the main beam </w:t>
      </w:r>
      <w:r w:rsidR="0012272D">
        <w:t xml:space="preserve">has the </w:t>
      </w:r>
      <w:r>
        <w:t>largest</w:t>
      </w:r>
      <w:r w:rsidR="0012272D">
        <w:t xml:space="preserve"> magnitude </w:t>
      </w:r>
      <w:r>
        <w:t xml:space="preserve">among all </w:t>
      </w:r>
      <w:r w:rsidR="0012272D">
        <w:t>other</w:t>
      </w:r>
      <w:r>
        <w:t xml:space="preserve"> tap</w:t>
      </w:r>
      <w:r w:rsidR="002923FD">
        <w:t>s</w:t>
      </w:r>
      <w:r>
        <w:t xml:space="preserve"> and hence can be suitably used for normalization. </w:t>
      </w:r>
      <w:r w:rsidR="0012272D">
        <w:t xml:space="preserve">We first </w:t>
      </w:r>
      <w:r>
        <w:t>zero</w:t>
      </w:r>
      <w:r w:rsidR="0012272D">
        <w:t>-out the</w:t>
      </w:r>
      <w:r>
        <w:t xml:space="preserve"> phase </w:t>
      </w:r>
      <w:r w:rsidR="0012272D">
        <w:t>of the</w:t>
      </w:r>
      <w:r w:rsidR="00916002">
        <w:t xml:space="preserve"> </w:t>
      </w:r>
      <w:r w:rsidR="00916002">
        <w:lastRenderedPageBreak/>
        <w:t xml:space="preserve">column of </w:t>
      </w:r>
      <m:oMath>
        <m:sSub>
          <m:sSubPr>
            <m:ctrlPr>
              <w:rPr>
                <w:rFonts w:ascii="Cambria Math" w:hAnsi="Cambria Math"/>
                <w:b/>
                <w:iCs/>
              </w:rPr>
            </m:ctrlPr>
          </m:sSubPr>
          <m:e>
            <m:r>
              <m:rPr>
                <m:sty m:val="b"/>
              </m:rPr>
              <w:rPr>
                <w:rFonts w:ascii="Cambria Math" w:hAnsi="Cambria Math"/>
              </w:rPr>
              <m:t>W</m:t>
            </m:r>
          </m:e>
          <m:sub>
            <m:r>
              <m:rPr>
                <m:sty m:val="bi"/>
              </m:rPr>
              <w:rPr>
                <w:rFonts w:ascii="Cambria Math" w:hAnsi="Cambria Math"/>
              </w:rPr>
              <m:t>2</m:t>
            </m:r>
          </m:sub>
        </m:sSub>
      </m:oMath>
      <w:r w:rsidR="00916002">
        <w:rPr>
          <w:b/>
          <w:iCs/>
        </w:rPr>
        <w:t xml:space="preserve"> </w:t>
      </w:r>
      <w:r w:rsidR="00916002">
        <w:rPr>
          <w:iCs/>
        </w:rPr>
        <w:t xml:space="preserve">corresponding to the main beam. </w:t>
      </w:r>
      <w:r w:rsidR="0012272D">
        <w:rPr>
          <w:iCs/>
        </w:rPr>
        <w:t xml:space="preserve">However, we first need to decide on the </w:t>
      </w:r>
      <w:r>
        <w:rPr>
          <w:iCs/>
        </w:rPr>
        <w:t xml:space="preserve">the main beam </w:t>
      </w:r>
      <w:r w:rsidR="0012272D">
        <w:rPr>
          <w:iCs/>
        </w:rPr>
        <w:t>whose</w:t>
      </w:r>
      <w:r w:rsidR="00916002">
        <w:rPr>
          <w:iCs/>
        </w:rPr>
        <w:t xml:space="preserve"> first tap </w:t>
      </w:r>
      <w:r w:rsidR="0012272D">
        <w:rPr>
          <w:iCs/>
        </w:rPr>
        <w:t>would have</w:t>
      </w:r>
      <w:r w:rsidR="00916002">
        <w:rPr>
          <w:iCs/>
        </w:rPr>
        <w:t xml:space="preserve"> the strongest tap</w:t>
      </w:r>
      <w:r w:rsidR="0012272D">
        <w:rPr>
          <w:iCs/>
        </w:rPr>
        <w:t xml:space="preserve">. </w:t>
      </w:r>
      <w:r w:rsidR="00916002">
        <w:rPr>
          <w:iCs/>
        </w:rPr>
        <w:t xml:space="preserve"> </w:t>
      </w:r>
    </w:p>
    <w:p w:rsidR="00916002" w:rsidRDefault="00916002">
      <w:pPr>
        <w:pStyle w:val="MTDisplayEquation"/>
        <w:spacing w:line="360" w:lineRule="auto"/>
        <w:jc w:val="left"/>
        <w:rPr>
          <w:iCs/>
        </w:rPr>
      </w:pPr>
      <w:r>
        <w:rPr>
          <w:iCs/>
        </w:rPr>
        <w:t xml:space="preserve">Let </w:t>
      </w:r>
      <w:r>
        <w:rPr>
          <w:i/>
          <w:iCs/>
        </w:rPr>
        <w:t>m</w:t>
      </w:r>
      <w:r>
        <w:rPr>
          <w:iCs/>
        </w:rPr>
        <w:t xml:space="preserve"> be the index of the main beam. </w:t>
      </w:r>
      <w:r w:rsidR="00084167">
        <w:rPr>
          <w:iCs/>
        </w:rPr>
        <w:t>Also, denote by</w:t>
      </w:r>
      <w:r>
        <w:rPr>
          <w:iCs/>
        </w:rPr>
        <w:t xml:space="preserve"> α</w:t>
      </w:r>
      <w:r>
        <w:rPr>
          <w:i/>
          <w:iCs/>
          <w:vertAlign w:val="subscript"/>
        </w:rPr>
        <w:t>ij</w:t>
      </w:r>
      <w:r w:rsidR="00084167">
        <w:rPr>
          <w:iCs/>
        </w:rPr>
        <w:t>,</w:t>
      </w:r>
      <w:r>
        <w:rPr>
          <w:iCs/>
        </w:rPr>
        <w:t xml:space="preserve"> ϕ</w:t>
      </w:r>
      <w:r>
        <w:rPr>
          <w:i/>
          <w:iCs/>
          <w:vertAlign w:val="subscript"/>
        </w:rPr>
        <w:t xml:space="preserve">ij </w:t>
      </w:r>
      <w:r>
        <w:rPr>
          <w:iCs/>
        </w:rPr>
        <w:t xml:space="preserve">be the </w:t>
      </w:r>
      <w:r w:rsidR="00084167">
        <w:rPr>
          <w:iCs/>
        </w:rPr>
        <w:t xml:space="preserve">amplitude and </w:t>
      </w:r>
      <w:r>
        <w:rPr>
          <w:iCs/>
        </w:rPr>
        <w:t xml:space="preserve">phase of </w:t>
      </w:r>
      <w:r>
        <w:rPr>
          <w:i/>
          <w:iCs/>
        </w:rPr>
        <w:t>ij</w:t>
      </w:r>
      <w:r>
        <w:rPr>
          <w:iCs/>
        </w:rPr>
        <w:t xml:space="preserve">th element of </w:t>
      </w:r>
      <m:oMath>
        <m:sSub>
          <m:sSubPr>
            <m:ctrlPr>
              <w:rPr>
                <w:rFonts w:ascii="Cambria Math" w:hAnsi="Cambria Math"/>
                <w:b/>
                <w:iCs/>
              </w:rPr>
            </m:ctrlPr>
          </m:sSubPr>
          <m:e>
            <m:r>
              <m:rPr>
                <m:sty m:val="b"/>
              </m:rPr>
              <w:rPr>
                <w:rFonts w:ascii="Cambria Math" w:hAnsi="Cambria Math"/>
              </w:rPr>
              <m:t>W</m:t>
            </m:r>
          </m:e>
          <m:sub>
            <m:r>
              <m:rPr>
                <m:sty m:val="bi"/>
              </m:rPr>
              <w:rPr>
                <w:rFonts w:ascii="Cambria Math" w:hAnsi="Cambria Math"/>
              </w:rPr>
              <m:t>2</m:t>
            </m:r>
          </m:sub>
        </m:sSub>
      </m:oMath>
      <w:r>
        <w:rPr>
          <w:iCs/>
        </w:rPr>
        <w:t>,</w:t>
      </w:r>
      <w:r w:rsidR="00084167">
        <w:rPr>
          <w:iCs/>
        </w:rPr>
        <w:t xml:space="preserve"> respectively. The</w:t>
      </w:r>
      <w:r>
        <w:rPr>
          <w:iCs/>
        </w:rPr>
        <w:t xml:space="preserve"> </w:t>
      </w:r>
      <w:r>
        <w:rPr>
          <w:i/>
          <w:iCs/>
        </w:rPr>
        <w:t>ij</w:t>
      </w:r>
      <w:r>
        <w:rPr>
          <w:iCs/>
        </w:rPr>
        <w:t xml:space="preserve">th element of </w:t>
      </w:r>
      <m:oMath>
        <m:sSub>
          <m:sSubPr>
            <m:ctrlPr>
              <w:rPr>
                <w:rFonts w:ascii="Cambria Math" w:hAnsi="Cambria Math"/>
                <w:b/>
                <w:iCs/>
              </w:rPr>
            </m:ctrlPr>
          </m:sSubPr>
          <m:e>
            <m:r>
              <m:rPr>
                <m:sty m:val="b"/>
              </m:rPr>
              <w:rPr>
                <w:rFonts w:ascii="Cambria Math" w:hAnsi="Cambria Math"/>
              </w:rPr>
              <m:t>W</m:t>
            </m:r>
          </m:e>
          <m:sub>
            <m:r>
              <m:rPr>
                <m:sty m:val="bi"/>
              </m:rPr>
              <w:rPr>
                <w:rFonts w:ascii="Cambria Math" w:hAnsi="Cambria Math"/>
              </w:rPr>
              <m:t>2</m:t>
            </m:r>
          </m:sub>
        </m:sSub>
      </m:oMath>
      <w:r>
        <w:rPr>
          <w:iCs/>
        </w:rPr>
        <w:t xml:space="preserve"> is </w:t>
      </w:r>
      <w:r w:rsidR="00084167">
        <w:rPr>
          <w:iCs/>
        </w:rPr>
        <w:t xml:space="preserve">then </w:t>
      </w:r>
      <w:r>
        <w:rPr>
          <w:iCs/>
        </w:rPr>
        <w:t>given by:</w:t>
      </w:r>
    </w:p>
    <w:p w:rsidR="00916002" w:rsidRDefault="00D81754" w:rsidP="00661938">
      <w:pPr>
        <w:pStyle w:val="MTDisplayEquation"/>
        <w:spacing w:line="360" w:lineRule="auto"/>
        <w:jc w:val="center"/>
        <w:rPr>
          <w:iCs/>
        </w:rPr>
      </w:pPr>
      <m:oMath>
        <m:sSub>
          <m:sSubPr>
            <m:ctrlPr>
              <w:rPr>
                <w:rFonts w:ascii="Cambria Math" w:hAnsi="Cambria Math"/>
                <w:iCs/>
              </w:rPr>
            </m:ctrlPr>
          </m:sSubPr>
          <m:e>
            <m:r>
              <m:rPr>
                <m:sty m:val="p"/>
              </m:rPr>
              <w:rPr>
                <w:rFonts w:ascii="Cambria Math" w:hAnsi="Cambria Math"/>
              </w:rPr>
              <m:t>w</m:t>
            </m:r>
          </m:e>
          <m:sub>
            <m:r>
              <w:rPr>
                <w:rFonts w:ascii="Cambria Math" w:hAnsi="Cambria Math"/>
              </w:rPr>
              <m:t>2ij</m:t>
            </m:r>
          </m:sub>
        </m:sSub>
        <m:r>
          <w:rPr>
            <w:rFonts w:ascii="Cambria Math" w:hAnsi="Cambria Math"/>
          </w:rPr>
          <m:t>=</m:t>
        </m:r>
        <m:sSub>
          <m:sSubPr>
            <m:ctrlPr>
              <w:rPr>
                <w:rFonts w:ascii="Cambria Math" w:hAnsi="Cambria Math"/>
                <w:iCs/>
              </w:rPr>
            </m:ctrlPr>
          </m:sSubPr>
          <m:e>
            <m:sSub>
              <m:sSubPr>
                <m:ctrlPr>
                  <w:rPr>
                    <w:rFonts w:ascii="Cambria Math" w:hAnsi="Cambria Math"/>
                    <w:iCs/>
                  </w:rPr>
                </m:ctrlPr>
              </m:sSubPr>
              <m:e>
                <m:r>
                  <w:rPr>
                    <w:rFonts w:ascii="Cambria Math" w:hAnsi="Cambria Math"/>
                  </w:rPr>
                  <m:t>α</m:t>
                </m:r>
              </m:e>
              <m:sub>
                <m:r>
                  <w:rPr>
                    <w:rFonts w:ascii="Cambria Math" w:hAnsi="Cambria Math"/>
                  </w:rPr>
                  <m:t>ij</m:t>
                </m:r>
              </m:sub>
            </m:sSub>
            <m:r>
              <m:rPr>
                <m:sty m:val="p"/>
              </m:rPr>
              <w:rPr>
                <w:rFonts w:ascii="Cambria Math" w:hAnsi="Cambria Math"/>
              </w:rPr>
              <m:t>exp⁡(</m:t>
            </m:r>
            <m:rad>
              <m:radPr>
                <m:degHide m:val="1"/>
                <m:ctrlPr>
                  <w:rPr>
                    <w:rFonts w:ascii="Cambria Math" w:hAnsi="Cambria Math"/>
                    <w:iCs/>
                  </w:rPr>
                </m:ctrlPr>
              </m:radPr>
              <m:deg/>
              <m:e>
                <m:r>
                  <w:rPr>
                    <w:rFonts w:ascii="Cambria Math" w:hAnsi="Cambria Math"/>
                  </w:rPr>
                  <m:t>-1</m:t>
                </m:r>
              </m:e>
            </m:rad>
            <m:r>
              <m:rPr>
                <m:sty m:val="p"/>
              </m:rPr>
              <w:rPr>
                <w:rFonts w:ascii="Cambria Math" w:hAnsi="Cambria Math"/>
              </w:rPr>
              <m:t>ϕ</m:t>
            </m:r>
          </m:e>
          <m:sub>
            <m:r>
              <w:rPr>
                <w:rFonts w:ascii="Cambria Math" w:hAnsi="Cambria Math"/>
              </w:rPr>
              <m:t>ij</m:t>
            </m:r>
          </m:sub>
        </m:sSub>
        <m:r>
          <w:rPr>
            <w:rFonts w:ascii="Cambria Math" w:hAnsi="Cambria Math"/>
          </w:rPr>
          <m:t>)</m:t>
        </m:r>
      </m:oMath>
      <w:r w:rsidR="00084167">
        <w:t>.</w:t>
      </w:r>
    </w:p>
    <w:p w:rsidR="00916002" w:rsidRDefault="00F7636D">
      <w:pPr>
        <w:pStyle w:val="MTDisplayEquation"/>
        <w:spacing w:line="360" w:lineRule="auto"/>
        <w:jc w:val="left"/>
      </w:pPr>
      <w:r>
        <w:rPr>
          <w:iCs/>
        </w:rPr>
        <w:t xml:space="preserve">The phase of all the </w:t>
      </w:r>
      <w:r>
        <w:rPr>
          <w:i/>
          <w:iCs/>
        </w:rPr>
        <w:t>N</w:t>
      </w:r>
      <w:r>
        <w:rPr>
          <w:i/>
          <w:iCs/>
          <w:vertAlign w:val="subscript"/>
        </w:rPr>
        <w:t>sb</w:t>
      </w:r>
      <w:r>
        <w:rPr>
          <w:iCs/>
        </w:rPr>
        <w:t xml:space="preserve"> terms of the </w:t>
      </w:r>
      <w:r>
        <w:rPr>
          <w:i/>
          <w:iCs/>
        </w:rPr>
        <w:t xml:space="preserve">m-th </w:t>
      </w:r>
      <w:r>
        <w:rPr>
          <w:iCs/>
        </w:rPr>
        <w:t xml:space="preserve">column of </w:t>
      </w:r>
      <m:oMath>
        <m:sSub>
          <m:sSubPr>
            <m:ctrlPr>
              <w:rPr>
                <w:rFonts w:ascii="Cambria Math" w:hAnsi="Cambria Math"/>
                <w:b/>
                <w:iCs/>
              </w:rPr>
            </m:ctrlPr>
          </m:sSubPr>
          <m:e>
            <m:r>
              <m:rPr>
                <m:sty m:val="b"/>
              </m:rPr>
              <w:rPr>
                <w:rFonts w:ascii="Cambria Math" w:hAnsi="Cambria Math"/>
              </w:rPr>
              <m:t>W</m:t>
            </m:r>
          </m:e>
          <m:sub>
            <m:r>
              <m:rPr>
                <m:sty m:val="bi"/>
              </m:rPr>
              <w:rPr>
                <w:rFonts w:ascii="Cambria Math" w:hAnsi="Cambria Math"/>
              </w:rPr>
              <m:t>2</m:t>
            </m:r>
          </m:sub>
        </m:sSub>
      </m:oMath>
      <w:r>
        <w:rPr>
          <w:iCs/>
        </w:rPr>
        <w:t xml:space="preserve"> is now set to zero. </w:t>
      </w:r>
      <w:r w:rsidR="00916002">
        <w:t>To zero</w:t>
      </w:r>
      <w:r w:rsidR="00084167">
        <w:t>-</w:t>
      </w:r>
      <w:r w:rsidR="00916002">
        <w:t xml:space="preserve">out the phase of the main beam, we </w:t>
      </w:r>
      <w:r w:rsidR="002923FD">
        <w:t xml:space="preserve">offset </w:t>
      </w:r>
      <w:r w:rsidR="00916002">
        <w:t>the phase</w:t>
      </w:r>
      <w:r w:rsidR="002923FD">
        <w:t>s</w:t>
      </w:r>
      <w:r w:rsidR="00916002">
        <w:t xml:space="preserve"> of all the beams </w:t>
      </w:r>
      <w:r w:rsidR="002923FD">
        <w:t>via</w:t>
      </w:r>
      <w:r w:rsidR="00916002">
        <w:t xml:space="preserve"> subtracting the phase of the main beam </w:t>
      </w:r>
      <w:r w:rsidR="002923FD">
        <w:t>from</w:t>
      </w:r>
      <w:r w:rsidR="00916002">
        <w:t xml:space="preserve"> the </w:t>
      </w:r>
      <w:r w:rsidR="002923FD">
        <w:t xml:space="preserve">original </w:t>
      </w:r>
      <w:r w:rsidR="00916002">
        <w:t>phase</w:t>
      </w:r>
      <w:r w:rsidR="002923FD">
        <w:t>s</w:t>
      </w:r>
      <w:r w:rsidR="00916002">
        <w:t xml:space="preserve"> of that beam. This subtraction is performed over all sub-bands, i.e., the new phase values of </w:t>
      </w:r>
      <m:oMath>
        <m:sSub>
          <m:sSubPr>
            <m:ctrlPr>
              <w:rPr>
                <w:rFonts w:ascii="Cambria Math" w:hAnsi="Cambria Math"/>
                <w:b/>
                <w:iCs/>
              </w:rPr>
            </m:ctrlPr>
          </m:sSubPr>
          <m:e>
            <m:r>
              <m:rPr>
                <m:sty m:val="b"/>
              </m:rPr>
              <w:rPr>
                <w:rFonts w:ascii="Cambria Math" w:hAnsi="Cambria Math"/>
              </w:rPr>
              <m:t>W</m:t>
            </m:r>
          </m:e>
          <m:sub>
            <m:r>
              <m:rPr>
                <m:sty m:val="bi"/>
              </m:rPr>
              <w:rPr>
                <w:rFonts w:ascii="Cambria Math" w:hAnsi="Cambria Math"/>
              </w:rPr>
              <m:t>2</m:t>
            </m:r>
          </m:sub>
        </m:sSub>
      </m:oMath>
      <w:r w:rsidR="00916002">
        <w:t xml:space="preserve"> are now given </w:t>
      </w:r>
      <w:r w:rsidR="00084167">
        <w:t>by</w:t>
      </w:r>
    </w:p>
    <w:p w:rsidR="00916002" w:rsidRDefault="00D81754" w:rsidP="00661938">
      <w:pPr>
        <w:pStyle w:val="MTDisplayEquation"/>
        <w:spacing w:line="360" w:lineRule="auto"/>
        <w:jc w:val="center"/>
        <w:rPr>
          <w:iCs/>
        </w:rPr>
      </w:pPr>
      <m:oMath>
        <m:sSub>
          <m:sSubPr>
            <m:ctrlPr>
              <w:rPr>
                <w:rFonts w:ascii="Cambria Math" w:hAnsi="Cambria Math"/>
                <w:iCs/>
              </w:rPr>
            </m:ctrlPr>
          </m:sSubPr>
          <m:e>
            <m:r>
              <m:rPr>
                <m:sty m:val="p"/>
              </m:rPr>
              <w:rPr>
                <w:rFonts w:ascii="Cambria Math" w:hAnsi="Cambria Math"/>
              </w:rPr>
              <m:t>ϕ'</m:t>
            </m:r>
          </m:e>
          <m:sub>
            <m:r>
              <w:rPr>
                <w:rFonts w:ascii="Cambria Math" w:hAnsi="Cambria Math"/>
              </w:rPr>
              <m:t>ij</m:t>
            </m:r>
          </m:sub>
        </m:sSub>
        <m:r>
          <w:rPr>
            <w:rFonts w:ascii="Cambria Math" w:hAnsi="Cambria Math"/>
          </w:rPr>
          <m:t>=</m:t>
        </m:r>
        <m:sSub>
          <m:sSubPr>
            <m:ctrlPr>
              <w:rPr>
                <w:rFonts w:ascii="Cambria Math" w:hAnsi="Cambria Math"/>
                <w:iCs/>
              </w:rPr>
            </m:ctrlPr>
          </m:sSubPr>
          <m:e>
            <m:r>
              <m:rPr>
                <m:sty m:val="p"/>
              </m:rPr>
              <w:rPr>
                <w:rFonts w:ascii="Cambria Math" w:hAnsi="Cambria Math"/>
              </w:rPr>
              <m:t>ϕ</m:t>
            </m:r>
          </m:e>
          <m:sub>
            <m:r>
              <w:rPr>
                <w:rFonts w:ascii="Cambria Math" w:hAnsi="Cambria Math"/>
              </w:rPr>
              <m:t>ij</m:t>
            </m:r>
          </m:sub>
        </m:sSub>
        <m:r>
          <w:rPr>
            <w:rFonts w:ascii="Cambria Math" w:hAnsi="Cambria Math"/>
          </w:rPr>
          <m:t>-</m:t>
        </m:r>
        <m:sSub>
          <m:sSubPr>
            <m:ctrlPr>
              <w:rPr>
                <w:rFonts w:ascii="Cambria Math" w:hAnsi="Cambria Math"/>
                <w:iCs/>
              </w:rPr>
            </m:ctrlPr>
          </m:sSubPr>
          <m:e>
            <m:r>
              <m:rPr>
                <m:sty m:val="p"/>
              </m:rPr>
              <w:rPr>
                <w:rFonts w:ascii="Cambria Math" w:hAnsi="Cambria Math"/>
              </w:rPr>
              <m:t>ϕ</m:t>
            </m:r>
          </m:e>
          <m:sub>
            <m:r>
              <w:rPr>
                <w:rFonts w:ascii="Cambria Math" w:hAnsi="Cambria Math"/>
              </w:rPr>
              <m:t>im</m:t>
            </m:r>
          </m:sub>
        </m:sSub>
      </m:oMath>
      <w:r w:rsidR="00916002">
        <w:rPr>
          <w:iCs/>
        </w:rPr>
        <w:t>.</w:t>
      </w:r>
    </w:p>
    <w:p w:rsidR="00916002" w:rsidRDefault="00916002" w:rsidP="00916002">
      <w:pPr>
        <w:pStyle w:val="MTDisplayEquation"/>
        <w:spacing w:line="360" w:lineRule="auto"/>
        <w:jc w:val="left"/>
        <w:rPr>
          <w:iCs/>
        </w:rPr>
      </w:pPr>
      <w:r>
        <w:rPr>
          <w:iCs/>
        </w:rPr>
        <w:t xml:space="preserve">Now the </w:t>
      </w:r>
      <w:r>
        <w:rPr>
          <w:i/>
          <w:iCs/>
        </w:rPr>
        <w:t>ij-</w:t>
      </w:r>
      <w:r>
        <w:rPr>
          <w:iCs/>
        </w:rPr>
        <w:t xml:space="preserve">th element becomes </w:t>
      </w:r>
    </w:p>
    <w:p w:rsidR="00916002" w:rsidRDefault="00D81754" w:rsidP="00661938">
      <w:pPr>
        <w:pStyle w:val="MTDisplayEquation"/>
        <w:spacing w:line="360" w:lineRule="auto"/>
        <w:jc w:val="center"/>
        <w:rPr>
          <w:iCs/>
        </w:rPr>
      </w:pPr>
      <m:oMath>
        <m:sSub>
          <m:sSubPr>
            <m:ctrlPr>
              <w:rPr>
                <w:rFonts w:ascii="Cambria Math" w:hAnsi="Cambria Math"/>
                <w:iCs/>
              </w:rPr>
            </m:ctrlPr>
          </m:sSubPr>
          <m:e>
            <m:r>
              <m:rPr>
                <m:sty m:val="p"/>
              </m:rPr>
              <w:rPr>
                <w:rFonts w:ascii="Cambria Math" w:hAnsi="Cambria Math"/>
              </w:rPr>
              <m:t>w</m:t>
            </m:r>
          </m:e>
          <m:sub>
            <m:r>
              <w:rPr>
                <w:rFonts w:ascii="Cambria Math" w:hAnsi="Cambria Math"/>
              </w:rPr>
              <m:t>2ij</m:t>
            </m:r>
          </m:sub>
        </m:sSub>
        <m:r>
          <w:rPr>
            <w:rFonts w:ascii="Cambria Math" w:hAnsi="Cambria Math"/>
          </w:rPr>
          <m:t>=</m:t>
        </m:r>
        <m:sSub>
          <m:sSubPr>
            <m:ctrlPr>
              <w:rPr>
                <w:rFonts w:ascii="Cambria Math" w:hAnsi="Cambria Math"/>
                <w:iCs/>
              </w:rPr>
            </m:ctrlPr>
          </m:sSubPr>
          <m:e>
            <m:sSub>
              <m:sSubPr>
                <m:ctrlPr>
                  <w:rPr>
                    <w:rFonts w:ascii="Cambria Math" w:hAnsi="Cambria Math"/>
                    <w:iCs/>
                  </w:rPr>
                </m:ctrlPr>
              </m:sSubPr>
              <m:e>
                <m:r>
                  <w:rPr>
                    <w:rFonts w:ascii="Cambria Math" w:hAnsi="Cambria Math"/>
                  </w:rPr>
                  <m:t>α</m:t>
                </m:r>
              </m:e>
              <m:sub>
                <m:r>
                  <w:rPr>
                    <w:rFonts w:ascii="Cambria Math" w:hAnsi="Cambria Math"/>
                  </w:rPr>
                  <m:t>ij</m:t>
                </m:r>
              </m:sub>
            </m:sSub>
            <m:r>
              <m:rPr>
                <m:sty m:val="p"/>
              </m:rPr>
              <w:rPr>
                <w:rFonts w:ascii="Cambria Math" w:hAnsi="Cambria Math"/>
              </w:rPr>
              <m:t>exp⁡(</m:t>
            </m:r>
            <m:rad>
              <m:radPr>
                <m:degHide m:val="1"/>
                <m:ctrlPr>
                  <w:rPr>
                    <w:rFonts w:ascii="Cambria Math" w:hAnsi="Cambria Math"/>
                    <w:iCs/>
                  </w:rPr>
                </m:ctrlPr>
              </m:radPr>
              <m:deg/>
              <m:e>
                <m:r>
                  <w:rPr>
                    <w:rFonts w:ascii="Cambria Math" w:hAnsi="Cambria Math"/>
                  </w:rPr>
                  <m:t>-1</m:t>
                </m:r>
              </m:e>
            </m:rad>
            <m:r>
              <m:rPr>
                <m:sty m:val="p"/>
              </m:rPr>
              <w:rPr>
                <w:rFonts w:ascii="Cambria Math" w:hAnsi="Cambria Math"/>
              </w:rPr>
              <m:t>(ϕ</m:t>
            </m:r>
          </m:e>
          <m:sub>
            <m:r>
              <w:rPr>
                <w:rFonts w:ascii="Cambria Math" w:hAnsi="Cambria Math"/>
              </w:rPr>
              <m:t>ij</m:t>
            </m:r>
          </m:sub>
        </m:sSub>
        <m:r>
          <w:rPr>
            <w:rFonts w:ascii="Cambria Math" w:hAnsi="Cambria Math"/>
          </w:rPr>
          <m:t>-</m:t>
        </m:r>
        <m:sSub>
          <m:sSubPr>
            <m:ctrlPr>
              <w:rPr>
                <w:rFonts w:ascii="Cambria Math" w:hAnsi="Cambria Math"/>
                <w:iCs/>
              </w:rPr>
            </m:ctrlPr>
          </m:sSubPr>
          <m:e>
            <m:r>
              <m:rPr>
                <m:sty m:val="p"/>
              </m:rPr>
              <w:rPr>
                <w:rFonts w:ascii="Cambria Math" w:hAnsi="Cambria Math"/>
              </w:rPr>
              <m:t>ϕ</m:t>
            </m:r>
          </m:e>
          <m:sub>
            <m:r>
              <w:rPr>
                <w:rFonts w:ascii="Cambria Math" w:hAnsi="Cambria Math"/>
              </w:rPr>
              <m:t>im</m:t>
            </m:r>
          </m:sub>
        </m:sSub>
        <m:r>
          <w:rPr>
            <w:rFonts w:ascii="Cambria Math" w:hAnsi="Cambria Math"/>
          </w:rPr>
          <m:t>)</m:t>
        </m:r>
      </m:oMath>
      <w:r w:rsidR="00916002">
        <w:rPr>
          <w:iCs/>
        </w:rPr>
        <w:t>)</w:t>
      </w:r>
      <w:r w:rsidR="00084167">
        <w:rPr>
          <w:iCs/>
        </w:rPr>
        <w:t xml:space="preserve"> </w:t>
      </w:r>
      <w:r w:rsidR="00916002">
        <w:rPr>
          <w:iCs/>
        </w:rPr>
        <w:t>=</w:t>
      </w:r>
      <m:oMath>
        <m:r>
          <m:rPr>
            <m:sty m:val="p"/>
          </m:rPr>
          <w:rPr>
            <w:rFonts w:ascii="Cambria Math" w:hAnsi="Cambria Math"/>
          </w:rPr>
          <m:t xml:space="preserve"> </m:t>
        </m:r>
        <m:sSub>
          <m:sSubPr>
            <m:ctrlPr>
              <w:rPr>
                <w:rFonts w:ascii="Cambria Math" w:hAnsi="Cambria Math"/>
                <w:iCs/>
              </w:rPr>
            </m:ctrlPr>
          </m:sSubPr>
          <m:e>
            <m:sSub>
              <m:sSubPr>
                <m:ctrlPr>
                  <w:rPr>
                    <w:rFonts w:ascii="Cambria Math" w:hAnsi="Cambria Math"/>
                    <w:iCs/>
                  </w:rPr>
                </m:ctrlPr>
              </m:sSubPr>
              <m:e>
                <m:r>
                  <w:rPr>
                    <w:rFonts w:ascii="Cambria Math" w:hAnsi="Cambria Math"/>
                  </w:rPr>
                  <m:t>α</m:t>
                </m:r>
              </m:e>
              <m:sub>
                <m:r>
                  <w:rPr>
                    <w:rFonts w:ascii="Cambria Math" w:hAnsi="Cambria Math"/>
                  </w:rPr>
                  <m:t>ij</m:t>
                </m:r>
              </m:sub>
            </m:sSub>
            <m:r>
              <m:rPr>
                <m:sty m:val="p"/>
              </m:rPr>
              <w:rPr>
                <w:rFonts w:ascii="Cambria Math" w:hAnsi="Cambria Math"/>
              </w:rPr>
              <m:t>exp⁡(</m:t>
            </m:r>
            <m:rad>
              <m:radPr>
                <m:degHide m:val="1"/>
                <m:ctrlPr>
                  <w:rPr>
                    <w:rFonts w:ascii="Cambria Math" w:hAnsi="Cambria Math"/>
                    <w:iCs/>
                  </w:rPr>
                </m:ctrlPr>
              </m:radPr>
              <m:deg/>
              <m:e>
                <m:r>
                  <w:rPr>
                    <w:rFonts w:ascii="Cambria Math" w:hAnsi="Cambria Math"/>
                  </w:rPr>
                  <m:t>-1</m:t>
                </m:r>
              </m:e>
            </m:rad>
            <m:r>
              <m:rPr>
                <m:sty m:val="p"/>
              </m:rPr>
              <w:rPr>
                <w:rFonts w:ascii="Cambria Math" w:hAnsi="Cambria Math"/>
              </w:rPr>
              <m:t>(ϕ'</m:t>
            </m:r>
          </m:e>
          <m:sub>
            <m:r>
              <w:rPr>
                <w:rFonts w:ascii="Cambria Math" w:hAnsi="Cambria Math"/>
              </w:rPr>
              <m:t>ij</m:t>
            </m:r>
          </m:sub>
        </m:sSub>
        <m:r>
          <w:rPr>
            <w:rFonts w:ascii="Cambria Math" w:hAnsi="Cambria Math"/>
          </w:rPr>
          <m:t>)</m:t>
        </m:r>
      </m:oMath>
      <w:r w:rsidR="00916002">
        <w:rPr>
          <w:iCs/>
        </w:rPr>
        <w:t>),</w:t>
      </w:r>
    </w:p>
    <w:p w:rsidR="00916002" w:rsidRDefault="00916002">
      <w:pPr>
        <w:pStyle w:val="MTDisplayEquation"/>
        <w:spacing w:line="360" w:lineRule="auto"/>
        <w:jc w:val="left"/>
        <w:rPr>
          <w:iCs/>
        </w:rPr>
      </w:pPr>
      <w:r>
        <w:rPr>
          <w:iCs/>
        </w:rPr>
        <w:t>and for the main beam these elements are non-negative real numbers</w:t>
      </w:r>
      <w:r w:rsidR="00084167">
        <w:rPr>
          <w:iCs/>
        </w:rPr>
        <w:t>,</w:t>
      </w:r>
      <w:r>
        <w:rPr>
          <w:iCs/>
        </w:rPr>
        <w:t xml:space="preserve"> given by</w:t>
      </w:r>
    </w:p>
    <w:p w:rsidR="00916002" w:rsidRDefault="00D81754" w:rsidP="00661938">
      <w:pPr>
        <w:pStyle w:val="MTDisplayEquation"/>
        <w:spacing w:line="360" w:lineRule="auto"/>
        <w:jc w:val="center"/>
        <w:rPr>
          <w:iCs/>
        </w:rPr>
      </w:pPr>
      <m:oMath>
        <m:sSub>
          <m:sSubPr>
            <m:ctrlPr>
              <w:rPr>
                <w:rFonts w:ascii="Cambria Math" w:hAnsi="Cambria Math"/>
                <w:iCs/>
              </w:rPr>
            </m:ctrlPr>
          </m:sSubPr>
          <m:e>
            <m:r>
              <m:rPr>
                <m:sty m:val="p"/>
              </m:rPr>
              <w:rPr>
                <w:rFonts w:ascii="Cambria Math" w:hAnsi="Cambria Math"/>
              </w:rPr>
              <m:t>w</m:t>
            </m:r>
          </m:e>
          <m:sub>
            <m:r>
              <w:rPr>
                <w:rFonts w:ascii="Cambria Math" w:hAnsi="Cambria Math"/>
              </w:rPr>
              <m:t>2im</m:t>
            </m:r>
          </m:sub>
        </m:sSub>
        <m:r>
          <w:rPr>
            <w:rFonts w:ascii="Cambria Math" w:hAnsi="Cambria Math"/>
          </w:rPr>
          <m:t>=</m:t>
        </m:r>
        <m:sSub>
          <m:sSubPr>
            <m:ctrlPr>
              <w:rPr>
                <w:rFonts w:ascii="Cambria Math" w:hAnsi="Cambria Math"/>
                <w:iCs/>
              </w:rPr>
            </m:ctrlPr>
          </m:sSubPr>
          <m:e>
            <m:r>
              <w:rPr>
                <w:rFonts w:ascii="Cambria Math" w:hAnsi="Cambria Math"/>
              </w:rPr>
              <m:t>α</m:t>
            </m:r>
          </m:e>
          <m:sub>
            <m:r>
              <w:rPr>
                <w:rFonts w:ascii="Cambria Math" w:hAnsi="Cambria Math"/>
              </w:rPr>
              <m:t>im</m:t>
            </m:r>
          </m:sub>
        </m:sSub>
      </m:oMath>
      <w:r w:rsidR="00084167">
        <w:rPr>
          <w:iCs/>
        </w:rPr>
        <w:t>.</w:t>
      </w:r>
    </w:p>
    <w:p w:rsidR="00916002" w:rsidRDefault="00F7636D">
      <w:pPr>
        <w:pStyle w:val="MTDisplayEquation"/>
        <w:spacing w:line="360" w:lineRule="auto"/>
        <w:jc w:val="left"/>
      </w:pPr>
      <w:r>
        <w:t xml:space="preserve">Since </w:t>
      </w:r>
      <w:r w:rsidR="00916002">
        <w:rPr>
          <w:iCs/>
        </w:rPr>
        <w:t xml:space="preserve"> </w:t>
      </w:r>
      <w:r w:rsidR="00916002">
        <w:t xml:space="preserve"> </w:t>
      </w:r>
      <m:oMath>
        <m:sSub>
          <m:sSubPr>
            <m:ctrlPr>
              <w:rPr>
                <w:rFonts w:ascii="Cambria Math" w:hAnsi="Cambria Math"/>
                <w:b/>
              </w:rPr>
            </m:ctrlPr>
          </m:sSubPr>
          <m:e>
            <m:acc>
              <m:accPr>
                <m:chr m:val="̃"/>
                <m:ctrlPr>
                  <w:rPr>
                    <w:rFonts w:ascii="Cambria Math" w:hAnsi="Cambria Math"/>
                    <w:b/>
                  </w:rPr>
                </m:ctrlPr>
              </m:accPr>
              <m:e>
                <m:r>
                  <m:rPr>
                    <m:sty m:val="bi"/>
                  </m:rPr>
                  <w:rPr>
                    <w:rFonts w:ascii="Cambria Math" w:hAnsi="Cambria Math"/>
                  </w:rPr>
                  <m:t>W</m:t>
                </m:r>
              </m:e>
            </m:acc>
          </m:e>
          <m:sub>
            <m:r>
              <m:rPr>
                <m:sty m:val="b"/>
              </m:rPr>
              <w:rPr>
                <w:rFonts w:ascii="Cambria Math" w:hAnsi="Cambria Math"/>
              </w:rPr>
              <m:t>2</m:t>
            </m:r>
          </m:sub>
        </m:sSub>
        <m:r>
          <m:rPr>
            <m:sty m:val="bi"/>
          </m:rPr>
          <w:rPr>
            <w:rFonts w:ascii="Cambria Math" w:hAnsi="Cambria Math"/>
          </w:rPr>
          <m:t xml:space="preserve">= </m:t>
        </m:r>
        <m:sSub>
          <m:sSubPr>
            <m:ctrlPr>
              <w:rPr>
                <w:rFonts w:ascii="Cambria Math" w:hAnsi="Cambria Math"/>
                <w:b/>
              </w:rPr>
            </m:ctrlPr>
          </m:sSubPr>
          <m:e>
            <m:r>
              <m:rPr>
                <m:sty m:val="bi"/>
              </m:rPr>
              <w:rPr>
                <w:rFonts w:ascii="Cambria Math" w:hAnsi="Cambria Math"/>
              </w:rPr>
              <m:t>VW</m:t>
            </m:r>
          </m:e>
          <m:sub>
            <m:r>
              <m:rPr>
                <m:sty m:val="p"/>
              </m:rPr>
              <w:rPr>
                <w:rFonts w:ascii="Cambria Math" w:hAnsi="Cambria Math"/>
              </w:rPr>
              <m:t>2</m:t>
            </m:r>
          </m:sub>
        </m:sSub>
      </m:oMath>
      <w:r w:rsidR="00916002">
        <w:t xml:space="preserve">, the </w:t>
      </w:r>
      <w:r w:rsidR="00916002">
        <w:rPr>
          <w:i/>
        </w:rPr>
        <w:t>ij</w:t>
      </w:r>
      <w:r w:rsidR="00916002">
        <w:t>-th taps are computed as:</w:t>
      </w:r>
    </w:p>
    <w:p w:rsidR="00916002" w:rsidRDefault="00D81754" w:rsidP="00661938">
      <w:pPr>
        <w:pStyle w:val="MTDisplayEquation"/>
        <w:spacing w:line="360" w:lineRule="auto"/>
        <w:jc w:val="center"/>
        <w:rPr>
          <w:iCs/>
        </w:rPr>
      </w:pPr>
      <m:oMath>
        <m:sSub>
          <m:sSubPr>
            <m:ctrlPr>
              <w:rPr>
                <w:rFonts w:ascii="Cambria Math" w:hAnsi="Cambria Math"/>
                <w:iCs/>
              </w:rPr>
            </m:ctrlPr>
          </m:sSubPr>
          <m:e>
            <m:acc>
              <m:accPr>
                <m:chr m:val="̃"/>
                <m:ctrlPr>
                  <w:rPr>
                    <w:rFonts w:ascii="Cambria Math" w:hAnsi="Cambria Math"/>
                    <w:iCs/>
                  </w:rPr>
                </m:ctrlPr>
              </m:accPr>
              <m:e>
                <m:r>
                  <m:rPr>
                    <m:sty m:val="p"/>
                  </m:rPr>
                  <w:rPr>
                    <w:rFonts w:ascii="Cambria Math" w:hAnsi="Cambria Math"/>
                  </w:rPr>
                  <m:t>w</m:t>
                </m:r>
              </m:e>
            </m:acc>
          </m:e>
          <m:sub>
            <m:r>
              <w:rPr>
                <w:rFonts w:ascii="Cambria Math" w:hAnsi="Cambria Math"/>
              </w:rPr>
              <m:t>2ij</m:t>
            </m:r>
          </m:sub>
        </m:sSub>
        <m:r>
          <w:rPr>
            <w:rFonts w:ascii="Cambria Math" w:hAnsi="Cambria Math"/>
          </w:rPr>
          <m:t>=</m:t>
        </m:r>
        <m:nary>
          <m:naryPr>
            <m:chr m:val="∑"/>
            <m:limLoc m:val="undOvr"/>
            <m:ctrlPr>
              <w:rPr>
                <w:rFonts w:ascii="Cambria Math" w:hAnsi="Cambria Math"/>
                <w:iCs/>
              </w:rPr>
            </m:ctrlPr>
          </m:naryPr>
          <m:sub>
            <m:r>
              <w:rPr>
                <w:rFonts w:ascii="Cambria Math" w:hAnsi="Cambria Math"/>
              </w:rPr>
              <m:t>k=1</m:t>
            </m:r>
          </m:sub>
          <m:sup>
            <m:r>
              <w:rPr>
                <w:rFonts w:ascii="Cambria Math" w:hAnsi="Cambria Math"/>
              </w:rPr>
              <m:t>Nsb</m:t>
            </m:r>
          </m:sup>
          <m:e>
            <m:sSub>
              <m:sSubPr>
                <m:ctrlPr>
                  <w:rPr>
                    <w:rFonts w:ascii="Cambria Math" w:hAnsi="Cambria Math"/>
                    <w:iCs/>
                  </w:rPr>
                </m:ctrlPr>
              </m:sSubPr>
              <m:e>
                <m:sSub>
                  <m:sSubPr>
                    <m:ctrlPr>
                      <w:rPr>
                        <w:rFonts w:ascii="Cambria Math" w:hAnsi="Cambria Math"/>
                        <w:iCs/>
                      </w:rPr>
                    </m:ctrlPr>
                  </m:sSubPr>
                  <m:e>
                    <m:r>
                      <w:rPr>
                        <w:rFonts w:ascii="Cambria Math" w:hAnsi="Cambria Math"/>
                      </w:rPr>
                      <m:t>α</m:t>
                    </m:r>
                  </m:e>
                  <m:sub>
                    <m:r>
                      <w:rPr>
                        <w:rFonts w:ascii="Cambria Math" w:hAnsi="Cambria Math"/>
                      </w:rPr>
                      <m:t>kj</m:t>
                    </m:r>
                  </m:sub>
                </m:sSub>
                <m:r>
                  <m:rPr>
                    <m:sty m:val="p"/>
                  </m:rPr>
                  <w:rPr>
                    <w:rFonts w:ascii="Cambria Math" w:hAnsi="Cambria Math"/>
                  </w:rPr>
                  <m:t>exp⁡(</m:t>
                </m:r>
                <m:rad>
                  <m:radPr>
                    <m:degHide m:val="1"/>
                    <m:ctrlPr>
                      <w:rPr>
                        <w:rFonts w:ascii="Cambria Math" w:hAnsi="Cambria Math"/>
                        <w:iCs/>
                      </w:rPr>
                    </m:ctrlPr>
                  </m:radPr>
                  <m:deg/>
                  <m:e>
                    <m:r>
                      <w:rPr>
                        <w:rFonts w:ascii="Cambria Math" w:hAnsi="Cambria Math"/>
                      </w:rPr>
                      <m:t>-1</m:t>
                    </m:r>
                  </m:e>
                </m:rad>
                <m:r>
                  <m:rPr>
                    <m:sty m:val="p"/>
                  </m:rPr>
                  <w:rPr>
                    <w:rFonts w:ascii="Cambria Math" w:hAnsi="Cambria Math"/>
                  </w:rPr>
                  <m:t>(ϕ'</m:t>
                </m:r>
              </m:e>
              <m:sub>
                <m:r>
                  <w:rPr>
                    <w:rFonts w:ascii="Cambria Math" w:hAnsi="Cambria Math"/>
                  </w:rPr>
                  <m:t>kj</m:t>
                </m:r>
              </m:sub>
            </m:sSub>
            <m:r>
              <w:rPr>
                <w:rFonts w:ascii="Cambria Math" w:hAnsi="Cambria Math"/>
              </w:rPr>
              <m:t>+2π</m:t>
            </m:r>
            <m:f>
              <m:fPr>
                <m:ctrlPr>
                  <w:rPr>
                    <w:rFonts w:ascii="Cambria Math" w:hAnsi="Cambria Math"/>
                    <w:i/>
                    <w:iCs/>
                  </w:rPr>
                </m:ctrlPr>
              </m:fPr>
              <m:num>
                <m:r>
                  <w:rPr>
                    <w:rFonts w:ascii="Cambria Math" w:hAnsi="Cambria Math"/>
                  </w:rPr>
                  <m:t>ik</m:t>
                </m:r>
              </m:num>
              <m:den>
                <m:sSub>
                  <m:sSubPr>
                    <m:ctrlPr>
                      <w:rPr>
                        <w:rFonts w:ascii="Cambria Math" w:hAnsi="Cambria Math"/>
                        <w:i/>
                        <w:iCs/>
                      </w:rPr>
                    </m:ctrlPr>
                  </m:sSubPr>
                  <m:e>
                    <m:r>
                      <w:rPr>
                        <w:rFonts w:ascii="Cambria Math" w:hAnsi="Cambria Math"/>
                      </w:rPr>
                      <m:t>N</m:t>
                    </m:r>
                  </m:e>
                  <m:sub>
                    <m:r>
                      <w:rPr>
                        <w:rFonts w:ascii="Cambria Math" w:hAnsi="Cambria Math"/>
                      </w:rPr>
                      <m:t>sb</m:t>
                    </m:r>
                  </m:sub>
                </m:sSub>
              </m:den>
            </m:f>
            <m:r>
              <m:rPr>
                <m:sty m:val="p"/>
              </m:rPr>
              <w:rPr>
                <w:rFonts w:ascii="Cambria Math" w:hAnsi="Cambria Math"/>
              </w:rPr>
              <m:t>)</m:t>
            </m:r>
          </m:e>
        </m:nary>
        <m:r>
          <w:rPr>
            <w:rFonts w:ascii="Cambria Math" w:hAnsi="Cambria Math"/>
          </w:rPr>
          <m:t>)</m:t>
        </m:r>
      </m:oMath>
      <w:r w:rsidR="00916002">
        <w:rPr>
          <w:iCs/>
        </w:rPr>
        <w:t xml:space="preserve">,             </w:t>
      </w:r>
      <w:r w:rsidR="00CD47AC">
        <w:rPr>
          <w:iCs/>
        </w:rPr>
        <w:t>(1a</w:t>
      </w:r>
      <w:r w:rsidR="00916002">
        <w:rPr>
          <w:iCs/>
        </w:rPr>
        <w:t>)</w:t>
      </w:r>
    </w:p>
    <w:p w:rsidR="00916002" w:rsidRDefault="00916002" w:rsidP="00916002">
      <w:pPr>
        <w:pStyle w:val="MTDisplayEquation"/>
        <w:spacing w:line="360" w:lineRule="auto"/>
        <w:jc w:val="left"/>
        <w:rPr>
          <w:iCs/>
        </w:rPr>
      </w:pPr>
      <w:r>
        <w:rPr>
          <w:iCs/>
        </w:rPr>
        <w:t>and for the main beam</w:t>
      </w:r>
      <w:r w:rsidR="006E57B2">
        <w:rPr>
          <w:iCs/>
        </w:rPr>
        <w:t>,</w:t>
      </w:r>
      <w:r>
        <w:rPr>
          <w:iCs/>
        </w:rPr>
        <w:t xml:space="preserve"> the tap becomes </w:t>
      </w:r>
    </w:p>
    <w:p w:rsidR="00916002" w:rsidRDefault="00D81754" w:rsidP="00661938">
      <w:pPr>
        <w:pStyle w:val="MTDisplayEquation"/>
        <w:spacing w:line="360" w:lineRule="auto"/>
        <w:jc w:val="center"/>
        <w:rPr>
          <w:iCs/>
        </w:rPr>
      </w:pPr>
      <m:oMath>
        <m:sSub>
          <m:sSubPr>
            <m:ctrlPr>
              <w:rPr>
                <w:rFonts w:ascii="Cambria Math" w:hAnsi="Cambria Math"/>
                <w:iCs/>
              </w:rPr>
            </m:ctrlPr>
          </m:sSubPr>
          <m:e>
            <m:acc>
              <m:accPr>
                <m:chr m:val="̃"/>
                <m:ctrlPr>
                  <w:rPr>
                    <w:rFonts w:ascii="Cambria Math" w:hAnsi="Cambria Math"/>
                    <w:iCs/>
                  </w:rPr>
                </m:ctrlPr>
              </m:accPr>
              <m:e>
                <m:r>
                  <m:rPr>
                    <m:sty m:val="p"/>
                  </m:rPr>
                  <w:rPr>
                    <w:rFonts w:ascii="Cambria Math" w:hAnsi="Cambria Math"/>
                  </w:rPr>
                  <m:t>w</m:t>
                </m:r>
              </m:e>
            </m:acc>
          </m:e>
          <m:sub>
            <m:r>
              <w:rPr>
                <w:rFonts w:ascii="Cambria Math" w:hAnsi="Cambria Math"/>
              </w:rPr>
              <m:t>2im</m:t>
            </m:r>
          </m:sub>
        </m:sSub>
        <m:r>
          <w:rPr>
            <w:rFonts w:ascii="Cambria Math" w:hAnsi="Cambria Math"/>
          </w:rPr>
          <m:t>=</m:t>
        </m:r>
        <m:nary>
          <m:naryPr>
            <m:chr m:val="∑"/>
            <m:limLoc m:val="undOvr"/>
            <m:ctrlPr>
              <w:rPr>
                <w:rFonts w:ascii="Cambria Math" w:hAnsi="Cambria Math"/>
                <w:iCs/>
              </w:rPr>
            </m:ctrlPr>
          </m:naryPr>
          <m:sub>
            <m:r>
              <w:rPr>
                <w:rFonts w:ascii="Cambria Math" w:hAnsi="Cambria Math"/>
              </w:rPr>
              <m:t>k=1</m:t>
            </m:r>
          </m:sub>
          <m:sup>
            <m:r>
              <w:rPr>
                <w:rFonts w:ascii="Cambria Math" w:hAnsi="Cambria Math"/>
              </w:rPr>
              <m:t>Nsb</m:t>
            </m:r>
          </m:sup>
          <m:e>
            <m:sSub>
              <m:sSubPr>
                <m:ctrlPr>
                  <w:rPr>
                    <w:rFonts w:ascii="Cambria Math" w:hAnsi="Cambria Math"/>
                    <w:iCs/>
                  </w:rPr>
                </m:ctrlPr>
              </m:sSubPr>
              <m:e>
                <m:r>
                  <w:rPr>
                    <w:rFonts w:ascii="Cambria Math" w:hAnsi="Cambria Math"/>
                  </w:rPr>
                  <m:t>α</m:t>
                </m:r>
              </m:e>
              <m:sub>
                <m:r>
                  <w:rPr>
                    <w:rFonts w:ascii="Cambria Math" w:hAnsi="Cambria Math"/>
                  </w:rPr>
                  <m:t>km</m:t>
                </m:r>
              </m:sub>
            </m:sSub>
            <m:r>
              <m:rPr>
                <m:sty m:val="p"/>
              </m:rPr>
              <w:rPr>
                <w:rFonts w:ascii="Cambria Math" w:hAnsi="Cambria Math"/>
              </w:rPr>
              <m:t>exp⁡</m:t>
            </m:r>
            <m:r>
              <w:rPr>
                <w:rFonts w:ascii="Cambria Math" w:hAnsi="Cambria Math"/>
              </w:rPr>
              <m:t>(</m:t>
            </m:r>
            <m:rad>
              <m:radPr>
                <m:degHide m:val="1"/>
                <m:ctrlPr>
                  <w:rPr>
                    <w:rFonts w:ascii="Cambria Math" w:hAnsi="Cambria Math"/>
                    <w:iCs/>
                  </w:rPr>
                </m:ctrlPr>
              </m:radPr>
              <m:deg/>
              <m:e>
                <m:r>
                  <w:rPr>
                    <w:rFonts w:ascii="Cambria Math" w:hAnsi="Cambria Math"/>
                  </w:rPr>
                  <m:t>-1</m:t>
                </m:r>
              </m:e>
            </m:rad>
            <m:r>
              <w:rPr>
                <w:rFonts w:ascii="Cambria Math" w:hAnsi="Cambria Math"/>
              </w:rPr>
              <m:t>2π</m:t>
            </m:r>
            <m:f>
              <m:fPr>
                <m:ctrlPr>
                  <w:rPr>
                    <w:rFonts w:ascii="Cambria Math" w:hAnsi="Cambria Math"/>
                    <w:i/>
                    <w:iCs/>
                  </w:rPr>
                </m:ctrlPr>
              </m:fPr>
              <m:num>
                <m:r>
                  <w:rPr>
                    <w:rFonts w:ascii="Cambria Math" w:hAnsi="Cambria Math"/>
                  </w:rPr>
                  <m:t>ik</m:t>
                </m:r>
              </m:num>
              <m:den>
                <m:sSub>
                  <m:sSubPr>
                    <m:ctrlPr>
                      <w:rPr>
                        <w:rFonts w:ascii="Cambria Math" w:hAnsi="Cambria Math"/>
                        <w:i/>
                        <w:iCs/>
                      </w:rPr>
                    </m:ctrlPr>
                  </m:sSubPr>
                  <m:e>
                    <m:r>
                      <w:rPr>
                        <w:rFonts w:ascii="Cambria Math" w:hAnsi="Cambria Math"/>
                      </w:rPr>
                      <m:t>N</m:t>
                    </m:r>
                  </m:e>
                  <m:sub>
                    <m:r>
                      <w:rPr>
                        <w:rFonts w:ascii="Cambria Math" w:hAnsi="Cambria Math"/>
                      </w:rPr>
                      <m:t>sb</m:t>
                    </m:r>
                  </m:sub>
                </m:sSub>
              </m:den>
            </m:f>
            <m:r>
              <m:rPr>
                <m:sty m:val="p"/>
              </m:rPr>
              <w:rPr>
                <w:rFonts w:ascii="Cambria Math" w:hAnsi="Cambria Math"/>
              </w:rPr>
              <m:t>)</m:t>
            </m:r>
          </m:e>
        </m:nary>
        <m:r>
          <w:rPr>
            <w:rFonts w:ascii="Cambria Math" w:hAnsi="Cambria Math"/>
          </w:rPr>
          <m:t>)</m:t>
        </m:r>
      </m:oMath>
      <w:r w:rsidR="00916002">
        <w:rPr>
          <w:iCs/>
        </w:rPr>
        <w:t xml:space="preserve">.                            </w:t>
      </w:r>
      <w:r w:rsidR="00CD47AC">
        <w:rPr>
          <w:iCs/>
        </w:rPr>
        <w:t>(1b</w:t>
      </w:r>
      <w:r w:rsidR="00916002">
        <w:rPr>
          <w:iCs/>
        </w:rPr>
        <w:t>)</w:t>
      </w:r>
    </w:p>
    <w:p w:rsidR="00916002" w:rsidRDefault="00916002" w:rsidP="00916002">
      <w:pPr>
        <w:pStyle w:val="MTDisplayEquation"/>
        <w:spacing w:line="360" w:lineRule="auto"/>
        <w:jc w:val="left"/>
        <w:rPr>
          <w:iCs/>
        </w:rPr>
      </w:pPr>
      <w:r>
        <w:rPr>
          <w:iCs/>
        </w:rPr>
        <w:t xml:space="preserve">The zero-th tap of the main beam now becomes </w:t>
      </w:r>
    </w:p>
    <w:p w:rsidR="00916002" w:rsidRDefault="00D81754" w:rsidP="00661938">
      <w:pPr>
        <w:pStyle w:val="MTDisplayEquation"/>
        <w:spacing w:line="360" w:lineRule="auto"/>
        <w:jc w:val="center"/>
      </w:pPr>
      <m:oMath>
        <m:sSub>
          <m:sSubPr>
            <m:ctrlPr>
              <w:rPr>
                <w:rFonts w:ascii="Cambria Math" w:hAnsi="Cambria Math"/>
                <w:iCs/>
              </w:rPr>
            </m:ctrlPr>
          </m:sSubPr>
          <m:e>
            <m:acc>
              <m:accPr>
                <m:chr m:val="̃"/>
                <m:ctrlPr>
                  <w:rPr>
                    <w:rFonts w:ascii="Cambria Math" w:hAnsi="Cambria Math"/>
                    <w:iCs/>
                  </w:rPr>
                </m:ctrlPr>
              </m:accPr>
              <m:e>
                <m:r>
                  <m:rPr>
                    <m:sty m:val="p"/>
                  </m:rPr>
                  <w:rPr>
                    <w:rFonts w:ascii="Cambria Math" w:hAnsi="Cambria Math"/>
                  </w:rPr>
                  <m:t>w</m:t>
                </m:r>
              </m:e>
            </m:acc>
          </m:e>
          <m:sub>
            <m:r>
              <w:rPr>
                <w:rFonts w:ascii="Cambria Math" w:hAnsi="Cambria Math"/>
              </w:rPr>
              <m:t>20m</m:t>
            </m:r>
          </m:sub>
        </m:sSub>
        <m:r>
          <w:rPr>
            <w:rFonts w:ascii="Cambria Math" w:hAnsi="Cambria Math"/>
          </w:rPr>
          <m:t>=</m:t>
        </m:r>
        <m:nary>
          <m:naryPr>
            <m:chr m:val="∑"/>
            <m:limLoc m:val="undOvr"/>
            <m:ctrlPr>
              <w:rPr>
                <w:rFonts w:ascii="Cambria Math" w:hAnsi="Cambria Math"/>
                <w:iCs/>
              </w:rPr>
            </m:ctrlPr>
          </m:naryPr>
          <m:sub>
            <m:r>
              <w:rPr>
                <w:rFonts w:ascii="Cambria Math" w:hAnsi="Cambria Math"/>
              </w:rPr>
              <m:t>k=1</m:t>
            </m:r>
          </m:sub>
          <m:sup>
            <m:r>
              <w:rPr>
                <w:rFonts w:ascii="Cambria Math" w:hAnsi="Cambria Math"/>
              </w:rPr>
              <m:t>Nsb</m:t>
            </m:r>
          </m:sup>
          <m:e>
            <m:sSub>
              <m:sSubPr>
                <m:ctrlPr>
                  <w:rPr>
                    <w:rFonts w:ascii="Cambria Math" w:hAnsi="Cambria Math"/>
                    <w:iCs/>
                  </w:rPr>
                </m:ctrlPr>
              </m:sSubPr>
              <m:e>
                <m:r>
                  <w:rPr>
                    <w:rFonts w:ascii="Cambria Math" w:hAnsi="Cambria Math"/>
                  </w:rPr>
                  <m:t>α</m:t>
                </m:r>
              </m:e>
              <m:sub>
                <m:r>
                  <w:rPr>
                    <w:rFonts w:ascii="Cambria Math" w:hAnsi="Cambria Math"/>
                  </w:rPr>
                  <m:t>km</m:t>
                </m:r>
              </m:sub>
            </m:sSub>
          </m:e>
        </m:nary>
      </m:oMath>
      <w:r w:rsidR="00916002">
        <w:rPr>
          <w:iCs/>
        </w:rPr>
        <w:t>.</w:t>
      </w:r>
    </w:p>
    <w:p w:rsidR="00916002" w:rsidRDefault="00916002" w:rsidP="00916002">
      <w:pPr>
        <w:pStyle w:val="MTDisplayEquation"/>
        <w:spacing w:line="360" w:lineRule="auto"/>
        <w:jc w:val="left"/>
      </w:pPr>
      <w:r>
        <w:t xml:space="preserve"> Now</w:t>
      </w:r>
      <w:r w:rsidR="002923FD">
        <w:t>,</w:t>
      </w:r>
      <w:r>
        <w:t xml:space="preserve"> if we select the main beam index </w:t>
      </w:r>
      <w:r>
        <w:rPr>
          <w:i/>
        </w:rPr>
        <w:t>m</w:t>
      </w:r>
      <w:r>
        <w:t xml:space="preserve"> </w:t>
      </w:r>
      <w:r w:rsidR="00DA4613">
        <w:t>using the magnitude sum of the elements of the stacked singular vectors, i.e.,</w:t>
      </w:r>
    </w:p>
    <w:p w:rsidR="00916002" w:rsidRDefault="00916002" w:rsidP="00661938">
      <w:pPr>
        <w:jc w:val="center"/>
      </w:pPr>
      <m:oMath>
        <m:r>
          <w:rPr>
            <w:rFonts w:ascii="Cambria Math" w:hAnsi="Cambria Math"/>
          </w:rPr>
          <m:t>m</m:t>
        </m:r>
        <m:r>
          <m:rPr>
            <m:sty m:val="bi"/>
          </m:rPr>
          <w:rPr>
            <w:rFonts w:ascii="Cambria Math" w:hAnsi="Cambria Math"/>
          </w:rPr>
          <m:t xml:space="preserve">= </m:t>
        </m:r>
        <m:func>
          <m:funcPr>
            <m:ctrlPr>
              <w:rPr>
                <w:rFonts w:ascii="Cambria Math" w:hAnsi="Cambria Math"/>
                <w:i/>
              </w:rPr>
            </m:ctrlPr>
          </m:funcPr>
          <m:fName>
            <m:limLow>
              <m:limLowPr>
                <m:ctrlPr>
                  <w:rPr>
                    <w:rFonts w:ascii="Cambria Math" w:hAnsi="Cambria Math"/>
                    <w:i/>
                  </w:rPr>
                </m:ctrlPr>
              </m:limLowPr>
              <m:e>
                <m:r>
                  <m:rPr>
                    <m:sty m:val="p"/>
                  </m:rPr>
                  <w:rPr>
                    <w:rFonts w:ascii="Cambria Math" w:hAnsi="Cambria Math"/>
                  </w:rPr>
                  <m:t xml:space="preserve">argmax </m:t>
                </m:r>
                <m:ctrlPr>
                  <w:rPr>
                    <w:rFonts w:ascii="Cambria Math" w:hAnsi="Cambria Math"/>
                  </w:rPr>
                </m:ctrlPr>
              </m:e>
              <m:lim>
                <m:r>
                  <w:rPr>
                    <w:rFonts w:ascii="Cambria Math" w:hAnsi="Cambria Math"/>
                  </w:rPr>
                  <m:t>j</m:t>
                </m:r>
                <m:ctrlPr>
                  <w:rPr>
                    <w:rFonts w:ascii="Cambria Math" w:hAnsi="Cambria Math"/>
                  </w:rPr>
                </m:ctrlPr>
              </m:lim>
            </m:limLow>
            <m:r>
              <w:rPr>
                <w:rFonts w:ascii="Cambria Math" w:hAnsi="Cambria Math"/>
              </w:rPr>
              <m:t xml:space="preserve"> </m:t>
            </m:r>
            <m:nary>
              <m:naryPr>
                <m:chr m:val="∑"/>
                <m:limLoc m:val="undOvr"/>
                <m:ctrlPr>
                  <w:rPr>
                    <w:rFonts w:ascii="Cambria Math" w:hAnsi="Cambria Math"/>
                    <w:b/>
                    <w:i/>
                    <w:iCs/>
                  </w:rPr>
                </m:ctrlPr>
              </m:naryPr>
              <m:sub>
                <m:r>
                  <m:rPr>
                    <m:sty m:val="bi"/>
                  </m:rPr>
                  <w:rPr>
                    <w:rFonts w:ascii="Cambria Math" w:hAnsi="Cambria Math"/>
                  </w:rPr>
                  <m:t>i=1</m:t>
                </m:r>
              </m:sub>
              <m:sup>
                <m:r>
                  <m:rPr>
                    <m:sty m:val="bi"/>
                  </m:rPr>
                  <w:rPr>
                    <w:rFonts w:ascii="Cambria Math" w:hAnsi="Cambria Math"/>
                  </w:rPr>
                  <m:t>Nsb</m:t>
                </m:r>
              </m:sup>
              <m:e>
                <m:sSub>
                  <m:sSubPr>
                    <m:ctrlPr>
                      <w:rPr>
                        <w:rFonts w:ascii="Cambria Math" w:hAnsi="Cambria Math"/>
                        <w:b/>
                        <w:i/>
                        <w:iCs/>
                      </w:rPr>
                    </m:ctrlPr>
                  </m:sSubPr>
                  <m:e>
                    <m:r>
                      <m:rPr>
                        <m:sty m:val="bi"/>
                      </m:rPr>
                      <w:rPr>
                        <w:rFonts w:ascii="Cambria Math" w:hAnsi="Cambria Math"/>
                      </w:rPr>
                      <m:t>α</m:t>
                    </m:r>
                  </m:e>
                  <m:sub>
                    <m:r>
                      <m:rPr>
                        <m:sty m:val="bi"/>
                      </m:rPr>
                      <w:rPr>
                        <w:rFonts w:ascii="Cambria Math" w:hAnsi="Cambria Math"/>
                      </w:rPr>
                      <m:t>ij</m:t>
                    </m:r>
                  </m:sub>
                </m:sSub>
              </m:e>
            </m:nary>
            <m:r>
              <w:rPr>
                <w:rFonts w:ascii="Cambria Math" w:hAnsi="Cambria Math"/>
              </w:rPr>
              <m:t xml:space="preserve"> </m:t>
            </m:r>
          </m:fName>
          <m:e>
            <m:r>
              <w:rPr>
                <w:rFonts w:ascii="Cambria Math" w:hAnsi="Cambria Math"/>
              </w:rPr>
              <m:t>,</m:t>
            </m:r>
          </m:e>
        </m:func>
        <m:r>
          <m:rPr>
            <m:sty m:val="bi"/>
          </m:rPr>
          <w:rPr>
            <w:rFonts w:ascii="Cambria Math" w:hAnsi="Cambria Math"/>
          </w:rPr>
          <m:t xml:space="preserve"> </m:t>
        </m:r>
      </m:oMath>
      <w:r>
        <w:rPr>
          <w:b/>
          <w:iCs/>
        </w:rPr>
        <w:t xml:space="preserve">               </w:t>
      </w:r>
      <w:r w:rsidR="006E57B2">
        <w:rPr>
          <w:b/>
          <w:iCs/>
        </w:rPr>
        <w:t xml:space="preserve">  </w:t>
      </w:r>
      <w:r>
        <w:rPr>
          <w:b/>
          <w:iCs/>
        </w:rPr>
        <w:t xml:space="preserve">           </w:t>
      </w:r>
      <w:r>
        <w:rPr>
          <w:iCs/>
        </w:rPr>
        <w:t>(2)</w:t>
      </w:r>
    </w:p>
    <w:p w:rsidR="00916002" w:rsidRDefault="00916002">
      <w:pPr>
        <w:pStyle w:val="MTDisplayEquation"/>
        <w:spacing w:line="360" w:lineRule="auto"/>
        <w:jc w:val="left"/>
        <w:rPr>
          <w:iCs/>
        </w:rPr>
      </w:pPr>
      <w:r>
        <w:rPr>
          <w:iCs/>
        </w:rPr>
        <w:t xml:space="preserve">the first-tap which </w:t>
      </w:r>
      <w:r w:rsidR="002923FD">
        <w:rPr>
          <w:iCs/>
        </w:rPr>
        <w:t xml:space="preserve">is </w:t>
      </w:r>
      <w:r>
        <w:rPr>
          <w:iCs/>
        </w:rPr>
        <w:t xml:space="preserve">equal to </w:t>
      </w:r>
      <m:oMath>
        <m:nary>
          <m:naryPr>
            <m:chr m:val="∑"/>
            <m:limLoc m:val="undOvr"/>
            <m:ctrlPr>
              <w:rPr>
                <w:rFonts w:ascii="Cambria Math" w:hAnsi="Cambria Math"/>
                <w:b/>
                <w:i/>
                <w:iCs/>
              </w:rPr>
            </m:ctrlPr>
          </m:naryPr>
          <m:sub>
            <m:r>
              <m:rPr>
                <m:sty m:val="bi"/>
              </m:rPr>
              <w:rPr>
                <w:rFonts w:ascii="Cambria Math" w:hAnsi="Cambria Math"/>
              </w:rPr>
              <m:t>i=1</m:t>
            </m:r>
          </m:sub>
          <m:sup>
            <m:r>
              <m:rPr>
                <m:sty m:val="bi"/>
              </m:rPr>
              <w:rPr>
                <w:rFonts w:ascii="Cambria Math" w:hAnsi="Cambria Math"/>
              </w:rPr>
              <m:t>Nsb</m:t>
            </m:r>
          </m:sup>
          <m:e>
            <m:sSub>
              <m:sSubPr>
                <m:ctrlPr>
                  <w:rPr>
                    <w:rFonts w:ascii="Cambria Math" w:hAnsi="Cambria Math"/>
                    <w:b/>
                    <w:i/>
                    <w:iCs/>
                  </w:rPr>
                </m:ctrlPr>
              </m:sSubPr>
              <m:e>
                <m:r>
                  <m:rPr>
                    <m:sty m:val="bi"/>
                  </m:rPr>
                  <w:rPr>
                    <w:rFonts w:ascii="Cambria Math" w:hAnsi="Cambria Math"/>
                  </w:rPr>
                  <m:t>α</m:t>
                </m:r>
              </m:e>
              <m:sub>
                <m:r>
                  <m:rPr>
                    <m:sty m:val="bi"/>
                  </m:rPr>
                  <w:rPr>
                    <w:rFonts w:ascii="Cambria Math" w:hAnsi="Cambria Math"/>
                  </w:rPr>
                  <m:t>im</m:t>
                </m:r>
              </m:sub>
            </m:sSub>
          </m:e>
        </m:nary>
      </m:oMath>
      <w:r>
        <w:rPr>
          <w:b/>
          <w:iCs/>
        </w:rPr>
        <w:t xml:space="preserve"> </w:t>
      </w:r>
      <w:r w:rsidR="002923FD">
        <w:rPr>
          <w:iCs/>
        </w:rPr>
        <w:t>becomes</w:t>
      </w:r>
      <w:r>
        <w:rPr>
          <w:iCs/>
        </w:rPr>
        <w:t xml:space="preserve"> the largest over all possible taps over all the beams. Note that even for the main beam all other taps </w:t>
      </w:r>
      <w:r w:rsidR="002923FD">
        <w:rPr>
          <w:iCs/>
        </w:rPr>
        <w:t>have smaller magnitude compared with</w:t>
      </w:r>
      <w:r>
        <w:rPr>
          <w:iCs/>
        </w:rPr>
        <w:t xml:space="preserve"> the first tap.  </w:t>
      </w:r>
      <w:r w:rsidR="00F7636D">
        <w:rPr>
          <w:iCs/>
        </w:rPr>
        <w:t>This can be easily prove</w:t>
      </w:r>
      <w:r w:rsidR="002923FD">
        <w:rPr>
          <w:iCs/>
        </w:rPr>
        <w:t>n</w:t>
      </w:r>
      <w:r w:rsidR="00F7636D">
        <w:rPr>
          <w:iCs/>
        </w:rPr>
        <w:t xml:space="preserve"> by </w:t>
      </w:r>
      <w:r w:rsidR="00376292">
        <w:rPr>
          <w:iCs/>
        </w:rPr>
        <w:t xml:space="preserve">treating the </w:t>
      </w:r>
      <w:r w:rsidR="00F7636D">
        <w:rPr>
          <w:iCs/>
        </w:rPr>
        <w:t xml:space="preserve">inverse </w:t>
      </w:r>
      <w:r w:rsidR="00376292">
        <w:rPr>
          <w:iCs/>
        </w:rPr>
        <w:t>Fourier transform</w:t>
      </w:r>
      <w:r w:rsidR="00F7636D">
        <w:rPr>
          <w:iCs/>
        </w:rPr>
        <w:t xml:space="preserve"> as a summation of </w:t>
      </w:r>
      <w:r w:rsidR="00F7636D" w:rsidRPr="00F7636D">
        <w:rPr>
          <w:i/>
          <w:iCs/>
        </w:rPr>
        <w:t>N</w:t>
      </w:r>
      <w:r w:rsidR="00F7636D" w:rsidRPr="00F7636D">
        <w:rPr>
          <w:iCs/>
          <w:vertAlign w:val="subscript"/>
        </w:rPr>
        <w:t>sb</w:t>
      </w:r>
      <w:r w:rsidR="00F7636D">
        <w:rPr>
          <w:iCs/>
        </w:rPr>
        <w:t xml:space="preserve"> 2-dimensional vectors</w:t>
      </w:r>
      <w:r w:rsidR="00376292">
        <w:rPr>
          <w:iCs/>
        </w:rPr>
        <w:t>. The vector summation</w:t>
      </w:r>
      <w:r w:rsidR="00F7636D">
        <w:rPr>
          <w:iCs/>
        </w:rPr>
        <w:t xml:space="preserve">  is maximum if and only if all vectors have the same direction.</w:t>
      </w:r>
    </w:p>
    <w:p w:rsidR="00916002" w:rsidRDefault="00D40C40" w:rsidP="00916002">
      <w:pPr>
        <w:pStyle w:val="MTDisplayEquation"/>
        <w:spacing w:line="360" w:lineRule="auto"/>
        <w:jc w:val="left"/>
        <w:rPr>
          <w:iCs/>
        </w:rPr>
      </w:pPr>
      <w:r>
        <w:rPr>
          <w:iCs/>
        </w:rPr>
        <w:lastRenderedPageBreak/>
        <w:t xml:space="preserve">The tap value at an oversampled </w:t>
      </w:r>
      <w:r w:rsidR="00916002">
        <w:rPr>
          <w:iCs/>
        </w:rPr>
        <w:t xml:space="preserve">location </w:t>
      </w:r>
      <w:r w:rsidR="00916002">
        <w:rPr>
          <w:i/>
          <w:iCs/>
        </w:rPr>
        <w:t>i</w:t>
      </w:r>
      <w:r w:rsidR="00916002">
        <w:rPr>
          <w:iCs/>
        </w:rPr>
        <w:t>’ (</w:t>
      </w:r>
      <w:r w:rsidR="00916002">
        <w:rPr>
          <w:i/>
          <w:iCs/>
        </w:rPr>
        <w:t>i</w:t>
      </w:r>
      <w:r>
        <w:rPr>
          <w:iCs/>
        </w:rPr>
        <w:t>’ not an integer) are obtained as</w:t>
      </w:r>
    </w:p>
    <w:p w:rsidR="00916002" w:rsidRDefault="00D81754" w:rsidP="00661938">
      <w:pPr>
        <w:pStyle w:val="MTDisplayEquation"/>
        <w:spacing w:line="360" w:lineRule="auto"/>
        <w:jc w:val="center"/>
        <w:rPr>
          <w:iCs/>
        </w:rPr>
      </w:pPr>
      <m:oMath>
        <m:sSub>
          <m:sSubPr>
            <m:ctrlPr>
              <w:rPr>
                <w:rFonts w:ascii="Cambria Math" w:hAnsi="Cambria Math"/>
                <w:iCs/>
              </w:rPr>
            </m:ctrlPr>
          </m:sSubPr>
          <m:e>
            <m:acc>
              <m:accPr>
                <m:chr m:val="̃"/>
                <m:ctrlPr>
                  <w:rPr>
                    <w:rFonts w:ascii="Cambria Math" w:hAnsi="Cambria Math"/>
                    <w:iCs/>
                  </w:rPr>
                </m:ctrlPr>
              </m:accPr>
              <m:e>
                <m:r>
                  <m:rPr>
                    <m:sty m:val="p"/>
                  </m:rPr>
                  <w:rPr>
                    <w:rFonts w:ascii="Cambria Math" w:hAnsi="Cambria Math"/>
                  </w:rPr>
                  <m:t>w</m:t>
                </m:r>
              </m:e>
            </m:acc>
          </m:e>
          <m:sub>
            <m:r>
              <w:rPr>
                <w:rFonts w:ascii="Cambria Math" w:hAnsi="Cambria Math"/>
              </w:rPr>
              <m:t>2</m:t>
            </m:r>
          </m:sub>
        </m:sSub>
        <m:r>
          <w:rPr>
            <w:rFonts w:ascii="Cambria Math" w:hAnsi="Cambria Math"/>
          </w:rPr>
          <m:t>(</m:t>
        </m:r>
        <m:sSup>
          <m:sSupPr>
            <m:ctrlPr>
              <w:rPr>
                <w:rFonts w:ascii="Cambria Math" w:hAnsi="Cambria Math"/>
                <w:i/>
              </w:rPr>
            </m:ctrlPr>
          </m:sSupPr>
          <m:e>
            <m:r>
              <w:rPr>
                <w:rFonts w:ascii="Cambria Math" w:hAnsi="Cambria Math"/>
              </w:rPr>
              <m:t>i</m:t>
            </m:r>
          </m:e>
          <m:sup>
            <m:r>
              <w:rPr>
                <w:rFonts w:ascii="Cambria Math" w:hAnsi="Cambria Math"/>
              </w:rPr>
              <m:t>'</m:t>
            </m:r>
          </m:sup>
        </m:sSup>
        <m:r>
          <w:rPr>
            <w:rFonts w:ascii="Cambria Math" w:hAnsi="Cambria Math"/>
          </w:rPr>
          <m:t>,j)=</m:t>
        </m:r>
        <m:nary>
          <m:naryPr>
            <m:chr m:val="∑"/>
            <m:limLoc m:val="undOvr"/>
            <m:ctrlPr>
              <w:rPr>
                <w:rFonts w:ascii="Cambria Math" w:hAnsi="Cambria Math"/>
                <w:iCs/>
              </w:rPr>
            </m:ctrlPr>
          </m:naryPr>
          <m:sub>
            <m:r>
              <w:rPr>
                <w:rFonts w:ascii="Cambria Math" w:hAnsi="Cambria Math"/>
              </w:rPr>
              <m:t>k=1</m:t>
            </m:r>
          </m:sub>
          <m:sup>
            <m:r>
              <w:rPr>
                <w:rFonts w:ascii="Cambria Math" w:hAnsi="Cambria Math"/>
              </w:rPr>
              <m:t>Nsb</m:t>
            </m:r>
          </m:sup>
          <m:e>
            <m:sSub>
              <m:sSubPr>
                <m:ctrlPr>
                  <w:rPr>
                    <w:rFonts w:ascii="Cambria Math" w:hAnsi="Cambria Math"/>
                    <w:iCs/>
                  </w:rPr>
                </m:ctrlPr>
              </m:sSubPr>
              <m:e>
                <m:sSub>
                  <m:sSubPr>
                    <m:ctrlPr>
                      <w:rPr>
                        <w:rFonts w:ascii="Cambria Math" w:hAnsi="Cambria Math"/>
                        <w:iCs/>
                      </w:rPr>
                    </m:ctrlPr>
                  </m:sSubPr>
                  <m:e>
                    <m:r>
                      <w:rPr>
                        <w:rFonts w:ascii="Cambria Math" w:hAnsi="Cambria Math"/>
                      </w:rPr>
                      <m:t>α</m:t>
                    </m:r>
                  </m:e>
                  <m:sub>
                    <m:r>
                      <w:rPr>
                        <w:rFonts w:ascii="Cambria Math" w:hAnsi="Cambria Math"/>
                      </w:rPr>
                      <m:t>kj</m:t>
                    </m:r>
                  </m:sub>
                </m:sSub>
                <m:r>
                  <m:rPr>
                    <m:sty m:val="p"/>
                  </m:rPr>
                  <w:rPr>
                    <w:rFonts w:ascii="Cambria Math" w:hAnsi="Cambria Math"/>
                  </w:rPr>
                  <m:t>exp⁡(</m:t>
                </m:r>
                <m:rad>
                  <m:radPr>
                    <m:degHide m:val="1"/>
                    <m:ctrlPr>
                      <w:rPr>
                        <w:rFonts w:ascii="Cambria Math" w:hAnsi="Cambria Math"/>
                        <w:iCs/>
                      </w:rPr>
                    </m:ctrlPr>
                  </m:radPr>
                  <m:deg/>
                  <m:e>
                    <m:r>
                      <w:rPr>
                        <w:rFonts w:ascii="Cambria Math" w:hAnsi="Cambria Math"/>
                      </w:rPr>
                      <m:t>-1</m:t>
                    </m:r>
                  </m:e>
                </m:rad>
                <m:r>
                  <m:rPr>
                    <m:sty m:val="p"/>
                  </m:rPr>
                  <w:rPr>
                    <w:rFonts w:ascii="Cambria Math" w:hAnsi="Cambria Math"/>
                  </w:rPr>
                  <m:t>(ϕ'</m:t>
                </m:r>
              </m:e>
              <m:sub>
                <m:r>
                  <w:rPr>
                    <w:rFonts w:ascii="Cambria Math" w:hAnsi="Cambria Math"/>
                  </w:rPr>
                  <m:t>kj</m:t>
                </m:r>
              </m:sub>
            </m:sSub>
            <m:r>
              <w:rPr>
                <w:rFonts w:ascii="Cambria Math" w:hAnsi="Cambria Math"/>
              </w:rPr>
              <m:t>+2π</m:t>
            </m:r>
            <m:f>
              <m:fPr>
                <m:ctrlPr>
                  <w:rPr>
                    <w:rFonts w:ascii="Cambria Math" w:hAnsi="Cambria Math"/>
                    <w:i/>
                    <w:iCs/>
                  </w:rPr>
                </m:ctrlPr>
              </m:fPr>
              <m:num>
                <m:r>
                  <w:rPr>
                    <w:rFonts w:ascii="Cambria Math" w:hAnsi="Cambria Math"/>
                  </w:rPr>
                  <m:t>i'k</m:t>
                </m:r>
              </m:num>
              <m:den>
                <m:sSub>
                  <m:sSubPr>
                    <m:ctrlPr>
                      <w:rPr>
                        <w:rFonts w:ascii="Cambria Math" w:hAnsi="Cambria Math"/>
                        <w:i/>
                        <w:iCs/>
                      </w:rPr>
                    </m:ctrlPr>
                  </m:sSubPr>
                  <m:e>
                    <m:r>
                      <w:rPr>
                        <w:rFonts w:ascii="Cambria Math" w:hAnsi="Cambria Math"/>
                      </w:rPr>
                      <m:t>N</m:t>
                    </m:r>
                  </m:e>
                  <m:sub>
                    <m:r>
                      <w:rPr>
                        <w:rFonts w:ascii="Cambria Math" w:hAnsi="Cambria Math"/>
                      </w:rPr>
                      <m:t>sb</m:t>
                    </m:r>
                  </m:sub>
                </m:sSub>
              </m:den>
            </m:f>
            <m:r>
              <m:rPr>
                <m:sty m:val="p"/>
              </m:rPr>
              <w:rPr>
                <w:rFonts w:ascii="Cambria Math" w:hAnsi="Cambria Math"/>
              </w:rPr>
              <m:t>)</m:t>
            </m:r>
          </m:e>
        </m:nary>
        <m:r>
          <w:rPr>
            <w:rFonts w:ascii="Cambria Math" w:hAnsi="Cambria Math"/>
          </w:rPr>
          <m:t>)</m:t>
        </m:r>
      </m:oMath>
      <w:r w:rsidR="00D40C40">
        <w:rPr>
          <w:iCs/>
        </w:rPr>
        <w:t>,</w:t>
      </w:r>
    </w:p>
    <w:p w:rsidR="00916002" w:rsidRDefault="00D40C40">
      <w:pPr>
        <w:pStyle w:val="MTDisplayEquation"/>
        <w:spacing w:line="360" w:lineRule="auto"/>
        <w:jc w:val="left"/>
        <w:rPr>
          <w:iCs/>
        </w:rPr>
      </w:pPr>
      <w:r>
        <w:rPr>
          <w:iCs/>
        </w:rPr>
        <w:t>which can also be shown to have a magnitude less than that of the first tap of the main beam, i.e,</w:t>
      </w:r>
      <w:r w:rsidR="00916002">
        <w:rPr>
          <w:iCs/>
        </w:rPr>
        <w:t xml:space="preserve"> choosing the main beam using (2) also ensure</w:t>
      </w:r>
      <w:r w:rsidR="00E52994">
        <w:rPr>
          <w:iCs/>
        </w:rPr>
        <w:t>s</w:t>
      </w:r>
      <w:r w:rsidR="00916002">
        <w:rPr>
          <w:iCs/>
        </w:rPr>
        <w:t xml:space="preserve"> that the oversampling of the tap</w:t>
      </w:r>
      <w:r w:rsidR="00127ADF">
        <w:rPr>
          <w:iCs/>
        </w:rPr>
        <w:t>s (over all the beams) will</w:t>
      </w:r>
      <w:r w:rsidR="00916002">
        <w:rPr>
          <w:iCs/>
        </w:rPr>
        <w:t xml:space="preserve"> not result in any tap larger than the first tap of the main beam. </w:t>
      </w:r>
    </w:p>
    <w:p w:rsidR="00916002" w:rsidRDefault="00916002">
      <w:pPr>
        <w:pStyle w:val="MTDisplayEquation"/>
        <w:spacing w:line="360" w:lineRule="auto"/>
        <w:jc w:val="left"/>
        <w:rPr>
          <w:iCs/>
        </w:rPr>
      </w:pPr>
      <w:r>
        <w:t xml:space="preserve">Since we know selecting </w:t>
      </w:r>
      <w:r w:rsidR="00E52994">
        <w:t xml:space="preserve">the </w:t>
      </w:r>
      <w:r>
        <w:t xml:space="preserve">main beam using equation (2) </w:t>
      </w:r>
      <w:r w:rsidR="00E52994">
        <w:t xml:space="preserve">and zeroing out its phase </w:t>
      </w:r>
      <w:r>
        <w:t xml:space="preserve">ensures that first-tap of the main beam is the strongest tap, </w:t>
      </w:r>
      <w:r w:rsidR="00E52994">
        <w:t>we can</w:t>
      </w:r>
      <w:r>
        <w:rPr>
          <w:iCs/>
        </w:rPr>
        <w:t xml:space="preserve"> now perform this normalization using the first-tap of the main beam, i.e., </w:t>
      </w:r>
    </w:p>
    <w:p w:rsidR="00916002" w:rsidRDefault="00D81754" w:rsidP="00661938">
      <w:pPr>
        <w:pStyle w:val="MTDisplayEquation"/>
        <w:spacing w:line="360" w:lineRule="auto"/>
        <w:jc w:val="center"/>
        <w:rPr>
          <w:iCs/>
        </w:rPr>
      </w:pPr>
      <m:oMath>
        <m:sSub>
          <m:sSubPr>
            <m:ctrlPr>
              <w:rPr>
                <w:rFonts w:ascii="Cambria Math" w:hAnsi="Cambria Math"/>
                <w:iCs/>
              </w:rPr>
            </m:ctrlPr>
          </m:sSubPr>
          <m:e>
            <m:acc>
              <m:accPr>
                <m:chr m:val="̃"/>
                <m:ctrlPr>
                  <w:rPr>
                    <w:rFonts w:ascii="Cambria Math" w:hAnsi="Cambria Math"/>
                    <w:iCs/>
                  </w:rPr>
                </m:ctrlPr>
              </m:accPr>
              <m:e>
                <m:r>
                  <m:rPr>
                    <m:sty m:val="p"/>
                  </m:rPr>
                  <w:rPr>
                    <w:rFonts w:ascii="Cambria Math" w:hAnsi="Cambria Math"/>
                  </w:rPr>
                  <m:t>w</m:t>
                </m:r>
              </m:e>
            </m:acc>
          </m:e>
          <m:sub>
            <m:r>
              <w:rPr>
                <w:rFonts w:ascii="Cambria Math" w:hAnsi="Cambria Math"/>
              </w:rPr>
              <m:t>2ij</m:t>
            </m:r>
          </m:sub>
        </m:sSub>
        <m:r>
          <w:rPr>
            <w:rFonts w:ascii="Cambria Math" w:hAnsi="Cambria Math"/>
          </w:rPr>
          <m:t>=</m:t>
        </m:r>
        <m:f>
          <m:fPr>
            <m:ctrlPr>
              <w:rPr>
                <w:rFonts w:ascii="Cambria Math" w:hAnsi="Cambria Math"/>
                <w:i/>
                <w:iCs/>
              </w:rPr>
            </m:ctrlPr>
          </m:fPr>
          <m:num>
            <m:sSub>
              <m:sSubPr>
                <m:ctrlPr>
                  <w:rPr>
                    <w:rFonts w:ascii="Cambria Math" w:hAnsi="Cambria Math"/>
                    <w:iCs/>
                  </w:rPr>
                </m:ctrlPr>
              </m:sSubPr>
              <m:e>
                <m:acc>
                  <m:accPr>
                    <m:chr m:val="̃"/>
                    <m:ctrlPr>
                      <w:rPr>
                        <w:rFonts w:ascii="Cambria Math" w:hAnsi="Cambria Math"/>
                        <w:iCs/>
                      </w:rPr>
                    </m:ctrlPr>
                  </m:accPr>
                  <m:e>
                    <m:r>
                      <m:rPr>
                        <m:sty m:val="p"/>
                      </m:rPr>
                      <w:rPr>
                        <w:rFonts w:ascii="Cambria Math" w:hAnsi="Cambria Math"/>
                      </w:rPr>
                      <m:t>w</m:t>
                    </m:r>
                  </m:e>
                </m:acc>
              </m:e>
              <m:sub>
                <m:r>
                  <w:rPr>
                    <w:rFonts w:ascii="Cambria Math" w:hAnsi="Cambria Math"/>
                  </w:rPr>
                  <m:t>2ij</m:t>
                </m:r>
              </m:sub>
            </m:sSub>
          </m:num>
          <m:den>
            <m:sSub>
              <m:sSubPr>
                <m:ctrlPr>
                  <w:rPr>
                    <w:rFonts w:ascii="Cambria Math" w:hAnsi="Cambria Math"/>
                    <w:iCs/>
                  </w:rPr>
                </m:ctrlPr>
              </m:sSubPr>
              <m:e>
                <m:acc>
                  <m:accPr>
                    <m:chr m:val="̃"/>
                    <m:ctrlPr>
                      <w:rPr>
                        <w:rFonts w:ascii="Cambria Math" w:hAnsi="Cambria Math"/>
                        <w:iCs/>
                      </w:rPr>
                    </m:ctrlPr>
                  </m:accPr>
                  <m:e>
                    <m:r>
                      <m:rPr>
                        <m:sty m:val="p"/>
                      </m:rPr>
                      <w:rPr>
                        <w:rFonts w:ascii="Cambria Math" w:hAnsi="Cambria Math"/>
                      </w:rPr>
                      <m:t>w</m:t>
                    </m:r>
                  </m:e>
                </m:acc>
              </m:e>
              <m:sub>
                <m:r>
                  <w:rPr>
                    <w:rFonts w:ascii="Cambria Math" w:hAnsi="Cambria Math"/>
                  </w:rPr>
                  <m:t>20m</m:t>
                </m:r>
              </m:sub>
            </m:sSub>
          </m:den>
        </m:f>
      </m:oMath>
      <w:r w:rsidR="00ED3252">
        <w:rPr>
          <w:iCs/>
        </w:rPr>
        <w:t>,</w:t>
      </w:r>
    </w:p>
    <w:p w:rsidR="00ED3252" w:rsidRDefault="00ED3252" w:rsidP="00916002">
      <w:pPr>
        <w:pStyle w:val="MTDisplayEquation"/>
        <w:spacing w:line="360" w:lineRule="auto"/>
        <w:jc w:val="left"/>
        <w:rPr>
          <w:iCs/>
        </w:rPr>
      </w:pPr>
      <w:r>
        <w:rPr>
          <w:iCs/>
        </w:rPr>
        <w:t xml:space="preserve">thereby limiting the range of magnitudes of all the taps to be less than one and hence a quantizer whose levels do not need to be dynamically changed can be easily adopted for quantization. </w:t>
      </w:r>
    </w:p>
    <w:p w:rsidR="00DA4613" w:rsidRPr="00DF3E14" w:rsidRDefault="00DA4613" w:rsidP="00916002">
      <w:pPr>
        <w:pStyle w:val="MTDisplayEquation"/>
        <w:spacing w:line="360" w:lineRule="auto"/>
        <w:jc w:val="left"/>
        <w:rPr>
          <w:iCs/>
        </w:rPr>
      </w:pPr>
      <w:r w:rsidRPr="00DF3E14">
        <w:rPr>
          <w:b/>
          <w:lang w:eastAsia="zh-CN"/>
        </w:rPr>
        <w:t xml:space="preserve">Observation 1: </w:t>
      </w:r>
      <w:r w:rsidR="00CD47AC">
        <w:rPr>
          <w:b/>
          <w:lang w:eastAsia="zh-CN"/>
        </w:rPr>
        <w:t xml:space="preserve"> </w:t>
      </w:r>
      <w:r w:rsidR="00873FC7">
        <w:rPr>
          <w:b/>
          <w:lang w:eastAsia="zh-CN"/>
        </w:rPr>
        <w:t xml:space="preserve">The </w:t>
      </w:r>
      <w:r w:rsidR="00995925">
        <w:rPr>
          <w:b/>
          <w:lang w:eastAsia="zh-CN"/>
        </w:rPr>
        <w:t xml:space="preserve">first tap </w:t>
      </w:r>
      <w:r w:rsidR="00873FC7">
        <w:rPr>
          <w:b/>
          <w:lang w:eastAsia="zh-CN"/>
        </w:rPr>
        <w:t xml:space="preserve">of the main beam </w:t>
      </w:r>
      <w:r w:rsidR="00927C4E">
        <w:rPr>
          <w:b/>
          <w:lang w:eastAsia="zh-CN"/>
        </w:rPr>
        <w:t xml:space="preserve">is the largest tap and is </w:t>
      </w:r>
      <w:r w:rsidR="00995925">
        <w:rPr>
          <w:b/>
          <w:lang w:eastAsia="zh-CN"/>
        </w:rPr>
        <w:t xml:space="preserve"> suitable for normalizing all the taps for quantization.</w:t>
      </w:r>
    </w:p>
    <w:p w:rsidR="00916002" w:rsidRDefault="00916002">
      <w:pPr>
        <w:pStyle w:val="MTDisplayEquation"/>
        <w:spacing w:line="360" w:lineRule="auto"/>
        <w:jc w:val="left"/>
        <w:rPr>
          <w:iCs/>
        </w:rPr>
      </w:pPr>
      <w:r w:rsidRPr="00ED3252">
        <w:rPr>
          <w:iCs/>
        </w:rPr>
        <w:t xml:space="preserve">This </w:t>
      </w:r>
      <w:r w:rsidR="00E52994">
        <w:rPr>
          <w:iCs/>
        </w:rPr>
        <w:t xml:space="preserve">transformation forces the magnitude of </w:t>
      </w:r>
      <w:r w:rsidRPr="00ED3252">
        <w:rPr>
          <w:iCs/>
        </w:rPr>
        <w:t xml:space="preserve">the first tap of the main beam </w:t>
      </w:r>
      <w:r w:rsidR="00E52994">
        <w:rPr>
          <w:iCs/>
        </w:rPr>
        <w:t>to unity</w:t>
      </w:r>
      <w:r w:rsidRPr="00ED3252">
        <w:rPr>
          <w:iCs/>
        </w:rPr>
        <w:t xml:space="preserve"> (</w:t>
      </w:r>
      <m:oMath>
        <m:f>
          <m:fPr>
            <m:ctrlPr>
              <w:rPr>
                <w:rFonts w:ascii="Cambria Math" w:hAnsi="Cambria Math"/>
                <w:iCs/>
              </w:rPr>
            </m:ctrlPr>
          </m:fPr>
          <m:num>
            <m:sSub>
              <m:sSubPr>
                <m:ctrlPr>
                  <w:rPr>
                    <w:rFonts w:ascii="Cambria Math" w:hAnsi="Cambria Math"/>
                    <w:iCs/>
                  </w:rPr>
                </m:ctrlPr>
              </m:sSubPr>
              <m:e>
                <m:acc>
                  <m:accPr>
                    <m:chr m:val="̃"/>
                    <m:ctrlPr>
                      <w:rPr>
                        <w:rFonts w:ascii="Cambria Math" w:hAnsi="Cambria Math"/>
                        <w:iCs/>
                      </w:rPr>
                    </m:ctrlPr>
                  </m:accPr>
                  <m:e>
                    <m:r>
                      <m:rPr>
                        <m:sty m:val="p"/>
                      </m:rPr>
                      <w:rPr>
                        <w:rFonts w:ascii="Cambria Math" w:hAnsi="Cambria Math"/>
                      </w:rPr>
                      <m:t>w</m:t>
                    </m:r>
                  </m:e>
                </m:acc>
              </m:e>
              <m:sub>
                <m:r>
                  <m:rPr>
                    <m:sty m:val="p"/>
                  </m:rPr>
                  <w:rPr>
                    <w:rFonts w:ascii="Cambria Math" w:hAnsi="Cambria Math"/>
                  </w:rPr>
                  <m:t>20m</m:t>
                </m:r>
              </m:sub>
            </m:sSub>
          </m:num>
          <m:den>
            <m:sSub>
              <m:sSubPr>
                <m:ctrlPr>
                  <w:rPr>
                    <w:rFonts w:ascii="Cambria Math" w:hAnsi="Cambria Math"/>
                    <w:iCs/>
                  </w:rPr>
                </m:ctrlPr>
              </m:sSubPr>
              <m:e>
                <m:acc>
                  <m:accPr>
                    <m:chr m:val="̃"/>
                    <m:ctrlPr>
                      <w:rPr>
                        <w:rFonts w:ascii="Cambria Math" w:hAnsi="Cambria Math"/>
                        <w:iCs/>
                      </w:rPr>
                    </m:ctrlPr>
                  </m:accPr>
                  <m:e>
                    <m:r>
                      <m:rPr>
                        <m:sty m:val="p"/>
                      </m:rPr>
                      <w:rPr>
                        <w:rFonts w:ascii="Cambria Math" w:hAnsi="Cambria Math"/>
                      </w:rPr>
                      <m:t>w</m:t>
                    </m:r>
                  </m:e>
                </m:acc>
              </m:e>
              <m:sub>
                <m:r>
                  <m:rPr>
                    <m:sty m:val="p"/>
                  </m:rPr>
                  <w:rPr>
                    <w:rFonts w:ascii="Cambria Math" w:hAnsi="Cambria Math"/>
                  </w:rPr>
                  <m:t>20m</m:t>
                </m:r>
              </m:sub>
            </m:sSub>
          </m:den>
        </m:f>
      </m:oMath>
      <w:r w:rsidRPr="00ED3252">
        <w:rPr>
          <w:iCs/>
        </w:rPr>
        <w:t xml:space="preserve"> = 1). Thus, there is no need to explicitly quantize the first tap of the main beam. </w:t>
      </w:r>
    </w:p>
    <w:p w:rsidR="00DF3E14" w:rsidRDefault="00DF3E14" w:rsidP="00916002">
      <w:pPr>
        <w:pStyle w:val="MTDisplayEquation"/>
        <w:spacing w:line="360" w:lineRule="auto"/>
        <w:jc w:val="left"/>
        <w:rPr>
          <w:b/>
          <w:iCs/>
        </w:rPr>
      </w:pPr>
      <w:r w:rsidRPr="00DF3E14">
        <w:rPr>
          <w:b/>
          <w:iCs/>
        </w:rPr>
        <w:t>Observation 2:</w:t>
      </w:r>
      <w:r w:rsidR="00995925">
        <w:rPr>
          <w:b/>
          <w:iCs/>
        </w:rPr>
        <w:t xml:space="preserve"> The value of the first tap of the main beam is equal to unity after normalization and </w:t>
      </w:r>
      <w:r w:rsidR="00927C4E">
        <w:rPr>
          <w:b/>
          <w:iCs/>
        </w:rPr>
        <w:t xml:space="preserve">so </w:t>
      </w:r>
      <w:r w:rsidR="00995925">
        <w:rPr>
          <w:b/>
          <w:iCs/>
        </w:rPr>
        <w:t>no bits should be allocated to report that tap</w:t>
      </w:r>
      <w:r w:rsidR="00D25E66">
        <w:rPr>
          <w:b/>
          <w:iCs/>
        </w:rPr>
        <w:t xml:space="preserve"> value</w:t>
      </w:r>
      <w:r w:rsidR="00995925">
        <w:rPr>
          <w:b/>
          <w:iCs/>
        </w:rPr>
        <w:t>.</w:t>
      </w:r>
    </w:p>
    <w:p w:rsidR="008A3104" w:rsidRPr="00995925" w:rsidRDefault="008A3104" w:rsidP="008A3104">
      <w:pPr>
        <w:pStyle w:val="MTDisplayEquation"/>
        <w:spacing w:line="360" w:lineRule="auto"/>
        <w:jc w:val="left"/>
        <w:rPr>
          <w:iCs/>
        </w:rPr>
      </w:pPr>
      <w:r>
        <w:rPr>
          <w:iCs/>
        </w:rPr>
        <w:t xml:space="preserve">Going back to equation (1b), it can be easily seen </w:t>
      </w:r>
      <w:r w:rsidR="00995925">
        <w:rPr>
          <w:iCs/>
        </w:rPr>
        <w:t xml:space="preserve">that </w:t>
      </w:r>
      <w:r>
        <w:rPr>
          <w:iCs/>
        </w:rPr>
        <w:t xml:space="preserve">the  </w:t>
      </w:r>
      <w:r>
        <w:rPr>
          <w:i/>
          <w:iCs/>
        </w:rPr>
        <w:t>i</w:t>
      </w:r>
      <w:r>
        <w:rPr>
          <w:iCs/>
        </w:rPr>
        <w:t xml:space="preserve">-th tap of the main beam is the complex conjugate of the </w:t>
      </w:r>
      <w:r w:rsidR="00995925">
        <w:rPr>
          <w:iCs/>
        </w:rPr>
        <w:t>(</w:t>
      </w:r>
      <w:r>
        <w:rPr>
          <w:iCs/>
        </w:rPr>
        <w:t>N</w:t>
      </w:r>
      <w:r>
        <w:rPr>
          <w:iCs/>
          <w:vertAlign w:val="subscript"/>
        </w:rPr>
        <w:t>sb</w:t>
      </w:r>
      <w:r>
        <w:rPr>
          <w:iCs/>
        </w:rPr>
        <w:t xml:space="preserve"> – </w:t>
      </w:r>
      <w:r>
        <w:rPr>
          <w:i/>
          <w:iCs/>
        </w:rPr>
        <w:t>i</w:t>
      </w:r>
      <w:r w:rsidR="00995925">
        <w:rPr>
          <w:iCs/>
        </w:rPr>
        <w:t xml:space="preserve"> )-th </w:t>
      </w:r>
      <w:r>
        <w:rPr>
          <w:iCs/>
        </w:rPr>
        <w:t xml:space="preserve">tap, i.e., </w:t>
      </w:r>
      <m:oMath>
        <m:sSub>
          <m:sSubPr>
            <m:ctrlPr>
              <w:rPr>
                <w:rFonts w:ascii="Cambria Math" w:hAnsi="Cambria Math"/>
                <w:iCs/>
              </w:rPr>
            </m:ctrlPr>
          </m:sSubPr>
          <m:e>
            <m:acc>
              <m:accPr>
                <m:chr m:val="̃"/>
                <m:ctrlPr>
                  <w:rPr>
                    <w:rFonts w:ascii="Cambria Math" w:hAnsi="Cambria Math"/>
                    <w:iCs/>
                  </w:rPr>
                </m:ctrlPr>
              </m:accPr>
              <m:e>
                <m:r>
                  <m:rPr>
                    <m:sty m:val="p"/>
                  </m:rPr>
                  <w:rPr>
                    <w:rFonts w:ascii="Cambria Math" w:hAnsi="Cambria Math"/>
                  </w:rPr>
                  <m:t>w</m:t>
                </m:r>
              </m:e>
            </m:acc>
          </m:e>
          <m:sub>
            <m:r>
              <w:rPr>
                <w:rFonts w:ascii="Cambria Math" w:hAnsi="Cambria Math"/>
              </w:rPr>
              <m:t>2im</m:t>
            </m:r>
          </m:sub>
        </m:sSub>
        <m:r>
          <w:rPr>
            <w:rFonts w:ascii="Cambria Math" w:hAnsi="Cambria Math"/>
          </w:rPr>
          <m:t>=</m:t>
        </m:r>
        <m:sSubSup>
          <m:sSubSupPr>
            <m:ctrlPr>
              <w:rPr>
                <w:rFonts w:ascii="Cambria Math" w:hAnsi="Cambria Math"/>
                <w:i/>
                <w:iCs/>
              </w:rPr>
            </m:ctrlPr>
          </m:sSubSupPr>
          <m:e>
            <m:acc>
              <m:accPr>
                <m:chr m:val="̃"/>
                <m:ctrlPr>
                  <w:rPr>
                    <w:rFonts w:ascii="Cambria Math" w:hAnsi="Cambria Math"/>
                    <w:i/>
                    <w:iCs/>
                  </w:rPr>
                </m:ctrlPr>
              </m:accPr>
              <m:e>
                <m:r>
                  <w:rPr>
                    <w:rFonts w:ascii="Cambria Math" w:hAnsi="Cambria Math"/>
                  </w:rPr>
                  <m:t>w</m:t>
                </m:r>
              </m:e>
            </m:acc>
          </m:e>
          <m:sub>
            <m:r>
              <w:rPr>
                <w:rFonts w:ascii="Cambria Math" w:hAnsi="Cambria Math"/>
              </w:rPr>
              <m:t>2(Nsb-i)m</m:t>
            </m:r>
          </m:sub>
          <m:sup>
            <m:r>
              <w:rPr>
                <w:rFonts w:ascii="Cambria Math" w:hAnsi="Cambria Math"/>
              </w:rPr>
              <m:t>*</m:t>
            </m:r>
          </m:sup>
        </m:sSubSup>
        <m:r>
          <w:rPr>
            <w:rFonts w:ascii="Cambria Math" w:hAnsi="Cambria Math"/>
          </w:rPr>
          <m:t xml:space="preserve"> ,</m:t>
        </m:r>
      </m:oMath>
      <w:r w:rsidR="00995925">
        <w:rPr>
          <w:iCs/>
        </w:rPr>
        <w:t xml:space="preserve"> where * is the</w:t>
      </w:r>
      <w:r>
        <w:rPr>
          <w:iCs/>
        </w:rPr>
        <w:t xml:space="preserve"> complex conjugate operation. </w:t>
      </w:r>
      <w:r w:rsidRPr="00661938">
        <w:rPr>
          <w:iCs/>
        </w:rPr>
        <w:t>This</w:t>
      </w:r>
      <w:r w:rsidR="00995925">
        <w:rPr>
          <w:iCs/>
        </w:rPr>
        <w:t xml:space="preserve"> symmetricity enables</w:t>
      </w:r>
      <w:r w:rsidRPr="00661938">
        <w:rPr>
          <w:iCs/>
        </w:rPr>
        <w:t xml:space="preserve"> </w:t>
      </w:r>
      <w:r w:rsidR="00995925" w:rsidRPr="00995925">
        <w:rPr>
          <w:iCs/>
        </w:rPr>
        <w:t xml:space="preserve"> to quantize and report</w:t>
      </w:r>
      <w:r w:rsidRPr="00661938">
        <w:rPr>
          <w:iCs/>
        </w:rPr>
        <w:t xml:space="preserve"> only one half of the main beam taps, the second half of the taps </w:t>
      </w:r>
      <w:r w:rsidR="00995925" w:rsidRPr="00995925">
        <w:rPr>
          <w:iCs/>
        </w:rPr>
        <w:t>can be obtained at the</w:t>
      </w:r>
      <w:r w:rsidR="00995925">
        <w:rPr>
          <w:iCs/>
        </w:rPr>
        <w:t xml:space="preserve"> decoder</w:t>
      </w:r>
      <w:r w:rsidR="00995925" w:rsidRPr="00995925">
        <w:rPr>
          <w:iCs/>
        </w:rPr>
        <w:t xml:space="preserve"> </w:t>
      </w:r>
      <w:r w:rsidRPr="00661938">
        <w:rPr>
          <w:iCs/>
        </w:rPr>
        <w:t>(gNB) using this symmetric property</w:t>
      </w:r>
      <w:r w:rsidRPr="001C58E7">
        <w:rPr>
          <w:iCs/>
        </w:rPr>
        <w:t>.</w:t>
      </w:r>
      <w:r w:rsidR="001C58E7">
        <w:rPr>
          <w:iCs/>
        </w:rPr>
        <w:t xml:space="preserve"> However, such a reporting advantage can be taken only in case when tap reporting is independent over all the beams. In the case of common basis reporting, the reporting has to be over an entire range</w:t>
      </w:r>
      <w:r w:rsidR="00496440">
        <w:rPr>
          <w:iCs/>
        </w:rPr>
        <w:t xml:space="preserve"> to taps</w:t>
      </w:r>
      <w:r w:rsidR="001C58E7">
        <w:rPr>
          <w:iCs/>
        </w:rPr>
        <w:t xml:space="preserve">. However, the decoder (gNB) can improve the </w:t>
      </w:r>
      <w:r w:rsidR="00995925">
        <w:rPr>
          <w:iCs/>
        </w:rPr>
        <w:t xml:space="preserve">precoding vector by generating extra taps for the main beam if the reported taps do not follow symmetricity, </w:t>
      </w:r>
      <w:r w:rsidR="00496440">
        <w:rPr>
          <w:iCs/>
        </w:rPr>
        <w:t>i.e.,</w:t>
      </w:r>
      <w:r w:rsidR="00995925">
        <w:rPr>
          <w:iCs/>
        </w:rPr>
        <w:t xml:space="preserve"> </w:t>
      </w:r>
      <w:r w:rsidR="00995925" w:rsidRPr="00661938">
        <w:rPr>
          <w:i/>
          <w:iCs/>
        </w:rPr>
        <w:t>i</w:t>
      </w:r>
      <w:r w:rsidR="00995925">
        <w:rPr>
          <w:iCs/>
        </w:rPr>
        <w:t xml:space="preserve">-th tap is reported but </w:t>
      </w:r>
      <w:r w:rsidR="00995925" w:rsidRPr="00661938">
        <w:rPr>
          <w:i/>
          <w:iCs/>
        </w:rPr>
        <w:t>N</w:t>
      </w:r>
      <w:r w:rsidR="00995925" w:rsidRPr="00661938">
        <w:rPr>
          <w:i/>
          <w:iCs/>
          <w:vertAlign w:val="subscript"/>
        </w:rPr>
        <w:t>sb</w:t>
      </w:r>
      <w:r w:rsidR="00995925">
        <w:rPr>
          <w:iCs/>
        </w:rPr>
        <w:t xml:space="preserve"> – </w:t>
      </w:r>
      <w:r w:rsidR="00995925">
        <w:rPr>
          <w:i/>
          <w:iCs/>
        </w:rPr>
        <w:t>i</w:t>
      </w:r>
      <w:r w:rsidR="00995925">
        <w:rPr>
          <w:iCs/>
        </w:rPr>
        <w:t xml:space="preserve"> is not reported by UE to gNB.</w:t>
      </w:r>
    </w:p>
    <w:p w:rsidR="006440B6" w:rsidRDefault="001C58E7" w:rsidP="00916002">
      <w:pPr>
        <w:pStyle w:val="MTDisplayEquation"/>
        <w:spacing w:line="360" w:lineRule="auto"/>
        <w:jc w:val="left"/>
        <w:rPr>
          <w:b/>
          <w:iCs/>
        </w:rPr>
      </w:pPr>
      <w:r>
        <w:rPr>
          <w:b/>
          <w:iCs/>
        </w:rPr>
        <w:t>Observation 3</w:t>
      </w:r>
      <w:r w:rsidRPr="00DF3E14">
        <w:rPr>
          <w:b/>
          <w:iCs/>
        </w:rPr>
        <w:t>:</w:t>
      </w:r>
      <w:r w:rsidR="00995925">
        <w:rPr>
          <w:b/>
          <w:iCs/>
        </w:rPr>
        <w:t xml:space="preserve"> The gNB should advantageously use the symmetric property of the taps to improve the quality of the precoding vector</w:t>
      </w:r>
    </w:p>
    <w:p w:rsidR="00DF3E14" w:rsidRPr="00661938" w:rsidRDefault="00DF3E14" w:rsidP="006D095E">
      <w:pPr>
        <w:pStyle w:val="ListParagraph"/>
        <w:numPr>
          <w:ilvl w:val="0"/>
          <w:numId w:val="6"/>
        </w:numPr>
        <w:ind w:left="360"/>
        <w:rPr>
          <w:b/>
          <w:color w:val="000000" w:themeColor="text1"/>
          <w:sz w:val="28"/>
          <w:szCs w:val="28"/>
        </w:rPr>
      </w:pPr>
      <w:r w:rsidRPr="00661938">
        <w:rPr>
          <w:b/>
          <w:color w:val="000000" w:themeColor="text1"/>
          <w:sz w:val="28"/>
          <w:szCs w:val="28"/>
        </w:rPr>
        <w:t>Conclusion</w:t>
      </w:r>
    </w:p>
    <w:p w:rsidR="00DF3E14" w:rsidRDefault="007A6895">
      <w:pPr>
        <w:pStyle w:val="MTDisplayEquation"/>
        <w:spacing w:line="360" w:lineRule="auto"/>
        <w:jc w:val="left"/>
        <w:rPr>
          <w:iCs/>
        </w:rPr>
      </w:pPr>
      <w:r>
        <w:rPr>
          <w:iCs/>
        </w:rPr>
        <w:t>Th</w:t>
      </w:r>
      <w:r w:rsidR="00617209">
        <w:rPr>
          <w:iCs/>
        </w:rPr>
        <w:t>is</w:t>
      </w:r>
      <w:r>
        <w:rPr>
          <w:iCs/>
        </w:rPr>
        <w:t xml:space="preserve"> contribution </w:t>
      </w:r>
      <w:r w:rsidR="00106DEF">
        <w:rPr>
          <w:iCs/>
        </w:rPr>
        <w:t xml:space="preserve">proposed </w:t>
      </w:r>
      <w:r>
        <w:rPr>
          <w:iCs/>
        </w:rPr>
        <w:t>a normaliz</w:t>
      </w:r>
      <w:r w:rsidR="00106DEF">
        <w:rPr>
          <w:iCs/>
        </w:rPr>
        <w:t>ation approach</w:t>
      </w:r>
      <w:r>
        <w:rPr>
          <w:iCs/>
        </w:rPr>
        <w:t xml:space="preserve"> for scaling the tap values </w:t>
      </w:r>
      <w:r w:rsidR="00106DEF">
        <w:rPr>
          <w:iCs/>
        </w:rPr>
        <w:t>prior to</w:t>
      </w:r>
      <w:r>
        <w:rPr>
          <w:iCs/>
        </w:rPr>
        <w:t xml:space="preserve"> quantization</w:t>
      </w:r>
      <w:r w:rsidR="00106DEF">
        <w:rPr>
          <w:iCs/>
        </w:rPr>
        <w:t>,</w:t>
      </w:r>
      <w:r>
        <w:rPr>
          <w:iCs/>
        </w:rPr>
        <w:t xml:space="preserve"> which limits the range </w:t>
      </w:r>
      <w:r w:rsidR="006E21FD">
        <w:rPr>
          <w:iCs/>
        </w:rPr>
        <w:t>(max</w:t>
      </w:r>
      <w:r w:rsidR="00106DEF">
        <w:rPr>
          <w:iCs/>
        </w:rPr>
        <w:t>imum</w:t>
      </w:r>
      <w:r w:rsidR="006E21FD">
        <w:rPr>
          <w:iCs/>
        </w:rPr>
        <w:t xml:space="preserve"> level) of the quantizer</w:t>
      </w:r>
      <w:r>
        <w:rPr>
          <w:iCs/>
        </w:rPr>
        <w:t>.</w:t>
      </w:r>
    </w:p>
    <w:p w:rsidR="007A6895" w:rsidRPr="007A6895" w:rsidRDefault="007A6895" w:rsidP="007A6895">
      <w:pPr>
        <w:pStyle w:val="MTDisplayEquation"/>
        <w:spacing w:line="360" w:lineRule="auto"/>
        <w:jc w:val="left"/>
        <w:rPr>
          <w:iCs/>
        </w:rPr>
      </w:pPr>
    </w:p>
    <w:p w:rsidR="00DF3E14" w:rsidRDefault="00DF3E14" w:rsidP="00DF3E14">
      <w:pPr>
        <w:pStyle w:val="Heading1"/>
        <w:numPr>
          <w:ilvl w:val="0"/>
          <w:numId w:val="0"/>
        </w:numPr>
        <w:tabs>
          <w:tab w:val="left" w:pos="720"/>
        </w:tabs>
        <w:ind w:left="432" w:hanging="432"/>
      </w:pPr>
      <w:r>
        <w:t>References</w:t>
      </w:r>
    </w:p>
    <w:p w:rsidR="00E52994" w:rsidRPr="00DE4988" w:rsidRDefault="00E52994" w:rsidP="00E52994">
      <w:pPr>
        <w:pStyle w:val="References"/>
        <w:rPr>
          <w:sz w:val="22"/>
          <w:szCs w:val="22"/>
          <w:lang w:val="en-GB" w:eastAsia="zh-CN"/>
        </w:rPr>
      </w:pPr>
      <w:bookmarkStart w:id="1" w:name="_Ref167612875"/>
      <w:bookmarkStart w:id="2" w:name="_Ref167612671"/>
      <w:r>
        <w:rPr>
          <w:sz w:val="22"/>
          <w:szCs w:val="22"/>
        </w:rPr>
        <w:t>“RAN1 Chairman’s Notes”, Spokane, USA, Nov 12-16, 2018.</w:t>
      </w:r>
    </w:p>
    <w:p w:rsidR="00DF3E14" w:rsidRPr="00E5142C" w:rsidRDefault="00E5142C" w:rsidP="00E5142C">
      <w:pPr>
        <w:pStyle w:val="References"/>
        <w:rPr>
          <w:sz w:val="22"/>
          <w:szCs w:val="22"/>
          <w:lang w:val="en-GB" w:eastAsia="zh-CN"/>
        </w:rPr>
      </w:pPr>
      <w:r w:rsidRPr="00E5142C">
        <w:rPr>
          <w:sz w:val="22"/>
          <w:szCs w:val="22"/>
        </w:rPr>
        <w:t>RP-1813357, Motorola</w:t>
      </w:r>
      <w:r w:rsidR="00DF3E14" w:rsidRPr="00E5142C">
        <w:rPr>
          <w:sz w:val="22"/>
          <w:szCs w:val="22"/>
        </w:rPr>
        <w:t>, “</w:t>
      </w:r>
      <w:r w:rsidRPr="00E5142C">
        <w:rPr>
          <w:sz w:val="22"/>
          <w:szCs w:val="22"/>
        </w:rPr>
        <w:t>Type II CSI overhead reduction”, 3GPP TSG RAN1#95</w:t>
      </w:r>
      <w:r>
        <w:rPr>
          <w:sz w:val="22"/>
          <w:szCs w:val="22"/>
        </w:rPr>
        <w:t>, USA, 12-16 Nov</w:t>
      </w:r>
      <w:r w:rsidR="00DF3E14" w:rsidRPr="00E5142C">
        <w:rPr>
          <w:sz w:val="22"/>
          <w:szCs w:val="22"/>
        </w:rPr>
        <w:t>, 2018.</w:t>
      </w:r>
    </w:p>
    <w:p w:rsidR="00617209" w:rsidRPr="00617209" w:rsidRDefault="00617209">
      <w:pPr>
        <w:pStyle w:val="References"/>
        <w:rPr>
          <w:sz w:val="22"/>
          <w:szCs w:val="22"/>
          <w:lang w:val="en-GB" w:eastAsia="zh-CN"/>
        </w:rPr>
      </w:pPr>
      <w:r w:rsidRPr="00617209">
        <w:rPr>
          <w:sz w:val="22"/>
          <w:szCs w:val="22"/>
        </w:rPr>
        <w:t>R1-1709232, Samsung</w:t>
      </w:r>
      <w:r>
        <w:rPr>
          <w:sz w:val="22"/>
          <w:szCs w:val="22"/>
        </w:rPr>
        <w:t xml:space="preserve"> </w:t>
      </w:r>
      <w:r w:rsidRPr="00DE4988">
        <w:rPr>
          <w:i/>
          <w:iCs/>
          <w:sz w:val="22"/>
          <w:szCs w:val="22"/>
        </w:rPr>
        <w:t>et al.</w:t>
      </w:r>
      <w:r>
        <w:rPr>
          <w:sz w:val="22"/>
          <w:szCs w:val="22"/>
        </w:rPr>
        <w:t>, “WF on Type I and II CSI codebooks”, Hangzhou, China, May 15-19, 2017.</w:t>
      </w:r>
    </w:p>
    <w:p w:rsidR="00DF3E14" w:rsidRPr="00661938" w:rsidRDefault="00E5142C" w:rsidP="00E5142C">
      <w:pPr>
        <w:pStyle w:val="References"/>
        <w:rPr>
          <w:sz w:val="22"/>
          <w:szCs w:val="22"/>
          <w:lang w:val="en-GB" w:eastAsia="zh-CN"/>
        </w:rPr>
      </w:pPr>
      <w:r w:rsidRPr="00E5142C">
        <w:rPr>
          <w:sz w:val="22"/>
          <w:szCs w:val="22"/>
        </w:rPr>
        <w:t xml:space="preserve">R1-181336342, Huawei, </w:t>
      </w:r>
      <w:r w:rsidR="00DF3E14" w:rsidRPr="00E5142C">
        <w:rPr>
          <w:sz w:val="22"/>
          <w:szCs w:val="22"/>
        </w:rPr>
        <w:t xml:space="preserve"> “</w:t>
      </w:r>
      <w:r w:rsidRPr="00E5142C">
        <w:rPr>
          <w:sz w:val="22"/>
          <w:szCs w:val="22"/>
        </w:rPr>
        <w:t>Phase Randomization and Correction for CSI quantization in frequency domain</w:t>
      </w:r>
      <w:r>
        <w:rPr>
          <w:sz w:val="22"/>
          <w:szCs w:val="22"/>
        </w:rPr>
        <w:t>”</w:t>
      </w:r>
      <w:r w:rsidR="00DF3E14" w:rsidRPr="00E5142C">
        <w:rPr>
          <w:sz w:val="22"/>
          <w:szCs w:val="22"/>
        </w:rPr>
        <w:t>, Spokane, USA, November 12-16, 2018.</w:t>
      </w:r>
      <w:bookmarkEnd w:id="1"/>
      <w:bookmarkEnd w:id="2"/>
    </w:p>
    <w:p w:rsidR="00916002" w:rsidRDefault="00916002" w:rsidP="00916002">
      <w:pPr>
        <w:spacing w:line="360" w:lineRule="auto"/>
      </w:pPr>
    </w:p>
    <w:sectPr w:rsidR="00916002">
      <w:headerReference w:type="even" r:id="rId20"/>
      <w:headerReference w:type="default" r:id="rId21"/>
      <w:footerReference w:type="even" r:id="rId22"/>
      <w:footerReference w:type="default" r:id="rId23"/>
      <w:headerReference w:type="first" r:id="rId24"/>
      <w:footerReference w:type="first" r:id="rId2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81754" w:rsidRDefault="00D81754" w:rsidP="00A344BF">
      <w:pPr>
        <w:spacing w:before="0" w:after="0"/>
      </w:pPr>
      <w:r>
        <w:separator/>
      </w:r>
    </w:p>
  </w:endnote>
  <w:endnote w:type="continuationSeparator" w:id="0">
    <w:p w:rsidR="00D81754" w:rsidRDefault="00D81754" w:rsidP="00A344BF">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A00002BF" w:usb1="68C7FCFB" w:usb2="00000010"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roman"/>
    <w:pitch w:val="variable"/>
    <w:sig w:usb0="00000000"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344BF" w:rsidRDefault="00A344B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344BF" w:rsidRDefault="00A344B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344BF" w:rsidRDefault="00A344B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81754" w:rsidRDefault="00D81754" w:rsidP="00A344BF">
      <w:pPr>
        <w:spacing w:before="0" w:after="0"/>
      </w:pPr>
      <w:r>
        <w:separator/>
      </w:r>
    </w:p>
  </w:footnote>
  <w:footnote w:type="continuationSeparator" w:id="0">
    <w:p w:rsidR="00D81754" w:rsidRDefault="00D81754" w:rsidP="00A344BF">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344BF" w:rsidRDefault="00A344B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344BF" w:rsidRDefault="00A344B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344BF" w:rsidRDefault="00A344B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33764B"/>
    <w:multiLevelType w:val="hybridMultilevel"/>
    <w:tmpl w:val="000411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116E52FA"/>
    <w:multiLevelType w:val="hybridMultilevel"/>
    <w:tmpl w:val="52946E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1F05131"/>
    <w:multiLevelType w:val="hybridMultilevel"/>
    <w:tmpl w:val="8918DA64"/>
    <w:lvl w:ilvl="0" w:tplc="0409000F">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12B023FF"/>
    <w:multiLevelType w:val="hybridMultilevel"/>
    <w:tmpl w:val="4FEA5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9080CEA"/>
    <w:multiLevelType w:val="hybridMultilevel"/>
    <w:tmpl w:val="7C08C66A"/>
    <w:lvl w:ilvl="0" w:tplc="9266F1A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33B557C1"/>
    <w:multiLevelType w:val="multilevel"/>
    <w:tmpl w:val="E0FA9AA4"/>
    <w:lvl w:ilvl="0">
      <w:start w:val="1"/>
      <w:numFmt w:val="decimal"/>
      <w:pStyle w:val="Heading1"/>
      <w:lvlText w:val="%1"/>
      <w:lvlJc w:val="left"/>
      <w:pPr>
        <w:tabs>
          <w:tab w:val="num" w:pos="1872"/>
        </w:tabs>
        <w:ind w:left="1872" w:hanging="432"/>
      </w:pPr>
      <w:rPr>
        <w:i w:val="0"/>
        <w:lang w:val="en-US"/>
      </w:rPr>
    </w:lvl>
    <w:lvl w:ilvl="1">
      <w:start w:val="1"/>
      <w:numFmt w:val="decimal"/>
      <w:pStyle w:val="Heading2"/>
      <w:lvlText w:val="%1.%2"/>
      <w:lvlJc w:val="left"/>
      <w:pPr>
        <w:tabs>
          <w:tab w:val="num" w:pos="576"/>
        </w:tabs>
        <w:ind w:left="576" w:hanging="576"/>
      </w:pPr>
      <w:rPr>
        <w:rFonts w:ascii="Times New Roman" w:hAnsi="Times New Roman" w:cs="Times New Roman" w:hint="default"/>
        <w:b/>
        <w:i w:val="0"/>
        <w:color w:val="auto"/>
        <w:sz w:val="24"/>
        <w:effect w:val="none"/>
      </w:r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6" w15:restartNumberingAfterBreak="0">
    <w:nsid w:val="3A877D64"/>
    <w:multiLevelType w:val="singleLevel"/>
    <w:tmpl w:val="A99AE6E0"/>
    <w:lvl w:ilvl="0">
      <w:start w:val="1"/>
      <w:numFmt w:val="decimal"/>
      <w:pStyle w:val="References"/>
      <w:lvlText w:val="[%1]"/>
      <w:lvlJc w:val="left"/>
      <w:pPr>
        <w:tabs>
          <w:tab w:val="num" w:pos="360"/>
        </w:tabs>
        <w:ind w:left="360" w:hanging="360"/>
      </w:pPr>
      <w:rPr>
        <w:sz w:val="22"/>
        <w:szCs w:val="22"/>
      </w:rPr>
    </w:lvl>
  </w:abstractNum>
  <w:abstractNum w:abstractNumId="7" w15:restartNumberingAfterBreak="0">
    <w:nsid w:val="4C505D97"/>
    <w:multiLevelType w:val="hybridMultilevel"/>
    <w:tmpl w:val="7FC662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591E28FB"/>
    <w:multiLevelType w:val="hybridMultilevel"/>
    <w:tmpl w:val="87A68C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C6C6E17"/>
    <w:multiLevelType w:val="hybridMultilevel"/>
    <w:tmpl w:val="0A98BD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16B02FB"/>
    <w:multiLevelType w:val="hybridMultilevel"/>
    <w:tmpl w:val="EC088D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676552AE"/>
    <w:multiLevelType w:val="hybridMultilevel"/>
    <w:tmpl w:val="52946E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A5471A3"/>
    <w:multiLevelType w:val="hybridMultilevel"/>
    <w:tmpl w:val="F2AC6CC4"/>
    <w:lvl w:ilvl="0" w:tplc="0409000F">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6B2C34DF"/>
    <w:multiLevelType w:val="hybridMultilevel"/>
    <w:tmpl w:val="11F407A0"/>
    <w:lvl w:ilvl="0" w:tplc="2BEE9922">
      <w:start w:val="1"/>
      <w:numFmt w:val="decimal"/>
      <w:lvlText w:val="%1."/>
      <w:lvlJc w:val="left"/>
      <w:pPr>
        <w:ind w:left="1080" w:hanging="360"/>
      </w:pPr>
      <w:rPr>
        <w:rFonts w:ascii="Times New Roman" w:hAnsi="Times New Roman" w:cs="Times New Roman" w:hint="default"/>
        <w:b/>
        <w:sz w:val="28"/>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8"/>
  </w:num>
  <w:num w:numId="2">
    <w:abstractNumId w:val="13"/>
  </w:num>
  <w:num w:numId="3">
    <w:abstractNumId w:val="3"/>
  </w:num>
  <w:num w:numId="4">
    <w:abstractNumId w:val="4"/>
  </w:num>
  <w:num w:numId="5">
    <w:abstractNumId w:val="2"/>
  </w:num>
  <w:num w:numId="6">
    <w:abstractNumId w:val="11"/>
  </w:num>
  <w:num w:numId="7">
    <w:abstractNumId w:val="0"/>
  </w:num>
  <w:num w:numId="8">
    <w:abstractNumId w:val="10"/>
  </w:num>
  <w:num w:numId="9">
    <w:abstractNumId w:val="7"/>
  </w:num>
  <w:num w:numId="10">
    <w:abstractNumId w:val="2"/>
  </w:num>
  <w:num w:numId="11">
    <w:abstractNumId w:val="9"/>
  </w:num>
  <w:num w:numId="12">
    <w:abstractNumId w:val="0"/>
  </w:num>
  <w:num w:numId="13">
    <w:abstractNumId w:val="1"/>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lvlOverride w:ilvl="0">
      <w:startOverride w:val="1"/>
    </w:lvlOverride>
  </w:num>
  <w:num w:numId="1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removePersonalInformation/>
  <w:removeDateAndTime/>
  <w:trackRevision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41DE"/>
    <w:rsid w:val="00084167"/>
    <w:rsid w:val="00084A18"/>
    <w:rsid w:val="000A2E92"/>
    <w:rsid w:val="000C4EA9"/>
    <w:rsid w:val="00106DEF"/>
    <w:rsid w:val="0012272D"/>
    <w:rsid w:val="00127ADF"/>
    <w:rsid w:val="001C58E7"/>
    <w:rsid w:val="0021097B"/>
    <w:rsid w:val="00212C4C"/>
    <w:rsid w:val="00264556"/>
    <w:rsid w:val="002923FD"/>
    <w:rsid w:val="00376292"/>
    <w:rsid w:val="003A4581"/>
    <w:rsid w:val="00496440"/>
    <w:rsid w:val="00617209"/>
    <w:rsid w:val="006440B6"/>
    <w:rsid w:val="00661938"/>
    <w:rsid w:val="006A4CAD"/>
    <w:rsid w:val="006D095E"/>
    <w:rsid w:val="006E21FD"/>
    <w:rsid w:val="006E57B2"/>
    <w:rsid w:val="00790AB6"/>
    <w:rsid w:val="007A19CB"/>
    <w:rsid w:val="007A6895"/>
    <w:rsid w:val="00873FC7"/>
    <w:rsid w:val="008A3104"/>
    <w:rsid w:val="008E6D0B"/>
    <w:rsid w:val="008F38F3"/>
    <w:rsid w:val="008F775A"/>
    <w:rsid w:val="00916002"/>
    <w:rsid w:val="00927C4E"/>
    <w:rsid w:val="0096348F"/>
    <w:rsid w:val="00995925"/>
    <w:rsid w:val="009E41DE"/>
    <w:rsid w:val="00A344BF"/>
    <w:rsid w:val="00C42A9B"/>
    <w:rsid w:val="00CC792B"/>
    <w:rsid w:val="00CD47AC"/>
    <w:rsid w:val="00D25E66"/>
    <w:rsid w:val="00D40C40"/>
    <w:rsid w:val="00D6480D"/>
    <w:rsid w:val="00D81754"/>
    <w:rsid w:val="00DA4613"/>
    <w:rsid w:val="00DE1A43"/>
    <w:rsid w:val="00DE6269"/>
    <w:rsid w:val="00DF3E14"/>
    <w:rsid w:val="00E126F1"/>
    <w:rsid w:val="00E5142C"/>
    <w:rsid w:val="00E52994"/>
    <w:rsid w:val="00E61927"/>
    <w:rsid w:val="00ED3252"/>
    <w:rsid w:val="00EF565A"/>
    <w:rsid w:val="00F022F2"/>
    <w:rsid w:val="00F7636D"/>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E41DE"/>
    <w:pPr>
      <w:overflowPunct w:val="0"/>
      <w:autoSpaceDE w:val="0"/>
      <w:autoSpaceDN w:val="0"/>
      <w:spacing w:before="60" w:after="120" w:line="240" w:lineRule="auto"/>
    </w:pPr>
    <w:rPr>
      <w:rFonts w:ascii="Times New Roman" w:hAnsi="Times New Roman" w:cs="Times New Roman"/>
      <w:sz w:val="20"/>
      <w:szCs w:val="20"/>
    </w:rPr>
  </w:style>
  <w:style w:type="paragraph" w:styleId="Heading1">
    <w:name w:val="heading 1"/>
    <w:basedOn w:val="Normal"/>
    <w:next w:val="Normal"/>
    <w:link w:val="Heading1Char"/>
    <w:qFormat/>
    <w:rsid w:val="00DF3E14"/>
    <w:pPr>
      <w:keepNext/>
      <w:numPr>
        <w:numId w:val="14"/>
      </w:numPr>
      <w:tabs>
        <w:tab w:val="num" w:pos="432"/>
      </w:tabs>
      <w:overflowPunct/>
      <w:adjustRightInd w:val="0"/>
      <w:snapToGrid w:val="0"/>
      <w:spacing w:before="120"/>
      <w:ind w:left="432"/>
      <w:jc w:val="both"/>
      <w:outlineLvl w:val="0"/>
    </w:pPr>
    <w:rPr>
      <w:rFonts w:eastAsia="SimSun"/>
      <w:b/>
      <w:bCs/>
      <w:sz w:val="28"/>
      <w:szCs w:val="28"/>
    </w:rPr>
  </w:style>
  <w:style w:type="paragraph" w:styleId="Heading2">
    <w:name w:val="heading 2"/>
    <w:aliases w:val="H2,h2"/>
    <w:basedOn w:val="Normal"/>
    <w:next w:val="Normal"/>
    <w:link w:val="Heading2Char"/>
    <w:semiHidden/>
    <w:unhideWhenUsed/>
    <w:qFormat/>
    <w:rsid w:val="00DF3E14"/>
    <w:pPr>
      <w:keepNext/>
      <w:numPr>
        <w:ilvl w:val="1"/>
        <w:numId w:val="14"/>
      </w:numPr>
      <w:overflowPunct/>
      <w:adjustRightInd w:val="0"/>
      <w:snapToGrid w:val="0"/>
      <w:spacing w:before="120"/>
      <w:jc w:val="both"/>
      <w:outlineLvl w:val="1"/>
    </w:pPr>
    <w:rPr>
      <w:rFonts w:eastAsia="SimSun"/>
      <w:sz w:val="24"/>
      <w:szCs w:val="22"/>
    </w:rPr>
  </w:style>
  <w:style w:type="paragraph" w:styleId="Heading3">
    <w:name w:val="heading 3"/>
    <w:aliases w:val="H3,h3"/>
    <w:basedOn w:val="Normal"/>
    <w:next w:val="Normal"/>
    <w:link w:val="Heading3Char"/>
    <w:semiHidden/>
    <w:unhideWhenUsed/>
    <w:qFormat/>
    <w:rsid w:val="00DF3E14"/>
    <w:pPr>
      <w:keepNext/>
      <w:numPr>
        <w:ilvl w:val="2"/>
        <w:numId w:val="14"/>
      </w:numPr>
      <w:overflowPunct/>
      <w:adjustRightInd w:val="0"/>
      <w:snapToGrid w:val="0"/>
      <w:spacing w:before="120"/>
      <w:jc w:val="both"/>
      <w:outlineLvl w:val="2"/>
    </w:pPr>
    <w:rPr>
      <w:rFonts w:eastAsia="SimSun"/>
      <w:sz w:val="22"/>
      <w:szCs w:val="22"/>
    </w:rPr>
  </w:style>
  <w:style w:type="paragraph" w:styleId="Heading4">
    <w:name w:val="heading 4"/>
    <w:aliases w:val="h4"/>
    <w:basedOn w:val="Normal"/>
    <w:next w:val="Normal"/>
    <w:link w:val="Heading4Char"/>
    <w:semiHidden/>
    <w:unhideWhenUsed/>
    <w:qFormat/>
    <w:rsid w:val="00DF3E14"/>
    <w:pPr>
      <w:keepNext/>
      <w:numPr>
        <w:ilvl w:val="3"/>
        <w:numId w:val="14"/>
      </w:numPr>
      <w:overflowPunct/>
      <w:adjustRightInd w:val="0"/>
      <w:snapToGrid w:val="0"/>
      <w:spacing w:before="120"/>
      <w:ind w:left="720" w:hanging="720"/>
      <w:jc w:val="both"/>
      <w:outlineLvl w:val="3"/>
    </w:pPr>
    <w:rPr>
      <w:rFonts w:eastAsia="SimSun"/>
      <w:sz w:val="22"/>
      <w:szCs w:val="28"/>
    </w:rPr>
  </w:style>
  <w:style w:type="paragraph" w:styleId="Heading5">
    <w:name w:val="heading 5"/>
    <w:aliases w:val="h5"/>
    <w:basedOn w:val="Normal"/>
    <w:next w:val="Normal"/>
    <w:link w:val="Heading5Char"/>
    <w:semiHidden/>
    <w:unhideWhenUsed/>
    <w:qFormat/>
    <w:rsid w:val="00DF3E14"/>
    <w:pPr>
      <w:keepNext/>
      <w:numPr>
        <w:ilvl w:val="4"/>
        <w:numId w:val="14"/>
      </w:numPr>
      <w:overflowPunct/>
      <w:adjustRightInd w:val="0"/>
      <w:snapToGrid w:val="0"/>
      <w:spacing w:before="120"/>
      <w:ind w:left="720" w:hanging="720"/>
      <w:jc w:val="both"/>
      <w:outlineLvl w:val="4"/>
    </w:pPr>
    <w:rPr>
      <w:rFonts w:eastAsia="SimSun"/>
      <w:i/>
      <w:iCs/>
      <w:sz w:val="22"/>
      <w:szCs w:val="26"/>
    </w:rPr>
  </w:style>
  <w:style w:type="paragraph" w:styleId="Heading6">
    <w:name w:val="heading 6"/>
    <w:aliases w:val="h6"/>
    <w:basedOn w:val="Normal"/>
    <w:next w:val="Normal"/>
    <w:link w:val="Heading6Char"/>
    <w:semiHidden/>
    <w:unhideWhenUsed/>
    <w:qFormat/>
    <w:rsid w:val="00DF3E14"/>
    <w:pPr>
      <w:numPr>
        <w:ilvl w:val="5"/>
        <w:numId w:val="14"/>
      </w:numPr>
      <w:overflowPunct/>
      <w:adjustRightInd w:val="0"/>
      <w:snapToGrid w:val="0"/>
      <w:spacing w:before="240" w:after="60"/>
      <w:jc w:val="both"/>
      <w:outlineLvl w:val="5"/>
    </w:pPr>
    <w:rPr>
      <w:rFonts w:eastAsia="SimSun"/>
      <w:sz w:val="22"/>
      <w:szCs w:val="22"/>
    </w:rPr>
  </w:style>
  <w:style w:type="paragraph" w:styleId="Heading7">
    <w:name w:val="heading 7"/>
    <w:basedOn w:val="Normal"/>
    <w:next w:val="Normal"/>
    <w:link w:val="Heading7Char"/>
    <w:semiHidden/>
    <w:unhideWhenUsed/>
    <w:qFormat/>
    <w:rsid w:val="00DF3E14"/>
    <w:pPr>
      <w:numPr>
        <w:ilvl w:val="6"/>
        <w:numId w:val="14"/>
      </w:numPr>
      <w:overflowPunct/>
      <w:adjustRightInd w:val="0"/>
      <w:snapToGrid w:val="0"/>
      <w:spacing w:before="240" w:after="60"/>
      <w:jc w:val="both"/>
      <w:outlineLvl w:val="6"/>
    </w:pPr>
    <w:rPr>
      <w:rFonts w:eastAsia="SimSun"/>
      <w:sz w:val="24"/>
      <w:szCs w:val="24"/>
    </w:rPr>
  </w:style>
  <w:style w:type="paragraph" w:styleId="Heading8">
    <w:name w:val="heading 8"/>
    <w:basedOn w:val="Normal"/>
    <w:next w:val="Normal"/>
    <w:link w:val="Heading8Char"/>
    <w:semiHidden/>
    <w:unhideWhenUsed/>
    <w:qFormat/>
    <w:rsid w:val="00DF3E14"/>
    <w:pPr>
      <w:numPr>
        <w:ilvl w:val="7"/>
        <w:numId w:val="14"/>
      </w:numPr>
      <w:overflowPunct/>
      <w:adjustRightInd w:val="0"/>
      <w:snapToGrid w:val="0"/>
      <w:spacing w:before="240" w:after="60"/>
      <w:jc w:val="both"/>
      <w:outlineLvl w:val="7"/>
    </w:pPr>
    <w:rPr>
      <w:rFonts w:eastAsia="SimSun"/>
      <w:i/>
      <w:iCs/>
      <w:sz w:val="24"/>
      <w:szCs w:val="24"/>
    </w:rPr>
  </w:style>
  <w:style w:type="paragraph" w:styleId="Heading9">
    <w:name w:val="heading 9"/>
    <w:aliases w:val="Figure Heading,FH"/>
    <w:basedOn w:val="Normal"/>
    <w:next w:val="Normal"/>
    <w:link w:val="Heading9Char"/>
    <w:semiHidden/>
    <w:unhideWhenUsed/>
    <w:qFormat/>
    <w:rsid w:val="00DF3E14"/>
    <w:pPr>
      <w:numPr>
        <w:ilvl w:val="8"/>
        <w:numId w:val="14"/>
      </w:numPr>
      <w:overflowPunct/>
      <w:adjustRightInd w:val="0"/>
      <w:snapToGrid w:val="0"/>
      <w:spacing w:before="240" w:after="60"/>
      <w:jc w:val="both"/>
      <w:outlineLvl w:val="8"/>
    </w:pPr>
    <w:rPr>
      <w:rFonts w:ascii="Arial" w:eastAsia="SimSun"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uiPriority w:val="10"/>
    <w:qFormat/>
    <w:rsid w:val="009E41DE"/>
    <w:pPr>
      <w:overflowPunct/>
      <w:autoSpaceDE/>
      <w:autoSpaceDN/>
      <w:spacing w:before="0" w:after="0" w:line="240" w:lineRule="atLeast"/>
    </w:pPr>
    <w:rPr>
      <w:rFonts w:ascii="Arial" w:hAnsi="Arial" w:cs="Arial"/>
      <w:b/>
      <w:bCs/>
      <w:sz w:val="24"/>
      <w:szCs w:val="24"/>
    </w:rPr>
  </w:style>
  <w:style w:type="character" w:customStyle="1" w:styleId="TitleChar">
    <w:name w:val="Title Char"/>
    <w:basedOn w:val="DefaultParagraphFont"/>
    <w:link w:val="Title"/>
    <w:uiPriority w:val="10"/>
    <w:rsid w:val="009E41DE"/>
    <w:rPr>
      <w:rFonts w:ascii="Arial" w:hAnsi="Arial" w:cs="Arial"/>
      <w:b/>
      <w:bCs/>
      <w:sz w:val="24"/>
      <w:szCs w:val="24"/>
    </w:rPr>
  </w:style>
  <w:style w:type="paragraph" w:styleId="ListParagraph">
    <w:name w:val="List Paragraph"/>
    <w:aliases w:val="- Bullets,목록 단락,リスト段落,列出段落,Lista1,?? ??,?????,????,列出段落1,中等深浅网格 1 - 着色 21"/>
    <w:basedOn w:val="Normal"/>
    <w:link w:val="ListParagraphChar"/>
    <w:uiPriority w:val="34"/>
    <w:qFormat/>
    <w:rsid w:val="000A2E92"/>
    <w:pPr>
      <w:ind w:left="720"/>
      <w:contextualSpacing/>
    </w:pPr>
  </w:style>
  <w:style w:type="paragraph" w:customStyle="1" w:styleId="MTDisplayEquation">
    <w:name w:val="MTDisplayEquation"/>
    <w:basedOn w:val="Normal"/>
    <w:rsid w:val="000A2E92"/>
    <w:pPr>
      <w:tabs>
        <w:tab w:val="center" w:pos="4320"/>
        <w:tab w:val="right" w:pos="8640"/>
      </w:tabs>
      <w:overflowPunct/>
      <w:autoSpaceDE/>
      <w:autoSpaceDN/>
      <w:spacing w:before="180" w:after="180"/>
      <w:jc w:val="both"/>
    </w:pPr>
    <w:rPr>
      <w:rFonts w:eastAsia="MS Mincho"/>
    </w:rPr>
  </w:style>
  <w:style w:type="character" w:customStyle="1" w:styleId="ListParagraphChar">
    <w:name w:val="List Paragraph Char"/>
    <w:aliases w:val="- Bullets Char,목록 단락 Char,リスト段落 Char,列出段落 Char,Lista1 Char,?? ?? Char,????? Char,???? Char,列出段落1 Char,中等深浅网格 1 - 着色 21 Char"/>
    <w:link w:val="ListParagraph"/>
    <w:uiPriority w:val="34"/>
    <w:qFormat/>
    <w:locked/>
    <w:rsid w:val="00DE1A43"/>
    <w:rPr>
      <w:rFonts w:ascii="Times New Roman" w:hAnsi="Times New Roman" w:cs="Times New Roman"/>
      <w:sz w:val="20"/>
      <w:szCs w:val="20"/>
    </w:rPr>
  </w:style>
  <w:style w:type="character" w:customStyle="1" w:styleId="Style1Char">
    <w:name w:val="Style1 Char"/>
    <w:link w:val="Style1"/>
    <w:locked/>
    <w:rsid w:val="00DE1A43"/>
    <w:rPr>
      <w:rFonts w:ascii="Malgun Gothic" w:eastAsia="Malgun Gothic" w:hAnsi="Malgun Gothic" w:cs="Batang"/>
      <w:lang w:val="en-GB"/>
    </w:rPr>
  </w:style>
  <w:style w:type="paragraph" w:customStyle="1" w:styleId="Style1">
    <w:name w:val="Style1"/>
    <w:basedOn w:val="Normal"/>
    <w:link w:val="Style1Char"/>
    <w:qFormat/>
    <w:rsid w:val="00DE1A43"/>
    <w:pPr>
      <w:overflowPunct/>
      <w:autoSpaceDE/>
      <w:autoSpaceDN/>
      <w:spacing w:before="0" w:after="180" w:line="288" w:lineRule="auto"/>
      <w:ind w:firstLine="360"/>
      <w:jc w:val="both"/>
    </w:pPr>
    <w:rPr>
      <w:rFonts w:ascii="Malgun Gothic" w:eastAsia="Malgun Gothic" w:hAnsi="Malgun Gothic" w:cs="Batang"/>
      <w:sz w:val="22"/>
      <w:szCs w:val="22"/>
      <w:lang w:val="en-GB"/>
    </w:rPr>
  </w:style>
  <w:style w:type="character" w:customStyle="1" w:styleId="Heading1Char">
    <w:name w:val="Heading 1 Char"/>
    <w:basedOn w:val="DefaultParagraphFont"/>
    <w:link w:val="Heading1"/>
    <w:rsid w:val="00DF3E14"/>
    <w:rPr>
      <w:rFonts w:ascii="Times New Roman" w:eastAsia="SimSun" w:hAnsi="Times New Roman" w:cs="Times New Roman"/>
      <w:b/>
      <w:bCs/>
      <w:sz w:val="28"/>
      <w:szCs w:val="28"/>
    </w:rPr>
  </w:style>
  <w:style w:type="character" w:customStyle="1" w:styleId="Heading2Char">
    <w:name w:val="Heading 2 Char"/>
    <w:aliases w:val="H2 Char,h2 Char"/>
    <w:basedOn w:val="DefaultParagraphFont"/>
    <w:link w:val="Heading2"/>
    <w:semiHidden/>
    <w:rsid w:val="00DF3E14"/>
    <w:rPr>
      <w:rFonts w:ascii="Times New Roman" w:eastAsia="SimSun" w:hAnsi="Times New Roman" w:cs="Times New Roman"/>
      <w:sz w:val="24"/>
    </w:rPr>
  </w:style>
  <w:style w:type="character" w:customStyle="1" w:styleId="Heading3Char">
    <w:name w:val="Heading 3 Char"/>
    <w:aliases w:val="H3 Char,h3 Char"/>
    <w:basedOn w:val="DefaultParagraphFont"/>
    <w:link w:val="Heading3"/>
    <w:semiHidden/>
    <w:rsid w:val="00DF3E14"/>
    <w:rPr>
      <w:rFonts w:ascii="Times New Roman" w:eastAsia="SimSun" w:hAnsi="Times New Roman" w:cs="Times New Roman"/>
    </w:rPr>
  </w:style>
  <w:style w:type="character" w:customStyle="1" w:styleId="Heading4Char">
    <w:name w:val="Heading 4 Char"/>
    <w:aliases w:val="h4 Char"/>
    <w:basedOn w:val="DefaultParagraphFont"/>
    <w:link w:val="Heading4"/>
    <w:semiHidden/>
    <w:rsid w:val="00DF3E14"/>
    <w:rPr>
      <w:rFonts w:ascii="Times New Roman" w:eastAsia="SimSun" w:hAnsi="Times New Roman" w:cs="Times New Roman"/>
      <w:szCs w:val="28"/>
    </w:rPr>
  </w:style>
  <w:style w:type="character" w:customStyle="1" w:styleId="Heading5Char">
    <w:name w:val="Heading 5 Char"/>
    <w:aliases w:val="h5 Char"/>
    <w:basedOn w:val="DefaultParagraphFont"/>
    <w:link w:val="Heading5"/>
    <w:semiHidden/>
    <w:rsid w:val="00DF3E14"/>
    <w:rPr>
      <w:rFonts w:ascii="Times New Roman" w:eastAsia="SimSun" w:hAnsi="Times New Roman" w:cs="Times New Roman"/>
      <w:i/>
      <w:iCs/>
      <w:szCs w:val="26"/>
    </w:rPr>
  </w:style>
  <w:style w:type="character" w:customStyle="1" w:styleId="Heading6Char">
    <w:name w:val="Heading 6 Char"/>
    <w:aliases w:val="h6 Char"/>
    <w:basedOn w:val="DefaultParagraphFont"/>
    <w:link w:val="Heading6"/>
    <w:semiHidden/>
    <w:rsid w:val="00DF3E14"/>
    <w:rPr>
      <w:rFonts w:ascii="Times New Roman" w:eastAsia="SimSun" w:hAnsi="Times New Roman" w:cs="Times New Roman"/>
    </w:rPr>
  </w:style>
  <w:style w:type="character" w:customStyle="1" w:styleId="Heading7Char">
    <w:name w:val="Heading 7 Char"/>
    <w:basedOn w:val="DefaultParagraphFont"/>
    <w:link w:val="Heading7"/>
    <w:semiHidden/>
    <w:rsid w:val="00DF3E14"/>
    <w:rPr>
      <w:rFonts w:ascii="Times New Roman" w:eastAsia="SimSun" w:hAnsi="Times New Roman" w:cs="Times New Roman"/>
      <w:sz w:val="24"/>
      <w:szCs w:val="24"/>
    </w:rPr>
  </w:style>
  <w:style w:type="character" w:customStyle="1" w:styleId="Heading8Char">
    <w:name w:val="Heading 8 Char"/>
    <w:basedOn w:val="DefaultParagraphFont"/>
    <w:link w:val="Heading8"/>
    <w:semiHidden/>
    <w:rsid w:val="00DF3E14"/>
    <w:rPr>
      <w:rFonts w:ascii="Times New Roman" w:eastAsia="SimSun" w:hAnsi="Times New Roman" w:cs="Times New Roman"/>
      <w:i/>
      <w:iCs/>
      <w:sz w:val="24"/>
      <w:szCs w:val="24"/>
    </w:rPr>
  </w:style>
  <w:style w:type="character" w:customStyle="1" w:styleId="Heading9Char">
    <w:name w:val="Heading 9 Char"/>
    <w:aliases w:val="Figure Heading Char,FH Char"/>
    <w:basedOn w:val="DefaultParagraphFont"/>
    <w:link w:val="Heading9"/>
    <w:semiHidden/>
    <w:rsid w:val="00DF3E14"/>
    <w:rPr>
      <w:rFonts w:ascii="Arial" w:eastAsia="SimSun" w:hAnsi="Arial" w:cs="Arial"/>
    </w:rPr>
  </w:style>
  <w:style w:type="paragraph" w:customStyle="1" w:styleId="References">
    <w:name w:val="References"/>
    <w:basedOn w:val="Normal"/>
    <w:rsid w:val="00DF3E14"/>
    <w:pPr>
      <w:numPr>
        <w:numId w:val="15"/>
      </w:numPr>
      <w:overflowPunct/>
      <w:snapToGrid w:val="0"/>
      <w:spacing w:before="0" w:after="60"/>
      <w:jc w:val="both"/>
    </w:pPr>
    <w:rPr>
      <w:rFonts w:eastAsia="SimSun"/>
      <w:szCs w:val="16"/>
    </w:rPr>
  </w:style>
  <w:style w:type="paragraph" w:styleId="BalloonText">
    <w:name w:val="Balloon Text"/>
    <w:basedOn w:val="Normal"/>
    <w:link w:val="BalloonTextChar"/>
    <w:uiPriority w:val="99"/>
    <w:semiHidden/>
    <w:unhideWhenUsed/>
    <w:rsid w:val="00E52994"/>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52994"/>
    <w:rPr>
      <w:rFonts w:ascii="Segoe UI" w:hAnsi="Segoe UI" w:cs="Segoe UI"/>
      <w:sz w:val="18"/>
      <w:szCs w:val="18"/>
    </w:rPr>
  </w:style>
  <w:style w:type="paragraph" w:styleId="Header">
    <w:name w:val="header"/>
    <w:basedOn w:val="Normal"/>
    <w:link w:val="HeaderChar"/>
    <w:uiPriority w:val="99"/>
    <w:unhideWhenUsed/>
    <w:rsid w:val="00A344BF"/>
    <w:pPr>
      <w:tabs>
        <w:tab w:val="center" w:pos="4680"/>
        <w:tab w:val="right" w:pos="9360"/>
      </w:tabs>
      <w:spacing w:before="0" w:after="0"/>
    </w:pPr>
  </w:style>
  <w:style w:type="character" w:customStyle="1" w:styleId="HeaderChar">
    <w:name w:val="Header Char"/>
    <w:basedOn w:val="DefaultParagraphFont"/>
    <w:link w:val="Header"/>
    <w:uiPriority w:val="99"/>
    <w:rsid w:val="00A344BF"/>
    <w:rPr>
      <w:rFonts w:ascii="Times New Roman" w:hAnsi="Times New Roman" w:cs="Times New Roman"/>
      <w:sz w:val="20"/>
      <w:szCs w:val="20"/>
    </w:rPr>
  </w:style>
  <w:style w:type="paragraph" w:styleId="Footer">
    <w:name w:val="footer"/>
    <w:basedOn w:val="Normal"/>
    <w:link w:val="FooterChar"/>
    <w:uiPriority w:val="99"/>
    <w:unhideWhenUsed/>
    <w:rsid w:val="00A344BF"/>
    <w:pPr>
      <w:tabs>
        <w:tab w:val="center" w:pos="4680"/>
        <w:tab w:val="right" w:pos="9360"/>
      </w:tabs>
      <w:spacing w:before="0" w:after="0"/>
    </w:pPr>
  </w:style>
  <w:style w:type="character" w:customStyle="1" w:styleId="FooterChar">
    <w:name w:val="Footer Char"/>
    <w:basedOn w:val="DefaultParagraphFont"/>
    <w:link w:val="Footer"/>
    <w:uiPriority w:val="99"/>
    <w:rsid w:val="00A344BF"/>
    <w:rPr>
      <w:rFonts w:ascii="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6032901">
      <w:bodyDiv w:val="1"/>
      <w:marLeft w:val="0"/>
      <w:marRight w:val="0"/>
      <w:marTop w:val="0"/>
      <w:marBottom w:val="0"/>
      <w:divBdr>
        <w:top w:val="none" w:sz="0" w:space="0" w:color="auto"/>
        <w:left w:val="none" w:sz="0" w:space="0" w:color="auto"/>
        <w:bottom w:val="none" w:sz="0" w:space="0" w:color="auto"/>
        <w:right w:val="none" w:sz="0" w:space="0" w:color="auto"/>
      </w:divBdr>
    </w:div>
    <w:div w:id="453913189">
      <w:bodyDiv w:val="1"/>
      <w:marLeft w:val="0"/>
      <w:marRight w:val="0"/>
      <w:marTop w:val="0"/>
      <w:marBottom w:val="0"/>
      <w:divBdr>
        <w:top w:val="none" w:sz="0" w:space="0" w:color="auto"/>
        <w:left w:val="none" w:sz="0" w:space="0" w:color="auto"/>
        <w:bottom w:val="none" w:sz="0" w:space="0" w:color="auto"/>
        <w:right w:val="none" w:sz="0" w:space="0" w:color="auto"/>
      </w:divBdr>
    </w:div>
    <w:div w:id="466318148">
      <w:bodyDiv w:val="1"/>
      <w:marLeft w:val="0"/>
      <w:marRight w:val="0"/>
      <w:marTop w:val="0"/>
      <w:marBottom w:val="0"/>
      <w:divBdr>
        <w:top w:val="none" w:sz="0" w:space="0" w:color="auto"/>
        <w:left w:val="none" w:sz="0" w:space="0" w:color="auto"/>
        <w:bottom w:val="none" w:sz="0" w:space="0" w:color="auto"/>
        <w:right w:val="none" w:sz="0" w:space="0" w:color="auto"/>
      </w:divBdr>
    </w:div>
    <w:div w:id="697704285">
      <w:bodyDiv w:val="1"/>
      <w:marLeft w:val="0"/>
      <w:marRight w:val="0"/>
      <w:marTop w:val="0"/>
      <w:marBottom w:val="0"/>
      <w:divBdr>
        <w:top w:val="none" w:sz="0" w:space="0" w:color="auto"/>
        <w:left w:val="none" w:sz="0" w:space="0" w:color="auto"/>
        <w:bottom w:val="none" w:sz="0" w:space="0" w:color="auto"/>
        <w:right w:val="none" w:sz="0" w:space="0" w:color="auto"/>
      </w:divBdr>
    </w:div>
    <w:div w:id="777139712">
      <w:bodyDiv w:val="1"/>
      <w:marLeft w:val="0"/>
      <w:marRight w:val="0"/>
      <w:marTop w:val="0"/>
      <w:marBottom w:val="0"/>
      <w:divBdr>
        <w:top w:val="none" w:sz="0" w:space="0" w:color="auto"/>
        <w:left w:val="none" w:sz="0" w:space="0" w:color="auto"/>
        <w:bottom w:val="none" w:sz="0" w:space="0" w:color="auto"/>
        <w:right w:val="none" w:sz="0" w:space="0" w:color="auto"/>
      </w:divBdr>
    </w:div>
    <w:div w:id="999239280">
      <w:bodyDiv w:val="1"/>
      <w:marLeft w:val="0"/>
      <w:marRight w:val="0"/>
      <w:marTop w:val="0"/>
      <w:marBottom w:val="0"/>
      <w:divBdr>
        <w:top w:val="none" w:sz="0" w:space="0" w:color="auto"/>
        <w:left w:val="none" w:sz="0" w:space="0" w:color="auto"/>
        <w:bottom w:val="none" w:sz="0" w:space="0" w:color="auto"/>
        <w:right w:val="none" w:sz="0" w:space="0" w:color="auto"/>
      </w:divBdr>
    </w:div>
    <w:div w:id="1250965179">
      <w:bodyDiv w:val="1"/>
      <w:marLeft w:val="0"/>
      <w:marRight w:val="0"/>
      <w:marTop w:val="0"/>
      <w:marBottom w:val="0"/>
      <w:divBdr>
        <w:top w:val="none" w:sz="0" w:space="0" w:color="auto"/>
        <w:left w:val="none" w:sz="0" w:space="0" w:color="auto"/>
        <w:bottom w:val="none" w:sz="0" w:space="0" w:color="auto"/>
        <w:right w:val="none" w:sz="0" w:space="0" w:color="auto"/>
      </w:divBdr>
    </w:div>
    <w:div w:id="1775633875">
      <w:bodyDiv w:val="1"/>
      <w:marLeft w:val="0"/>
      <w:marRight w:val="0"/>
      <w:marTop w:val="0"/>
      <w:marBottom w:val="0"/>
      <w:divBdr>
        <w:top w:val="none" w:sz="0" w:space="0" w:color="auto"/>
        <w:left w:val="none" w:sz="0" w:space="0" w:color="auto"/>
        <w:bottom w:val="none" w:sz="0" w:space="0" w:color="auto"/>
        <w:right w:val="none" w:sz="0" w:space="0" w:color="auto"/>
      </w:divBdr>
    </w:div>
    <w:div w:id="1870992440">
      <w:bodyDiv w:val="1"/>
      <w:marLeft w:val="0"/>
      <w:marRight w:val="0"/>
      <w:marTop w:val="0"/>
      <w:marBottom w:val="0"/>
      <w:divBdr>
        <w:top w:val="none" w:sz="0" w:space="0" w:color="auto"/>
        <w:left w:val="none" w:sz="0" w:space="0" w:color="auto"/>
        <w:bottom w:val="none" w:sz="0" w:space="0" w:color="auto"/>
        <w:right w:val="none" w:sz="0" w:space="0" w:color="auto"/>
      </w:divBdr>
    </w:div>
    <w:div w:id="19641951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footer" Target="footer2.xml"/><Relationship Id="rId10" Type="http://schemas.openxmlformats.org/officeDocument/2006/relationships/image" Target="media/image2.wmf"/><Relationship Id="rId19" Type="http://schemas.openxmlformats.org/officeDocument/2006/relationships/oleObject" Target="embeddings/oleObject6.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footer" Target="footer1.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068CBD-9927-4002-AAAC-1E021DFA32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1453</Words>
  <Characters>8287</Characters>
  <Application>Microsoft Office Word</Application>
  <DocSecurity>0</DocSecurity>
  <Lines>69</Lines>
  <Paragraphs>19</Paragraphs>
  <ScaleCrop>false</ScaleCrop>
  <Company/>
  <LinksUpToDate>false</LinksUpToDate>
  <CharactersWithSpaces>9721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2019-01-12T04:23:00Z</dcterms:created>
  <dcterms:modified xsi:type="dcterms:W3CDTF">2019-01-12T04:24:00Z</dcterms:modified>
</cp:coreProperties>
</file>