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021D73EA" w:rsidR="00CF546A" w:rsidRPr="009A26CC" w:rsidRDefault="00CF546A" w:rsidP="00CF546A">
      <w:pPr>
        <w:tabs>
          <w:tab w:val="right" w:pos="9216"/>
        </w:tabs>
        <w:spacing w:after="0"/>
        <w:jc w:val="left"/>
        <w:rPr>
          <w:b/>
          <w:kern w:val="2"/>
          <w:lang w:eastAsia="zh-CN"/>
        </w:rPr>
      </w:pPr>
      <w:r w:rsidRPr="009A26CC">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26CC">
        <w:rPr>
          <w:b/>
          <w:kern w:val="2"/>
          <w:lang w:eastAsia="zh-CN"/>
        </w:rPr>
        <w:t xml:space="preserve">3GPP TSG RAN WG1 </w:t>
      </w:r>
      <w:r w:rsidR="00DB16CE">
        <w:rPr>
          <w:b/>
          <w:kern w:val="2"/>
          <w:lang w:eastAsia="zh-CN"/>
        </w:rPr>
        <w:t>Ad</w:t>
      </w:r>
      <w:r w:rsidR="004947D0">
        <w:rPr>
          <w:b/>
          <w:kern w:val="2"/>
          <w:lang w:eastAsia="zh-CN"/>
        </w:rPr>
        <w:t>-</w:t>
      </w:r>
      <w:r w:rsidR="00DB16CE">
        <w:rPr>
          <w:b/>
          <w:kern w:val="2"/>
          <w:lang w:eastAsia="zh-CN"/>
        </w:rPr>
        <w:t xml:space="preserve">Hoc </w:t>
      </w:r>
      <w:r w:rsidRPr="009A26CC">
        <w:rPr>
          <w:b/>
          <w:kern w:val="2"/>
          <w:lang w:eastAsia="zh-CN"/>
        </w:rPr>
        <w:t>Meeting</w:t>
      </w:r>
      <w:r w:rsidR="004947D0">
        <w:rPr>
          <w:b/>
          <w:kern w:val="2"/>
          <w:lang w:eastAsia="zh-CN"/>
        </w:rPr>
        <w:t xml:space="preserve"> 1901</w:t>
      </w:r>
      <w:r w:rsidRPr="009A26CC">
        <w:rPr>
          <w:b/>
          <w:kern w:val="2"/>
          <w:lang w:eastAsia="zh-CN"/>
        </w:rPr>
        <w:tab/>
      </w:r>
      <w:r w:rsidRPr="00BF69E7">
        <w:rPr>
          <w:b/>
          <w:kern w:val="2"/>
          <w:lang w:eastAsia="zh-CN"/>
        </w:rPr>
        <w:t>R1-</w:t>
      </w:r>
      <w:r w:rsidR="00DD159A" w:rsidRPr="00BF69E7">
        <w:rPr>
          <w:b/>
          <w:kern w:val="2"/>
          <w:lang w:eastAsia="zh-CN"/>
        </w:rPr>
        <w:t>19</w:t>
      </w:r>
      <w:r w:rsidR="00DD159A">
        <w:rPr>
          <w:b/>
          <w:kern w:val="2"/>
          <w:lang w:eastAsia="zh-CN"/>
        </w:rPr>
        <w:t>00867</w:t>
      </w:r>
    </w:p>
    <w:p w14:paraId="645699C5" w14:textId="439E27FE" w:rsidR="00CF546A" w:rsidRPr="009A26CC" w:rsidRDefault="00DB16CE" w:rsidP="00CF546A">
      <w:pPr>
        <w:jc w:val="left"/>
        <w:rPr>
          <w:b/>
          <w:kern w:val="2"/>
          <w:lang w:eastAsia="zh-CN"/>
        </w:rPr>
      </w:pPr>
      <w:r>
        <w:rPr>
          <w:b/>
          <w:kern w:val="2"/>
          <w:lang w:eastAsia="zh-CN"/>
        </w:rPr>
        <w:t>Taipei</w:t>
      </w:r>
      <w:r w:rsidR="00CF546A" w:rsidRPr="009A26CC">
        <w:rPr>
          <w:b/>
          <w:kern w:val="2"/>
          <w:lang w:eastAsia="zh-CN"/>
        </w:rPr>
        <w:t xml:space="preserve">, </w:t>
      </w:r>
      <w:r>
        <w:rPr>
          <w:b/>
          <w:kern w:val="2"/>
          <w:lang w:eastAsia="zh-CN"/>
        </w:rPr>
        <w:t>21</w:t>
      </w:r>
      <w:r>
        <w:rPr>
          <w:b/>
          <w:kern w:val="2"/>
          <w:vertAlign w:val="superscript"/>
          <w:lang w:eastAsia="zh-CN"/>
        </w:rPr>
        <w:t>st</w:t>
      </w:r>
      <w:r w:rsidR="00CF546A" w:rsidRPr="009A26CC">
        <w:rPr>
          <w:b/>
          <w:kern w:val="2"/>
          <w:lang w:eastAsia="zh-CN"/>
        </w:rPr>
        <w:t xml:space="preserve"> – </w:t>
      </w:r>
      <w:r>
        <w:rPr>
          <w:b/>
          <w:kern w:val="2"/>
          <w:lang w:eastAsia="zh-CN"/>
        </w:rPr>
        <w:t>25</w:t>
      </w:r>
      <w:r w:rsidR="00CF546A" w:rsidRPr="009A26CC">
        <w:rPr>
          <w:b/>
          <w:kern w:val="2"/>
          <w:vertAlign w:val="superscript"/>
          <w:lang w:eastAsia="zh-CN"/>
        </w:rPr>
        <w:t>th</w:t>
      </w:r>
      <w:r w:rsidR="00CF546A" w:rsidRPr="009A26CC">
        <w:rPr>
          <w:b/>
          <w:kern w:val="2"/>
          <w:lang w:eastAsia="zh-CN"/>
        </w:rPr>
        <w:t xml:space="preserve"> </w:t>
      </w:r>
      <w:r>
        <w:rPr>
          <w:b/>
          <w:kern w:val="2"/>
          <w:lang w:eastAsia="zh-CN"/>
        </w:rPr>
        <w:t>January,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49065003"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BF69E7">
        <w:rPr>
          <w:b/>
          <w:lang w:eastAsia="zh-CN"/>
        </w:rPr>
        <w:t>7</w:t>
      </w:r>
      <w:r w:rsidR="00355A29" w:rsidRPr="00BF69E7">
        <w:rPr>
          <w:b/>
          <w:lang w:eastAsia="zh-CN"/>
        </w:rPr>
        <w:t>.</w:t>
      </w:r>
      <w:r w:rsidR="004865D5" w:rsidRPr="00BF69E7">
        <w:rPr>
          <w:b/>
          <w:lang w:eastAsia="zh-CN"/>
        </w:rPr>
        <w:t>2</w:t>
      </w:r>
      <w:r w:rsidR="00593B8D" w:rsidRPr="00BF69E7">
        <w:rPr>
          <w:b/>
          <w:lang w:eastAsia="zh-CN"/>
        </w:rPr>
        <w:t>.</w:t>
      </w:r>
      <w:r w:rsidR="004865D5" w:rsidRPr="00BF69E7">
        <w:rPr>
          <w:b/>
          <w:lang w:eastAsia="zh-CN"/>
        </w:rPr>
        <w:t>6</w:t>
      </w:r>
      <w:r w:rsidR="00593B8D" w:rsidRPr="00BF69E7">
        <w:rPr>
          <w:b/>
          <w:lang w:eastAsia="zh-CN"/>
        </w:rPr>
        <w:t>.</w:t>
      </w:r>
      <w:r w:rsidR="005976C6" w:rsidRPr="00BF69E7">
        <w:rPr>
          <w:b/>
          <w:lang w:eastAsia="zh-CN"/>
        </w:rPr>
        <w:t>4</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37381964"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6C20EE" w:rsidRPr="009A26CC">
        <w:rPr>
          <w:b/>
          <w:lang w:eastAsia="zh-CN"/>
        </w:rPr>
        <w:t>DL intra-UE transmission prioritization and multiplexing</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7371539D" w14:textId="2F84F597" w:rsidR="0080453C" w:rsidRPr="009A26CC" w:rsidRDefault="006667DF" w:rsidP="002C2A4E">
      <w:pPr>
        <w:overflowPunct w:val="0"/>
        <w:textAlignment w:val="baseline"/>
        <w:rPr>
          <w:lang w:eastAsia="zh-CN"/>
        </w:rPr>
      </w:pPr>
      <w:bookmarkStart w:id="2" w:name="_Ref129681832"/>
      <w:r w:rsidRPr="009A26CC">
        <w:rPr>
          <w:lang w:eastAsia="zh-CN"/>
        </w:rPr>
        <w:t xml:space="preserve">In </w:t>
      </w:r>
      <w:r w:rsidR="00923F95">
        <w:rPr>
          <w:lang w:eastAsia="zh-CN"/>
        </w:rPr>
        <w:t xml:space="preserve">the </w:t>
      </w:r>
      <w:r w:rsidRPr="009A26CC">
        <w:rPr>
          <w:lang w:eastAsia="zh-CN"/>
        </w:rPr>
        <w:t xml:space="preserve">TSG-RAN#81 plenary meeting [1], </w:t>
      </w:r>
      <w:r w:rsidR="0066334B" w:rsidRPr="009A26CC">
        <w:rPr>
          <w:lang w:eastAsia="zh-CN"/>
        </w:rPr>
        <w:t xml:space="preserve">the updated SID on NR industrial internet of things </w:t>
      </w:r>
      <w:r w:rsidR="00923F95">
        <w:rPr>
          <w:lang w:eastAsia="zh-CN"/>
        </w:rPr>
        <w:t xml:space="preserve">(IIOT) </w:t>
      </w:r>
      <w:r w:rsidR="0066334B" w:rsidRPr="009A26CC">
        <w:rPr>
          <w:lang w:eastAsia="zh-CN"/>
        </w:rPr>
        <w:t>was approved with one of the objectives as below</w:t>
      </w:r>
      <w:r w:rsidR="0080453C" w:rsidRPr="009A26CC">
        <w:rPr>
          <w:lang w:eastAsia="zh-CN"/>
        </w:rPr>
        <w:t>:</w:t>
      </w:r>
    </w:p>
    <w:p w14:paraId="0D182ECA" w14:textId="25214982" w:rsidR="00F76892" w:rsidRPr="00BF69E7" w:rsidRDefault="00F76892" w:rsidP="007516A2">
      <w:pPr>
        <w:pStyle w:val="afa"/>
        <w:numPr>
          <w:ilvl w:val="0"/>
          <w:numId w:val="63"/>
        </w:numPr>
        <w:overflowPunct w:val="0"/>
        <w:adjustRightInd w:val="0"/>
        <w:snapToGrid w:val="0"/>
        <w:textAlignment w:val="baseline"/>
        <w:rPr>
          <w:rFonts w:ascii="Times New Roman" w:hAnsi="Times New Roman" w:cs="Times New Roman"/>
          <w:bCs/>
          <w:i/>
        </w:rPr>
      </w:pPr>
      <w:bookmarkStart w:id="3" w:name="_Hlk523733459"/>
      <w:r w:rsidRPr="00BF69E7">
        <w:rPr>
          <w:rFonts w:ascii="Times New Roman" w:hAnsi="Times New Roman" w:cs="Times New Roman"/>
          <w:bCs/>
          <w:i/>
        </w:rPr>
        <w:t>UL/DL intra-UE prioritization/multiplexing</w:t>
      </w:r>
      <w:bookmarkEnd w:id="3"/>
      <w:r w:rsidRPr="00BF69E7">
        <w:rPr>
          <w:rFonts w:ascii="Times New Roman" w:hAnsi="Times New Roman" w:cs="Times New Roman"/>
          <w:bCs/>
          <w:i/>
        </w:rPr>
        <w:t>, i.e. prioritization (for example dropping, delaying or puncturing lower priority service) between different categories of traffic in the UE, including both data and control channels and considering (RAN2/RAN1):</w:t>
      </w:r>
    </w:p>
    <w:p w14:paraId="73C7A604" w14:textId="77777777" w:rsidR="00F76892" w:rsidRPr="00BF69E7" w:rsidRDefault="00F76892" w:rsidP="007516A2">
      <w:pPr>
        <w:numPr>
          <w:ilvl w:val="2"/>
          <w:numId w:val="63"/>
        </w:numPr>
        <w:overflowPunct w:val="0"/>
        <w:spacing w:after="0"/>
        <w:textAlignment w:val="baseline"/>
        <w:rPr>
          <w:bCs/>
          <w:i/>
        </w:rPr>
      </w:pPr>
      <w:r w:rsidRPr="00BF69E7">
        <w:rPr>
          <w:bCs/>
          <w:i/>
        </w:rPr>
        <w:t>different latency and reliability requirements</w:t>
      </w:r>
    </w:p>
    <w:p w14:paraId="4D38CEDB" w14:textId="77777777" w:rsidR="00F76892" w:rsidRPr="00BF69E7" w:rsidRDefault="00F76892" w:rsidP="007516A2">
      <w:pPr>
        <w:numPr>
          <w:ilvl w:val="2"/>
          <w:numId w:val="63"/>
        </w:numPr>
        <w:overflowPunct w:val="0"/>
        <w:spacing w:after="0"/>
        <w:textAlignment w:val="baseline"/>
        <w:rPr>
          <w:bCs/>
          <w:i/>
        </w:rPr>
      </w:pPr>
      <w:r w:rsidRPr="00BF69E7">
        <w:rPr>
          <w:bCs/>
          <w:i/>
        </w:rPr>
        <w:t>Different types of resource allocation for example grant-free and grant-based allocations</w:t>
      </w:r>
    </w:p>
    <w:p w14:paraId="17647483" w14:textId="77777777" w:rsidR="00F76892" w:rsidRPr="00BF69E7" w:rsidRDefault="00F76892" w:rsidP="00DD6515">
      <w:pPr>
        <w:spacing w:after="0"/>
        <w:ind w:firstLine="720"/>
        <w:rPr>
          <w:bCs/>
          <w:i/>
        </w:rPr>
      </w:pPr>
      <w:r w:rsidRPr="00BF69E7">
        <w:rPr>
          <w:bCs/>
          <w:i/>
        </w:rPr>
        <w:t>Note: RAN2 to start the work, RAN1 to take action based on RAN2 progress.</w:t>
      </w:r>
    </w:p>
    <w:p w14:paraId="0EAB79D8" w14:textId="45FB404A" w:rsidR="00136CD4" w:rsidRDefault="00136CD4" w:rsidP="007516A2">
      <w:pPr>
        <w:kinsoku w:val="0"/>
        <w:overflowPunct w:val="0"/>
        <w:spacing w:before="120" w:afterLines="100" w:after="240"/>
        <w:rPr>
          <w:lang w:eastAsia="zh-CN"/>
        </w:rPr>
      </w:pPr>
      <w:r>
        <w:rPr>
          <w:rFonts w:hint="eastAsia"/>
          <w:lang w:eastAsia="zh-CN"/>
        </w:rPr>
        <w:t>In R</w:t>
      </w:r>
      <w:r>
        <w:rPr>
          <w:lang w:eastAsia="zh-CN"/>
        </w:rPr>
        <w:t xml:space="preserve">AN2 #104 meeting, a few targeted Intra-UE prioritization/multiplexing scenarios were discussed and identified [2]. </w:t>
      </w:r>
      <w:r w:rsidR="00DC23B8">
        <w:rPr>
          <w:lang w:eastAsia="zh-CN"/>
        </w:rPr>
        <w:t>Among all these scenarios, scenario 1 is about intra-UE DL prioritization</w:t>
      </w:r>
      <w:r>
        <w:rPr>
          <w:lang w:eastAsia="zh-CN"/>
        </w:rPr>
        <w:t xml:space="preserve">. </w:t>
      </w:r>
    </w:p>
    <w:p w14:paraId="40715840" w14:textId="77777777" w:rsidR="008047B0" w:rsidRPr="00BF69E7" w:rsidRDefault="00136CD4" w:rsidP="00BF69E7">
      <w:pPr>
        <w:pStyle w:val="af1"/>
        <w:numPr>
          <w:ilvl w:val="0"/>
          <w:numId w:val="72"/>
        </w:numPr>
        <w:pBdr>
          <w:bottom w:val="none" w:sz="0" w:space="0" w:color="auto"/>
        </w:pBdr>
        <w:autoSpaceDE/>
        <w:autoSpaceDN/>
        <w:adjustRightInd/>
        <w:snapToGrid/>
        <w:jc w:val="both"/>
        <w:rPr>
          <w:i/>
          <w:u w:val="single"/>
        </w:rPr>
      </w:pPr>
      <w:r w:rsidRPr="00BF69E7">
        <w:rPr>
          <w:i/>
          <w:sz w:val="22"/>
          <w:szCs w:val="22"/>
          <w:u w:val="single"/>
        </w:rPr>
        <w:t>Scenario 1: Intra-UE DL Prioritization</w:t>
      </w:r>
    </w:p>
    <w:p w14:paraId="25DCF65B" w14:textId="57536292" w:rsidR="00136CD4" w:rsidRPr="00BF69E7" w:rsidRDefault="00136CD4" w:rsidP="00BF69E7">
      <w:pPr>
        <w:pStyle w:val="af1"/>
        <w:pBdr>
          <w:bottom w:val="none" w:sz="0" w:space="0" w:color="auto"/>
        </w:pBdr>
        <w:autoSpaceDE/>
        <w:autoSpaceDN/>
        <w:adjustRightInd/>
        <w:snapToGrid/>
        <w:ind w:left="720"/>
        <w:jc w:val="both"/>
        <w:rPr>
          <w:rFonts w:ascii="Arial" w:hAnsi="Arial" w:cs="Arial"/>
          <w:i/>
          <w:u w:val="single"/>
        </w:rPr>
      </w:pPr>
      <w:r w:rsidRPr="00BF69E7">
        <w:rPr>
          <w:i/>
          <w:sz w:val="22"/>
          <w:szCs w:val="22"/>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p>
    <w:p w14:paraId="29ED971C" w14:textId="42A7FC9B" w:rsidR="002128BF" w:rsidRPr="009A26CC" w:rsidRDefault="0066334B" w:rsidP="007516A2">
      <w:pPr>
        <w:kinsoku w:val="0"/>
        <w:overflowPunct w:val="0"/>
        <w:spacing w:before="120" w:afterLines="100" w:after="240"/>
      </w:pPr>
      <w:r w:rsidRPr="009A26CC">
        <w:rPr>
          <w:lang w:eastAsia="zh-CN"/>
        </w:rPr>
        <w:t>Th</w:t>
      </w:r>
      <w:r w:rsidR="00FE62AE">
        <w:rPr>
          <w:lang w:eastAsia="zh-CN"/>
        </w:rPr>
        <w:t>is</w:t>
      </w:r>
      <w:r w:rsidRPr="009A26CC">
        <w:rPr>
          <w:lang w:eastAsia="zh-CN"/>
        </w:rPr>
        <w:t xml:space="preserv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w:t>
      </w:r>
      <w:r w:rsidR="00FE62AE">
        <w:t xml:space="preserve">coming </w:t>
      </w:r>
      <w:r w:rsidR="00DE728F" w:rsidRPr="009A26CC">
        <w:t xml:space="preserve">from </w:t>
      </w:r>
      <w:r w:rsidR="00DD6515" w:rsidRPr="009A26CC">
        <w:t xml:space="preserve">DL </w:t>
      </w:r>
      <w:r w:rsidR="00DE728F" w:rsidRPr="009A26CC">
        <w:t>intra-UE prioritization and multiplexing</w:t>
      </w:r>
      <w:r w:rsidR="002128BF" w:rsidRPr="009A26CC">
        <w:t>.</w:t>
      </w:r>
    </w:p>
    <w:p w14:paraId="5E9540D4" w14:textId="77777777" w:rsidR="00747F06" w:rsidRDefault="00747F06" w:rsidP="00C90630">
      <w:pPr>
        <w:pStyle w:val="1"/>
        <w:tabs>
          <w:tab w:val="clear" w:pos="3268"/>
          <w:tab w:val="num" w:pos="2836"/>
        </w:tabs>
        <w:ind w:left="284" w:hanging="284"/>
      </w:pPr>
      <w:r>
        <w:t>DL Intra-UE prioritization</w:t>
      </w:r>
    </w:p>
    <w:p w14:paraId="24651694" w14:textId="1EE4FA0E" w:rsidR="00EF0BBA" w:rsidRPr="009A26CC" w:rsidRDefault="000F1E4E" w:rsidP="00BF69E7">
      <w:pPr>
        <w:pStyle w:val="2"/>
        <w:tabs>
          <w:tab w:val="clear" w:pos="2703"/>
          <w:tab w:val="num" w:pos="426"/>
        </w:tabs>
        <w:ind w:left="284" w:hanging="284"/>
      </w:pPr>
      <w:r w:rsidRPr="009A26CC">
        <w:t>Out-of-Order HARQ for PDSCH</w:t>
      </w:r>
    </w:p>
    <w:p w14:paraId="5C9BC08A" w14:textId="41929D00" w:rsidR="00CA121D" w:rsidRPr="009A26CC" w:rsidRDefault="00CA121D" w:rsidP="00CA121D">
      <w:pPr>
        <w:rPr>
          <w:lang w:eastAsia="zh-CN"/>
        </w:rPr>
      </w:pPr>
      <w:r w:rsidRPr="009A26CC">
        <w:rPr>
          <w:lang w:eastAsia="zh-CN"/>
        </w:rPr>
        <w:t>The section 5.1 of TS 38.214 [</w:t>
      </w:r>
      <w:r w:rsidR="00D42953">
        <w:rPr>
          <w:lang w:eastAsia="zh-CN"/>
        </w:rPr>
        <w:t>3</w:t>
      </w:r>
      <w:r w:rsidRPr="009A26CC">
        <w:rPr>
          <w:lang w:eastAsia="zh-CN"/>
        </w:rPr>
        <w:t>] has the following description:</w:t>
      </w:r>
    </w:p>
    <w:p w14:paraId="2F5676B1" w14:textId="7F9A0577" w:rsidR="00590F8F" w:rsidRPr="009A26CC" w:rsidRDefault="00590F8F" w:rsidP="00CA121D">
      <w:pPr>
        <w:rPr>
          <w:i/>
          <w:lang w:eastAsia="zh-CN"/>
        </w:rPr>
      </w:pPr>
      <w:r>
        <w:rPr>
          <w:i/>
          <w:lang w:eastAsia="zh-CN"/>
        </w:rPr>
        <w:t>“</w:t>
      </w:r>
      <w:r w:rsidRPr="00BF69E7">
        <w:rPr>
          <w:i/>
          <w:lang w:eastAsia="zh-CN"/>
        </w:rPr>
        <w:t>For any two HARQ process IDs in a given scheduled cell, if the UE is scheduled to start receiving a first PDSCH starting in symbol</w:t>
      </w:r>
      <w:r w:rsidRPr="0004277C">
        <w:rPr>
          <w:i/>
          <w:lang w:eastAsia="zh-CN"/>
        </w:rPr>
        <w:t xml:space="preserve"> </w:t>
      </w:r>
      <w:r>
        <w:rPr>
          <w:i/>
          <w:lang w:eastAsia="zh-CN"/>
        </w:rPr>
        <w:t xml:space="preserve">j </w:t>
      </w:r>
      <w:r w:rsidRPr="00BF69E7">
        <w:rPr>
          <w:i/>
          <w:lang w:eastAsia="zh-CN"/>
        </w:rPr>
        <w:t xml:space="preserve">by a PDCCH ending in symbol </w:t>
      </w:r>
      <w:r w:rsidRPr="0004277C">
        <w:rPr>
          <w:i/>
          <w:lang w:eastAsia="zh-CN"/>
        </w:rPr>
        <w:t>i</w:t>
      </w:r>
      <w:r w:rsidRPr="00BF69E7">
        <w:rPr>
          <w:i/>
          <w:lang w:eastAsia="zh-CN"/>
        </w:rPr>
        <w:t xml:space="preserve">, the UE is not expected to be scheduled to receive a PDSCH starting earlier than the ending symbol of the first PDSCH with a PDCCH that does not end earlier than symbol </w:t>
      </w:r>
      <w:r w:rsidRPr="0004277C">
        <w:rPr>
          <w:i/>
          <w:lang w:eastAsia="zh-CN"/>
        </w:rPr>
        <w:t>i</w:t>
      </w:r>
      <w:r w:rsidRPr="00BF69E7">
        <w:rPr>
          <w:i/>
          <w:lang w:eastAsia="zh-CN"/>
        </w:rPr>
        <w:t>.</w:t>
      </w:r>
      <w:r>
        <w:rPr>
          <w:i/>
          <w:lang w:eastAsia="zh-CN"/>
        </w:rPr>
        <w:t>”</w:t>
      </w:r>
    </w:p>
    <w:p w14:paraId="1F5C5F4D" w14:textId="68A649F0" w:rsidR="00D253CE" w:rsidRPr="009A26CC" w:rsidRDefault="00CA121D" w:rsidP="00D253CE">
      <w:pPr>
        <w:rPr>
          <w:lang w:eastAsia="zh-CN"/>
        </w:rPr>
      </w:pPr>
      <w:r w:rsidRPr="009A26CC">
        <w:rPr>
          <w:lang w:eastAsia="zh-CN"/>
        </w:rPr>
        <w:t xml:space="preserve">However, </w:t>
      </w:r>
      <w:r w:rsidR="00F20D06" w:rsidRPr="009A26CC">
        <w:rPr>
          <w:lang w:eastAsia="zh-CN"/>
        </w:rPr>
        <w:t xml:space="preserve">as shown in Figure </w:t>
      </w:r>
      <w:r w:rsidR="000F1E4E">
        <w:rPr>
          <w:lang w:eastAsia="zh-CN"/>
        </w:rPr>
        <w:t>1</w:t>
      </w:r>
      <w:r w:rsidR="00F20D06" w:rsidRPr="009A26CC">
        <w:rPr>
          <w:lang w:eastAsia="zh-CN"/>
        </w:rPr>
        <w:t xml:space="preserve">, </w:t>
      </w:r>
      <w:r w:rsidRPr="009A26CC">
        <w:rPr>
          <w:lang w:eastAsia="zh-CN"/>
        </w:rPr>
        <w:t xml:space="preserve">if HARQ ID 0 is used for eMBB traffic and URLLC traffic arrives after the eMBB traffic using HARQ_ID </w:t>
      </w:r>
      <w:r w:rsidR="0077000B" w:rsidRPr="009A26CC">
        <w:rPr>
          <w:lang w:eastAsia="zh-CN"/>
        </w:rPr>
        <w:t>0</w:t>
      </w:r>
      <w:r w:rsidRPr="009A26CC">
        <w:rPr>
          <w:lang w:eastAsia="zh-CN"/>
        </w:rPr>
        <w:t xml:space="preserve">, </w:t>
      </w:r>
      <w:r w:rsidR="008A4AAD">
        <w:rPr>
          <w:lang w:eastAsia="zh-CN"/>
        </w:rPr>
        <w:t xml:space="preserve">then </w:t>
      </w:r>
      <w:r w:rsidR="00E44177">
        <w:rPr>
          <w:lang w:eastAsia="zh-CN"/>
        </w:rPr>
        <w:t xml:space="preserve">the </w:t>
      </w:r>
      <w:r w:rsidRPr="009A26CC">
        <w:t xml:space="preserve">URLLC </w:t>
      </w:r>
      <w:r w:rsidR="006E7F3C" w:rsidRPr="009A26CC">
        <w:t>traffic</w:t>
      </w:r>
      <w:r w:rsidR="00294405" w:rsidRPr="009A26CC">
        <w:t xml:space="preserve"> with HARQ ID 1</w:t>
      </w:r>
      <w:r w:rsidR="006E7F3C" w:rsidRPr="009A26CC">
        <w:t xml:space="preserve"> has to be </w:t>
      </w:r>
      <w:r w:rsidR="0077000B" w:rsidRPr="009A26CC">
        <w:t>transmitted</w:t>
      </w:r>
      <w:r w:rsidR="006E7F3C" w:rsidRPr="009A26CC">
        <w:t xml:space="preserve"> after </w:t>
      </w:r>
      <w:r w:rsidR="008A4AAD">
        <w:t xml:space="preserve">the </w:t>
      </w:r>
      <w:r w:rsidR="006E7F3C" w:rsidRPr="009A26CC">
        <w:t>PDSCH for eMBB</w:t>
      </w:r>
      <w:r w:rsidR="008A4AAD">
        <w:t>.</w:t>
      </w:r>
      <w:r w:rsidR="0077000B" w:rsidRPr="009A26CC">
        <w:t xml:space="preserve"> </w:t>
      </w:r>
      <w:r w:rsidR="008A4AAD">
        <w:t>H</w:t>
      </w:r>
      <w:r w:rsidR="006E7F3C" w:rsidRPr="009A26CC">
        <w:t>owever</w:t>
      </w:r>
      <w:r w:rsidR="008A4AAD">
        <w:t>,</w:t>
      </w:r>
      <w:r w:rsidR="006E7F3C" w:rsidRPr="009A26CC">
        <w:t xml:space="preserve"> the duration of </w:t>
      </w:r>
      <w:r w:rsidR="008A4AAD">
        <w:t xml:space="preserve">the </w:t>
      </w:r>
      <w:r w:rsidR="006E7F3C" w:rsidRPr="009A26CC">
        <w:t>eMBB PDSCH will be</w:t>
      </w:r>
      <w:r w:rsidR="0077000B" w:rsidRPr="009A26CC">
        <w:t xml:space="preserve"> </w:t>
      </w:r>
      <w:r w:rsidR="00294405" w:rsidRPr="009A26CC">
        <w:t>probably</w:t>
      </w:r>
      <w:r w:rsidR="006E7F3C" w:rsidRPr="009A26CC">
        <w:t xml:space="preserve"> up to 1ms which may be beyond the latency </w:t>
      </w:r>
      <w:r w:rsidR="0077000B" w:rsidRPr="009A26CC">
        <w:t>boundary</w:t>
      </w:r>
      <w:r w:rsidR="006E7F3C" w:rsidRPr="009A26CC">
        <w:t xml:space="preserve"> of </w:t>
      </w:r>
      <w:r w:rsidR="008A4AAD">
        <w:t xml:space="preserve">the </w:t>
      </w:r>
      <w:r w:rsidR="006E7F3C" w:rsidRPr="009A26CC">
        <w:t>URLLC packet</w:t>
      </w:r>
      <w:r w:rsidR="0077000B" w:rsidRPr="009A26CC">
        <w:t>,</w:t>
      </w:r>
      <w:r w:rsidR="00294405" w:rsidRPr="009A26CC">
        <w:t xml:space="preserve"> </w:t>
      </w:r>
      <w:r w:rsidR="0077000B" w:rsidRPr="009A26CC">
        <w:t xml:space="preserve">thus it </w:t>
      </w:r>
      <w:r w:rsidR="00294405" w:rsidRPr="009A26CC">
        <w:t>may</w:t>
      </w:r>
      <w:r w:rsidR="0077000B" w:rsidRPr="009A26CC">
        <w:t xml:space="preserve"> be not tolerable for URLLC traffic.</w:t>
      </w:r>
      <w:r w:rsidR="008A4AAD">
        <w:t xml:space="preserve"> Therefore, to ensure meeting the URLLC</w:t>
      </w:r>
      <w:r w:rsidR="007050D2" w:rsidRPr="009A26CC">
        <w:rPr>
          <w:lang w:eastAsia="zh-CN"/>
        </w:rPr>
        <w:t xml:space="preserve"> </w:t>
      </w:r>
      <w:r w:rsidR="008A4AAD">
        <w:rPr>
          <w:lang w:eastAsia="zh-CN"/>
        </w:rPr>
        <w:t>latency requirement, while</w:t>
      </w:r>
      <w:r w:rsidR="00D253CE" w:rsidRPr="009A26CC">
        <w:rPr>
          <w:lang w:eastAsia="zh-CN"/>
        </w:rPr>
        <w:t xml:space="preserve"> avoid</w:t>
      </w:r>
      <w:r w:rsidR="008A4AAD">
        <w:rPr>
          <w:lang w:eastAsia="zh-CN"/>
        </w:rPr>
        <w:t>ing</w:t>
      </w:r>
      <w:r w:rsidR="00D253CE" w:rsidRPr="009A26CC">
        <w:rPr>
          <w:lang w:eastAsia="zh-CN"/>
        </w:rPr>
        <w:t xml:space="preserve"> </w:t>
      </w:r>
      <w:r w:rsidR="008A4AAD">
        <w:rPr>
          <w:lang w:eastAsia="zh-CN"/>
        </w:rPr>
        <w:t xml:space="preserve">the </w:t>
      </w:r>
      <w:r w:rsidR="00D253CE" w:rsidRPr="009A26CC">
        <w:rPr>
          <w:lang w:eastAsia="zh-CN"/>
        </w:rPr>
        <w:t>introduc</w:t>
      </w:r>
      <w:r w:rsidR="008A4AAD">
        <w:rPr>
          <w:lang w:eastAsia="zh-CN"/>
        </w:rPr>
        <w:t>tion of</w:t>
      </w:r>
      <w:r w:rsidR="00D253CE" w:rsidRPr="009A26CC">
        <w:rPr>
          <w:lang w:eastAsia="zh-CN"/>
        </w:rPr>
        <w:t xml:space="preserve"> additional UE process</w:t>
      </w:r>
      <w:r w:rsidR="00E2253C">
        <w:rPr>
          <w:lang w:eastAsia="zh-CN"/>
        </w:rPr>
        <w:t>ing</w:t>
      </w:r>
      <w:r w:rsidR="00D253CE" w:rsidRPr="009A26CC">
        <w:rPr>
          <w:lang w:eastAsia="zh-CN"/>
        </w:rPr>
        <w:t xml:space="preserve"> capabilit</w:t>
      </w:r>
      <w:r w:rsidR="008A4AAD">
        <w:rPr>
          <w:lang w:eastAsia="zh-CN"/>
        </w:rPr>
        <w:t>ies</w:t>
      </w:r>
      <w:r w:rsidR="00D253CE" w:rsidRPr="009A26CC">
        <w:rPr>
          <w:lang w:eastAsia="zh-CN"/>
        </w:rPr>
        <w:t xml:space="preserve"> and additional UE implementation complexity, the eMBB PDSCH can be dropped.</w:t>
      </w:r>
    </w:p>
    <w:p w14:paraId="7EF63D20" w14:textId="4E6F6B3B" w:rsidR="00816B94" w:rsidRPr="009A26CC" w:rsidRDefault="004744DE" w:rsidP="009A26CC">
      <w:pPr>
        <w:jc w:val="center"/>
      </w:pPr>
      <w:r w:rsidRPr="004744DE">
        <w:rPr>
          <w:noProof/>
          <w:lang w:eastAsia="zh-CN"/>
        </w:rPr>
        <w:lastRenderedPageBreak/>
        <w:t xml:space="preserve"> </w:t>
      </w:r>
      <w:r w:rsidR="00DA35F0">
        <w:rPr>
          <w:noProof/>
          <w:lang w:eastAsia="zh-CN"/>
        </w:rPr>
        <w:drawing>
          <wp:inline distT="0" distB="0" distL="0" distR="0" wp14:anchorId="4AD12012" wp14:editId="1B3F3B21">
            <wp:extent cx="4985468" cy="1459201"/>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2095" cy="1461141"/>
                    </a:xfrm>
                    <a:prstGeom prst="rect">
                      <a:avLst/>
                    </a:prstGeom>
                  </pic:spPr>
                </pic:pic>
              </a:graphicData>
            </a:graphic>
          </wp:inline>
        </w:drawing>
      </w:r>
    </w:p>
    <w:p w14:paraId="6A698537" w14:textId="4C816F7A" w:rsidR="00DE569A" w:rsidRPr="009A26CC" w:rsidRDefault="00DE569A" w:rsidP="009A26CC">
      <w:pPr>
        <w:jc w:val="center"/>
        <w:rPr>
          <w:lang w:eastAsia="zh-CN"/>
        </w:rPr>
      </w:pPr>
      <w:r w:rsidRPr="007B06A8">
        <w:rPr>
          <w:sz w:val="21"/>
        </w:rPr>
        <w:t xml:space="preserve">Figure </w:t>
      </w:r>
      <w:r w:rsidR="000F1E4E" w:rsidRPr="00BF69E7">
        <w:rPr>
          <w:sz w:val="21"/>
        </w:rPr>
        <w:t>1</w:t>
      </w:r>
      <w:r w:rsidRPr="007B06A8">
        <w:rPr>
          <w:sz w:val="21"/>
        </w:rPr>
        <w:t>. Out</w:t>
      </w:r>
      <w:r w:rsidRPr="009A26CC">
        <w:rPr>
          <w:sz w:val="21"/>
        </w:rPr>
        <w:t>-of-Order HARQ for PDSCH</w:t>
      </w:r>
      <w:r w:rsidR="008A4AAD">
        <w:rPr>
          <w:sz w:val="21"/>
        </w:rPr>
        <w:t xml:space="preserve"> not supported in Rel15</w:t>
      </w:r>
    </w:p>
    <w:p w14:paraId="424CB11D" w14:textId="1924A311" w:rsidR="0081204F" w:rsidRDefault="00260D8F">
      <w:pPr>
        <w:rPr>
          <w:lang w:eastAsia="zh-CN"/>
        </w:rPr>
      </w:pPr>
      <w:r>
        <w:rPr>
          <w:lang w:eastAsia="zh-CN"/>
        </w:rPr>
        <w:t xml:space="preserve">Another restriction is related to HARQ-A/N feedback timing. </w:t>
      </w:r>
      <w:r w:rsidR="0081204F" w:rsidRPr="009A26CC">
        <w:rPr>
          <w:lang w:eastAsia="zh-CN"/>
        </w:rPr>
        <w:t>The section 5.1 of TS 38.214 [</w:t>
      </w:r>
      <w:r w:rsidR="0081204F">
        <w:rPr>
          <w:lang w:eastAsia="zh-CN"/>
        </w:rPr>
        <w:t>3</w:t>
      </w:r>
      <w:r w:rsidR="0081204F" w:rsidRPr="009A26CC">
        <w:rPr>
          <w:lang w:eastAsia="zh-CN"/>
        </w:rPr>
        <w:t>] has the following description:</w:t>
      </w:r>
    </w:p>
    <w:p w14:paraId="3837883B" w14:textId="167713E2" w:rsidR="0081204F" w:rsidRDefault="0081204F">
      <w:pPr>
        <w:rPr>
          <w:lang w:eastAsia="zh-CN"/>
        </w:rPr>
      </w:pPr>
      <w:r w:rsidRPr="00BF69E7">
        <w:rPr>
          <w:i/>
          <w:lang w:eastAsia="zh-CN"/>
        </w:rPr>
        <w:t xml:space="preserve">“The UE is not expected to receive a PDSCH in slot </w:t>
      </w:r>
      <w:r w:rsidRPr="00146651">
        <w:rPr>
          <w:i/>
          <w:lang w:eastAsia="zh-CN"/>
        </w:rPr>
        <w:t>i</w:t>
      </w:r>
      <w:r w:rsidRPr="00BF69E7">
        <w:rPr>
          <w:i/>
          <w:lang w:eastAsia="zh-CN"/>
        </w:rPr>
        <w:t xml:space="preserve">, with the corresponding HARQ-ACK assigned to be transmitted in slot </w:t>
      </w:r>
      <w:r w:rsidRPr="00146651">
        <w:rPr>
          <w:i/>
          <w:lang w:eastAsia="zh-CN"/>
        </w:rPr>
        <w:t>j</w:t>
      </w:r>
      <w:r w:rsidRPr="00BF69E7">
        <w:rPr>
          <w:i/>
          <w:lang w:eastAsia="zh-CN"/>
        </w:rPr>
        <w:t xml:space="preserve">, and another PDSCH in slot after slot </w:t>
      </w:r>
      <w:r w:rsidRPr="00146651">
        <w:rPr>
          <w:i/>
          <w:lang w:eastAsia="zh-CN"/>
        </w:rPr>
        <w:t>i</w:t>
      </w:r>
      <w:r w:rsidRPr="00BF69E7">
        <w:rPr>
          <w:i/>
          <w:lang w:eastAsia="zh-CN"/>
        </w:rPr>
        <w:t xml:space="preserve"> with its corresponding HARQ-ACK assigned to be transmitted in a slot before slot </w:t>
      </w:r>
      <w:r w:rsidRPr="00146651">
        <w:rPr>
          <w:i/>
          <w:lang w:eastAsia="zh-CN"/>
        </w:rPr>
        <w:t>j</w:t>
      </w:r>
      <w:r w:rsidRPr="00BF69E7">
        <w:rPr>
          <w:i/>
          <w:lang w:eastAsia="zh-CN"/>
        </w:rPr>
        <w:t>.”</w:t>
      </w:r>
    </w:p>
    <w:p w14:paraId="610DBDE7" w14:textId="5A9B95E9" w:rsidR="00CA121D" w:rsidRPr="009A26CC" w:rsidRDefault="00260D8F">
      <w:r>
        <w:rPr>
          <w:lang w:eastAsia="zh-CN"/>
        </w:rPr>
        <w:t>F</w:t>
      </w:r>
      <w:r w:rsidR="006C2AF2" w:rsidRPr="009A26CC">
        <w:rPr>
          <w:lang w:eastAsia="zh-CN"/>
        </w:rPr>
        <w:t xml:space="preserve">or some cases, </w:t>
      </w:r>
      <w:r w:rsidR="00CA121D" w:rsidRPr="009A26CC">
        <w:t xml:space="preserve">the URLLC </w:t>
      </w:r>
      <w:r w:rsidR="006C2AF2" w:rsidRPr="009A26CC">
        <w:t xml:space="preserve">traffic </w:t>
      </w:r>
      <w:r>
        <w:t xml:space="preserve">might </w:t>
      </w:r>
      <w:r w:rsidR="006C2AF2" w:rsidRPr="009A26CC">
        <w:t xml:space="preserve">come after the eMBB PDSCH transmission, then the URLLC </w:t>
      </w:r>
      <w:r w:rsidR="00182F9A" w:rsidRPr="009A26CC">
        <w:t xml:space="preserve">PDSCH </w:t>
      </w:r>
      <w:r w:rsidR="00CA121D" w:rsidRPr="009A26CC">
        <w:t>using HARQ_ID 1</w:t>
      </w:r>
      <w:r w:rsidR="006C2AF2" w:rsidRPr="009A26CC">
        <w:t xml:space="preserve"> </w:t>
      </w:r>
      <w:r w:rsidR="006D3BC6">
        <w:t>can</w:t>
      </w:r>
      <w:r w:rsidR="006C2AF2" w:rsidRPr="009A26CC">
        <w:t xml:space="preserve"> be</w:t>
      </w:r>
      <w:r w:rsidR="00182F9A" w:rsidRPr="009A26CC">
        <w:t xml:space="preserve"> transmitted </w:t>
      </w:r>
      <w:r w:rsidR="00CA121D" w:rsidRPr="009A26CC">
        <w:t xml:space="preserve">after the eMBB </w:t>
      </w:r>
      <w:r w:rsidR="00182F9A" w:rsidRPr="009A26CC">
        <w:t>PDSCH using HARQ_ID 0</w:t>
      </w:r>
      <w:r w:rsidR="006D3BC6">
        <w:t xml:space="preserve"> and the above agreement would not be violated</w:t>
      </w:r>
      <w:r w:rsidR="006C2AF2" w:rsidRPr="009A26CC">
        <w:t>. But according to the current HARQ-ACK operation,</w:t>
      </w:r>
      <w:r w:rsidR="00CA121D" w:rsidRPr="009A26CC">
        <w:t xml:space="preserve"> the URLLC HARQ feedback </w:t>
      </w:r>
      <w:r w:rsidR="006C2AF2" w:rsidRPr="009A26CC">
        <w:t xml:space="preserve">for the later PDSCH </w:t>
      </w:r>
      <w:r w:rsidR="00CA121D" w:rsidRPr="009A26CC">
        <w:t xml:space="preserve">has to be delayed until </w:t>
      </w:r>
      <w:r w:rsidR="006C2AF2" w:rsidRPr="009A26CC">
        <w:t xml:space="preserve">the </w:t>
      </w:r>
      <w:r w:rsidR="00CA121D" w:rsidRPr="009A26CC">
        <w:t xml:space="preserve">eMBB HARQ feedback </w:t>
      </w:r>
      <w:r>
        <w:t>has been sent</w:t>
      </w:r>
      <w:r w:rsidR="00F20D06" w:rsidRPr="009A26CC">
        <w:t xml:space="preserve">, as shown in Figure </w:t>
      </w:r>
      <w:r w:rsidR="000F1E4E">
        <w:t>2</w:t>
      </w:r>
      <w:r w:rsidR="00CA121D" w:rsidRPr="009A26CC">
        <w:t xml:space="preserve">. </w:t>
      </w:r>
      <w:r w:rsidR="00E47E11">
        <w:t>T</w:t>
      </w:r>
      <w:r w:rsidR="00CA121D" w:rsidRPr="009A26CC">
        <w:t xml:space="preserve">his may </w:t>
      </w:r>
      <w:r w:rsidR="00621C51">
        <w:t>en</w:t>
      </w:r>
      <w:r w:rsidR="00E47E11">
        <w:t>force</w:t>
      </w:r>
      <w:r w:rsidR="00CA121D" w:rsidRPr="009A26CC">
        <w:t xml:space="preserve"> </w:t>
      </w:r>
      <w:r w:rsidR="006C2AF2" w:rsidRPr="009A26CC">
        <w:t xml:space="preserve">a large feedback delay </w:t>
      </w:r>
      <w:r w:rsidR="006D3BC6">
        <w:t xml:space="preserve">for the URLLC transmission, </w:t>
      </w:r>
      <w:r w:rsidR="006C2AF2" w:rsidRPr="009A26CC">
        <w:t xml:space="preserve">since the </w:t>
      </w:r>
      <w:r w:rsidR="00E47E11">
        <w:t>HARQ-A/N timing</w:t>
      </w:r>
      <w:r w:rsidR="00621C51">
        <w:t xml:space="preserve"> can be rather long</w:t>
      </w:r>
      <w:r w:rsidR="00E47E11">
        <w:t xml:space="preserve"> for a previously scheduled </w:t>
      </w:r>
      <w:r w:rsidR="006C2AF2" w:rsidRPr="009A26CC">
        <w:t xml:space="preserve">eMBB PDSCH. </w:t>
      </w:r>
      <w:r w:rsidR="00621C51">
        <w:t>T</w:t>
      </w:r>
      <w:r w:rsidR="006C2AF2" w:rsidRPr="009A26CC">
        <w:t xml:space="preserve">his </w:t>
      </w:r>
      <w:r w:rsidR="00621C51">
        <w:t>c</w:t>
      </w:r>
      <w:r w:rsidR="006C2AF2" w:rsidRPr="009A26CC">
        <w:t xml:space="preserve">ould </w:t>
      </w:r>
      <w:r w:rsidR="005B25FA">
        <w:t xml:space="preserve">then </w:t>
      </w:r>
      <w:r w:rsidR="006C2AF2" w:rsidRPr="009A26CC">
        <w:t xml:space="preserve">leave no time </w:t>
      </w:r>
      <w:r w:rsidR="005B25FA">
        <w:t>for</w:t>
      </w:r>
      <w:r w:rsidR="00CA121D" w:rsidRPr="009A26CC">
        <w:t xml:space="preserve"> a </w:t>
      </w:r>
      <w:r w:rsidR="00621C51">
        <w:t xml:space="preserve">DL URLLC </w:t>
      </w:r>
      <w:r w:rsidR="00CA121D" w:rsidRPr="009A26CC">
        <w:t>retransmission</w:t>
      </w:r>
      <w:r w:rsidR="005B25FA">
        <w:t xml:space="preserve"> and </w:t>
      </w:r>
      <w:r w:rsidR="00A423C0">
        <w:t xml:space="preserve">consequently </w:t>
      </w:r>
      <w:r w:rsidR="00CA121D" w:rsidRPr="009A26CC">
        <w:t xml:space="preserve">the initial DL URLLC transmission </w:t>
      </w:r>
      <w:r w:rsidR="005B25FA">
        <w:t>would need</w:t>
      </w:r>
      <w:r w:rsidR="00CA121D" w:rsidRPr="009A26CC">
        <w:t xml:space="preserve"> to apply </w:t>
      </w:r>
      <w:r w:rsidR="005B25FA">
        <w:t xml:space="preserve">a </w:t>
      </w:r>
      <w:r w:rsidR="00CA121D" w:rsidRPr="009A26CC">
        <w:t>very conservative scheduling</w:t>
      </w:r>
      <w:r w:rsidR="005B25FA">
        <w:t xml:space="preserve"> </w:t>
      </w:r>
      <w:r w:rsidR="00CA121D" w:rsidRPr="009A26CC">
        <w:t>in order to meet the 1e-5 or 1e-6 BLER target within one-shot</w:t>
      </w:r>
      <w:r w:rsidR="00CA1566">
        <w:t>.</w:t>
      </w:r>
      <w:r w:rsidR="005B25FA">
        <w:t xml:space="preserve"> This, in turn, could</w:t>
      </w:r>
      <w:r w:rsidR="00CA1566">
        <w:t xml:space="preserve"> result </w:t>
      </w:r>
      <w:r w:rsidR="00CA121D" w:rsidRPr="009A26CC">
        <w:t xml:space="preserve">in </w:t>
      </w:r>
      <w:r w:rsidR="00182F9A" w:rsidRPr="009A26CC">
        <w:t xml:space="preserve">a </w:t>
      </w:r>
      <w:r w:rsidR="00CA121D" w:rsidRPr="009A26CC">
        <w:t>very low system resource efficiency</w:t>
      </w:r>
      <w:r w:rsidR="00CA1566">
        <w:t xml:space="preserve"> and UE blocking</w:t>
      </w:r>
      <w:r w:rsidR="00CA121D" w:rsidRPr="009A26CC">
        <w:t>.</w:t>
      </w:r>
    </w:p>
    <w:p w14:paraId="65D41C93" w14:textId="1DD2E470" w:rsidR="00CA121D" w:rsidRPr="009A26CC" w:rsidRDefault="00CA121D" w:rsidP="00CA121D">
      <w:r w:rsidRPr="009A26CC">
        <w:rPr>
          <w:lang w:eastAsia="zh-CN"/>
        </w:rPr>
        <w:t xml:space="preserve">Based on </w:t>
      </w:r>
      <w:r w:rsidR="00AC4EF0">
        <w:rPr>
          <w:lang w:eastAsia="zh-CN"/>
        </w:rPr>
        <w:t xml:space="preserve">the </w:t>
      </w:r>
      <w:r w:rsidRPr="009A26CC">
        <w:rPr>
          <w:lang w:eastAsia="zh-CN"/>
        </w:rPr>
        <w:t>above discussion, it</w:t>
      </w:r>
      <w:r w:rsidR="00A423C0">
        <w:rPr>
          <w:lang w:eastAsia="zh-CN"/>
        </w:rPr>
        <w:t xml:space="preserve"> should be supported</w:t>
      </w:r>
      <w:r w:rsidRPr="009A26CC">
        <w:rPr>
          <w:lang w:eastAsia="zh-CN"/>
        </w:rPr>
        <w:t xml:space="preserve"> that the UE can send the HARQ-A</w:t>
      </w:r>
      <w:r w:rsidR="00AC4EF0">
        <w:rPr>
          <w:lang w:eastAsia="zh-CN"/>
        </w:rPr>
        <w:t>/N</w:t>
      </w:r>
      <w:r w:rsidRPr="009A26CC">
        <w:rPr>
          <w:lang w:eastAsia="zh-CN"/>
        </w:rPr>
        <w:t xml:space="preserve"> for URLLC before the HARQ-A</w:t>
      </w:r>
      <w:r w:rsidR="00AC4EF0">
        <w:rPr>
          <w:lang w:eastAsia="zh-CN"/>
        </w:rPr>
        <w:t>/N</w:t>
      </w:r>
      <w:r w:rsidRPr="009A26CC">
        <w:rPr>
          <w:lang w:eastAsia="zh-CN"/>
        </w:rPr>
        <w:t xml:space="preserve"> for eMBB, even if the eMBB PDSCH comes before the URLLC PDSCH</w:t>
      </w:r>
      <w:r w:rsidR="00A423C0">
        <w:rPr>
          <w:lang w:eastAsia="zh-CN"/>
        </w:rPr>
        <w:t>.</w:t>
      </w:r>
      <w:r w:rsidRPr="009A26CC">
        <w:rPr>
          <w:lang w:eastAsia="zh-CN"/>
        </w:rPr>
        <w:t xml:space="preserve"> </w:t>
      </w:r>
      <w:r w:rsidR="00A423C0">
        <w:rPr>
          <w:lang w:eastAsia="zh-CN"/>
        </w:rPr>
        <w:t xml:space="preserve">But </w:t>
      </w:r>
      <w:r w:rsidR="00AC4EF0">
        <w:rPr>
          <w:lang w:eastAsia="zh-CN"/>
        </w:rPr>
        <w:t xml:space="preserve">to keep </w:t>
      </w:r>
      <w:r w:rsidR="00DD76F6">
        <w:rPr>
          <w:lang w:eastAsia="zh-CN"/>
        </w:rPr>
        <w:t xml:space="preserve">the eMBB </w:t>
      </w:r>
      <w:r w:rsidR="00AC4EF0">
        <w:rPr>
          <w:lang w:eastAsia="zh-CN"/>
        </w:rPr>
        <w:t xml:space="preserve">feedback </w:t>
      </w:r>
      <w:r w:rsidR="00DD76F6">
        <w:rPr>
          <w:lang w:eastAsia="zh-CN"/>
        </w:rPr>
        <w:t>in this case,</w:t>
      </w:r>
      <w:r w:rsidR="00A423C0">
        <w:rPr>
          <w:lang w:eastAsia="zh-CN"/>
        </w:rPr>
        <w:t xml:space="preserve"> would d</w:t>
      </w:r>
      <w:r w:rsidRPr="009A26CC">
        <w:rPr>
          <w:lang w:eastAsia="zh-CN"/>
        </w:rPr>
        <w:t xml:space="preserve">efinitely increase </w:t>
      </w:r>
      <w:r w:rsidR="00A423C0">
        <w:rPr>
          <w:lang w:eastAsia="zh-CN"/>
        </w:rPr>
        <w:t xml:space="preserve">the </w:t>
      </w:r>
      <w:r w:rsidRPr="009A26CC">
        <w:rPr>
          <w:lang w:eastAsia="zh-CN"/>
        </w:rPr>
        <w:t xml:space="preserve">UE implementation </w:t>
      </w:r>
      <w:r w:rsidR="00182F9A" w:rsidRPr="009A26CC">
        <w:rPr>
          <w:lang w:eastAsia="zh-CN"/>
        </w:rPr>
        <w:t xml:space="preserve">complexity </w:t>
      </w:r>
      <w:r w:rsidRPr="009A26CC">
        <w:rPr>
          <w:lang w:eastAsia="zh-CN"/>
        </w:rPr>
        <w:t xml:space="preserve">and </w:t>
      </w:r>
      <w:r w:rsidR="00DD76F6">
        <w:rPr>
          <w:lang w:eastAsia="zh-CN"/>
        </w:rPr>
        <w:t xml:space="preserve">would </w:t>
      </w:r>
      <w:r w:rsidRPr="009A26CC">
        <w:rPr>
          <w:lang w:eastAsia="zh-CN"/>
        </w:rPr>
        <w:t>need additional UE process</w:t>
      </w:r>
      <w:r w:rsidR="00A4059C">
        <w:rPr>
          <w:lang w:eastAsia="zh-CN"/>
        </w:rPr>
        <w:t>ing</w:t>
      </w:r>
      <w:r w:rsidRPr="009A26CC">
        <w:rPr>
          <w:lang w:eastAsia="zh-CN"/>
        </w:rPr>
        <w:t xml:space="preserve"> capability. </w:t>
      </w:r>
      <w:r w:rsidR="001618A9">
        <w:rPr>
          <w:lang w:eastAsia="zh-CN"/>
        </w:rPr>
        <w:t>The</w:t>
      </w:r>
      <w:r w:rsidRPr="009A26CC">
        <w:rPr>
          <w:lang w:eastAsia="zh-CN"/>
        </w:rPr>
        <w:t xml:space="preserve"> </w:t>
      </w:r>
      <w:r w:rsidR="00A4059C">
        <w:rPr>
          <w:lang w:eastAsia="zh-CN"/>
        </w:rPr>
        <w:t xml:space="preserve">eMBB PDSCH and the corresponding </w:t>
      </w:r>
      <w:r w:rsidR="00182F9A" w:rsidRPr="009A26CC">
        <w:rPr>
          <w:lang w:eastAsia="zh-CN"/>
        </w:rPr>
        <w:t>ACK/NACK</w:t>
      </w:r>
      <w:r w:rsidR="001618A9">
        <w:rPr>
          <w:lang w:eastAsia="zh-CN"/>
        </w:rPr>
        <w:t xml:space="preserve"> should be dropped in this case</w:t>
      </w:r>
      <w:r w:rsidRPr="009A26CC">
        <w:rPr>
          <w:lang w:eastAsia="zh-CN"/>
        </w:rPr>
        <w:t>.</w:t>
      </w:r>
    </w:p>
    <w:p w14:paraId="2391286B" w14:textId="2FDD9C25" w:rsidR="00DE569A" w:rsidRPr="009A26CC" w:rsidRDefault="00DA35F0" w:rsidP="009A26CC">
      <w:pPr>
        <w:spacing w:beforeLines="50" w:before="120"/>
        <w:jc w:val="center"/>
        <w:rPr>
          <w:lang w:eastAsia="zh-CN"/>
        </w:rPr>
      </w:pPr>
      <w:r>
        <w:rPr>
          <w:noProof/>
          <w:lang w:eastAsia="zh-CN"/>
        </w:rPr>
        <w:drawing>
          <wp:inline distT="0" distB="0" distL="0" distR="0" wp14:anchorId="34CFA581" wp14:editId="23531483">
            <wp:extent cx="5331590" cy="1741336"/>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83" cy="1742150"/>
                    </a:xfrm>
                    <a:prstGeom prst="rect">
                      <a:avLst/>
                    </a:prstGeom>
                  </pic:spPr>
                </pic:pic>
              </a:graphicData>
            </a:graphic>
          </wp:inline>
        </w:drawing>
      </w:r>
      <w:r w:rsidR="004744DE" w:rsidDel="004744DE">
        <w:rPr>
          <w:noProof/>
          <w:lang w:eastAsia="zh-CN"/>
        </w:rPr>
        <w:t xml:space="preserve"> </w:t>
      </w:r>
    </w:p>
    <w:p w14:paraId="6AE663D7" w14:textId="63C1B947" w:rsidR="00DE569A" w:rsidRPr="009A26CC" w:rsidRDefault="00DE569A" w:rsidP="009A26CC">
      <w:pPr>
        <w:pStyle w:val="a5"/>
        <w:jc w:val="center"/>
        <w:rPr>
          <w:lang w:eastAsia="zh-CN"/>
        </w:rPr>
      </w:pPr>
      <w:r w:rsidRPr="009A26CC">
        <w:rPr>
          <w:b w:val="0"/>
          <w:sz w:val="21"/>
        </w:rPr>
        <w:t xml:space="preserve">Figure </w:t>
      </w:r>
      <w:r w:rsidR="000F1E4E">
        <w:rPr>
          <w:b w:val="0"/>
          <w:sz w:val="21"/>
        </w:rPr>
        <w:t>2</w:t>
      </w:r>
      <w:r w:rsidRPr="009A26CC">
        <w:rPr>
          <w:b w:val="0"/>
          <w:sz w:val="21"/>
        </w:rPr>
        <w:t>. Out-of-Order HARQ for HARQ-ACK</w:t>
      </w:r>
      <w:r w:rsidR="001618A9">
        <w:rPr>
          <w:b w:val="0"/>
          <w:sz w:val="21"/>
        </w:rPr>
        <w:t xml:space="preserve"> not supported in Rel15</w:t>
      </w:r>
    </w:p>
    <w:p w14:paraId="75BF84F3" w14:textId="647A8658" w:rsidR="00A4059C" w:rsidRPr="009A26CC" w:rsidRDefault="00A4059C" w:rsidP="00A4059C">
      <w:pPr>
        <w:spacing w:after="60"/>
        <w:rPr>
          <w:b/>
          <w:lang w:eastAsia="zh-CN"/>
        </w:rPr>
      </w:pPr>
      <w:r w:rsidRPr="009A26CC">
        <w:rPr>
          <w:b/>
          <w:lang w:eastAsia="zh-CN"/>
        </w:rPr>
        <w:t xml:space="preserve">Proposal </w:t>
      </w:r>
      <w:r w:rsidR="000F1E4E">
        <w:rPr>
          <w:b/>
          <w:lang w:eastAsia="zh-CN"/>
        </w:rPr>
        <w:t>1</w:t>
      </w:r>
      <w:r w:rsidRPr="009A26CC">
        <w:rPr>
          <w:b/>
          <w:lang w:eastAsia="zh-CN"/>
        </w:rPr>
        <w:t>: The scheduling/HARQ scheduling enhancement for PDSCH should be considered in Rel-16 URLLC. The UE behavior would be defined as follow</w:t>
      </w:r>
      <w:r w:rsidR="00086A55">
        <w:rPr>
          <w:b/>
          <w:lang w:eastAsia="zh-CN"/>
        </w:rPr>
        <w:t>s</w:t>
      </w:r>
      <w:r>
        <w:rPr>
          <w:b/>
          <w:lang w:eastAsia="zh-CN"/>
        </w:rPr>
        <w:t>:</w:t>
      </w:r>
    </w:p>
    <w:p w14:paraId="4F5C5B55" w14:textId="77777777" w:rsidR="00A4059C" w:rsidRPr="009A26CC" w:rsidRDefault="00A4059C" w:rsidP="00A4059C">
      <w:pPr>
        <w:pStyle w:val="afa"/>
        <w:numPr>
          <w:ilvl w:val="0"/>
          <w:numId w:val="48"/>
        </w:numPr>
        <w:snapToGrid w:val="0"/>
        <w:spacing w:after="60"/>
        <w:jc w:val="both"/>
        <w:rPr>
          <w:rFonts w:ascii="Times New Roman" w:hAnsi="Times New Roman" w:cs="Times New Roman"/>
          <w:b/>
        </w:rPr>
      </w:pPr>
      <w:r w:rsidRPr="009A26CC">
        <w:rPr>
          <w:rFonts w:ascii="Times New Roman" w:hAnsi="Times New Roman" w:cs="Times New Roman"/>
          <w:b/>
        </w:rPr>
        <w:t>For any two HARQ processes A and B for a given UE, if the scheduling DCI for eMBB PDSCH in HARQ process A comes before (in time) the scheduling DCI for URLLC PDSCH in process B, then for the Rel-16 UE capability</w:t>
      </w:r>
    </w:p>
    <w:p w14:paraId="2E0CDF84" w14:textId="22532F5D" w:rsidR="00CC3A3B" w:rsidRPr="00F87C72" w:rsidRDefault="00CC3A3B" w:rsidP="00F87C72">
      <w:pPr>
        <w:pStyle w:val="afa"/>
        <w:numPr>
          <w:ilvl w:val="1"/>
          <w:numId w:val="48"/>
        </w:numPr>
        <w:snapToGrid w:val="0"/>
        <w:spacing w:after="120"/>
        <w:jc w:val="both"/>
        <w:rPr>
          <w:rFonts w:ascii="Times New Roman" w:hAnsi="Times New Roman" w:cs="Times New Roman"/>
          <w:b/>
        </w:rPr>
      </w:pPr>
      <w:r w:rsidRPr="00F87C72">
        <w:rPr>
          <w:rFonts w:ascii="Times New Roman" w:hAnsi="Times New Roman" w:cs="Times New Roman"/>
          <w:b/>
          <w:iCs/>
        </w:rPr>
        <w:t>UE should drop the eMBB PDSCH if it is scheduled such that URLLC PDSCH in HARQ process B is before the eMBB PDSCH in HARQ process A.</w:t>
      </w:r>
    </w:p>
    <w:p w14:paraId="52C1A9EF" w14:textId="5E378250" w:rsidR="00CC3A3B" w:rsidRPr="00667E80" w:rsidRDefault="00CC3A3B" w:rsidP="00A75220">
      <w:pPr>
        <w:pStyle w:val="afa"/>
        <w:numPr>
          <w:ilvl w:val="0"/>
          <w:numId w:val="48"/>
        </w:numPr>
        <w:snapToGrid w:val="0"/>
        <w:spacing w:after="120"/>
        <w:jc w:val="both"/>
        <w:rPr>
          <w:rFonts w:ascii="Times New Roman" w:hAnsi="Times New Roman" w:cs="Times New Roman"/>
          <w:b/>
        </w:rPr>
      </w:pPr>
      <w:r>
        <w:rPr>
          <w:rFonts w:ascii="Times New Roman" w:hAnsi="Times New Roman" w:cs="Times New Roman"/>
          <w:b/>
          <w:iCs/>
        </w:rPr>
        <w:t>For any two HARQ processes A and B for a given UE, if eMBB PDSCH</w:t>
      </w:r>
      <w:r w:rsidR="00667E80">
        <w:rPr>
          <w:rFonts w:ascii="Times New Roman" w:hAnsi="Times New Roman" w:cs="Times New Roman"/>
          <w:b/>
          <w:iCs/>
        </w:rPr>
        <w:t xml:space="preserve"> in process A comes before (in time) URLLC PDSCH in process B, then for the Rel-16 UE capability</w:t>
      </w:r>
    </w:p>
    <w:p w14:paraId="086D252A" w14:textId="32C85F1E" w:rsidR="00667E80" w:rsidRPr="00BA092E" w:rsidRDefault="00667E80" w:rsidP="00667E80">
      <w:pPr>
        <w:pStyle w:val="afa"/>
        <w:numPr>
          <w:ilvl w:val="1"/>
          <w:numId w:val="48"/>
        </w:numPr>
        <w:snapToGrid w:val="0"/>
        <w:spacing w:after="120"/>
        <w:jc w:val="both"/>
        <w:rPr>
          <w:rFonts w:ascii="Times New Roman" w:hAnsi="Times New Roman" w:cs="Times New Roman"/>
          <w:b/>
        </w:rPr>
      </w:pPr>
      <w:r>
        <w:rPr>
          <w:rFonts w:ascii="Times New Roman" w:hAnsi="Times New Roman" w:cs="Times New Roman"/>
          <w:b/>
          <w:iCs/>
        </w:rPr>
        <w:lastRenderedPageBreak/>
        <w:t xml:space="preserve">UE should drop the HARQ-ACK for eMBB PDSCH if it is scheduled such that the HARQ-ACK for </w:t>
      </w:r>
      <w:r w:rsidR="00510EEC">
        <w:rPr>
          <w:rFonts w:ascii="Times New Roman" w:hAnsi="Times New Roman" w:cs="Times New Roman"/>
          <w:b/>
          <w:iCs/>
        </w:rPr>
        <w:t>URLLC PDSCH</w:t>
      </w:r>
      <w:r>
        <w:rPr>
          <w:rFonts w:ascii="Times New Roman" w:hAnsi="Times New Roman" w:cs="Times New Roman"/>
          <w:b/>
          <w:iCs/>
        </w:rPr>
        <w:t xml:space="preserve"> in process B is before the HARQ-ACK for </w:t>
      </w:r>
      <w:r w:rsidR="00510EEC">
        <w:rPr>
          <w:rFonts w:ascii="Times New Roman" w:hAnsi="Times New Roman" w:cs="Times New Roman"/>
          <w:b/>
          <w:iCs/>
        </w:rPr>
        <w:t>eMBB PDSCH</w:t>
      </w:r>
      <w:r>
        <w:rPr>
          <w:rFonts w:ascii="Times New Roman" w:hAnsi="Times New Roman" w:cs="Times New Roman"/>
          <w:b/>
          <w:iCs/>
        </w:rPr>
        <w:t xml:space="preserve"> in process A.</w:t>
      </w:r>
    </w:p>
    <w:p w14:paraId="4DDEA023" w14:textId="3B958D2D" w:rsidR="006043F0" w:rsidRPr="009A26CC" w:rsidRDefault="006043F0" w:rsidP="00BF69E7">
      <w:pPr>
        <w:pStyle w:val="2"/>
        <w:tabs>
          <w:tab w:val="clear" w:pos="2703"/>
          <w:tab w:val="num" w:pos="426"/>
        </w:tabs>
        <w:ind w:left="284" w:hanging="284"/>
      </w:pPr>
      <w:r w:rsidRPr="009A26CC">
        <w:t>URLLC data handling in parallel DL receptions</w:t>
      </w:r>
    </w:p>
    <w:p w14:paraId="63CF8EC0" w14:textId="3FB3970E" w:rsidR="008B1AE8" w:rsidRPr="009A26CC" w:rsidRDefault="0074421E" w:rsidP="008B1AE8">
      <w:pPr>
        <w:rPr>
          <w:lang w:val="en-GB"/>
        </w:rPr>
      </w:pPr>
      <w:r>
        <w:rPr>
          <w:lang w:eastAsia="zh-CN"/>
        </w:rPr>
        <w:t>Even with the scheduling restriction in Rel</w:t>
      </w:r>
      <w:r w:rsidR="00F4184E">
        <w:rPr>
          <w:lang w:eastAsia="zh-CN"/>
        </w:rPr>
        <w:t>-</w:t>
      </w:r>
      <w:r>
        <w:rPr>
          <w:lang w:eastAsia="zh-CN"/>
        </w:rPr>
        <w:t>15, wh</w:t>
      </w:r>
      <w:r w:rsidR="008B1AE8" w:rsidRPr="009A26CC">
        <w:rPr>
          <w:lang w:eastAsia="zh-CN"/>
        </w:rPr>
        <w:t xml:space="preserve">en two continuous PDSCHs are scheduled to the same UE, there are some scheduling scenarios that </w:t>
      </w:r>
      <w:r w:rsidR="007B06A8">
        <w:rPr>
          <w:lang w:eastAsia="zh-CN"/>
        </w:rPr>
        <w:t xml:space="preserve">the </w:t>
      </w:r>
      <w:r w:rsidR="008B1AE8" w:rsidRPr="009A26CC">
        <w:rPr>
          <w:lang w:eastAsia="zh-CN"/>
        </w:rPr>
        <w:t xml:space="preserve">UE may not </w:t>
      </w:r>
      <w:r w:rsidR="002374B7" w:rsidRPr="009A26CC">
        <w:rPr>
          <w:lang w:eastAsia="zh-CN"/>
        </w:rPr>
        <w:t xml:space="preserve">be able to </w:t>
      </w:r>
      <w:r w:rsidR="008B1AE8" w:rsidRPr="009A26CC">
        <w:rPr>
          <w:lang w:eastAsia="zh-CN"/>
        </w:rPr>
        <w:t xml:space="preserve">handle. For example, assume PDSCH mapping type A with additional DMRS is configured. The duration for PDSCH D1 is 12 OS. The duration for the following PDSCH D2 is 4 OS. For this kind of scheduling, there would be </w:t>
      </w:r>
      <w:r w:rsidR="007B06A8">
        <w:rPr>
          <w:lang w:eastAsia="zh-CN"/>
        </w:rPr>
        <w:t xml:space="preserve">a </w:t>
      </w:r>
      <w:r w:rsidR="008B1AE8" w:rsidRPr="009A26CC">
        <w:rPr>
          <w:lang w:eastAsia="zh-CN"/>
        </w:rPr>
        <w:t xml:space="preserve">processing conflict at </w:t>
      </w:r>
      <w:r w:rsidR="007B06A8">
        <w:rPr>
          <w:lang w:eastAsia="zh-CN"/>
        </w:rPr>
        <w:t xml:space="preserve">the </w:t>
      </w:r>
      <w:r w:rsidR="008B1AE8" w:rsidRPr="009A26CC">
        <w:rPr>
          <w:lang w:eastAsia="zh-CN"/>
        </w:rPr>
        <w:t xml:space="preserve">UE side because the end of the processing for D1 is later than the beginning of </w:t>
      </w:r>
      <w:r w:rsidR="007B06A8">
        <w:rPr>
          <w:lang w:eastAsia="zh-CN"/>
        </w:rPr>
        <w:t xml:space="preserve">the </w:t>
      </w:r>
      <w:r w:rsidR="008B1AE8" w:rsidRPr="009A26CC">
        <w:rPr>
          <w:lang w:eastAsia="zh-CN"/>
        </w:rPr>
        <w:t xml:space="preserve">processing for D2 as shown in Figure </w:t>
      </w:r>
      <w:r w:rsidR="00CA2D6F">
        <w:rPr>
          <w:lang w:eastAsia="zh-CN"/>
        </w:rPr>
        <w:t>3</w:t>
      </w:r>
      <w:r w:rsidR="008B1AE8" w:rsidRPr="009A26CC">
        <w:rPr>
          <w:lang w:eastAsia="zh-CN"/>
        </w:rPr>
        <w:t xml:space="preserve">.  </w:t>
      </w:r>
      <w:r w:rsidR="007B06A8">
        <w:rPr>
          <w:lang w:eastAsia="zh-CN"/>
        </w:rPr>
        <w:t xml:space="preserve">The </w:t>
      </w:r>
      <w:r w:rsidR="008B1AE8" w:rsidRPr="009A26CC">
        <w:rPr>
          <w:lang w:eastAsia="zh-CN"/>
        </w:rPr>
        <w:t>UE c</w:t>
      </w:r>
      <w:r w:rsidR="007B06A8">
        <w:rPr>
          <w:lang w:eastAsia="zh-CN"/>
        </w:rPr>
        <w:t>ould</w:t>
      </w:r>
      <w:r w:rsidR="008B1AE8" w:rsidRPr="009A26CC">
        <w:rPr>
          <w:lang w:eastAsia="zh-CN"/>
        </w:rPr>
        <w:t xml:space="preserve"> delay the beginning of processing on D2 if the feedback for D2 </w:t>
      </w:r>
      <w:r w:rsidR="007B06A8">
        <w:rPr>
          <w:lang w:eastAsia="zh-CN"/>
        </w:rPr>
        <w:t xml:space="preserve">would </w:t>
      </w:r>
      <w:r w:rsidR="008B1AE8" w:rsidRPr="009A26CC">
        <w:rPr>
          <w:lang w:eastAsia="zh-CN"/>
        </w:rPr>
        <w:t xml:space="preserve">not </w:t>
      </w:r>
      <w:r w:rsidR="007B06A8">
        <w:rPr>
          <w:lang w:eastAsia="zh-CN"/>
        </w:rPr>
        <w:t xml:space="preserve">be </w:t>
      </w:r>
      <w:r w:rsidR="008B1AE8" w:rsidRPr="009A26CC">
        <w:rPr>
          <w:lang w:eastAsia="zh-CN"/>
        </w:rPr>
        <w:t xml:space="preserve">as tight as </w:t>
      </w:r>
      <w:r w:rsidR="007B06A8">
        <w:rPr>
          <w:lang w:eastAsia="zh-CN"/>
        </w:rPr>
        <w:t xml:space="preserve">it is </w:t>
      </w:r>
      <w:r w:rsidR="002374B7" w:rsidRPr="009A26CC">
        <w:rPr>
          <w:lang w:eastAsia="zh-CN"/>
        </w:rPr>
        <w:t xml:space="preserve">shown in </w:t>
      </w:r>
      <w:r w:rsidR="008B1AE8" w:rsidRPr="009A26CC">
        <w:rPr>
          <w:lang w:eastAsia="zh-CN"/>
        </w:rPr>
        <w:t>Figure</w:t>
      </w:r>
      <w:r w:rsidR="008062EE" w:rsidRPr="009A26CC">
        <w:rPr>
          <w:lang w:eastAsia="zh-CN"/>
        </w:rPr>
        <w:t xml:space="preserve"> </w:t>
      </w:r>
      <w:r w:rsidR="00CA2D6F">
        <w:rPr>
          <w:lang w:eastAsia="zh-CN"/>
        </w:rPr>
        <w:t>3</w:t>
      </w:r>
      <w:r w:rsidR="002374B7" w:rsidRPr="009A26CC">
        <w:rPr>
          <w:lang w:eastAsia="zh-CN"/>
        </w:rPr>
        <w:t>.</w:t>
      </w:r>
    </w:p>
    <w:p w14:paraId="2CA45715" w14:textId="7D40F50B" w:rsidR="008B1AE8" w:rsidRPr="009A26CC" w:rsidRDefault="006043F0" w:rsidP="008B1AE8">
      <w:pPr>
        <w:jc w:val="center"/>
        <w:rPr>
          <w:lang w:val="en-GB"/>
        </w:rPr>
      </w:pPr>
      <w:r w:rsidRPr="009A26CC">
        <w:rPr>
          <w:noProof/>
          <w:lang w:eastAsia="zh-CN"/>
        </w:rPr>
        <w:drawing>
          <wp:inline distT="0" distB="0" distL="0" distR="0" wp14:anchorId="7284451C" wp14:editId="575C3DD4">
            <wp:extent cx="4640605" cy="2662732"/>
            <wp:effectExtent l="0" t="0" r="762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2337" cy="2663726"/>
                    </a:xfrm>
                    <a:prstGeom prst="rect">
                      <a:avLst/>
                    </a:prstGeom>
                  </pic:spPr>
                </pic:pic>
              </a:graphicData>
            </a:graphic>
          </wp:inline>
        </w:drawing>
      </w:r>
    </w:p>
    <w:p w14:paraId="37AD99B8" w14:textId="67B6C66E" w:rsidR="008B1AE8" w:rsidRPr="009A26CC" w:rsidRDefault="008B1AE8" w:rsidP="008B1AE8">
      <w:pPr>
        <w:jc w:val="center"/>
        <w:rPr>
          <w:sz w:val="21"/>
          <w:lang w:val="en-GB"/>
        </w:rPr>
      </w:pPr>
      <w:r w:rsidRPr="009A26CC">
        <w:rPr>
          <w:sz w:val="21"/>
          <w:lang w:val="en-GB"/>
        </w:rPr>
        <w:t xml:space="preserve">Figure </w:t>
      </w:r>
      <w:r w:rsidR="00CA2D6F">
        <w:rPr>
          <w:sz w:val="21"/>
          <w:lang w:val="en-GB"/>
        </w:rPr>
        <w:t>3</w:t>
      </w:r>
      <w:r w:rsidR="007B06A8">
        <w:rPr>
          <w:sz w:val="21"/>
          <w:lang w:val="en-GB"/>
        </w:rPr>
        <w:t>.</w:t>
      </w:r>
      <w:r w:rsidRPr="009A26CC">
        <w:rPr>
          <w:sz w:val="21"/>
          <w:lang w:val="en-GB"/>
        </w:rPr>
        <w:t xml:space="preserve"> Parallel DL reception in one UE. Demodulation and Decoding of two PDSCHs occur simultaneously at the UE  </w:t>
      </w:r>
    </w:p>
    <w:p w14:paraId="19EF0090" w14:textId="3E925988" w:rsidR="008B1AE8" w:rsidRPr="009A26CC" w:rsidRDefault="008B1AE8" w:rsidP="008B1AE8">
      <w:pPr>
        <w:jc w:val="left"/>
        <w:rPr>
          <w:lang w:val="en-GB"/>
        </w:rPr>
      </w:pPr>
      <w:r w:rsidRPr="009A26CC">
        <w:rPr>
          <w:lang w:eastAsia="zh-CN"/>
        </w:rPr>
        <w:t>However, if the later PDSCH contains URLLC traffic which requires low latency, delay</w:t>
      </w:r>
      <w:r w:rsidR="007B06A8">
        <w:rPr>
          <w:lang w:eastAsia="zh-CN"/>
        </w:rPr>
        <w:t xml:space="preserve">ing the processing of D2 </w:t>
      </w:r>
      <w:r w:rsidRPr="009A26CC">
        <w:rPr>
          <w:lang w:eastAsia="zh-CN"/>
        </w:rPr>
        <w:t>is not suitable.</w:t>
      </w:r>
      <w:r w:rsidRPr="009A26CC">
        <w:rPr>
          <w:lang w:val="en-GB"/>
        </w:rPr>
        <w:t xml:space="preserve"> Thus, how to handle URLLC data for the case of parallel DL reception processing needs to be studied.</w:t>
      </w:r>
    </w:p>
    <w:p w14:paraId="00F54A31" w14:textId="7249CDD6" w:rsidR="008B1AE8" w:rsidRPr="009A26CC" w:rsidRDefault="008B1AE8" w:rsidP="008B1AE8">
      <w:pPr>
        <w:rPr>
          <w:b/>
          <w:lang w:val="en-GB"/>
        </w:rPr>
      </w:pPr>
      <w:r w:rsidRPr="009A26CC">
        <w:rPr>
          <w:b/>
          <w:lang w:val="en-GB"/>
        </w:rPr>
        <w:t xml:space="preserve">Observation </w:t>
      </w:r>
      <w:r w:rsidR="00CA2D6F">
        <w:rPr>
          <w:b/>
          <w:lang w:val="en-GB"/>
        </w:rPr>
        <w:t>1</w:t>
      </w:r>
      <w:r w:rsidRPr="009A26CC">
        <w:rPr>
          <w:b/>
          <w:lang w:val="en-GB"/>
        </w:rPr>
        <w:t xml:space="preserve">: When reception processing of URLLC and </w:t>
      </w:r>
      <w:proofErr w:type="spellStart"/>
      <w:r w:rsidRPr="009A26CC">
        <w:rPr>
          <w:b/>
          <w:lang w:val="en-GB"/>
        </w:rPr>
        <w:t>eMBB</w:t>
      </w:r>
      <w:proofErr w:type="spellEnd"/>
      <w:r w:rsidRPr="009A26CC">
        <w:rPr>
          <w:b/>
          <w:lang w:val="en-GB"/>
        </w:rPr>
        <w:t xml:space="preserve"> data occur</w:t>
      </w:r>
      <w:r w:rsidR="007B06A8">
        <w:rPr>
          <w:b/>
          <w:lang w:val="en-GB"/>
        </w:rPr>
        <w:t>s</w:t>
      </w:r>
      <w:r w:rsidRPr="009A26CC">
        <w:rPr>
          <w:b/>
          <w:lang w:val="en-GB"/>
        </w:rPr>
        <w:t xml:space="preserve"> simultaneously at the UE side, the processing conflict cannot be solved by delaying the URLLC data.</w:t>
      </w:r>
    </w:p>
    <w:p w14:paraId="76ED48FA" w14:textId="2EB8A74A" w:rsidR="008B1AE8" w:rsidRPr="009A26CC" w:rsidRDefault="008B1AE8" w:rsidP="008B1AE8">
      <w:pPr>
        <w:rPr>
          <w:lang w:eastAsia="zh-CN"/>
        </w:rPr>
      </w:pPr>
      <w:r w:rsidRPr="009A26CC">
        <w:rPr>
          <w:rFonts w:eastAsia="MS Mincho"/>
          <w:lang w:eastAsia="ja-JP"/>
        </w:rPr>
        <w:t xml:space="preserve">As concluded in the above discussion, the URLLC traffic cannot be delayed in the case of parallel DL reception processing. Thus, the UE needs to choose one traffic type to decode first. In the example </w:t>
      </w:r>
      <w:r w:rsidR="00614D13" w:rsidRPr="009A26CC">
        <w:rPr>
          <w:rFonts w:eastAsia="MS Mincho"/>
          <w:lang w:eastAsia="ja-JP"/>
        </w:rPr>
        <w:t>shown in</w:t>
      </w:r>
      <w:r w:rsidRPr="009A26CC">
        <w:rPr>
          <w:rFonts w:eastAsia="MS Mincho"/>
          <w:lang w:eastAsia="ja-JP"/>
        </w:rPr>
        <w:t xml:space="preserve"> Fig</w:t>
      </w:r>
      <w:r w:rsidR="00614D13" w:rsidRPr="009A26CC">
        <w:rPr>
          <w:rFonts w:eastAsia="MS Mincho"/>
          <w:lang w:eastAsia="ja-JP"/>
        </w:rPr>
        <w:t xml:space="preserve">ure </w:t>
      </w:r>
      <w:r w:rsidR="00CA2D6F">
        <w:rPr>
          <w:rFonts w:eastAsia="MS Mincho"/>
          <w:lang w:eastAsia="ja-JP"/>
        </w:rPr>
        <w:t>3</w:t>
      </w:r>
      <w:r w:rsidR="007C520D" w:rsidRPr="009A26CC">
        <w:rPr>
          <w:rFonts w:eastAsia="MS Mincho"/>
          <w:lang w:eastAsia="ja-JP"/>
        </w:rPr>
        <w:t xml:space="preserve"> </w:t>
      </w:r>
      <w:r w:rsidRPr="009A26CC">
        <w:rPr>
          <w:rFonts w:eastAsia="MS Mincho"/>
          <w:lang w:eastAsia="ja-JP"/>
        </w:rPr>
        <w:t>above, if D2 contains URLLC, it would need to be processed first. Considering that URLLC traffic requires higher reliability and lower latency than eMBB traffic, the UE should always first</w:t>
      </w:r>
      <w:r w:rsidR="007B06A8">
        <w:rPr>
          <w:rFonts w:eastAsia="MS Mincho"/>
          <w:lang w:eastAsia="ja-JP"/>
        </w:rPr>
        <w:t>ly</w:t>
      </w:r>
      <w:r w:rsidRPr="009A26CC">
        <w:rPr>
          <w:rFonts w:eastAsia="MS Mincho"/>
          <w:lang w:eastAsia="ja-JP"/>
        </w:rPr>
        <w:t xml:space="preserve"> decode the URLLC traffic when parallel DL reception processing of URLLC and eMBB traffic occurs. </w:t>
      </w:r>
      <w:r w:rsidR="007F6F53">
        <w:rPr>
          <w:rFonts w:eastAsia="MS Mincho"/>
          <w:lang w:eastAsia="ja-JP"/>
        </w:rPr>
        <w:t xml:space="preserve">In </w:t>
      </w:r>
      <w:r w:rsidR="007F6F53" w:rsidRPr="009A26CC">
        <w:rPr>
          <w:lang w:eastAsia="zh-CN"/>
        </w:rPr>
        <w:t xml:space="preserve">Rel-16, if URLLC/eMBB identification is introduced in </w:t>
      </w:r>
      <w:r w:rsidR="007F6F53">
        <w:rPr>
          <w:lang w:eastAsia="zh-CN"/>
        </w:rPr>
        <w:t xml:space="preserve">the </w:t>
      </w:r>
      <w:r w:rsidR="007F6F53" w:rsidRPr="009A26CC">
        <w:rPr>
          <w:lang w:eastAsia="zh-CN"/>
        </w:rPr>
        <w:t>physical layer,</w:t>
      </w:r>
      <w:r w:rsidR="007F6F53">
        <w:rPr>
          <w:lang w:eastAsia="zh-CN"/>
        </w:rPr>
        <w:t xml:space="preserve"> such identification can be used to indicate the priority of different PDSCHs.</w:t>
      </w:r>
      <w:r w:rsidR="00CE3B3D">
        <w:rPr>
          <w:lang w:eastAsia="zh-CN"/>
        </w:rPr>
        <w:t xml:space="preserve"> </w:t>
      </w:r>
      <w:r w:rsidR="00CE3B3D">
        <w:rPr>
          <w:rFonts w:eastAsia="MS Mincho"/>
          <w:lang w:eastAsia="ja-JP"/>
        </w:rPr>
        <w:t>I</w:t>
      </w:r>
      <w:r w:rsidR="00CE3B3D" w:rsidRPr="009A26CC">
        <w:rPr>
          <w:rFonts w:eastAsia="MS Mincho"/>
          <w:lang w:eastAsia="ja-JP"/>
        </w:rPr>
        <w:t>n</w:t>
      </w:r>
      <w:r w:rsidRPr="009A26CC">
        <w:rPr>
          <w:rFonts w:eastAsia="MS Mincho"/>
          <w:lang w:eastAsia="ja-JP"/>
        </w:rPr>
        <w:t xml:space="preserve"> </w:t>
      </w:r>
      <w:r w:rsidR="007B06A8">
        <w:rPr>
          <w:rFonts w:eastAsia="MS Mincho"/>
          <w:lang w:eastAsia="ja-JP"/>
        </w:rPr>
        <w:t xml:space="preserve">the </w:t>
      </w:r>
      <w:r w:rsidRPr="009A26CC">
        <w:rPr>
          <w:rFonts w:eastAsia="MS Mincho"/>
          <w:lang w:eastAsia="ja-JP"/>
        </w:rPr>
        <w:t xml:space="preserve">RAN1 #93 meeting, it was agreed to use </w:t>
      </w:r>
      <w:r w:rsidR="007C520D">
        <w:rPr>
          <w:rFonts w:eastAsia="MS Mincho"/>
          <w:lang w:eastAsia="ja-JP"/>
        </w:rPr>
        <w:t>MCS</w:t>
      </w:r>
      <w:r w:rsidRPr="009A26CC">
        <w:rPr>
          <w:rFonts w:eastAsia="MS Mincho"/>
          <w:lang w:eastAsia="ja-JP"/>
        </w:rPr>
        <w:t>-</w:t>
      </w:r>
      <w:r w:rsidR="007C520D">
        <w:rPr>
          <w:rFonts w:eastAsia="MS Mincho"/>
          <w:lang w:eastAsia="ja-JP"/>
        </w:rPr>
        <w:t>C-</w:t>
      </w:r>
      <w:r w:rsidRPr="009A26CC">
        <w:rPr>
          <w:rFonts w:eastAsia="MS Mincho"/>
          <w:lang w:eastAsia="ja-JP"/>
        </w:rPr>
        <w:t xml:space="preserve">RNTI to indicate new MCS table which supports very high reliability transmission. The </w:t>
      </w:r>
      <w:r w:rsidR="007C520D">
        <w:rPr>
          <w:rFonts w:eastAsia="MS Mincho"/>
          <w:lang w:eastAsia="ja-JP"/>
        </w:rPr>
        <w:t>MCS</w:t>
      </w:r>
      <w:r w:rsidR="007C520D" w:rsidRPr="009A26CC">
        <w:rPr>
          <w:rFonts w:eastAsia="MS Mincho"/>
          <w:lang w:eastAsia="ja-JP"/>
        </w:rPr>
        <w:t>-</w:t>
      </w:r>
      <w:r w:rsidR="007C520D">
        <w:rPr>
          <w:rFonts w:eastAsia="MS Mincho"/>
          <w:lang w:eastAsia="ja-JP"/>
        </w:rPr>
        <w:t>C</w:t>
      </w:r>
      <w:r w:rsidRPr="009A26CC">
        <w:rPr>
          <w:rFonts w:eastAsia="MS Mincho"/>
          <w:lang w:eastAsia="ja-JP"/>
        </w:rPr>
        <w:t xml:space="preserve">-RNTI can also be </w:t>
      </w:r>
      <w:r w:rsidR="00CE3B3D">
        <w:rPr>
          <w:rFonts w:eastAsia="MS Mincho"/>
          <w:lang w:eastAsia="ja-JP"/>
        </w:rPr>
        <w:t xml:space="preserve">considered to be </w:t>
      </w:r>
      <w:r w:rsidRPr="009A26CC">
        <w:rPr>
          <w:rFonts w:eastAsia="MS Mincho"/>
          <w:lang w:eastAsia="ja-JP"/>
        </w:rPr>
        <w:t>used in the event of parallel URLLC/eMBB reception processing to identify URLLC traffic.</w:t>
      </w:r>
      <w:r w:rsidR="007F6F53">
        <w:rPr>
          <w:rFonts w:eastAsia="MS Mincho"/>
          <w:lang w:eastAsia="ja-JP"/>
        </w:rPr>
        <w:t xml:space="preserve"> </w:t>
      </w:r>
    </w:p>
    <w:p w14:paraId="08158480" w14:textId="4B02045C" w:rsidR="008B1AE8" w:rsidRPr="009A26CC" w:rsidRDefault="008B1AE8" w:rsidP="008B1AE8">
      <w:pPr>
        <w:rPr>
          <w:rFonts w:eastAsia="MS Mincho"/>
          <w:b/>
          <w:lang w:eastAsia="ja-JP"/>
        </w:rPr>
      </w:pPr>
      <w:r w:rsidRPr="009A26CC">
        <w:rPr>
          <w:rFonts w:eastAsia="MS Mincho"/>
          <w:b/>
          <w:lang w:eastAsia="ja-JP"/>
        </w:rPr>
        <w:t xml:space="preserve">Proposal </w:t>
      </w:r>
      <w:r w:rsidR="00CA2D6F">
        <w:rPr>
          <w:rFonts w:eastAsia="MS Mincho"/>
          <w:b/>
          <w:lang w:eastAsia="ja-JP"/>
        </w:rPr>
        <w:t>2</w:t>
      </w:r>
      <w:r w:rsidRPr="009A26CC">
        <w:rPr>
          <w:rFonts w:eastAsia="MS Mincho"/>
          <w:b/>
          <w:lang w:eastAsia="ja-JP"/>
        </w:rPr>
        <w:t xml:space="preserve">: </w:t>
      </w:r>
      <w:r w:rsidR="00F4184E">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713D65F3" w14:textId="4F0B43A2" w:rsidR="008B1AE8" w:rsidRDefault="008B1AE8" w:rsidP="00C90630">
      <w:pPr>
        <w:rPr>
          <w:lang w:eastAsia="ja-JP"/>
        </w:rPr>
      </w:pPr>
    </w:p>
    <w:p w14:paraId="3DE254A3" w14:textId="7E2E713E" w:rsidR="000F1E4E" w:rsidRPr="009A26CC" w:rsidRDefault="000F1E4E" w:rsidP="00BF69E7">
      <w:pPr>
        <w:pStyle w:val="1"/>
        <w:tabs>
          <w:tab w:val="clear" w:pos="3268"/>
          <w:tab w:val="num" w:pos="284"/>
          <w:tab w:val="num" w:pos="2836"/>
        </w:tabs>
        <w:ind w:left="284" w:hanging="284"/>
        <w:jc w:val="left"/>
      </w:pPr>
      <w:r w:rsidRPr="009A26CC">
        <w:t>PI enhancement</w:t>
      </w:r>
    </w:p>
    <w:p w14:paraId="2ED5C177" w14:textId="56BB5E18" w:rsidR="000F1E4E" w:rsidRPr="009A26CC" w:rsidRDefault="000F1E4E" w:rsidP="000F1E4E">
      <w:pPr>
        <w:rPr>
          <w:lang w:eastAsia="zh-CN"/>
        </w:rPr>
      </w:pPr>
      <w:r w:rsidRPr="009A26CC">
        <w:rPr>
          <w:noProof/>
          <w:lang w:eastAsia="zh-CN"/>
        </w:rPr>
        <w:t>In 38.213, the UE behavior upon reception of PI is specified</w:t>
      </w:r>
      <w:r w:rsidRPr="009A26CC">
        <w:rPr>
          <w:rStyle w:val="ae"/>
        </w:rPr>
        <w:t>: “</w:t>
      </w:r>
      <w:r w:rsidRPr="009A26CC">
        <w:rPr>
          <w:rFonts w:eastAsia="MS Mincho"/>
          <w:i/>
        </w:rPr>
        <w:t>I</w:t>
      </w:r>
      <w:r w:rsidRPr="009A26CC">
        <w:rPr>
          <w:i/>
          <w:lang w:eastAsia="zh-CN"/>
        </w:rPr>
        <w:t xml:space="preserve">f a UE detects a DCI format 2_1 for a serving cell from the configured set of serving cells, the UE may assume that no transmission to the UE is </w:t>
      </w:r>
      <w:r w:rsidRPr="009A26CC">
        <w:rPr>
          <w:i/>
          <w:lang w:eastAsia="zh-CN"/>
        </w:rPr>
        <w:lastRenderedPageBreak/>
        <w:t>present in PRBs and in symbols, from a set of PRBs and a set of symbols of the last monitoring period, that are indicated by the DCI format</w:t>
      </w:r>
      <w:r w:rsidRPr="009A26CC">
        <w:rPr>
          <w:lang w:eastAsia="zh-CN"/>
        </w:rPr>
        <w:t>.” Thus, a UE may disregard the whole indicated region. This implies that it also would flush out potential low latency traffic that was intended for itself. This PI flushing issue is left for UE’s implementation in Rel15.</w:t>
      </w:r>
    </w:p>
    <w:p w14:paraId="596BBA4F" w14:textId="4DF8D35A" w:rsidR="000F1E4E" w:rsidRPr="009A26CC" w:rsidRDefault="000F1E4E" w:rsidP="000F1E4E">
      <w:pPr>
        <w:rPr>
          <w:lang w:eastAsia="zh-CN"/>
        </w:rPr>
      </w:pPr>
      <w:r w:rsidRPr="009A26CC">
        <w:rPr>
          <w:lang w:eastAsia="zh-CN"/>
        </w:rPr>
        <w:t xml:space="preserve">In Rel-16, if URLLC/eMBB identification is introduced in </w:t>
      </w:r>
      <w:r w:rsidR="00F27186">
        <w:rPr>
          <w:lang w:eastAsia="zh-CN"/>
        </w:rPr>
        <w:t xml:space="preserve">the </w:t>
      </w:r>
      <w:r w:rsidRPr="009A26CC">
        <w:rPr>
          <w:lang w:eastAsia="zh-CN"/>
        </w:rPr>
        <w:t>physical layer, then some DL PI enhancements can be considered. One enhancement is that the URLLC UE skip</w:t>
      </w:r>
      <w:r>
        <w:rPr>
          <w:lang w:eastAsia="zh-CN"/>
        </w:rPr>
        <w:t>s</w:t>
      </w:r>
      <w:r w:rsidRPr="009A26CC">
        <w:rPr>
          <w:lang w:eastAsia="zh-CN"/>
        </w:rPr>
        <w:t xml:space="preserve"> monitoring PI or just </w:t>
      </w:r>
      <w:r>
        <w:rPr>
          <w:lang w:eastAsia="zh-CN"/>
        </w:rPr>
        <w:t>doesn’t</w:t>
      </w:r>
      <w:r w:rsidRPr="009A26CC">
        <w:rPr>
          <w:lang w:eastAsia="zh-CN"/>
        </w:rPr>
        <w:t xml:space="preserve"> flush its buffer. Another enhancement is the subsequent retransmission before HARQ-ACK, which is related to out-of-</w:t>
      </w:r>
      <w:r w:rsidR="00A45DB5">
        <w:rPr>
          <w:lang w:eastAsia="zh-CN"/>
        </w:rPr>
        <w:t xml:space="preserve">order </w:t>
      </w:r>
      <w:r w:rsidRPr="009A26CC">
        <w:rPr>
          <w:lang w:eastAsia="zh-CN"/>
        </w:rPr>
        <w:t>HARQ operation.</w:t>
      </w:r>
    </w:p>
    <w:p w14:paraId="14D75EDD" w14:textId="71D7E89E" w:rsidR="000F1E4E" w:rsidRPr="009A26CC" w:rsidRDefault="000F1E4E" w:rsidP="000F1E4E">
      <w:pPr>
        <w:rPr>
          <w:lang w:eastAsia="zh-CN"/>
        </w:rPr>
      </w:pPr>
      <w:r>
        <w:rPr>
          <w:lang w:eastAsia="zh-CN"/>
        </w:rPr>
        <w:t xml:space="preserve">In addition to </w:t>
      </w:r>
      <w:r w:rsidRPr="009A26CC">
        <w:rPr>
          <w:lang w:eastAsia="zh-CN"/>
        </w:rPr>
        <w:t>physical layer URLLC/eMBB identification, other parameters c</w:t>
      </w:r>
      <w:r w:rsidR="00F27186">
        <w:rPr>
          <w:lang w:eastAsia="zh-CN"/>
        </w:rPr>
        <w:t>ould</w:t>
      </w:r>
      <w:r w:rsidRPr="009A26CC">
        <w:rPr>
          <w:lang w:eastAsia="zh-CN"/>
        </w:rPr>
        <w:t xml:space="preserve"> also be used to identify URLLC UEs, such as MCS-C-RNTI, SS</w:t>
      </w:r>
      <w:r>
        <w:rPr>
          <w:lang w:eastAsia="zh-CN"/>
        </w:rPr>
        <w:t>, etc</w:t>
      </w:r>
      <w:r w:rsidRPr="009A26CC">
        <w:rPr>
          <w:lang w:eastAsia="zh-CN"/>
        </w:rPr>
        <w:t>.</w:t>
      </w:r>
    </w:p>
    <w:p w14:paraId="255F08EC" w14:textId="06AFE10E" w:rsidR="000F1E4E" w:rsidRPr="009A26CC" w:rsidRDefault="000F1E4E" w:rsidP="000F1E4E">
      <w:pPr>
        <w:rPr>
          <w:lang w:eastAsia="zh-CN"/>
        </w:rPr>
      </w:pPr>
      <w:r w:rsidRPr="009A26CC">
        <w:rPr>
          <w:b/>
          <w:lang w:eastAsia="zh-CN"/>
        </w:rPr>
        <w:t xml:space="preserve">Proposal </w:t>
      </w:r>
      <w:r w:rsidR="00CA2D6F">
        <w:rPr>
          <w:b/>
          <w:lang w:eastAsia="zh-CN"/>
        </w:rPr>
        <w:t>3</w:t>
      </w:r>
      <w:r w:rsidRPr="009A26CC">
        <w:rPr>
          <w:b/>
          <w:lang w:eastAsia="zh-CN"/>
        </w:rPr>
        <w:t xml:space="preserve">: </w:t>
      </w:r>
      <w:r w:rsidR="00F4184E">
        <w:rPr>
          <w:rFonts w:eastAsia="MS Mincho"/>
          <w:b/>
          <w:lang w:eastAsia="ja-JP"/>
        </w:rPr>
        <w:t>For Rel-16,</w:t>
      </w:r>
      <w:r w:rsidR="00F4184E" w:rsidRPr="009A26CC">
        <w:rPr>
          <w:rFonts w:eastAsia="MS Mincho"/>
          <w:b/>
          <w:lang w:eastAsia="ja-JP"/>
        </w:rPr>
        <w:t xml:space="preserve"> </w:t>
      </w:r>
      <w:r w:rsidR="00F4184E">
        <w:rPr>
          <w:rFonts w:eastAsia="MS Mincho"/>
          <w:b/>
          <w:lang w:eastAsia="ja-JP"/>
        </w:rPr>
        <w:t>i</w:t>
      </w:r>
      <w:r w:rsidRPr="009A26CC">
        <w:rPr>
          <w:b/>
          <w:lang w:eastAsia="zh-CN"/>
        </w:rPr>
        <w:t>f URLLC/eMBB identification is introduced in physical layer, then some DL PI enhancements can be considered.</w:t>
      </w:r>
    </w:p>
    <w:p w14:paraId="7355CE90" w14:textId="77777777" w:rsidR="000F1E4E" w:rsidRPr="000F1E4E" w:rsidRDefault="000F1E4E" w:rsidP="00C90630">
      <w:pPr>
        <w:rPr>
          <w:lang w:eastAsia="zh-CN"/>
        </w:rPr>
      </w:pPr>
    </w:p>
    <w:p w14:paraId="772C6B55" w14:textId="77777777" w:rsidR="001A67C6" w:rsidRPr="009A26CC" w:rsidRDefault="004B565B" w:rsidP="00E611D9">
      <w:pPr>
        <w:pStyle w:val="1"/>
        <w:tabs>
          <w:tab w:val="clear" w:pos="3268"/>
          <w:tab w:val="num" w:pos="2836"/>
        </w:tabs>
        <w:ind w:left="426"/>
      </w:pPr>
      <w:r w:rsidRPr="009A26CC">
        <w:t>Conclusion</w:t>
      </w:r>
    </w:p>
    <w:p w14:paraId="3E28BD48" w14:textId="61159AC5" w:rsidR="004A3645" w:rsidRPr="002C7B66" w:rsidRDefault="000643A8" w:rsidP="00B6367C">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w:t>
      </w:r>
      <w:r w:rsidR="006043F0" w:rsidRPr="009A26CC">
        <w:rPr>
          <w:lang w:eastAsia="zh-CN"/>
        </w:rPr>
        <w:t>DL</w:t>
      </w:r>
      <w:r w:rsidR="003C5DEC" w:rsidRPr="009A26CC">
        <w:rPr>
          <w:lang w:eastAsia="zh-CN"/>
        </w:rPr>
        <w:t xml:space="preserve"> </w:t>
      </w:r>
      <w:r w:rsidR="00E655EE">
        <w:rPr>
          <w:lang w:eastAsia="zh-CN"/>
        </w:rPr>
        <w:t xml:space="preserve">intra-UE prioritization and </w:t>
      </w:r>
      <w:r w:rsidR="003C5DEC" w:rsidRPr="009A26CC">
        <w:rPr>
          <w:lang w:eastAsia="zh-CN"/>
        </w:rPr>
        <w:t>multiplexing of eMBB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484A4DCF" w14:textId="6EDCC23D" w:rsidR="0049310F" w:rsidRPr="009A26CC" w:rsidRDefault="0049310F" w:rsidP="0049310F">
      <w:pPr>
        <w:spacing w:after="60"/>
        <w:rPr>
          <w:b/>
          <w:lang w:eastAsia="zh-CN"/>
        </w:rPr>
      </w:pPr>
      <w:bookmarkStart w:id="4" w:name="_Ref124589665"/>
      <w:bookmarkStart w:id="5" w:name="_Ref71620620"/>
      <w:bookmarkStart w:id="6" w:name="_Ref124671424"/>
      <w:r w:rsidRPr="009A26CC">
        <w:rPr>
          <w:b/>
          <w:lang w:eastAsia="zh-CN"/>
        </w:rPr>
        <w:t xml:space="preserve">Proposal </w:t>
      </w:r>
      <w:r w:rsidR="00CA2D6F">
        <w:rPr>
          <w:b/>
          <w:lang w:eastAsia="zh-CN"/>
        </w:rPr>
        <w:t>1</w:t>
      </w:r>
      <w:r w:rsidRPr="009A26CC">
        <w:rPr>
          <w:b/>
          <w:lang w:eastAsia="zh-CN"/>
        </w:rPr>
        <w:t>: The scheduling/HARQ scheduling enhancement for PDSCH should be considered in Rel-16 URLLC. The UE behavior would be defined as follow</w:t>
      </w:r>
      <w:r w:rsidR="00B411EB">
        <w:rPr>
          <w:b/>
          <w:lang w:eastAsia="zh-CN"/>
        </w:rPr>
        <w:t>s</w:t>
      </w:r>
      <w:r>
        <w:rPr>
          <w:b/>
          <w:lang w:eastAsia="zh-CN"/>
        </w:rPr>
        <w:t>:</w:t>
      </w:r>
    </w:p>
    <w:p w14:paraId="6597DDCE" w14:textId="77777777" w:rsidR="0049310F" w:rsidRPr="009A26CC" w:rsidRDefault="0049310F" w:rsidP="0049310F">
      <w:pPr>
        <w:pStyle w:val="afa"/>
        <w:numPr>
          <w:ilvl w:val="0"/>
          <w:numId w:val="48"/>
        </w:numPr>
        <w:snapToGrid w:val="0"/>
        <w:spacing w:after="60"/>
        <w:jc w:val="both"/>
        <w:rPr>
          <w:rFonts w:ascii="Times New Roman" w:hAnsi="Times New Roman" w:cs="Times New Roman"/>
          <w:b/>
        </w:rPr>
      </w:pPr>
      <w:r w:rsidRPr="009A26CC">
        <w:rPr>
          <w:rFonts w:ascii="Times New Roman" w:hAnsi="Times New Roman" w:cs="Times New Roman"/>
          <w:b/>
        </w:rPr>
        <w:t>For any two HARQ processes A and B for a given UE, if the scheduling DCI for eMBB PDSCH in HARQ process A comes before (in time) the scheduling DCI for URLLC PDSCH in process B, then for the Rel-16 UE capability</w:t>
      </w:r>
    </w:p>
    <w:p w14:paraId="440C0914" w14:textId="77777777" w:rsidR="000A2A6B" w:rsidRPr="00F87C72" w:rsidRDefault="000A2A6B" w:rsidP="000A2A6B">
      <w:pPr>
        <w:pStyle w:val="afa"/>
        <w:numPr>
          <w:ilvl w:val="1"/>
          <w:numId w:val="48"/>
        </w:numPr>
        <w:snapToGrid w:val="0"/>
        <w:spacing w:after="120"/>
        <w:jc w:val="both"/>
        <w:rPr>
          <w:rFonts w:ascii="Times New Roman" w:hAnsi="Times New Roman" w:cs="Times New Roman"/>
          <w:b/>
        </w:rPr>
      </w:pPr>
      <w:r w:rsidRPr="00F87C72">
        <w:rPr>
          <w:rFonts w:ascii="Times New Roman" w:hAnsi="Times New Roman" w:cs="Times New Roman"/>
          <w:b/>
          <w:iCs/>
        </w:rPr>
        <w:t>UE should drop the eMBB PDSCH if it is scheduled such that URLLC PDSCH in HARQ process B is before the eMBB PDSCH in HARQ process A.</w:t>
      </w:r>
    </w:p>
    <w:p w14:paraId="1CC52E5E" w14:textId="77777777" w:rsidR="000A2A6B" w:rsidRPr="00667E80" w:rsidRDefault="000A2A6B" w:rsidP="000A2A6B">
      <w:pPr>
        <w:pStyle w:val="afa"/>
        <w:numPr>
          <w:ilvl w:val="0"/>
          <w:numId w:val="48"/>
        </w:numPr>
        <w:snapToGrid w:val="0"/>
        <w:spacing w:after="120"/>
        <w:jc w:val="both"/>
        <w:rPr>
          <w:rFonts w:ascii="Times New Roman" w:hAnsi="Times New Roman" w:cs="Times New Roman"/>
          <w:b/>
        </w:rPr>
      </w:pPr>
      <w:r>
        <w:rPr>
          <w:rFonts w:ascii="Times New Roman" w:hAnsi="Times New Roman" w:cs="Times New Roman"/>
          <w:b/>
          <w:iCs/>
        </w:rPr>
        <w:t>For any two HARQ processes A and B for a given UE, if eMBB PDSCH in process A comes before (in time) URLLC PDSCH in process B, then for the Rel-16 UE capability</w:t>
      </w:r>
    </w:p>
    <w:p w14:paraId="1B633BB6" w14:textId="3577F387" w:rsidR="006043F0" w:rsidRPr="00CA2D6F" w:rsidRDefault="000A2A6B" w:rsidP="000A2A6B">
      <w:pPr>
        <w:pStyle w:val="afa"/>
        <w:numPr>
          <w:ilvl w:val="1"/>
          <w:numId w:val="48"/>
        </w:numPr>
        <w:snapToGrid w:val="0"/>
        <w:spacing w:after="120"/>
        <w:jc w:val="both"/>
        <w:rPr>
          <w:rFonts w:ascii="Times New Roman" w:hAnsi="Times New Roman" w:cs="Times New Roman"/>
          <w:b/>
        </w:rPr>
      </w:pPr>
      <w:r>
        <w:rPr>
          <w:rFonts w:ascii="Times New Roman" w:hAnsi="Times New Roman" w:cs="Times New Roman"/>
          <w:b/>
          <w:iCs/>
        </w:rPr>
        <w:t>UE should drop the HARQ-ACK for eMBB PDSCH if it is scheduled such that the HARQ-ACK for URLLC PDSCH in process B is before the HARQ-ACK for eMBB PDSCH in process A.</w:t>
      </w:r>
      <w:bookmarkStart w:id="7" w:name="_GoBack"/>
      <w:bookmarkEnd w:id="7"/>
    </w:p>
    <w:p w14:paraId="1CDD33F6" w14:textId="2F306699" w:rsidR="002C7B66" w:rsidRDefault="002C7B66" w:rsidP="009A26CC">
      <w:pPr>
        <w:rPr>
          <w:b/>
          <w:lang w:val="en-GB"/>
        </w:rPr>
      </w:pPr>
      <w:r w:rsidRPr="009A26CC">
        <w:rPr>
          <w:b/>
          <w:lang w:val="en-GB"/>
        </w:rPr>
        <w:t xml:space="preserve">Observation </w:t>
      </w:r>
      <w:r>
        <w:rPr>
          <w:b/>
          <w:lang w:val="en-GB"/>
        </w:rPr>
        <w:t>1</w:t>
      </w:r>
      <w:r w:rsidRPr="009A26CC">
        <w:rPr>
          <w:b/>
          <w:lang w:val="en-GB"/>
        </w:rPr>
        <w:t xml:space="preserve">: When reception processing of URLLC and </w:t>
      </w:r>
      <w:proofErr w:type="spellStart"/>
      <w:r w:rsidRPr="009A26CC">
        <w:rPr>
          <w:b/>
          <w:lang w:val="en-GB"/>
        </w:rPr>
        <w:t>eMBB</w:t>
      </w:r>
      <w:proofErr w:type="spellEnd"/>
      <w:r w:rsidRPr="009A26CC">
        <w:rPr>
          <w:b/>
          <w:lang w:val="en-GB"/>
        </w:rPr>
        <w:t xml:space="preserve"> data occur</w:t>
      </w:r>
      <w:r w:rsidR="00B411EB">
        <w:rPr>
          <w:b/>
          <w:lang w:val="en-GB"/>
        </w:rPr>
        <w:t>s</w:t>
      </w:r>
      <w:r w:rsidRPr="009A26CC">
        <w:rPr>
          <w:b/>
          <w:lang w:val="en-GB"/>
        </w:rPr>
        <w:t xml:space="preserve"> simultaneously at the UE side, the processing conflict cannot be solved by delaying the URLLC data.</w:t>
      </w:r>
    </w:p>
    <w:p w14:paraId="38937B06" w14:textId="6BC53B56" w:rsidR="00C737A3" w:rsidRDefault="0058341E" w:rsidP="009A26CC">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50175570" w14:textId="556AC612" w:rsidR="00CA2D6F" w:rsidRPr="009A26CC" w:rsidRDefault="00CA2D6F" w:rsidP="009A26CC">
      <w:pPr>
        <w:rPr>
          <w:b/>
        </w:rPr>
      </w:pPr>
      <w:r w:rsidRPr="009A26CC">
        <w:rPr>
          <w:b/>
          <w:lang w:eastAsia="zh-CN"/>
        </w:rPr>
        <w:t xml:space="preserve">Proposal </w:t>
      </w:r>
      <w:r>
        <w:rPr>
          <w:b/>
          <w:lang w:eastAsia="zh-CN"/>
        </w:rPr>
        <w:t>3</w:t>
      </w:r>
      <w:r w:rsidRPr="009A26CC">
        <w:rPr>
          <w:b/>
          <w:lang w:eastAsia="zh-CN"/>
        </w:rPr>
        <w:t xml:space="preserve">: </w:t>
      </w:r>
      <w:r w:rsidR="00932586">
        <w:rPr>
          <w:rFonts w:eastAsia="MS Mincho"/>
          <w:b/>
          <w:lang w:eastAsia="ja-JP"/>
        </w:rPr>
        <w:t>For Rel-16,</w:t>
      </w:r>
      <w:r w:rsidR="00932586" w:rsidRPr="009A26CC">
        <w:rPr>
          <w:rFonts w:eastAsia="MS Mincho"/>
          <w:b/>
          <w:lang w:eastAsia="ja-JP"/>
        </w:rPr>
        <w:t xml:space="preserve"> </w:t>
      </w:r>
      <w:r w:rsidR="00932586">
        <w:rPr>
          <w:rFonts w:eastAsia="MS Mincho"/>
          <w:b/>
          <w:lang w:eastAsia="ja-JP"/>
        </w:rPr>
        <w:t>i</w:t>
      </w:r>
      <w:r w:rsidRPr="009A26CC">
        <w:rPr>
          <w:b/>
          <w:lang w:eastAsia="zh-CN"/>
        </w:rPr>
        <w:t>f URLLC/eMBB identification is introduced in physical layer, then some DL PI enhancements can be considered.</w:t>
      </w:r>
    </w:p>
    <w:p w14:paraId="04FD6A18" w14:textId="77777777" w:rsidR="002C0711" w:rsidRPr="009A26CC" w:rsidRDefault="002C0711" w:rsidP="002C2A4E">
      <w:pPr>
        <w:spacing w:before="240"/>
        <w:rPr>
          <w:b/>
          <w:lang w:val="en-GB"/>
        </w:rPr>
      </w:pPr>
    </w:p>
    <w:p w14:paraId="090DCA98" w14:textId="77777777" w:rsidR="00EE2AB0" w:rsidRPr="009A26CC" w:rsidRDefault="00EE2AB0" w:rsidP="00EE2AB0">
      <w:pPr>
        <w:pStyle w:val="1"/>
        <w:numPr>
          <w:ilvl w:val="0"/>
          <w:numId w:val="0"/>
        </w:numPr>
        <w:ind w:left="432" w:hanging="432"/>
        <w:rPr>
          <w:color w:val="000000"/>
        </w:rPr>
      </w:pPr>
      <w:r w:rsidRPr="009A26CC">
        <w:rPr>
          <w:color w:val="000000"/>
        </w:rPr>
        <w:t>References</w:t>
      </w:r>
      <w:bookmarkEnd w:id="2"/>
      <w:bookmarkEnd w:id="4"/>
      <w:bookmarkEnd w:id="5"/>
      <w:bookmarkEnd w:id="6"/>
    </w:p>
    <w:p w14:paraId="4ED9FBF7" w14:textId="7415147D" w:rsidR="00DE728F" w:rsidRDefault="00DE728F" w:rsidP="006667DF">
      <w:pPr>
        <w:pStyle w:val="References"/>
        <w:numPr>
          <w:ilvl w:val="0"/>
          <w:numId w:val="34"/>
        </w:numPr>
        <w:tabs>
          <w:tab w:val="left" w:pos="420"/>
        </w:tabs>
        <w:adjustRightInd w:val="0"/>
        <w:spacing w:after="0"/>
        <w:rPr>
          <w:sz w:val="22"/>
          <w:szCs w:val="20"/>
          <w:lang w:eastAsia="zh-CN"/>
        </w:rPr>
      </w:pPr>
      <w:r w:rsidRPr="009A26CC">
        <w:rPr>
          <w:sz w:val="22"/>
          <w:szCs w:val="20"/>
          <w:lang w:eastAsia="zh-CN"/>
        </w:rPr>
        <w:t>RP-</w:t>
      </w:r>
      <w:r w:rsidR="006667DF" w:rsidRPr="009A26CC">
        <w:rPr>
          <w:sz w:val="22"/>
          <w:szCs w:val="20"/>
          <w:lang w:eastAsia="zh-CN"/>
        </w:rPr>
        <w:t>182090</w:t>
      </w:r>
      <w:r w:rsidRPr="009A26CC">
        <w:rPr>
          <w:sz w:val="22"/>
          <w:szCs w:val="20"/>
          <w:lang w:eastAsia="zh-CN"/>
        </w:rPr>
        <w:t>, “</w:t>
      </w:r>
      <w:r w:rsidR="006667DF" w:rsidRPr="009A26CC">
        <w:rPr>
          <w:sz w:val="22"/>
          <w:szCs w:val="20"/>
          <w:lang w:eastAsia="zh-CN"/>
        </w:rPr>
        <w:t>Revised SID: Study on NR Industrial Internet of Things</w:t>
      </w:r>
      <w:r w:rsidR="006667DF" w:rsidRPr="009A26CC" w:rsidDel="006667DF">
        <w:rPr>
          <w:sz w:val="22"/>
          <w:szCs w:val="20"/>
          <w:lang w:eastAsia="zh-CN"/>
        </w:rPr>
        <w:t xml:space="preserve"> </w:t>
      </w:r>
      <w:r w:rsidR="006667DF" w:rsidRPr="009A26CC">
        <w:rPr>
          <w:sz w:val="22"/>
          <w:szCs w:val="20"/>
          <w:lang w:eastAsia="zh-CN"/>
        </w:rPr>
        <w:t>(</w:t>
      </w:r>
      <w:proofErr w:type="spellStart"/>
      <w:r w:rsidR="006667DF" w:rsidRPr="009A26CC">
        <w:rPr>
          <w:sz w:val="22"/>
          <w:szCs w:val="20"/>
          <w:lang w:eastAsia="zh-CN"/>
        </w:rPr>
        <w:t>IoT</w:t>
      </w:r>
      <w:proofErr w:type="spellEnd"/>
      <w:r w:rsidR="006667DF" w:rsidRPr="009A26CC">
        <w:rPr>
          <w:sz w:val="22"/>
          <w:szCs w:val="20"/>
          <w:lang w:eastAsia="zh-CN"/>
        </w:rPr>
        <w:t>)</w:t>
      </w:r>
      <w:r w:rsidRPr="009A26CC">
        <w:rPr>
          <w:sz w:val="22"/>
          <w:szCs w:val="20"/>
          <w:lang w:eastAsia="zh-CN"/>
        </w:rPr>
        <w:t>”, TSG-RAN#</w:t>
      </w:r>
      <w:r w:rsidR="006667DF" w:rsidRPr="009A26CC">
        <w:rPr>
          <w:sz w:val="22"/>
          <w:szCs w:val="20"/>
          <w:lang w:eastAsia="zh-CN"/>
        </w:rPr>
        <w:t>81</w:t>
      </w:r>
      <w:r w:rsidRPr="009A26CC">
        <w:rPr>
          <w:sz w:val="22"/>
          <w:szCs w:val="20"/>
          <w:lang w:eastAsia="zh-CN"/>
        </w:rPr>
        <w:t xml:space="preserve">, </w:t>
      </w:r>
      <w:r w:rsidR="006667DF" w:rsidRPr="009A26CC">
        <w:rPr>
          <w:sz w:val="22"/>
          <w:szCs w:val="20"/>
          <w:lang w:eastAsia="zh-CN"/>
        </w:rPr>
        <w:t>Gold Coast</w:t>
      </w:r>
      <w:r w:rsidRPr="009A26CC">
        <w:rPr>
          <w:sz w:val="22"/>
          <w:szCs w:val="20"/>
          <w:lang w:eastAsia="zh-CN"/>
        </w:rPr>
        <w:t xml:space="preserve">, </w:t>
      </w:r>
      <w:r w:rsidR="006667DF" w:rsidRPr="009A26CC">
        <w:rPr>
          <w:sz w:val="22"/>
          <w:szCs w:val="20"/>
          <w:lang w:eastAsia="zh-CN"/>
        </w:rPr>
        <w:t>Australia</w:t>
      </w:r>
      <w:r w:rsidRPr="009A26CC">
        <w:rPr>
          <w:sz w:val="22"/>
          <w:szCs w:val="20"/>
          <w:lang w:eastAsia="zh-CN"/>
        </w:rPr>
        <w:t xml:space="preserve">, </w:t>
      </w:r>
      <w:r w:rsidR="006667DF" w:rsidRPr="009A26CC">
        <w:rPr>
          <w:sz w:val="22"/>
          <w:szCs w:val="20"/>
          <w:lang w:eastAsia="zh-CN"/>
        </w:rPr>
        <w:t>September 10-13, 2018</w:t>
      </w:r>
    </w:p>
    <w:p w14:paraId="2EECA65D" w14:textId="29AF478D" w:rsidR="00D42953" w:rsidRPr="00BF69E7" w:rsidRDefault="00D42953" w:rsidP="00B23510">
      <w:pPr>
        <w:pStyle w:val="References"/>
        <w:numPr>
          <w:ilvl w:val="0"/>
          <w:numId w:val="34"/>
        </w:numPr>
        <w:tabs>
          <w:tab w:val="left" w:pos="420"/>
        </w:tabs>
        <w:adjustRightInd w:val="0"/>
        <w:spacing w:after="0"/>
        <w:rPr>
          <w:lang w:eastAsia="zh-CN"/>
        </w:rPr>
      </w:pPr>
      <w:r w:rsidRPr="00BF69E7">
        <w:rPr>
          <w:sz w:val="22"/>
          <w:szCs w:val="20"/>
          <w:lang w:eastAsia="zh-CN"/>
        </w:rPr>
        <w:t>R2-1818795, “LS on Intra-UE Prioritization/Multiplexing”, RAN2</w:t>
      </w:r>
    </w:p>
    <w:p w14:paraId="695D4B6A" w14:textId="55D8E100" w:rsidR="006043F0" w:rsidRDefault="00021CE9" w:rsidP="001D67C2">
      <w:pPr>
        <w:pStyle w:val="References"/>
        <w:numPr>
          <w:ilvl w:val="0"/>
          <w:numId w:val="34"/>
        </w:numPr>
        <w:tabs>
          <w:tab w:val="left" w:pos="420"/>
        </w:tabs>
        <w:adjustRightInd w:val="0"/>
        <w:spacing w:after="0"/>
        <w:rPr>
          <w:sz w:val="22"/>
          <w:szCs w:val="20"/>
          <w:lang w:eastAsia="zh-CN"/>
        </w:rPr>
      </w:pPr>
      <w:r w:rsidRPr="009A26CC">
        <w:rPr>
          <w:sz w:val="22"/>
          <w:szCs w:val="20"/>
          <w:lang w:eastAsia="zh-CN"/>
        </w:rPr>
        <w:t>3GPP TS 38.21</w:t>
      </w:r>
      <w:r>
        <w:rPr>
          <w:sz w:val="22"/>
          <w:szCs w:val="20"/>
          <w:lang w:eastAsia="zh-CN"/>
        </w:rPr>
        <w:t>4</w:t>
      </w:r>
      <w:r w:rsidRPr="009A26CC">
        <w:rPr>
          <w:sz w:val="22"/>
          <w:szCs w:val="20"/>
          <w:lang w:eastAsia="zh-CN"/>
        </w:rPr>
        <w:t xml:space="preserve"> V15.</w:t>
      </w:r>
      <w:r>
        <w:rPr>
          <w:sz w:val="22"/>
          <w:szCs w:val="20"/>
          <w:lang w:eastAsia="zh-CN"/>
        </w:rPr>
        <w:t>4</w:t>
      </w:r>
      <w:r w:rsidRPr="009A26CC">
        <w:rPr>
          <w:sz w:val="22"/>
          <w:szCs w:val="20"/>
          <w:lang w:eastAsia="zh-CN"/>
        </w:rPr>
        <w:t xml:space="preserve">.0, “NR: Physical layer procedures for </w:t>
      </w:r>
      <w:r>
        <w:rPr>
          <w:sz w:val="22"/>
          <w:szCs w:val="20"/>
          <w:lang w:eastAsia="zh-CN"/>
        </w:rPr>
        <w:t>data</w:t>
      </w:r>
      <w:r w:rsidRPr="009A26CC">
        <w:rPr>
          <w:sz w:val="22"/>
          <w:szCs w:val="20"/>
          <w:lang w:eastAsia="zh-CN"/>
        </w:rPr>
        <w:t>”</w:t>
      </w:r>
    </w:p>
    <w:p w14:paraId="66B8265C" w14:textId="77777777" w:rsidR="00145FB9" w:rsidRDefault="00145FB9" w:rsidP="00145FB9">
      <w:pPr>
        <w:rPr>
          <w:lang w:eastAsia="zh-CN"/>
        </w:rPr>
      </w:pPr>
    </w:p>
    <w:p w14:paraId="16F636A5" w14:textId="03A0C6ED" w:rsidR="0006063D" w:rsidRPr="00B20E59" w:rsidRDefault="0006063D" w:rsidP="00BF69E7">
      <w:pPr>
        <w:rPr>
          <w:lang w:eastAsia="zh-CN"/>
        </w:rPr>
      </w:pPr>
    </w:p>
    <w:sectPr w:rsidR="0006063D" w:rsidRPr="00B20E59"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3918B" w14:textId="77777777" w:rsidR="004B32F5" w:rsidRDefault="004B32F5">
      <w:r>
        <w:separator/>
      </w:r>
    </w:p>
  </w:endnote>
  <w:endnote w:type="continuationSeparator" w:id="0">
    <w:p w14:paraId="4702ABF3" w14:textId="77777777" w:rsidR="004B32F5" w:rsidRDefault="004B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23D2C" w14:textId="77777777" w:rsidR="004B32F5" w:rsidRDefault="004B32F5">
      <w:r>
        <w:separator/>
      </w:r>
    </w:p>
  </w:footnote>
  <w:footnote w:type="continuationSeparator" w:id="0">
    <w:p w14:paraId="026E105E" w14:textId="77777777" w:rsidR="004B32F5" w:rsidRDefault="004B3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107425" w:rsidRDefault="00107425"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8"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1"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6" w15:restartNumberingAfterBreak="0">
    <w:nsid w:val="49F91CFD"/>
    <w:multiLevelType w:val="hybridMultilevel"/>
    <w:tmpl w:val="01C4365C"/>
    <w:lvl w:ilvl="0" w:tplc="EEF23D92">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9"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47"/>
  </w:num>
  <w:num w:numId="4">
    <w:abstractNumId w:val="44"/>
  </w:num>
  <w:num w:numId="5">
    <w:abstractNumId w:val="8"/>
  </w:num>
  <w:num w:numId="6">
    <w:abstractNumId w:val="45"/>
  </w:num>
  <w:num w:numId="7">
    <w:abstractNumId w:val="10"/>
  </w:num>
  <w:num w:numId="8">
    <w:abstractNumId w:val="22"/>
  </w:num>
  <w:num w:numId="9">
    <w:abstractNumId w:val="30"/>
  </w:num>
  <w:num w:numId="10">
    <w:abstractNumId w:val="32"/>
  </w:num>
  <w:num w:numId="11">
    <w:abstractNumId w:val="39"/>
  </w:num>
  <w:num w:numId="12">
    <w:abstractNumId w:val="2"/>
  </w:num>
  <w:num w:numId="13">
    <w:abstractNumId w:val="46"/>
  </w:num>
  <w:num w:numId="14">
    <w:abstractNumId w:val="14"/>
  </w:num>
  <w:num w:numId="15">
    <w:abstractNumId w:val="29"/>
  </w:num>
  <w:num w:numId="16">
    <w:abstractNumId w:val="26"/>
  </w:num>
  <w:num w:numId="17">
    <w:abstractNumId w:val="16"/>
  </w:num>
  <w:num w:numId="18">
    <w:abstractNumId w:val="23"/>
  </w:num>
  <w:num w:numId="19">
    <w:abstractNumId w:val="23"/>
  </w:num>
  <w:num w:numId="20">
    <w:abstractNumId w:val="23"/>
  </w:num>
  <w:num w:numId="21">
    <w:abstractNumId w:val="23"/>
  </w:num>
  <w:num w:numId="22">
    <w:abstractNumId w:val="23"/>
  </w:num>
  <w:num w:numId="23">
    <w:abstractNumId w:val="18"/>
  </w:num>
  <w:num w:numId="24">
    <w:abstractNumId w:val="5"/>
  </w:num>
  <w:num w:numId="25">
    <w:abstractNumId w:val="33"/>
  </w:num>
  <w:num w:numId="26">
    <w:abstractNumId w:val="17"/>
  </w:num>
  <w:num w:numId="27">
    <w:abstractNumId w:val="40"/>
  </w:num>
  <w:num w:numId="28">
    <w:abstractNumId w:val="43"/>
  </w:num>
  <w:num w:numId="29">
    <w:abstractNumId w:val="41"/>
  </w:num>
  <w:num w:numId="30">
    <w:abstractNumId w:val="23"/>
  </w:num>
  <w:num w:numId="31">
    <w:abstractNumId w:val="27"/>
  </w:num>
  <w:num w:numId="32">
    <w:abstractNumId w:val="35"/>
  </w:num>
  <w:num w:numId="33">
    <w:abstractNumId w:val="0"/>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8"/>
  </w:num>
  <w:num w:numId="37">
    <w:abstractNumId w:val="13"/>
  </w:num>
  <w:num w:numId="38">
    <w:abstractNumId w:val="15"/>
  </w:num>
  <w:num w:numId="39">
    <w:abstractNumId w:val="6"/>
  </w:num>
  <w:num w:numId="40">
    <w:abstractNumId w:val="12"/>
  </w:num>
  <w:num w:numId="41">
    <w:abstractNumId w:val="24"/>
  </w:num>
  <w:num w:numId="42">
    <w:abstractNumId w:val="50"/>
  </w:num>
  <w:num w:numId="43">
    <w:abstractNumId w:val="23"/>
  </w:num>
  <w:num w:numId="44">
    <w:abstractNumId w:val="23"/>
  </w:num>
  <w:num w:numId="45">
    <w:abstractNumId w:val="20"/>
  </w:num>
  <w:num w:numId="46">
    <w:abstractNumId w:val="34"/>
  </w:num>
  <w:num w:numId="47">
    <w:abstractNumId w:val="28"/>
  </w:num>
  <w:num w:numId="48">
    <w:abstractNumId w:val="7"/>
  </w:num>
  <w:num w:numId="49">
    <w:abstractNumId w:val="25"/>
  </w:num>
  <w:num w:numId="50">
    <w:abstractNumId w:val="23"/>
  </w:num>
  <w:num w:numId="51">
    <w:abstractNumId w:val="23"/>
  </w:num>
  <w:num w:numId="52">
    <w:abstractNumId w:val="23"/>
  </w:num>
  <w:num w:numId="53">
    <w:abstractNumId w:val="23"/>
  </w:num>
  <w:num w:numId="54">
    <w:abstractNumId w:val="23"/>
  </w:num>
  <w:num w:numId="55">
    <w:abstractNumId w:val="23"/>
  </w:num>
  <w:num w:numId="56">
    <w:abstractNumId w:val="1"/>
  </w:num>
  <w:num w:numId="57">
    <w:abstractNumId w:val="11"/>
  </w:num>
  <w:num w:numId="58">
    <w:abstractNumId w:val="23"/>
  </w:num>
  <w:num w:numId="59">
    <w:abstractNumId w:val="23"/>
  </w:num>
  <w:num w:numId="60">
    <w:abstractNumId w:val="23"/>
  </w:num>
  <w:num w:numId="61">
    <w:abstractNumId w:val="19"/>
  </w:num>
  <w:num w:numId="62">
    <w:abstractNumId w:val="3"/>
  </w:num>
  <w:num w:numId="63">
    <w:abstractNumId w:val="4"/>
  </w:num>
  <w:num w:numId="64">
    <w:abstractNumId w:val="48"/>
  </w:num>
  <w:num w:numId="65">
    <w:abstractNumId w:val="37"/>
  </w:num>
  <w:num w:numId="66">
    <w:abstractNumId w:val="49"/>
  </w:num>
  <w:num w:numId="67">
    <w:abstractNumId w:val="21"/>
  </w:num>
  <w:num w:numId="68">
    <w:abstractNumId w:val="42"/>
  </w:num>
  <w:num w:numId="69">
    <w:abstractNumId w:val="31"/>
  </w:num>
  <w:num w:numId="70">
    <w:abstractNumId w:val="23"/>
  </w:num>
  <w:num w:numId="71">
    <w:abstractNumId w:val="23"/>
  </w:num>
  <w:num w:numId="72">
    <w:abstractNumId w:val="9"/>
  </w:num>
  <w:num w:numId="73">
    <w:abstractNumId w:val="27"/>
  </w:num>
  <w:num w:numId="74">
    <w:abstractNumId w:val="2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66"/>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389"/>
    <w:rsid w:val="000175AE"/>
    <w:rsid w:val="000176DC"/>
    <w:rsid w:val="00017934"/>
    <w:rsid w:val="00017C2C"/>
    <w:rsid w:val="00017D8A"/>
    <w:rsid w:val="00020244"/>
    <w:rsid w:val="000204EF"/>
    <w:rsid w:val="000208EE"/>
    <w:rsid w:val="00020B00"/>
    <w:rsid w:val="00020D07"/>
    <w:rsid w:val="00020EAD"/>
    <w:rsid w:val="0002163F"/>
    <w:rsid w:val="00021673"/>
    <w:rsid w:val="00021934"/>
    <w:rsid w:val="00021965"/>
    <w:rsid w:val="00021AE1"/>
    <w:rsid w:val="00021C8A"/>
    <w:rsid w:val="00021CDC"/>
    <w:rsid w:val="00021CE9"/>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8F0"/>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06"/>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A6B"/>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D4E"/>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3A5"/>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0BF4"/>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4E"/>
    <w:rsid w:val="000F1ED7"/>
    <w:rsid w:val="000F2170"/>
    <w:rsid w:val="000F2383"/>
    <w:rsid w:val="000F29AB"/>
    <w:rsid w:val="000F29FD"/>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397"/>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42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A52"/>
    <w:rsid w:val="00132D41"/>
    <w:rsid w:val="0013307D"/>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CD4"/>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5FB9"/>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8A9"/>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90A"/>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7C2"/>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4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43"/>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B2F"/>
    <w:rsid w:val="00260D8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67F28"/>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48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B66"/>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7C8"/>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900"/>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D0"/>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9D3"/>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897"/>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42"/>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07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9D1"/>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3FA"/>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195"/>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4DE"/>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7D0"/>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2F5"/>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4AB"/>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581"/>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EC"/>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6C"/>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72"/>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1E"/>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0F8F"/>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6C6"/>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5FA"/>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CA8"/>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E7D6C"/>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5FF"/>
    <w:rsid w:val="00620723"/>
    <w:rsid w:val="006207FA"/>
    <w:rsid w:val="00620D97"/>
    <w:rsid w:val="00620F42"/>
    <w:rsid w:val="00620FEF"/>
    <w:rsid w:val="0062150D"/>
    <w:rsid w:val="00621551"/>
    <w:rsid w:val="0062169B"/>
    <w:rsid w:val="00621906"/>
    <w:rsid w:val="00621BD2"/>
    <w:rsid w:val="00621C51"/>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49F"/>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5FE"/>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5FE"/>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04"/>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3D2"/>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C6"/>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05C"/>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21E"/>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06"/>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77A"/>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6A8"/>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136"/>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2C4"/>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53"/>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7B0"/>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4F"/>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B94"/>
    <w:rsid w:val="00816FB2"/>
    <w:rsid w:val="008172BE"/>
    <w:rsid w:val="00817413"/>
    <w:rsid w:val="0081759B"/>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2F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48C9"/>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AD"/>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612"/>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3F95"/>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A95"/>
    <w:rsid w:val="00927F8B"/>
    <w:rsid w:val="009301D1"/>
    <w:rsid w:val="0093094D"/>
    <w:rsid w:val="00930D5A"/>
    <w:rsid w:val="00930DFC"/>
    <w:rsid w:val="00930E43"/>
    <w:rsid w:val="00930E91"/>
    <w:rsid w:val="0093179D"/>
    <w:rsid w:val="00931EE2"/>
    <w:rsid w:val="009323D5"/>
    <w:rsid w:val="00932477"/>
    <w:rsid w:val="00932586"/>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B47"/>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CE2"/>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2D65"/>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49"/>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5D94"/>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6C1"/>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93B"/>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3C0"/>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DB5"/>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96D"/>
    <w:rsid w:val="00A73D0D"/>
    <w:rsid w:val="00A73E6C"/>
    <w:rsid w:val="00A73E7D"/>
    <w:rsid w:val="00A74072"/>
    <w:rsid w:val="00A743CB"/>
    <w:rsid w:val="00A74723"/>
    <w:rsid w:val="00A748A5"/>
    <w:rsid w:val="00A74980"/>
    <w:rsid w:val="00A74A52"/>
    <w:rsid w:val="00A74A92"/>
    <w:rsid w:val="00A74B22"/>
    <w:rsid w:val="00A750DE"/>
    <w:rsid w:val="00A750F4"/>
    <w:rsid w:val="00A75220"/>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4"/>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EF0"/>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2AC"/>
    <w:rsid w:val="00AE630C"/>
    <w:rsid w:val="00AE6797"/>
    <w:rsid w:val="00AE67B3"/>
    <w:rsid w:val="00AE6B00"/>
    <w:rsid w:val="00AE6E32"/>
    <w:rsid w:val="00AE7714"/>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0E59"/>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10"/>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1EB"/>
    <w:rsid w:val="00B4123E"/>
    <w:rsid w:val="00B41559"/>
    <w:rsid w:val="00B41757"/>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81"/>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3E9"/>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2E"/>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53"/>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9E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566"/>
    <w:rsid w:val="00CA1882"/>
    <w:rsid w:val="00CA1C43"/>
    <w:rsid w:val="00CA1C73"/>
    <w:rsid w:val="00CA1D2E"/>
    <w:rsid w:val="00CA1F40"/>
    <w:rsid w:val="00CA214C"/>
    <w:rsid w:val="00CA2214"/>
    <w:rsid w:val="00CA2241"/>
    <w:rsid w:val="00CA29A5"/>
    <w:rsid w:val="00CA2A8D"/>
    <w:rsid w:val="00CA2AAB"/>
    <w:rsid w:val="00CA2D6F"/>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A3B"/>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3D"/>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939"/>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953"/>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4D"/>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3C8"/>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5F0"/>
    <w:rsid w:val="00DA3650"/>
    <w:rsid w:val="00DA3A6B"/>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6CE"/>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67"/>
    <w:rsid w:val="00DC07DB"/>
    <w:rsid w:val="00DC0A43"/>
    <w:rsid w:val="00DC0AD6"/>
    <w:rsid w:val="00DC0B48"/>
    <w:rsid w:val="00DC0CC4"/>
    <w:rsid w:val="00DC0EE3"/>
    <w:rsid w:val="00DC1082"/>
    <w:rsid w:val="00DC11B1"/>
    <w:rsid w:val="00DC1327"/>
    <w:rsid w:val="00DC1350"/>
    <w:rsid w:val="00DC1E35"/>
    <w:rsid w:val="00DC2242"/>
    <w:rsid w:val="00DC23B8"/>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59A"/>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6F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177"/>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11"/>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42"/>
    <w:rsid w:val="00E531BF"/>
    <w:rsid w:val="00E5331E"/>
    <w:rsid w:val="00E5343B"/>
    <w:rsid w:val="00E53498"/>
    <w:rsid w:val="00E5351B"/>
    <w:rsid w:val="00E53614"/>
    <w:rsid w:val="00E53963"/>
    <w:rsid w:val="00E53FA9"/>
    <w:rsid w:val="00E5414C"/>
    <w:rsid w:val="00E5456C"/>
    <w:rsid w:val="00E54649"/>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227"/>
    <w:rsid w:val="00E655EE"/>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01F"/>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148"/>
    <w:rsid w:val="00F27186"/>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84E"/>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DFE"/>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86F"/>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81"/>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C72"/>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0C1"/>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2A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4DF87-91D2-4917-AA92-B50E2AC59406}">
  <ds:schemaRefs>
    <ds:schemaRef ds:uri="http://schemas.openxmlformats.org/officeDocument/2006/bibliography"/>
  </ds:schemaRefs>
</ds:datastoreItem>
</file>

<file path=customXml/itemProps2.xml><?xml version="1.0" encoding="utf-8"?>
<ds:datastoreItem xmlns:ds="http://schemas.openxmlformats.org/officeDocument/2006/customXml" ds:itemID="{BF69A2FD-A62C-4C11-A667-5030B124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1697</Words>
  <Characters>8845</Characters>
  <Application>Microsoft Office Word</Application>
  <DocSecurity>0</DocSecurity>
  <Lines>173</Lines>
  <Paragraphs>99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songxinghua</cp:lastModifiedBy>
  <cp:revision>3</cp:revision>
  <cp:lastPrinted>2019-01-11T19:23:00Z</cp:lastPrinted>
  <dcterms:created xsi:type="dcterms:W3CDTF">2019-01-12T01:50:00Z</dcterms:created>
  <dcterms:modified xsi:type="dcterms:W3CDTF">2019-01-12T02:30:00Z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(3)gE6bwW/l63XQNyIYNpEfz0cL38qQP6tHXWDJv0YlqsSTvd/a2y6cHt5k+8JOpXzsU4CLvRai
t+XeWzehHED+VNuyHxpfY9fXgt8Qv7op5aERk/v3w4y00hrdtGI36qBtDDy02Mlg6ZoIa8qy
jgKh+fbme627cXJevU0CL+4dD5Is1SGQaqc0aIA5jrMYIoovXvSVLXMV5TKpsxtjUmCZKKnn
Vndk7L8ltq9YChXFJu</vt:lpwstr>
  </property>
  <property fmtid="{D5CDD505-2E9C-101B-9397-08002B2CF9AE}" pid="30" name="_2015_ms_pID_725343_00">
    <vt:lpwstr>_2015_ms_pID_725343</vt:lpwstr>
  </property>
  <property fmtid="{D5CDD505-2E9C-101B-9397-08002B2CF9AE}" pid="31" name="_2015_ms_pID_7253431">
    <vt:lpwstr>jo1kaWnXeHQj/FmSGnhi8JQ/TeyG7+DYyxoYylQ11QZHCzwKPuge7D
ukhwjA7k6amdNU6Cnmg416cpY8Q9QeY1InCKnIcasyuPs2p14cy6h1U59s9RffyHUSn80BNF
KNs9D+PYqym6FtmoiPkhxZ8f1Cqbta4SadEyt+YTcPLBYBo0cguwY/G8DPInV11dGIcR68cv
a74UzPVeOvrRul2IKYyL89RpdRn5+VE2+Gnp</vt:lpwstr>
  </property>
  <property fmtid="{D5CDD505-2E9C-101B-9397-08002B2CF9AE}" pid="32" name="_2015_ms_pID_7253431_00">
    <vt:lpwstr>_2015_ms_pID_7253431</vt:lpwstr>
  </property>
  <property fmtid="{D5CDD505-2E9C-101B-9397-08002B2CF9AE}" pid="33" name="_2015_ms_pID_7253432">
    <vt:lpwstr>QF+CKY/G5IURLP6xWtCsgZReMUN0krFeZgHF
guYs+NGeeQAH8PMYotPXyC3Jh7LOAUTs5Bp1wWdBb0tufyqbBPU=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