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EEE52" w14:textId="167BF2A3" w:rsidR="009C0564" w:rsidRPr="00020D55" w:rsidRDefault="00DA52C5" w:rsidP="00510629">
      <w:pPr>
        <w:tabs>
          <w:tab w:val="right" w:pos="9216"/>
        </w:tabs>
        <w:spacing w:after="0"/>
        <w:jc w:val="left"/>
        <w:rPr>
          <w:b/>
          <w:kern w:val="2"/>
          <w:lang w:eastAsia="zh-CN"/>
        </w:rPr>
      </w:pPr>
      <w:r w:rsidRPr="00020D55">
        <w:rPr>
          <w:b/>
          <w:noProof/>
          <w:kern w:val="2"/>
        </w:rPr>
        <mc:AlternateContent>
          <mc:Choice Requires="wps">
            <w:drawing>
              <wp:anchor distT="0" distB="0" distL="114300" distR="114300" simplePos="0" relativeHeight="251657216" behindDoc="0" locked="1" layoutInCell="1" allowOverlap="1" wp14:anchorId="45FF6D2F" wp14:editId="3591DF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EEA5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7B3B70">
        <w:rPr>
          <w:b/>
          <w:kern w:val="2"/>
          <w:lang w:eastAsia="zh-CN"/>
        </w:rPr>
        <w:t>3GPP TSG RAN WG1 Ad-Hoc Meeting 1901</w:t>
      </w:r>
      <w:r w:rsidR="00972929" w:rsidRPr="00020D55">
        <w:rPr>
          <w:b/>
          <w:kern w:val="2"/>
          <w:lang w:eastAsia="zh-CN"/>
        </w:rPr>
        <w:tab/>
      </w:r>
      <w:bookmarkStart w:id="0" w:name="_GoBack"/>
      <w:r w:rsidR="00C53B72" w:rsidRPr="00020D55">
        <w:rPr>
          <w:b/>
          <w:kern w:val="2"/>
          <w:lang w:eastAsia="zh-CN"/>
        </w:rPr>
        <w:t>R1-1</w:t>
      </w:r>
      <w:r w:rsidR="00F95DC4" w:rsidRPr="00020D55">
        <w:rPr>
          <w:b/>
          <w:kern w:val="2"/>
          <w:lang w:eastAsia="zh-CN"/>
        </w:rPr>
        <w:t>9</w:t>
      </w:r>
      <w:r w:rsidR="003E5DC7">
        <w:rPr>
          <w:b/>
          <w:kern w:val="2"/>
          <w:lang w:eastAsia="zh-CN"/>
        </w:rPr>
        <w:t>00861</w:t>
      </w:r>
      <w:bookmarkEnd w:id="0"/>
    </w:p>
    <w:p w14:paraId="4069AA90" w14:textId="3D1634C2" w:rsidR="009C0564" w:rsidRPr="00020D55" w:rsidRDefault="00F95DC4" w:rsidP="00510629">
      <w:pPr>
        <w:jc w:val="left"/>
        <w:rPr>
          <w:b/>
          <w:kern w:val="2"/>
          <w:lang w:eastAsia="zh-CN"/>
        </w:rPr>
      </w:pPr>
      <w:r w:rsidRPr="00020D55">
        <w:rPr>
          <w:b/>
          <w:kern w:val="2"/>
          <w:lang w:eastAsia="zh-CN"/>
        </w:rPr>
        <w:t>Taipei</w:t>
      </w:r>
      <w:r w:rsidR="00F16BF2" w:rsidRPr="00020D55">
        <w:rPr>
          <w:b/>
          <w:kern w:val="2"/>
          <w:lang w:eastAsia="zh-CN"/>
        </w:rPr>
        <w:t xml:space="preserve">, </w:t>
      </w:r>
      <w:r w:rsidR="00E82A47">
        <w:rPr>
          <w:b/>
          <w:kern w:val="2"/>
          <w:lang w:eastAsia="zh-CN"/>
        </w:rPr>
        <w:t>January 21-25</w:t>
      </w:r>
      <w:r w:rsidRPr="00020D55">
        <w:rPr>
          <w:b/>
          <w:kern w:val="2"/>
          <w:lang w:eastAsia="zh-CN"/>
        </w:rPr>
        <w:t>, 2019</w:t>
      </w:r>
    </w:p>
    <w:p w14:paraId="30C129EF" w14:textId="77777777" w:rsidR="009C0564" w:rsidRPr="00020D55" w:rsidRDefault="009C0564" w:rsidP="00510629">
      <w:pPr>
        <w:pBdr>
          <w:top w:val="single" w:sz="4" w:space="1" w:color="auto"/>
        </w:pBdr>
        <w:spacing w:after="0"/>
        <w:jc w:val="left"/>
        <w:rPr>
          <w:b/>
          <w:kern w:val="2"/>
          <w:sz w:val="16"/>
          <w:szCs w:val="16"/>
          <w:lang w:eastAsia="zh-CN"/>
        </w:rPr>
      </w:pPr>
    </w:p>
    <w:p w14:paraId="7D728492" w14:textId="77777777" w:rsidR="009C0564" w:rsidRPr="00020D55" w:rsidRDefault="009C0564" w:rsidP="00510629">
      <w:pPr>
        <w:spacing w:after="60"/>
        <w:ind w:left="1555" w:hanging="1555"/>
        <w:jc w:val="left"/>
        <w:rPr>
          <w:b/>
          <w:lang w:eastAsia="zh-CN"/>
        </w:rPr>
      </w:pPr>
      <w:r w:rsidRPr="00020D55">
        <w:rPr>
          <w:b/>
          <w:lang w:eastAsia="zh-CN"/>
        </w:rPr>
        <w:t>Agenda Item:</w:t>
      </w:r>
      <w:r w:rsidR="00F31B49" w:rsidRPr="00020D55">
        <w:rPr>
          <w:b/>
          <w:lang w:eastAsia="zh-CN"/>
        </w:rPr>
        <w:tab/>
      </w:r>
      <w:r w:rsidR="00BC01DD" w:rsidRPr="00020D55">
        <w:rPr>
          <w:b/>
          <w:lang w:eastAsia="zh-CN"/>
        </w:rPr>
        <w:t>7.2.4.</w:t>
      </w:r>
      <w:r w:rsidR="00270C69" w:rsidRPr="00020D55">
        <w:rPr>
          <w:b/>
          <w:lang w:eastAsia="zh-CN"/>
        </w:rPr>
        <w:t>1.5</w:t>
      </w:r>
    </w:p>
    <w:p w14:paraId="2D54D192" w14:textId="77777777" w:rsidR="00BC1C3C" w:rsidRPr="00020D55" w:rsidRDefault="00305FF9" w:rsidP="00510629">
      <w:pPr>
        <w:spacing w:after="60"/>
        <w:ind w:left="1555" w:hanging="1555"/>
        <w:jc w:val="left"/>
        <w:rPr>
          <w:b/>
          <w:kern w:val="2"/>
          <w:lang w:eastAsia="zh-CN"/>
        </w:rPr>
      </w:pPr>
      <w:r w:rsidRPr="00020D55">
        <w:rPr>
          <w:b/>
          <w:kern w:val="2"/>
          <w:lang w:eastAsia="zh-CN"/>
        </w:rPr>
        <w:t>Source:</w:t>
      </w:r>
      <w:r w:rsidRPr="00020D55">
        <w:rPr>
          <w:b/>
          <w:kern w:val="2"/>
          <w:lang w:eastAsia="zh-CN"/>
        </w:rPr>
        <w:tab/>
      </w:r>
      <w:r w:rsidR="00151CA4" w:rsidRPr="00020D55">
        <w:rPr>
          <w:b/>
          <w:kern w:val="2"/>
          <w:lang w:eastAsia="zh-CN"/>
        </w:rPr>
        <w:t>Huawei, HiSilicon</w:t>
      </w:r>
    </w:p>
    <w:p w14:paraId="29F8A3AF" w14:textId="0EF19F8E" w:rsidR="0026538C" w:rsidRPr="00020D55" w:rsidRDefault="009C0564" w:rsidP="00510629">
      <w:pPr>
        <w:spacing w:after="60"/>
        <w:ind w:left="1555" w:hanging="1555"/>
        <w:jc w:val="left"/>
        <w:rPr>
          <w:b/>
          <w:kern w:val="2"/>
          <w:lang w:eastAsia="zh-CN"/>
        </w:rPr>
      </w:pPr>
      <w:r w:rsidRPr="00020D55">
        <w:rPr>
          <w:b/>
          <w:kern w:val="2"/>
          <w:lang w:eastAsia="zh-CN"/>
        </w:rPr>
        <w:t>Title:</w:t>
      </w:r>
      <w:r w:rsidRPr="00020D55">
        <w:rPr>
          <w:b/>
          <w:kern w:val="2"/>
          <w:lang w:eastAsia="zh-CN"/>
        </w:rPr>
        <w:tab/>
      </w:r>
      <w:r w:rsidR="00A35F01" w:rsidRPr="00020D55">
        <w:rPr>
          <w:b/>
          <w:kern w:val="2"/>
          <w:lang w:eastAsia="zh-CN"/>
        </w:rPr>
        <w:t xml:space="preserve">Power control </w:t>
      </w:r>
      <w:r w:rsidR="00A215FD">
        <w:rPr>
          <w:b/>
          <w:kern w:val="2"/>
          <w:lang w:eastAsia="zh-CN"/>
        </w:rPr>
        <w:t xml:space="preserve">and power sharing </w:t>
      </w:r>
      <w:r w:rsidR="00A35F01" w:rsidRPr="00020D55">
        <w:rPr>
          <w:b/>
          <w:kern w:val="2"/>
          <w:lang w:eastAsia="zh-CN"/>
        </w:rPr>
        <w:t>for V2X sidelink</w:t>
      </w:r>
    </w:p>
    <w:p w14:paraId="42AC3BA7" w14:textId="77777777" w:rsidR="009C0564" w:rsidRPr="00510629" w:rsidRDefault="009C0564" w:rsidP="00510629">
      <w:pPr>
        <w:spacing w:after="60"/>
        <w:ind w:left="1555" w:hanging="1555"/>
        <w:jc w:val="left"/>
        <w:rPr>
          <w:b/>
          <w:kern w:val="2"/>
          <w:lang w:eastAsia="zh-CN"/>
        </w:rPr>
      </w:pPr>
      <w:r w:rsidRPr="00020D55">
        <w:rPr>
          <w:b/>
          <w:kern w:val="2"/>
          <w:lang w:eastAsia="zh-CN"/>
        </w:rPr>
        <w:t>Document for:</w:t>
      </w:r>
      <w:r w:rsidRPr="00020D55">
        <w:rPr>
          <w:b/>
          <w:kern w:val="2"/>
          <w:lang w:eastAsia="zh-CN"/>
        </w:rPr>
        <w:tab/>
      </w:r>
      <w:r w:rsidR="001F7121" w:rsidRPr="00020D55">
        <w:rPr>
          <w:b/>
          <w:kern w:val="2"/>
          <w:lang w:eastAsia="zh-CN"/>
        </w:rPr>
        <w:t>Discussion and decision</w:t>
      </w:r>
      <w:r w:rsidR="002D0439" w:rsidRPr="00510629">
        <w:rPr>
          <w:b/>
          <w:kern w:val="2"/>
          <w:lang w:eastAsia="zh-CN"/>
        </w:rPr>
        <w:t xml:space="preserve"> </w:t>
      </w:r>
    </w:p>
    <w:p w14:paraId="64794FA8" w14:textId="77777777" w:rsidR="009C0564" w:rsidRPr="00510629" w:rsidRDefault="009C0564" w:rsidP="00510629">
      <w:pPr>
        <w:pBdr>
          <w:bottom w:val="single" w:sz="4" w:space="1" w:color="auto"/>
        </w:pBdr>
        <w:spacing w:after="0"/>
        <w:jc w:val="left"/>
        <w:rPr>
          <w:b/>
          <w:kern w:val="2"/>
          <w:sz w:val="16"/>
          <w:szCs w:val="16"/>
          <w:lang w:eastAsia="zh-CN"/>
        </w:rPr>
      </w:pPr>
    </w:p>
    <w:p w14:paraId="1CF1BFA4" w14:textId="77777777" w:rsidR="009C0564" w:rsidRPr="00510629" w:rsidRDefault="009C0564">
      <w:pPr>
        <w:pStyle w:val="Heading1"/>
      </w:pPr>
      <w:bookmarkStart w:id="1" w:name="_Ref124589705"/>
      <w:bookmarkStart w:id="2" w:name="_Ref129681862"/>
      <w:r w:rsidRPr="00510629">
        <w:t>Introduction</w:t>
      </w:r>
      <w:bookmarkEnd w:id="1"/>
      <w:bookmarkEnd w:id="2"/>
    </w:p>
    <w:p w14:paraId="3967F98C" w14:textId="66ED8BAA" w:rsidR="00A35F01" w:rsidRPr="00510629" w:rsidRDefault="00A35F01" w:rsidP="0021120F">
      <w:pPr>
        <w:rPr>
          <w:szCs w:val="20"/>
          <w:highlight w:val="green"/>
        </w:rPr>
      </w:pPr>
      <w:r>
        <w:t>At RAN1</w:t>
      </w:r>
      <w:r w:rsidR="00F700D7">
        <w:t>#94, open loop and/or closed loop power control was agreed to be studied for sidelink enhancement for unicast and/or groupcast.</w:t>
      </w:r>
    </w:p>
    <w:p w14:paraId="64DD3491" w14:textId="77777777" w:rsidR="00F700D7" w:rsidRPr="00CF071F" w:rsidRDefault="00F700D7" w:rsidP="00F700D7">
      <w:pPr>
        <w:rPr>
          <w:szCs w:val="20"/>
        </w:rPr>
      </w:pPr>
      <w:r w:rsidRPr="00CF071F">
        <w:rPr>
          <w:szCs w:val="20"/>
          <w:highlight w:val="green"/>
        </w:rPr>
        <w:t>Agreements</w:t>
      </w:r>
      <w:r w:rsidRPr="00CF071F">
        <w:rPr>
          <w:szCs w:val="20"/>
        </w:rPr>
        <w:t>:</w:t>
      </w:r>
    </w:p>
    <w:p w14:paraId="153699A3" w14:textId="77777777" w:rsidR="00F700D7" w:rsidRPr="00CF071F" w:rsidRDefault="00F700D7" w:rsidP="00F700D7">
      <w:pPr>
        <w:numPr>
          <w:ilvl w:val="0"/>
          <w:numId w:val="46"/>
        </w:numPr>
        <w:autoSpaceDE/>
        <w:autoSpaceDN/>
        <w:adjustRightInd/>
        <w:snapToGrid/>
        <w:spacing w:after="0"/>
        <w:jc w:val="left"/>
        <w:rPr>
          <w:szCs w:val="20"/>
        </w:rPr>
      </w:pPr>
      <w:r w:rsidRPr="00CF071F">
        <w:rPr>
          <w:rFonts w:hint="eastAsia"/>
          <w:szCs w:val="20"/>
        </w:rPr>
        <w:t>RAN1 to study the following topics for the SL enhancement for unicast and/or groupcast. Other topics are not precluded.</w:t>
      </w:r>
    </w:p>
    <w:p w14:paraId="6AB0B876" w14:textId="77777777" w:rsidR="00F700D7" w:rsidRPr="00CF071F" w:rsidRDefault="00F700D7" w:rsidP="00F700D7">
      <w:pPr>
        <w:numPr>
          <w:ilvl w:val="0"/>
          <w:numId w:val="47"/>
        </w:numPr>
        <w:autoSpaceDE/>
        <w:autoSpaceDN/>
        <w:adjustRightInd/>
        <w:snapToGrid/>
        <w:spacing w:after="0"/>
        <w:jc w:val="left"/>
        <w:rPr>
          <w:szCs w:val="20"/>
        </w:rPr>
      </w:pPr>
      <w:r w:rsidRPr="00CF071F">
        <w:rPr>
          <w:rFonts w:hint="eastAsia"/>
          <w:szCs w:val="20"/>
        </w:rPr>
        <w:t>HARQ feedback</w:t>
      </w:r>
    </w:p>
    <w:p w14:paraId="18A17431" w14:textId="77777777" w:rsidR="00F700D7" w:rsidRPr="00CF071F" w:rsidRDefault="00F700D7" w:rsidP="00F700D7">
      <w:pPr>
        <w:numPr>
          <w:ilvl w:val="0"/>
          <w:numId w:val="47"/>
        </w:numPr>
        <w:autoSpaceDE/>
        <w:autoSpaceDN/>
        <w:adjustRightInd/>
        <w:snapToGrid/>
        <w:spacing w:after="0"/>
        <w:jc w:val="left"/>
        <w:rPr>
          <w:szCs w:val="20"/>
        </w:rPr>
      </w:pPr>
      <w:r w:rsidRPr="00CF071F">
        <w:rPr>
          <w:rFonts w:hint="eastAsia"/>
          <w:szCs w:val="20"/>
        </w:rPr>
        <w:t>CSI</w:t>
      </w:r>
      <w:r w:rsidRPr="00CF071F">
        <w:rPr>
          <w:szCs w:val="20"/>
        </w:rPr>
        <w:t xml:space="preserve"> acquisition</w:t>
      </w:r>
    </w:p>
    <w:p w14:paraId="04F32FCE" w14:textId="77777777" w:rsidR="00F700D7" w:rsidRPr="00CF071F" w:rsidRDefault="00F700D7" w:rsidP="00F700D7">
      <w:pPr>
        <w:numPr>
          <w:ilvl w:val="0"/>
          <w:numId w:val="47"/>
        </w:numPr>
        <w:autoSpaceDE/>
        <w:autoSpaceDN/>
        <w:adjustRightInd/>
        <w:snapToGrid/>
        <w:spacing w:after="0"/>
        <w:jc w:val="left"/>
        <w:rPr>
          <w:szCs w:val="20"/>
        </w:rPr>
      </w:pPr>
      <w:r w:rsidRPr="00CF071F">
        <w:rPr>
          <w:szCs w:val="20"/>
        </w:rPr>
        <w:t>Open loop and/or closed-loop p</w:t>
      </w:r>
      <w:r w:rsidRPr="00CF071F">
        <w:rPr>
          <w:rFonts w:hint="eastAsia"/>
          <w:szCs w:val="20"/>
        </w:rPr>
        <w:t>ower control</w:t>
      </w:r>
    </w:p>
    <w:p w14:paraId="007DA790" w14:textId="77777777" w:rsidR="00F700D7" w:rsidRPr="00CF071F" w:rsidRDefault="00F700D7" w:rsidP="00F700D7">
      <w:pPr>
        <w:numPr>
          <w:ilvl w:val="0"/>
          <w:numId w:val="47"/>
        </w:numPr>
        <w:autoSpaceDE/>
        <w:autoSpaceDN/>
        <w:adjustRightInd/>
        <w:snapToGrid/>
        <w:spacing w:after="0"/>
        <w:jc w:val="left"/>
        <w:rPr>
          <w:szCs w:val="20"/>
        </w:rPr>
      </w:pPr>
      <w:r w:rsidRPr="00CF071F">
        <w:rPr>
          <w:rFonts w:hint="eastAsia"/>
          <w:szCs w:val="20"/>
        </w:rPr>
        <w:t>Link adaptation</w:t>
      </w:r>
    </w:p>
    <w:p w14:paraId="6F91FBDA" w14:textId="77777777" w:rsidR="00F700D7" w:rsidRPr="00CF071F" w:rsidRDefault="00F700D7" w:rsidP="00F700D7">
      <w:pPr>
        <w:numPr>
          <w:ilvl w:val="0"/>
          <w:numId w:val="47"/>
        </w:numPr>
        <w:autoSpaceDE/>
        <w:autoSpaceDN/>
        <w:adjustRightInd/>
        <w:snapToGrid/>
        <w:spacing w:after="0"/>
        <w:jc w:val="left"/>
        <w:rPr>
          <w:szCs w:val="20"/>
        </w:rPr>
      </w:pPr>
      <w:r w:rsidRPr="00CF071F">
        <w:rPr>
          <w:rFonts w:hint="eastAsia"/>
          <w:szCs w:val="20"/>
        </w:rPr>
        <w:t>Multi-antenna transmission scheme</w:t>
      </w:r>
    </w:p>
    <w:p w14:paraId="4E77D168" w14:textId="77777777" w:rsidR="0021120F" w:rsidRPr="00F700D7" w:rsidRDefault="0021120F" w:rsidP="0021120F">
      <w:pPr>
        <w:pStyle w:val="bullet1"/>
        <w:numPr>
          <w:ilvl w:val="0"/>
          <w:numId w:val="0"/>
        </w:numPr>
        <w:ind w:left="720"/>
        <w:rPr>
          <w:szCs w:val="20"/>
        </w:rPr>
      </w:pPr>
    </w:p>
    <w:p w14:paraId="65A967DC" w14:textId="12B30D82" w:rsidR="00F700D7" w:rsidRPr="00510629" w:rsidRDefault="00F700D7" w:rsidP="00F700D7">
      <w:pPr>
        <w:rPr>
          <w:szCs w:val="20"/>
          <w:highlight w:val="green"/>
        </w:rPr>
      </w:pPr>
      <w:r>
        <w:t>At RAN1#94</w:t>
      </w:r>
      <w:r w:rsidR="00367B80">
        <w:t>bis</w:t>
      </w:r>
      <w:r>
        <w:t xml:space="preserve">, </w:t>
      </w:r>
      <w:r w:rsidR="00367B80">
        <w:t>it was agreed to study power control issue in the case of shared carrier and in-device coexistence scenario between NR and LTE V2X sidelinks</w:t>
      </w:r>
      <w:r>
        <w:t>.</w:t>
      </w:r>
    </w:p>
    <w:p w14:paraId="2F023E09" w14:textId="77777777" w:rsidR="00A35F01" w:rsidRPr="001A4779" w:rsidRDefault="00A35F01" w:rsidP="00A35F01">
      <w:pPr>
        <w:rPr>
          <w:szCs w:val="20"/>
        </w:rPr>
      </w:pPr>
      <w:r w:rsidRPr="001A4779">
        <w:rPr>
          <w:szCs w:val="20"/>
          <w:highlight w:val="green"/>
        </w:rPr>
        <w:t>Agreements</w:t>
      </w:r>
      <w:r w:rsidRPr="001A4779">
        <w:rPr>
          <w:szCs w:val="20"/>
        </w:rPr>
        <w:t>:</w:t>
      </w:r>
    </w:p>
    <w:p w14:paraId="0412B451" w14:textId="77777777" w:rsidR="00A35F01" w:rsidRPr="001A4779" w:rsidRDefault="00A35F01" w:rsidP="00A35F01">
      <w:pPr>
        <w:numPr>
          <w:ilvl w:val="0"/>
          <w:numId w:val="45"/>
        </w:numPr>
        <w:autoSpaceDE/>
        <w:autoSpaceDN/>
        <w:adjustRightInd/>
        <w:snapToGrid/>
        <w:spacing w:after="0"/>
        <w:jc w:val="left"/>
        <w:rPr>
          <w:szCs w:val="20"/>
        </w:rPr>
      </w:pPr>
      <w:r w:rsidRPr="001A4779">
        <w:rPr>
          <w:szCs w:val="20"/>
        </w:rPr>
        <w:t xml:space="preserve">Study further which resources to use for SL transmission and other network-control sidelink issues (e.g., power control) in the case of shared carrier </w:t>
      </w:r>
    </w:p>
    <w:p w14:paraId="5C9C411F" w14:textId="77777777" w:rsidR="00367B80" w:rsidRPr="002605AE" w:rsidRDefault="00367B80" w:rsidP="00367B80">
      <w:pPr>
        <w:rPr>
          <w:szCs w:val="20"/>
        </w:rPr>
      </w:pPr>
      <w:r w:rsidRPr="002605AE">
        <w:rPr>
          <w:szCs w:val="20"/>
          <w:highlight w:val="green"/>
        </w:rPr>
        <w:t>Agreements</w:t>
      </w:r>
      <w:r w:rsidRPr="002605AE">
        <w:rPr>
          <w:szCs w:val="20"/>
        </w:rPr>
        <w:t>:</w:t>
      </w:r>
    </w:p>
    <w:p w14:paraId="717B16DA" w14:textId="77777777" w:rsidR="00367B80" w:rsidRPr="002605AE" w:rsidRDefault="00367B80" w:rsidP="00367B80">
      <w:pPr>
        <w:numPr>
          <w:ilvl w:val="0"/>
          <w:numId w:val="45"/>
        </w:numPr>
        <w:autoSpaceDE/>
        <w:autoSpaceDN/>
        <w:adjustRightInd/>
        <w:snapToGrid/>
        <w:spacing w:after="0"/>
        <w:jc w:val="left"/>
        <w:rPr>
          <w:szCs w:val="20"/>
        </w:rPr>
      </w:pPr>
      <w:r w:rsidRPr="002605AE">
        <w:rPr>
          <w:szCs w:val="20"/>
        </w:rPr>
        <w:t xml:space="preserve">In the context of in-device coexistence between NR and LTE V2X sidelinks (not co-channel), </w:t>
      </w:r>
    </w:p>
    <w:p w14:paraId="1A28AC2C" w14:textId="77777777" w:rsidR="00367B80" w:rsidRDefault="00367B80" w:rsidP="00367B80">
      <w:pPr>
        <w:numPr>
          <w:ilvl w:val="2"/>
          <w:numId w:val="45"/>
        </w:numPr>
        <w:autoSpaceDE/>
        <w:autoSpaceDN/>
        <w:adjustRightInd/>
        <w:snapToGrid/>
        <w:spacing w:after="0"/>
        <w:jc w:val="left"/>
        <w:rPr>
          <w:szCs w:val="20"/>
        </w:rPr>
      </w:pPr>
      <w:r w:rsidRPr="002605AE">
        <w:rPr>
          <w:szCs w:val="20"/>
        </w:rPr>
        <w:t>FDM solutions are those that involve simultaneous transmissions of NR and LTE V2X sidelink transmissions and defining mechanisms for sharing the total device power between the two.</w:t>
      </w:r>
    </w:p>
    <w:p w14:paraId="2561DAF2" w14:textId="77777777" w:rsidR="006E5106" w:rsidRPr="002605AE" w:rsidRDefault="006E5106" w:rsidP="006E5106">
      <w:pPr>
        <w:autoSpaceDE/>
        <w:autoSpaceDN/>
        <w:adjustRightInd/>
        <w:snapToGrid/>
        <w:spacing w:after="0"/>
        <w:ind w:left="1800"/>
        <w:jc w:val="left"/>
        <w:rPr>
          <w:szCs w:val="20"/>
        </w:rPr>
      </w:pPr>
    </w:p>
    <w:p w14:paraId="361929EA" w14:textId="50EB9E44" w:rsidR="006E5106" w:rsidRPr="00510629" w:rsidRDefault="006E5106" w:rsidP="006E5106">
      <w:pPr>
        <w:rPr>
          <w:szCs w:val="20"/>
          <w:highlight w:val="green"/>
        </w:rPr>
      </w:pPr>
      <w:r>
        <w:t>At RAN1#95, further agreement was agreed on power control for FDM coexistence scenario between NR and LTE V2X sidelinks.</w:t>
      </w:r>
    </w:p>
    <w:p w14:paraId="7E69D217" w14:textId="77777777" w:rsidR="006E5106" w:rsidRPr="00CD4AC8" w:rsidRDefault="006E5106" w:rsidP="006E5106">
      <w:pPr>
        <w:rPr>
          <w:szCs w:val="20"/>
        </w:rPr>
      </w:pPr>
      <w:r w:rsidRPr="00CD4AC8">
        <w:rPr>
          <w:szCs w:val="20"/>
          <w:highlight w:val="green"/>
        </w:rPr>
        <w:t>Agreements</w:t>
      </w:r>
      <w:r w:rsidRPr="00CD4AC8">
        <w:rPr>
          <w:szCs w:val="20"/>
        </w:rPr>
        <w:t>:</w:t>
      </w:r>
    </w:p>
    <w:p w14:paraId="3CADC5A0" w14:textId="77777777" w:rsidR="006E5106" w:rsidRPr="00CD4AC8" w:rsidRDefault="006E5106" w:rsidP="006E5106">
      <w:pPr>
        <w:rPr>
          <w:szCs w:val="20"/>
          <w:lang w:eastAsia="zh-CN"/>
        </w:rPr>
      </w:pPr>
      <w:r w:rsidRPr="00CD4AC8">
        <w:rPr>
          <w:szCs w:val="20"/>
          <w:lang w:eastAsia="zh-CN"/>
        </w:rPr>
        <w:t xml:space="preserve">For FDM solutions: </w:t>
      </w:r>
    </w:p>
    <w:p w14:paraId="71835BF8" w14:textId="77777777" w:rsidR="006E5106" w:rsidRPr="00CD4AC8" w:rsidRDefault="006E5106" w:rsidP="001F2AD2">
      <w:pPr>
        <w:numPr>
          <w:ilvl w:val="0"/>
          <w:numId w:val="46"/>
        </w:numPr>
        <w:autoSpaceDE/>
        <w:autoSpaceDN/>
        <w:adjustRightInd/>
        <w:snapToGrid/>
        <w:spacing w:after="0"/>
        <w:jc w:val="left"/>
        <w:rPr>
          <w:szCs w:val="20"/>
        </w:rPr>
      </w:pPr>
      <w:r w:rsidRPr="00CD4AC8">
        <w:rPr>
          <w:szCs w:val="20"/>
        </w:rPr>
        <w:t>For both dynamic and semi-static power allocation solutions, RAN1 assumes synchronization between NR and LTE V2X sidelinks, for a NR V2X UE when NR and LTE V2X sidelinks are intra-band</w:t>
      </w:r>
    </w:p>
    <w:p w14:paraId="576C38EC" w14:textId="77777777" w:rsidR="006E5106" w:rsidRDefault="006E5106" w:rsidP="001F2AD2">
      <w:pPr>
        <w:numPr>
          <w:ilvl w:val="0"/>
          <w:numId w:val="46"/>
        </w:numPr>
        <w:autoSpaceDE/>
        <w:autoSpaceDN/>
        <w:adjustRightInd/>
        <w:snapToGrid/>
        <w:spacing w:after="0"/>
        <w:jc w:val="left"/>
        <w:rPr>
          <w:szCs w:val="20"/>
        </w:rPr>
      </w:pPr>
      <w:r w:rsidRPr="00CD4AC8">
        <w:rPr>
          <w:szCs w:val="20"/>
        </w:rPr>
        <w:t>The case of inter-band is FFS</w:t>
      </w:r>
    </w:p>
    <w:p w14:paraId="56D20B4F" w14:textId="77777777" w:rsidR="00432648" w:rsidRPr="00CD4AC8" w:rsidRDefault="00432648" w:rsidP="00432648">
      <w:pPr>
        <w:autoSpaceDE/>
        <w:autoSpaceDN/>
        <w:adjustRightInd/>
        <w:snapToGrid/>
        <w:spacing w:after="0"/>
        <w:ind w:left="720"/>
        <w:jc w:val="left"/>
        <w:rPr>
          <w:szCs w:val="20"/>
        </w:rPr>
      </w:pPr>
    </w:p>
    <w:p w14:paraId="6DD08B13" w14:textId="7A23793B" w:rsidR="006E5106" w:rsidRDefault="00A32A78" w:rsidP="003B71AA">
      <w:pPr>
        <w:pStyle w:val="bullet1"/>
        <w:numPr>
          <w:ilvl w:val="0"/>
          <w:numId w:val="0"/>
        </w:numPr>
        <w:spacing w:after="120"/>
        <w:jc w:val="both"/>
        <w:rPr>
          <w:rFonts w:ascii="Times New Roman" w:hAnsi="Times New Roman"/>
          <w:sz w:val="22"/>
          <w:szCs w:val="20"/>
          <w:lang w:val="en-US"/>
        </w:rPr>
      </w:pPr>
      <w:r>
        <w:rPr>
          <w:rFonts w:ascii="Times New Roman" w:hAnsi="Times New Roman"/>
          <w:sz w:val="22"/>
          <w:szCs w:val="20"/>
          <w:lang w:val="en-US"/>
        </w:rPr>
        <w:t>In this</w:t>
      </w:r>
      <w:r w:rsidR="006477C4" w:rsidRPr="003B71AA">
        <w:rPr>
          <w:rFonts w:ascii="Times New Roman" w:hAnsi="Times New Roman"/>
          <w:sz w:val="22"/>
          <w:szCs w:val="20"/>
          <w:lang w:val="en-US"/>
        </w:rPr>
        <w:t xml:space="preserve"> contribution</w:t>
      </w:r>
      <w:r>
        <w:rPr>
          <w:rFonts w:ascii="Times New Roman" w:hAnsi="Times New Roman"/>
          <w:sz w:val="22"/>
          <w:szCs w:val="20"/>
          <w:lang w:val="en-US"/>
        </w:rPr>
        <w:t xml:space="preserve">, we </w:t>
      </w:r>
      <w:r w:rsidR="006E5106">
        <w:rPr>
          <w:rFonts w:ascii="Times New Roman" w:hAnsi="Times New Roman"/>
          <w:sz w:val="22"/>
          <w:szCs w:val="20"/>
          <w:lang w:val="en-US"/>
        </w:rPr>
        <w:t xml:space="preserve">discuss the power control issues for sidelink, including </w:t>
      </w:r>
      <w:r w:rsidR="006B22D6">
        <w:rPr>
          <w:rFonts w:ascii="Times New Roman" w:hAnsi="Times New Roman"/>
          <w:sz w:val="22"/>
          <w:szCs w:val="20"/>
          <w:lang w:val="en-US"/>
        </w:rPr>
        <w:t xml:space="preserve">dynamic power control, semi-static power control, power </w:t>
      </w:r>
      <w:r w:rsidR="0070488A">
        <w:rPr>
          <w:rFonts w:ascii="Times New Roman" w:hAnsi="Times New Roman"/>
          <w:sz w:val="22"/>
          <w:szCs w:val="20"/>
          <w:lang w:val="en-US"/>
        </w:rPr>
        <w:t>control</w:t>
      </w:r>
      <w:r w:rsidR="006B22D6">
        <w:rPr>
          <w:rFonts w:ascii="Times New Roman" w:hAnsi="Times New Roman"/>
          <w:sz w:val="22"/>
          <w:szCs w:val="20"/>
          <w:lang w:val="en-US"/>
        </w:rPr>
        <w:t xml:space="preserve"> on shar</w:t>
      </w:r>
      <w:r w:rsidR="0070488A">
        <w:rPr>
          <w:rFonts w:ascii="Times New Roman" w:hAnsi="Times New Roman"/>
          <w:sz w:val="22"/>
          <w:szCs w:val="20"/>
          <w:lang w:val="en-US"/>
        </w:rPr>
        <w:t>ed</w:t>
      </w:r>
      <w:r w:rsidR="006B22D6">
        <w:rPr>
          <w:rFonts w:ascii="Times New Roman" w:hAnsi="Times New Roman"/>
          <w:sz w:val="22"/>
          <w:szCs w:val="20"/>
          <w:lang w:val="en-US"/>
        </w:rPr>
        <w:t xml:space="preserve"> carrier, </w:t>
      </w:r>
      <w:r w:rsidR="008D7D7C">
        <w:rPr>
          <w:rFonts w:ascii="Times New Roman" w:hAnsi="Times New Roman"/>
          <w:sz w:val="22"/>
          <w:szCs w:val="20"/>
          <w:lang w:val="en-US"/>
        </w:rPr>
        <w:t xml:space="preserve">and </w:t>
      </w:r>
      <w:r w:rsidR="006B22D6">
        <w:rPr>
          <w:rFonts w:ascii="Times New Roman" w:hAnsi="Times New Roman"/>
          <w:sz w:val="22"/>
          <w:szCs w:val="20"/>
          <w:lang w:val="en-US"/>
        </w:rPr>
        <w:t xml:space="preserve">coexistence between </w:t>
      </w:r>
      <w:r w:rsidR="00141DC9" w:rsidRPr="00141DC9">
        <w:rPr>
          <w:rFonts w:ascii="Times New Roman" w:hAnsi="Times New Roman"/>
          <w:sz w:val="22"/>
          <w:szCs w:val="20"/>
          <w:lang w:val="en-US"/>
        </w:rPr>
        <w:t>NR and LTE sidelink</w:t>
      </w:r>
      <w:r w:rsidR="006E5106">
        <w:rPr>
          <w:rFonts w:ascii="Times New Roman" w:hAnsi="Times New Roman"/>
          <w:sz w:val="22"/>
          <w:szCs w:val="20"/>
          <w:lang w:val="en-US"/>
        </w:rPr>
        <w:t>.</w:t>
      </w:r>
    </w:p>
    <w:p w14:paraId="2DC0FD01" w14:textId="71FFD00C" w:rsidR="002D4171" w:rsidRPr="00510629" w:rsidRDefault="006E5106" w:rsidP="00CF195E">
      <w:pPr>
        <w:pStyle w:val="Heading1"/>
      </w:pPr>
      <w:bookmarkStart w:id="3" w:name="_Ref129681832"/>
      <w:r>
        <w:t xml:space="preserve">Sidelink </w:t>
      </w:r>
      <w:r w:rsidR="005A6B42">
        <w:t>p</w:t>
      </w:r>
      <w:r>
        <w:t xml:space="preserve">ower </w:t>
      </w:r>
      <w:r w:rsidR="005A6B42">
        <w:t>c</w:t>
      </w:r>
      <w:r>
        <w:t>ontrol</w:t>
      </w:r>
    </w:p>
    <w:p w14:paraId="041AE43A" w14:textId="49F359C6" w:rsidR="00857B0A" w:rsidRDefault="00857B0A" w:rsidP="006E5106">
      <w:pPr>
        <w:rPr>
          <w:lang w:eastAsia="zh-CN"/>
        </w:rPr>
      </w:pPr>
      <w:r>
        <w:rPr>
          <w:rFonts w:hint="eastAsia"/>
          <w:lang w:eastAsia="zh-CN"/>
        </w:rPr>
        <w:t>In LTE UL power control and N</w:t>
      </w:r>
      <w:r>
        <w:rPr>
          <w:lang w:eastAsia="zh-CN"/>
        </w:rPr>
        <w:t xml:space="preserve">R UL power control, </w:t>
      </w:r>
      <w:r w:rsidR="002D1480">
        <w:rPr>
          <w:lang w:eastAsia="zh-CN"/>
        </w:rPr>
        <w:t>open-loop</w:t>
      </w:r>
      <w:r w:rsidR="009571AF">
        <w:rPr>
          <w:lang w:eastAsia="zh-CN"/>
        </w:rPr>
        <w:t xml:space="preserve"> power control with RRC configured P</w:t>
      </w:r>
      <w:r w:rsidR="002D2B45">
        <w:rPr>
          <w:lang w:eastAsia="zh-CN"/>
        </w:rPr>
        <w:t>0</w:t>
      </w:r>
      <w:r w:rsidR="009571AF">
        <w:rPr>
          <w:lang w:eastAsia="zh-CN"/>
        </w:rPr>
        <w:t xml:space="preserve"> and </w:t>
      </w:r>
      <w:r w:rsidR="002D2B45">
        <w:rPr>
          <w:lang w:eastAsia="zh-CN"/>
        </w:rPr>
        <w:t>α</w:t>
      </w:r>
      <w:r w:rsidR="002D1480">
        <w:rPr>
          <w:lang w:eastAsia="zh-CN"/>
        </w:rPr>
        <w:t xml:space="preserve">, </w:t>
      </w:r>
      <w:r w:rsidR="009571AF">
        <w:rPr>
          <w:lang w:eastAsia="zh-CN"/>
        </w:rPr>
        <w:t xml:space="preserve">and </w:t>
      </w:r>
      <w:r w:rsidR="002D2B45">
        <w:rPr>
          <w:lang w:eastAsia="zh-CN"/>
        </w:rPr>
        <w:t xml:space="preserve">closed-loop </w:t>
      </w:r>
      <w:r>
        <w:rPr>
          <w:lang w:eastAsia="zh-CN"/>
        </w:rPr>
        <w:t xml:space="preserve">power control with TPC </w:t>
      </w:r>
      <w:r w:rsidR="002D2B45">
        <w:rPr>
          <w:lang w:eastAsia="zh-CN"/>
        </w:rPr>
        <w:t>command</w:t>
      </w:r>
      <w:r>
        <w:rPr>
          <w:lang w:eastAsia="zh-CN"/>
        </w:rPr>
        <w:t xml:space="preserve"> indicated by DCI </w:t>
      </w:r>
      <w:r w:rsidR="009571AF">
        <w:rPr>
          <w:lang w:eastAsia="zh-CN"/>
        </w:rPr>
        <w:t>for close</w:t>
      </w:r>
      <w:r w:rsidR="002D2B45">
        <w:rPr>
          <w:lang w:eastAsia="zh-CN"/>
        </w:rPr>
        <w:t>d-</w:t>
      </w:r>
      <w:r w:rsidR="009571AF">
        <w:rPr>
          <w:lang w:eastAsia="zh-CN"/>
        </w:rPr>
        <w:t xml:space="preserve">loop power control </w:t>
      </w:r>
      <w:r>
        <w:rPr>
          <w:lang w:eastAsia="zh-CN"/>
        </w:rPr>
        <w:t xml:space="preserve">are supported. </w:t>
      </w:r>
      <w:r w:rsidR="008D7D7C">
        <w:rPr>
          <w:lang w:eastAsia="zh-CN"/>
        </w:rPr>
        <w:t>In this section, we discuss which power control schemes should be supported for NR V2X.</w:t>
      </w:r>
    </w:p>
    <w:p w14:paraId="16B23002" w14:textId="77777777" w:rsidR="00373A2E" w:rsidRPr="00B226D3" w:rsidRDefault="00373A2E" w:rsidP="00A221EA">
      <w:pPr>
        <w:pStyle w:val="Heading2"/>
        <w:rPr>
          <w:lang w:eastAsia="zh-CN"/>
        </w:rPr>
      </w:pPr>
      <w:r>
        <w:rPr>
          <w:lang w:eastAsia="zh-CN"/>
        </w:rPr>
        <w:lastRenderedPageBreak/>
        <w:t>Open loop power control</w:t>
      </w:r>
    </w:p>
    <w:p w14:paraId="4CE87346" w14:textId="7399B679" w:rsidR="003A1008" w:rsidRDefault="003A1008" w:rsidP="006E5106">
      <w:r>
        <w:rPr>
          <w:rFonts w:hint="eastAsia"/>
          <w:lang w:eastAsia="zh-CN"/>
        </w:rPr>
        <w:t>Only broadcast based communication</w:t>
      </w:r>
      <w:r w:rsidR="002D1480">
        <w:rPr>
          <w:lang w:eastAsia="zh-CN"/>
        </w:rPr>
        <w:t xml:space="preserve"> is</w:t>
      </w:r>
      <w:r>
        <w:rPr>
          <w:rFonts w:hint="eastAsia"/>
          <w:lang w:eastAsia="zh-CN"/>
        </w:rPr>
        <w:t xml:space="preserve"> supported </w:t>
      </w:r>
      <w:r w:rsidR="008D7D7C">
        <w:rPr>
          <w:lang w:eastAsia="zh-CN"/>
        </w:rPr>
        <w:t xml:space="preserve">at the physical layer </w:t>
      </w:r>
      <w:r>
        <w:rPr>
          <w:rFonts w:hint="eastAsia"/>
          <w:lang w:eastAsia="zh-CN"/>
        </w:rPr>
        <w:t xml:space="preserve">for LTE D2D and LTE V2X. </w:t>
      </w:r>
      <w:r w:rsidR="002D1480">
        <w:rPr>
          <w:lang w:eastAsia="zh-CN"/>
        </w:rPr>
        <w:t>Therefore, only</w:t>
      </w:r>
      <w:r>
        <w:rPr>
          <w:lang w:eastAsia="zh-CN"/>
        </w:rPr>
        <w:t xml:space="preserve"> open loop measurements </w:t>
      </w:r>
      <w:r w:rsidR="002D1480">
        <w:rPr>
          <w:lang w:eastAsia="zh-CN"/>
        </w:rPr>
        <w:t>on the DL</w:t>
      </w:r>
      <w:r>
        <w:rPr>
          <w:lang w:eastAsia="zh-CN"/>
        </w:rPr>
        <w:t xml:space="preserve"> signals from the eNB</w:t>
      </w:r>
      <w:r w:rsidR="002D1480">
        <w:rPr>
          <w:lang w:eastAsia="zh-CN"/>
        </w:rPr>
        <w:t xml:space="preserve"> are used</w:t>
      </w:r>
      <w:r w:rsidR="004F20B6" w:rsidRPr="001A396F">
        <w:t xml:space="preserve">. </w:t>
      </w:r>
      <w:r w:rsidR="001A59F0">
        <w:t xml:space="preserve">In LTE, </w:t>
      </w:r>
      <w:r w:rsidR="004F20B6" w:rsidRPr="001A396F">
        <w:t>the sidelink transmit power is limited by the min</w:t>
      </w:r>
      <w:r w:rsidR="008D7D7C">
        <w:t>imum</w:t>
      </w:r>
      <w:r w:rsidR="004F20B6" w:rsidRPr="001A396F">
        <w:t xml:space="preserve"> of the maximum transmission power and the uplink transmit power associated with downlink path loss. </w:t>
      </w:r>
      <w:r>
        <w:rPr>
          <w:lang w:eastAsia="zh-CN"/>
        </w:rPr>
        <w:t xml:space="preserve">For </w:t>
      </w:r>
      <w:r w:rsidR="00C22D5D">
        <w:rPr>
          <w:lang w:eastAsia="zh-CN"/>
        </w:rPr>
        <w:t>NR V2X, the power control scheme needs to support</w:t>
      </w:r>
      <w:r>
        <w:rPr>
          <w:lang w:eastAsia="zh-CN"/>
        </w:rPr>
        <w:t xml:space="preserve"> unicast and groupcast transmissions as well, </w:t>
      </w:r>
      <w:r w:rsidR="008D7D7C">
        <w:rPr>
          <w:lang w:eastAsia="zh-CN"/>
        </w:rPr>
        <w:t xml:space="preserve">thus </w:t>
      </w:r>
      <w:r w:rsidR="004118F7">
        <w:rPr>
          <w:lang w:eastAsia="zh-CN"/>
        </w:rPr>
        <w:t>sidelink</w:t>
      </w:r>
      <w:r w:rsidR="00780134">
        <w:rPr>
          <w:lang w:eastAsia="zh-CN"/>
        </w:rPr>
        <w:t xml:space="preserve"> </w:t>
      </w:r>
      <w:r w:rsidR="00E45D10">
        <w:rPr>
          <w:lang w:eastAsia="zh-CN"/>
        </w:rPr>
        <w:t>path-loss should be included in the measurements</w:t>
      </w:r>
      <w:r>
        <w:rPr>
          <w:lang w:eastAsia="zh-CN"/>
        </w:rPr>
        <w:t>.</w:t>
      </w:r>
    </w:p>
    <w:p w14:paraId="0C9B2743" w14:textId="1ADE74DA" w:rsidR="004F20B6" w:rsidRDefault="004F20B6" w:rsidP="006E5106">
      <w:pPr>
        <w:rPr>
          <w:lang w:eastAsia="zh-CN"/>
        </w:rPr>
      </w:pPr>
      <w:r w:rsidRPr="001A396F">
        <w:t>For LTE sidelink mode-1, the eNB can set a bit in the DCI format 5 to essentially overwrite the open loop power control and instruct the UE to transmit at full power. Basically, in case of low load, the eNB does not have to multiplex SL and UL in the same subframe, and interference on the UL is not a big problem</w:t>
      </w:r>
      <w:r w:rsidR="008D7D7C">
        <w:t>, thus the UE can transmit at full power</w:t>
      </w:r>
      <w:r w:rsidRPr="001A396F">
        <w:t xml:space="preserve">. For LTE sidelink mode-4 operation, if configured by higher layers, the transmit power is also adjusted based on the priority level of the PSSCH and the measured channel busy ratio. A power boost of 3 dB is applied to PSCCH over PSSCH for LTE V2X to provide higher reliability to control messages. Based on the three multiplexing options of PSCCH and the associated PSSCH identified to need further study, NR-V2X can reuse the open loop power control mechanism as in LTE V2X. </w:t>
      </w:r>
    </w:p>
    <w:p w14:paraId="373DFF38" w14:textId="4C65E6A0" w:rsidR="004F20B6" w:rsidRPr="001A396F" w:rsidRDefault="004F20B6" w:rsidP="004F20B6">
      <w:pPr>
        <w:rPr>
          <w:i/>
        </w:rPr>
      </w:pPr>
      <w:r w:rsidRPr="001A396F">
        <w:rPr>
          <w:b/>
          <w:i/>
        </w:rPr>
        <w:t>Proposal</w:t>
      </w:r>
      <w:r w:rsidRPr="001A396F">
        <w:t xml:space="preserve"> </w:t>
      </w:r>
      <w:r>
        <w:rPr>
          <w:b/>
          <w:i/>
        </w:rPr>
        <w:t>1</w:t>
      </w:r>
      <w:r w:rsidRPr="001A396F">
        <w:rPr>
          <w:b/>
          <w:i/>
        </w:rPr>
        <w:t>:</w:t>
      </w:r>
      <w:r w:rsidRPr="001A396F">
        <w:t xml:space="preserve"> </w:t>
      </w:r>
      <w:r w:rsidR="00AA3DD8">
        <w:rPr>
          <w:i/>
        </w:rPr>
        <w:t xml:space="preserve">For open-loop power control in NR V2X, use the LTE-V2X </w:t>
      </w:r>
      <w:r w:rsidR="008D7D7C">
        <w:rPr>
          <w:i/>
        </w:rPr>
        <w:t xml:space="preserve">and LTE D2D </w:t>
      </w:r>
      <w:r w:rsidR="00AA3DD8">
        <w:rPr>
          <w:i/>
        </w:rPr>
        <w:t>power control procedures as a starting point</w:t>
      </w:r>
      <w:r w:rsidR="001E1FC7">
        <w:rPr>
          <w:i/>
        </w:rPr>
        <w:t>.</w:t>
      </w:r>
      <w:r w:rsidRPr="001A396F">
        <w:rPr>
          <w:i/>
        </w:rPr>
        <w:t xml:space="preserve"> </w:t>
      </w:r>
    </w:p>
    <w:p w14:paraId="531B3983" w14:textId="77777777" w:rsidR="00A55A6D" w:rsidRPr="00A221EA" w:rsidRDefault="00A55A6D" w:rsidP="00A221EA">
      <w:pPr>
        <w:pStyle w:val="Heading2"/>
        <w:tabs>
          <w:tab w:val="clear" w:pos="576"/>
        </w:tabs>
        <w:rPr>
          <w:b w:val="0"/>
          <w:lang w:eastAsia="zh-CN"/>
        </w:rPr>
      </w:pPr>
      <w:r w:rsidRPr="00A221EA">
        <w:rPr>
          <w:lang w:eastAsia="zh-CN"/>
        </w:rPr>
        <w:t>Pathloss</w:t>
      </w:r>
    </w:p>
    <w:p w14:paraId="567A3885" w14:textId="77777777" w:rsidR="00A55A6D" w:rsidRDefault="00A55A6D" w:rsidP="00A55A6D">
      <w:pPr>
        <w:rPr>
          <w:lang w:eastAsia="zh-CN"/>
        </w:rPr>
      </w:pPr>
      <w:r>
        <w:rPr>
          <w:lang w:eastAsia="zh-CN"/>
        </w:rPr>
        <w:t xml:space="preserve">The pathloss compensation used in LTE sidelink power control is based on the path loss between the eNB and the sidelink UE, to minimize the potential interference at the eNB on the uplink reception, since for the in-coverage scenario, sidelink transmission can share the same carrier as the uplink transmission. In NR V2X SL, due to the highly dynamic channel, feedback information for sidelink power control could be beneficial. Furthermore, for sidelink transmissions in a dedicated carrier, there is no impact on the uplink/downlink transmissions, which can be taken into account when defining the power control procedure. For unicast, the transmitting UE can have the information of the path loss between the transmitting UE and receiving UE of the sidelink, which it can take into account for the power control. For groupcast, the transmitting UE can select the path loss based on the feedback from some of the receiving UEs. </w:t>
      </w:r>
    </w:p>
    <w:p w14:paraId="29D72FAB" w14:textId="411A7A8A" w:rsidR="00A55A6D" w:rsidRDefault="00A55A6D" w:rsidP="00A55A6D">
      <w:pPr>
        <w:rPr>
          <w:i/>
          <w:lang w:eastAsia="zh-CN"/>
        </w:rPr>
      </w:pPr>
      <w:r w:rsidRPr="004F20B6">
        <w:rPr>
          <w:rFonts w:hint="eastAsia"/>
          <w:b/>
          <w:i/>
          <w:lang w:eastAsia="zh-CN"/>
        </w:rPr>
        <w:t xml:space="preserve">Proposal </w:t>
      </w:r>
      <w:r w:rsidR="004C2C24">
        <w:rPr>
          <w:b/>
          <w:i/>
          <w:lang w:eastAsia="zh-CN"/>
        </w:rPr>
        <w:t>2</w:t>
      </w:r>
      <w:r w:rsidRPr="004F20B6">
        <w:rPr>
          <w:rFonts w:hint="eastAsia"/>
          <w:b/>
          <w:i/>
          <w:lang w:eastAsia="zh-CN"/>
        </w:rPr>
        <w:t xml:space="preserve">: </w:t>
      </w:r>
      <w:r w:rsidR="004C2C24">
        <w:rPr>
          <w:i/>
          <w:lang w:eastAsia="zh-CN"/>
        </w:rPr>
        <w:t xml:space="preserve">Measurement of the sidelink </w:t>
      </w:r>
      <w:r w:rsidRPr="004F20B6">
        <w:rPr>
          <w:rFonts w:hint="eastAsia"/>
          <w:i/>
          <w:lang w:eastAsia="zh-CN"/>
        </w:rPr>
        <w:t xml:space="preserve">path loss between UEs </w:t>
      </w:r>
      <w:r>
        <w:rPr>
          <w:i/>
          <w:lang w:eastAsia="zh-CN"/>
        </w:rPr>
        <w:t xml:space="preserve">should </w:t>
      </w:r>
      <w:r w:rsidRPr="004F20B6">
        <w:rPr>
          <w:rFonts w:hint="eastAsia"/>
          <w:i/>
          <w:lang w:eastAsia="zh-CN"/>
        </w:rPr>
        <w:t xml:space="preserve">be </w:t>
      </w:r>
      <w:r w:rsidR="004C2C24">
        <w:rPr>
          <w:i/>
          <w:lang w:eastAsia="zh-CN"/>
        </w:rPr>
        <w:t>used to</w:t>
      </w:r>
      <w:r w:rsidRPr="004F20B6">
        <w:rPr>
          <w:rFonts w:hint="eastAsia"/>
          <w:i/>
          <w:lang w:eastAsia="zh-CN"/>
        </w:rPr>
        <w:t xml:space="preserve"> </w:t>
      </w:r>
      <w:r>
        <w:rPr>
          <w:i/>
          <w:lang w:eastAsia="zh-CN"/>
        </w:rPr>
        <w:t>perform</w:t>
      </w:r>
      <w:r w:rsidRPr="004F20B6">
        <w:rPr>
          <w:rFonts w:hint="eastAsia"/>
          <w:i/>
          <w:lang w:eastAsia="zh-CN"/>
        </w:rPr>
        <w:t xml:space="preserve"> sidelink power control.</w:t>
      </w:r>
    </w:p>
    <w:p w14:paraId="6074E4ED" w14:textId="42C6E696" w:rsidR="00373A2E" w:rsidRPr="003D0206" w:rsidRDefault="00373A2E" w:rsidP="003D0206">
      <w:pPr>
        <w:pStyle w:val="Heading2"/>
        <w:tabs>
          <w:tab w:val="clear" w:pos="576"/>
        </w:tabs>
        <w:rPr>
          <w:b w:val="0"/>
          <w:lang w:eastAsia="zh-CN"/>
        </w:rPr>
      </w:pPr>
      <w:r w:rsidRPr="003D0206">
        <w:rPr>
          <w:lang w:eastAsia="zh-CN"/>
        </w:rPr>
        <w:t>Close</w:t>
      </w:r>
      <w:r w:rsidR="0090252F" w:rsidRPr="003D0206">
        <w:rPr>
          <w:lang w:eastAsia="zh-CN"/>
        </w:rPr>
        <w:t>d</w:t>
      </w:r>
      <w:r w:rsidRPr="003D0206">
        <w:rPr>
          <w:lang w:eastAsia="zh-CN"/>
        </w:rPr>
        <w:t xml:space="preserve"> loop power control</w:t>
      </w:r>
    </w:p>
    <w:p w14:paraId="52AABC4F" w14:textId="50558B00" w:rsidR="004F20B6" w:rsidRPr="001A396F" w:rsidRDefault="004F20B6" w:rsidP="004F20B6">
      <w:r w:rsidRPr="001A396F">
        <w:t xml:space="preserve">For cases such as unicast between platooning members at the cell edge, the destination UE is located very close to the source UE. If the LTE V2X power control rule is followed, the sidelink transmit power could be larger than is necessary. In this case, the transmitter can apply closed-loop power control to reduce the interference over sidelink. </w:t>
      </w:r>
      <w:r w:rsidR="00AE7AEA">
        <w:t>The sidelink pathloss measurements described above allow the receiving UE(s) to provide sidelink RSRP feedback to the transmitting UE.</w:t>
      </w:r>
    </w:p>
    <w:p w14:paraId="6AD38CE1" w14:textId="77777777" w:rsidR="003D0206" w:rsidRPr="003D0206" w:rsidRDefault="004F20B6" w:rsidP="003D0206">
      <w:pPr>
        <w:rPr>
          <w:b/>
          <w:i/>
          <w:lang w:eastAsia="zh-CN"/>
        </w:rPr>
      </w:pPr>
      <w:r w:rsidRPr="001A396F">
        <w:rPr>
          <w:rFonts w:hint="eastAsia"/>
          <w:b/>
          <w:i/>
          <w:lang w:eastAsia="zh-CN"/>
        </w:rPr>
        <w:t xml:space="preserve">Proposal </w:t>
      </w:r>
      <w:r w:rsidR="004C2C24">
        <w:rPr>
          <w:b/>
          <w:i/>
          <w:lang w:eastAsia="zh-CN"/>
        </w:rPr>
        <w:t>3</w:t>
      </w:r>
      <w:r w:rsidRPr="001A396F">
        <w:rPr>
          <w:rFonts w:hint="eastAsia"/>
          <w:b/>
          <w:i/>
          <w:lang w:eastAsia="zh-CN"/>
        </w:rPr>
        <w:t xml:space="preserve">: </w:t>
      </w:r>
      <w:r w:rsidRPr="003D0206">
        <w:rPr>
          <w:i/>
          <w:lang w:eastAsia="zh-CN"/>
        </w:rPr>
        <w:t>Closed-loop power control for unicast and groupcast over sidelink should be supported.</w:t>
      </w:r>
      <w:r w:rsidRPr="003D0206">
        <w:rPr>
          <w:b/>
          <w:i/>
          <w:lang w:eastAsia="zh-CN"/>
        </w:rPr>
        <w:t xml:space="preserve"> </w:t>
      </w:r>
    </w:p>
    <w:p w14:paraId="7FC19890" w14:textId="50D0815C" w:rsidR="00373A2E" w:rsidRPr="003D0206" w:rsidRDefault="00373A2E" w:rsidP="003D0206">
      <w:pPr>
        <w:pStyle w:val="Heading2"/>
        <w:tabs>
          <w:tab w:val="clear" w:pos="576"/>
        </w:tabs>
        <w:rPr>
          <w:b w:val="0"/>
          <w:lang w:eastAsia="zh-CN"/>
        </w:rPr>
      </w:pPr>
      <w:r w:rsidRPr="003D0206">
        <w:rPr>
          <w:lang w:eastAsia="zh-CN"/>
        </w:rPr>
        <w:t xml:space="preserve">Power control for </w:t>
      </w:r>
      <w:r w:rsidR="00B54253" w:rsidRPr="003D0206">
        <w:rPr>
          <w:lang w:eastAsia="zh-CN"/>
        </w:rPr>
        <w:t>beam-</w:t>
      </w:r>
      <w:r w:rsidRPr="003D0206">
        <w:rPr>
          <w:lang w:eastAsia="zh-CN"/>
        </w:rPr>
        <w:t>based sidelink transmission</w:t>
      </w:r>
    </w:p>
    <w:p w14:paraId="4106D030" w14:textId="7C4D6B54" w:rsidR="00394FD5" w:rsidRPr="001A396F" w:rsidRDefault="004F20B6" w:rsidP="004F20B6">
      <w:r w:rsidRPr="001A396F">
        <w:t>In addition, as transmissions in NR V2X can be beamformed, e.g.</w:t>
      </w:r>
      <w:r w:rsidR="008D7D7C">
        <w:t>,</w:t>
      </w:r>
      <w:r w:rsidRPr="001A396F">
        <w:t xml:space="preserve"> for FR2, power control for sidelink should take beam-based transmissions</w:t>
      </w:r>
      <w:r w:rsidR="00B33885" w:rsidRPr="001A396F">
        <w:t xml:space="preserve"> into account</w:t>
      </w:r>
      <w:r w:rsidRPr="001A396F">
        <w:t>.</w:t>
      </w:r>
      <w:r w:rsidR="00B33885">
        <w:t xml:space="preserve"> As mentioned in our companion paper </w:t>
      </w:r>
      <w:r w:rsidR="005D297F">
        <w:fldChar w:fldCharType="begin"/>
      </w:r>
      <w:r w:rsidR="00B33885">
        <w:instrText xml:space="preserve"> REF _Ref532248184 \r \h </w:instrText>
      </w:r>
      <w:r w:rsidR="005D297F">
        <w:fldChar w:fldCharType="separate"/>
      </w:r>
      <w:r w:rsidR="001E0EC5">
        <w:t>[2]</w:t>
      </w:r>
      <w:r w:rsidR="005D297F">
        <w:fldChar w:fldCharType="end"/>
      </w:r>
      <w:r w:rsidR="00B33885">
        <w:t xml:space="preserve">, the transmitting UE </w:t>
      </w:r>
      <w:r w:rsidR="00394FD5" w:rsidRPr="00394FD5">
        <w:t xml:space="preserve">needs to make beam-based path loss measurements from both the Uu downlink and from the </w:t>
      </w:r>
      <w:r w:rsidR="00B33885">
        <w:t>receiving</w:t>
      </w:r>
      <w:r w:rsidR="00394FD5" w:rsidRPr="00394FD5">
        <w:t xml:space="preserve"> UE. This enables the transmission power for the required sidelink to be optimized as well as any (adjacent channel) interference to be minimized</w:t>
      </w:r>
      <w:r w:rsidR="00B33885">
        <w:t>.</w:t>
      </w:r>
    </w:p>
    <w:p w14:paraId="3D6D8F4A" w14:textId="191638D0" w:rsidR="004F20B6" w:rsidRDefault="004F20B6" w:rsidP="004F20B6">
      <w:pPr>
        <w:rPr>
          <w:i/>
        </w:rPr>
      </w:pPr>
      <w:r w:rsidRPr="001A396F">
        <w:rPr>
          <w:b/>
          <w:i/>
        </w:rPr>
        <w:t xml:space="preserve">Proposal </w:t>
      </w:r>
      <w:r w:rsidR="00373A2E">
        <w:rPr>
          <w:b/>
          <w:i/>
        </w:rPr>
        <w:t>4</w:t>
      </w:r>
      <w:r w:rsidRPr="001A396F">
        <w:rPr>
          <w:i/>
        </w:rPr>
        <w:t xml:space="preserve">: </w:t>
      </w:r>
      <w:r w:rsidR="00537FD5" w:rsidRPr="00537FD5">
        <w:rPr>
          <w:i/>
        </w:rPr>
        <w:t>Open</w:t>
      </w:r>
      <w:r w:rsidR="00537FD5">
        <w:rPr>
          <w:i/>
        </w:rPr>
        <w:t>-</w:t>
      </w:r>
      <w:r w:rsidR="00537FD5" w:rsidRPr="00537FD5">
        <w:rPr>
          <w:i/>
        </w:rPr>
        <w:t xml:space="preserve"> and closed</w:t>
      </w:r>
      <w:r w:rsidR="00537FD5">
        <w:rPr>
          <w:i/>
        </w:rPr>
        <w:t>-</w:t>
      </w:r>
      <w:r w:rsidR="00537FD5" w:rsidRPr="00537FD5">
        <w:rPr>
          <w:i/>
        </w:rPr>
        <w:t>loop s</w:t>
      </w:r>
      <w:r w:rsidR="00B4754C">
        <w:rPr>
          <w:i/>
        </w:rPr>
        <w:t>idelink power control schemes should</w:t>
      </w:r>
      <w:r w:rsidR="00537FD5" w:rsidRPr="00537FD5">
        <w:rPr>
          <w:i/>
        </w:rPr>
        <w:t xml:space="preserve"> support beam-based transmission</w:t>
      </w:r>
      <w:r w:rsidR="008D7D7C">
        <w:rPr>
          <w:i/>
        </w:rPr>
        <w:t>s and should take</w:t>
      </w:r>
      <w:r w:rsidR="00537FD5" w:rsidRPr="00537FD5">
        <w:rPr>
          <w:i/>
        </w:rPr>
        <w:t xml:space="preserve"> into account the required beam-based path loss measurements.</w:t>
      </w:r>
    </w:p>
    <w:p w14:paraId="665B48B1" w14:textId="3BBDCB8C" w:rsidR="0068615E" w:rsidRDefault="0068615E" w:rsidP="0068615E">
      <w:pPr>
        <w:pStyle w:val="Heading2"/>
      </w:pPr>
      <w:r>
        <w:t xml:space="preserve">Power control for </w:t>
      </w:r>
      <w:r w:rsidR="00991B29">
        <w:t xml:space="preserve">PSCCH-PSSCH </w:t>
      </w:r>
      <w:r>
        <w:t>multiplexing option 3</w:t>
      </w:r>
    </w:p>
    <w:p w14:paraId="4C6D87FD" w14:textId="668893C1" w:rsidR="0068615E" w:rsidRDefault="0068615E" w:rsidP="00432648">
      <w:pPr>
        <w:rPr>
          <w:b/>
          <w:lang w:eastAsia="zh-CN"/>
        </w:rPr>
      </w:pPr>
      <w:r>
        <w:t xml:space="preserve">Four multiplexing options between PSCCH and PSSCH are discussed in RAN1. For option 2 and option 3, power control is needed. The power control mechanism in LTE V2X can be reused for option 2 since </w:t>
      </w:r>
      <w:r>
        <w:lastRenderedPageBreak/>
        <w:t xml:space="preserve">the structure is the same. </w:t>
      </w:r>
      <w:r w:rsidR="008D7D7C">
        <w:t>F</w:t>
      </w:r>
      <w:r>
        <w:t>or option 3, some change</w:t>
      </w:r>
      <w:r w:rsidR="008D7D7C">
        <w:t>s</w:t>
      </w:r>
      <w:r>
        <w:t xml:space="preserve"> </w:t>
      </w:r>
      <w:r w:rsidR="008D7D7C">
        <w:t>are necessary</w:t>
      </w:r>
      <w:r>
        <w:t xml:space="preserve">. </w:t>
      </w:r>
      <w:r w:rsidR="003C484F">
        <w:t xml:space="preserve">The power control mechanism in LTE V2X can also be reused for the </w:t>
      </w:r>
      <w:r w:rsidR="003C484F" w:rsidRPr="00783E63">
        <w:t xml:space="preserve">part of PSCCH and the associated PSSCH </w:t>
      </w:r>
      <w:r w:rsidR="008D7D7C">
        <w:t xml:space="preserve">that </w:t>
      </w:r>
      <w:r w:rsidR="003C484F" w:rsidRPr="00783E63">
        <w:t xml:space="preserve">are transmitted </w:t>
      </w:r>
      <w:r w:rsidR="008D7D7C">
        <w:t>on</w:t>
      </w:r>
      <w:r w:rsidR="008D7D7C" w:rsidRPr="00783E63">
        <w:t xml:space="preserve"> </w:t>
      </w:r>
      <w:r w:rsidR="003C484F" w:rsidRPr="00783E63">
        <w:t>overlapping time resources</w:t>
      </w:r>
      <w:r w:rsidR="003C484F">
        <w:t xml:space="preserve">s. </w:t>
      </w:r>
      <w:r w:rsidR="008D7D7C">
        <w:t>However, for the</w:t>
      </w:r>
      <w:r w:rsidR="003C484F" w:rsidRPr="00783E63">
        <w:t xml:space="preserve"> part of the associated PSSCH and/or another part of the PSCCH </w:t>
      </w:r>
      <w:r w:rsidR="008D7D7C">
        <w:t xml:space="preserve">that </w:t>
      </w:r>
      <w:r w:rsidR="003C484F" w:rsidRPr="00783E63">
        <w:t>are transmitted using non-overlapping time resources</w:t>
      </w:r>
      <w:r w:rsidR="003C484F">
        <w:t xml:space="preserve">, </w:t>
      </w:r>
      <w:r w:rsidR="008D7D7C">
        <w:t>a new power control mechanism is needed. RAN1</w:t>
      </w:r>
      <w:r w:rsidR="003C0303">
        <w:t xml:space="preserve"> </w:t>
      </w:r>
      <w:r w:rsidR="003C484F">
        <w:t xml:space="preserve">should consider </w:t>
      </w:r>
      <w:r w:rsidR="008D7D7C">
        <w:t>having the same</w:t>
      </w:r>
      <w:r w:rsidR="003C484F" w:rsidRPr="008834B4">
        <w:t xml:space="preserve"> </w:t>
      </w:r>
      <w:r w:rsidR="003C484F">
        <w:t>power control design for the two part</w:t>
      </w:r>
      <w:r w:rsidR="008D7D7C">
        <w:t>s of the</w:t>
      </w:r>
      <w:r w:rsidR="003C484F">
        <w:t xml:space="preserve"> PSSCH</w:t>
      </w:r>
      <w:r w:rsidR="003C0303">
        <w:t>, s</w:t>
      </w:r>
      <w:r w:rsidR="008D7D7C">
        <w:t>o that</w:t>
      </w:r>
      <w:r w:rsidR="003C484F">
        <w:t xml:space="preserve"> each subcarrier </w:t>
      </w:r>
      <w:r w:rsidR="008D7D7C">
        <w:t>has a constant power</w:t>
      </w:r>
      <w:r w:rsidR="003C484F">
        <w:t>.</w:t>
      </w:r>
    </w:p>
    <w:p w14:paraId="2106D1E6" w14:textId="77777777" w:rsidR="0068615E" w:rsidRDefault="0068615E" w:rsidP="0068615E"/>
    <w:p w14:paraId="1DAF27FE" w14:textId="77777777" w:rsidR="0068615E" w:rsidRPr="00510629" w:rsidRDefault="0068615E" w:rsidP="0068615E">
      <w:pPr>
        <w:jc w:val="center"/>
      </w:pPr>
      <w:r w:rsidRPr="009A1EB6">
        <w:rPr>
          <w:noProof/>
        </w:rPr>
        <w:drawing>
          <wp:inline distT="0" distB="0" distL="0" distR="0" wp14:anchorId="2275AEF3" wp14:editId="17C556D4">
            <wp:extent cx="3533140" cy="2582545"/>
            <wp:effectExtent l="0" t="0" r="0"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140" cy="2582545"/>
                    </a:xfrm>
                    <a:prstGeom prst="rect">
                      <a:avLst/>
                    </a:prstGeom>
                    <a:noFill/>
                    <a:ln>
                      <a:noFill/>
                    </a:ln>
                  </pic:spPr>
                </pic:pic>
              </a:graphicData>
            </a:graphic>
          </wp:inline>
        </w:drawing>
      </w:r>
    </w:p>
    <w:p w14:paraId="639E0108" w14:textId="209950EC" w:rsidR="0068615E" w:rsidRPr="00510629" w:rsidRDefault="0068615E" w:rsidP="0068615E">
      <w:pPr>
        <w:pStyle w:val="Caption"/>
      </w:pPr>
      <w:r w:rsidRPr="00510629">
        <w:t xml:space="preserve">Fig. </w:t>
      </w:r>
      <w:r>
        <w:rPr>
          <w:noProof/>
        </w:rPr>
        <w:fldChar w:fldCharType="begin"/>
      </w:r>
      <w:r>
        <w:rPr>
          <w:noProof/>
        </w:rPr>
        <w:instrText xml:space="preserve"> SEQ Fig. \* ARABIC </w:instrText>
      </w:r>
      <w:r>
        <w:rPr>
          <w:noProof/>
        </w:rPr>
        <w:fldChar w:fldCharType="separate"/>
      </w:r>
      <w:r w:rsidR="001E0EC5">
        <w:rPr>
          <w:noProof/>
        </w:rPr>
        <w:t>1</w:t>
      </w:r>
      <w:r>
        <w:rPr>
          <w:noProof/>
        </w:rPr>
        <w:fldChar w:fldCharType="end"/>
      </w:r>
      <w:r w:rsidRPr="00510629">
        <w:t xml:space="preserve">: </w:t>
      </w:r>
    </w:p>
    <w:p w14:paraId="3F9A6DDE" w14:textId="507C1DB1" w:rsidR="0068615E" w:rsidRPr="001A396F" w:rsidRDefault="0068615E" w:rsidP="0068615E">
      <w:pPr>
        <w:rPr>
          <w:i/>
        </w:rPr>
      </w:pPr>
      <w:r w:rsidRPr="001A396F">
        <w:rPr>
          <w:b/>
          <w:i/>
        </w:rPr>
        <w:t xml:space="preserve">Proposal </w:t>
      </w:r>
      <w:r w:rsidR="001B10DF">
        <w:rPr>
          <w:b/>
          <w:i/>
        </w:rPr>
        <w:t>5</w:t>
      </w:r>
      <w:r w:rsidR="00947F92">
        <w:rPr>
          <w:b/>
          <w:i/>
        </w:rPr>
        <w:t xml:space="preserve">: </w:t>
      </w:r>
      <w:r w:rsidR="008D7D7C">
        <w:rPr>
          <w:i/>
        </w:rPr>
        <w:t xml:space="preserve">A new </w:t>
      </w:r>
      <w:r w:rsidR="0039236A">
        <w:rPr>
          <w:i/>
        </w:rPr>
        <w:t xml:space="preserve">sidelink </w:t>
      </w:r>
      <w:r w:rsidR="008D7D7C">
        <w:rPr>
          <w:i/>
        </w:rPr>
        <w:t>power control mechanism is needed for PSSCH/PSCCH multiplexing option 3.</w:t>
      </w:r>
    </w:p>
    <w:p w14:paraId="23FC5F77" w14:textId="77777777" w:rsidR="0093403D" w:rsidRPr="001A396F" w:rsidRDefault="0093403D" w:rsidP="004F20B6">
      <w:pPr>
        <w:rPr>
          <w:i/>
        </w:rPr>
      </w:pPr>
    </w:p>
    <w:p w14:paraId="4BBEB9CE" w14:textId="4636D150" w:rsidR="005A6B42" w:rsidRDefault="005A6B42" w:rsidP="005A6B42">
      <w:pPr>
        <w:pStyle w:val="Heading1"/>
      </w:pPr>
      <w:r>
        <w:t>Power sharing for sidelink</w:t>
      </w:r>
    </w:p>
    <w:p w14:paraId="7023099F" w14:textId="0F4045C8" w:rsidR="00857B0A" w:rsidRDefault="00C5234B" w:rsidP="00857B0A">
      <w:pPr>
        <w:pStyle w:val="Heading2"/>
      </w:pPr>
      <w:r>
        <w:t xml:space="preserve">Power </w:t>
      </w:r>
      <w:r w:rsidR="00B15B32">
        <w:t xml:space="preserve">sharing </w:t>
      </w:r>
      <w:r w:rsidR="00857B0A">
        <w:t xml:space="preserve">between </w:t>
      </w:r>
      <w:r w:rsidR="00EA4FD6">
        <w:t>NR and LTE</w:t>
      </w:r>
      <w:r w:rsidR="00D315FD">
        <w:t xml:space="preserve"> sidelink</w:t>
      </w:r>
    </w:p>
    <w:p w14:paraId="0B3508B5" w14:textId="3A4DFCB7" w:rsidR="006E5106" w:rsidRDefault="009E094C" w:rsidP="006E5106">
      <w:pPr>
        <w:rPr>
          <w:lang w:eastAsia="zh-CN"/>
        </w:rPr>
      </w:pPr>
      <w:r>
        <w:rPr>
          <w:lang w:eastAsia="zh-CN"/>
        </w:rPr>
        <w:t>In the case where there is an NR V2X carrier and an LTE V2X carrier</w:t>
      </w:r>
      <w:r w:rsidR="00C5234B">
        <w:rPr>
          <w:lang w:eastAsia="zh-CN"/>
        </w:rPr>
        <w:t>, power control</w:t>
      </w:r>
      <w:r>
        <w:rPr>
          <w:lang w:eastAsia="zh-CN"/>
        </w:rPr>
        <w:t>/sharing may be</w:t>
      </w:r>
      <w:r w:rsidR="00C5234B">
        <w:rPr>
          <w:lang w:eastAsia="zh-CN"/>
        </w:rPr>
        <w:t xml:space="preserve"> </w:t>
      </w:r>
      <w:r>
        <w:rPr>
          <w:lang w:eastAsia="zh-CN"/>
        </w:rPr>
        <w:t>needed between the two sidelinks</w:t>
      </w:r>
      <w:r w:rsidR="00C5234B">
        <w:rPr>
          <w:lang w:eastAsia="zh-CN"/>
        </w:rPr>
        <w:t xml:space="preserve">. When the </w:t>
      </w:r>
      <w:r w:rsidR="009C0115">
        <w:rPr>
          <w:lang w:eastAsia="zh-CN"/>
        </w:rPr>
        <w:t xml:space="preserve">transmit </w:t>
      </w:r>
      <w:r w:rsidR="00C5234B">
        <w:rPr>
          <w:lang w:eastAsia="zh-CN"/>
        </w:rPr>
        <w:t xml:space="preserve">power </w:t>
      </w:r>
      <w:r w:rsidR="009C0115">
        <w:rPr>
          <w:lang w:eastAsia="zh-CN"/>
        </w:rPr>
        <w:t xml:space="preserve">based on the pathloss </w:t>
      </w:r>
      <w:r w:rsidR="00C5234B">
        <w:rPr>
          <w:lang w:eastAsia="zh-CN"/>
        </w:rPr>
        <w:t>of</w:t>
      </w:r>
      <w:r w:rsidR="009C0115">
        <w:rPr>
          <w:lang w:eastAsia="zh-CN"/>
        </w:rPr>
        <w:t xml:space="preserve"> the</w:t>
      </w:r>
      <w:r w:rsidR="00C5234B">
        <w:rPr>
          <w:lang w:eastAsia="zh-CN"/>
        </w:rPr>
        <w:t xml:space="preserve"> NR side</w:t>
      </w:r>
      <w:r w:rsidR="009C0115">
        <w:rPr>
          <w:lang w:eastAsia="zh-CN"/>
        </w:rPr>
        <w:t>l</w:t>
      </w:r>
      <w:r w:rsidR="00C5234B">
        <w:rPr>
          <w:lang w:eastAsia="zh-CN"/>
        </w:rPr>
        <w:t>ink and</w:t>
      </w:r>
      <w:r w:rsidR="009C0115">
        <w:rPr>
          <w:lang w:eastAsia="zh-CN"/>
        </w:rPr>
        <w:t xml:space="preserve"> the</w:t>
      </w:r>
      <w:r w:rsidR="00C5234B">
        <w:rPr>
          <w:lang w:eastAsia="zh-CN"/>
        </w:rPr>
        <w:t xml:space="preserve"> LTE sidelink </w:t>
      </w:r>
      <w:r w:rsidR="009C0115">
        <w:rPr>
          <w:lang w:eastAsia="zh-CN"/>
        </w:rPr>
        <w:t xml:space="preserve">is </w:t>
      </w:r>
      <w:r w:rsidR="00C5234B">
        <w:rPr>
          <w:lang w:eastAsia="zh-CN"/>
        </w:rPr>
        <w:t xml:space="preserve">beyond the maximum power of </w:t>
      </w:r>
      <w:r w:rsidR="009C0115">
        <w:rPr>
          <w:lang w:eastAsia="zh-CN"/>
        </w:rPr>
        <w:t xml:space="preserve">the </w:t>
      </w:r>
      <w:r w:rsidR="00C5234B">
        <w:rPr>
          <w:lang w:eastAsia="zh-CN"/>
        </w:rPr>
        <w:t xml:space="preserve">UE, </w:t>
      </w:r>
      <w:r w:rsidR="009C0115">
        <w:rPr>
          <w:lang w:eastAsia="zh-CN"/>
        </w:rPr>
        <w:t>a proper</w:t>
      </w:r>
      <w:r w:rsidR="00C5234B">
        <w:rPr>
          <w:lang w:eastAsia="zh-CN"/>
        </w:rPr>
        <w:t xml:space="preserve"> </w:t>
      </w:r>
      <w:r w:rsidR="00CC5627">
        <w:rPr>
          <w:lang w:eastAsia="zh-CN"/>
        </w:rPr>
        <w:t>power control mechanism, e.g. power scaling based priority</w:t>
      </w:r>
      <w:r w:rsidR="009C0115">
        <w:rPr>
          <w:lang w:eastAsia="zh-CN"/>
        </w:rPr>
        <w:t>,</w:t>
      </w:r>
      <w:r w:rsidR="00C5234B">
        <w:rPr>
          <w:lang w:eastAsia="zh-CN"/>
        </w:rPr>
        <w:t xml:space="preserve"> also </w:t>
      </w:r>
      <w:r w:rsidR="009C0115">
        <w:rPr>
          <w:lang w:eastAsia="zh-CN"/>
        </w:rPr>
        <w:t xml:space="preserve">needs </w:t>
      </w:r>
      <w:r w:rsidR="00C5234B">
        <w:rPr>
          <w:lang w:eastAsia="zh-CN"/>
        </w:rPr>
        <w:t>to be introduced to ensure the transmission</w:t>
      </w:r>
    </w:p>
    <w:p w14:paraId="4F927F46" w14:textId="72ECC3B6" w:rsidR="002C4492" w:rsidRPr="006E5106" w:rsidRDefault="009E094C" w:rsidP="006E5106">
      <w:pPr>
        <w:rPr>
          <w:lang w:eastAsia="zh-CN"/>
        </w:rPr>
      </w:pPr>
      <w:r>
        <w:rPr>
          <w:lang w:eastAsia="zh-CN"/>
        </w:rPr>
        <w:t>T</w:t>
      </w:r>
      <w:r w:rsidR="002C4492">
        <w:rPr>
          <w:lang w:eastAsia="zh-CN"/>
        </w:rPr>
        <w:t>he maximum power of NR and LTE may be different.</w:t>
      </w:r>
      <w:r w:rsidR="00807B3C">
        <w:rPr>
          <w:lang w:eastAsia="zh-CN"/>
        </w:rPr>
        <w:t xml:space="preserve"> In NR Uu, P</w:t>
      </w:r>
      <w:r w:rsidR="00807B3C" w:rsidRPr="00807B3C">
        <w:rPr>
          <w:vertAlign w:val="subscript"/>
          <w:lang w:eastAsia="zh-CN"/>
        </w:rPr>
        <w:t>LTE</w:t>
      </w:r>
      <w:r w:rsidR="00807B3C">
        <w:rPr>
          <w:lang w:eastAsia="zh-CN"/>
        </w:rPr>
        <w:t xml:space="preserve"> and P</w:t>
      </w:r>
      <w:r w:rsidR="00807B3C" w:rsidRPr="00807B3C">
        <w:rPr>
          <w:vertAlign w:val="subscript"/>
          <w:lang w:eastAsia="zh-CN"/>
        </w:rPr>
        <w:t>NR</w:t>
      </w:r>
      <w:r w:rsidR="00807B3C">
        <w:rPr>
          <w:lang w:eastAsia="zh-CN"/>
        </w:rPr>
        <w:t xml:space="preserve"> are defined for power sharing between NR uplink and LTE uplink.  These two parameters P</w:t>
      </w:r>
      <w:r w:rsidR="00807B3C" w:rsidRPr="00807B3C">
        <w:rPr>
          <w:vertAlign w:val="subscript"/>
          <w:lang w:eastAsia="zh-CN"/>
        </w:rPr>
        <w:t>LTE</w:t>
      </w:r>
      <w:r w:rsidR="00807B3C">
        <w:rPr>
          <w:lang w:eastAsia="zh-CN"/>
        </w:rPr>
        <w:t xml:space="preserve"> and P</w:t>
      </w:r>
      <w:r w:rsidR="00807B3C" w:rsidRPr="00807B3C">
        <w:rPr>
          <w:vertAlign w:val="subscript"/>
          <w:lang w:eastAsia="zh-CN"/>
        </w:rPr>
        <w:t>NR</w:t>
      </w:r>
      <w:r w:rsidR="00807B3C">
        <w:rPr>
          <w:lang w:eastAsia="zh-CN"/>
        </w:rPr>
        <w:t xml:space="preserve"> can be also used to control the power of </w:t>
      </w:r>
      <w:r w:rsidR="009C0115">
        <w:rPr>
          <w:lang w:eastAsia="zh-CN"/>
        </w:rPr>
        <w:t xml:space="preserve">the </w:t>
      </w:r>
      <w:r w:rsidR="00807B3C">
        <w:rPr>
          <w:lang w:eastAsia="zh-CN"/>
        </w:rPr>
        <w:t>NR sidelink and</w:t>
      </w:r>
      <w:r w:rsidR="009C0115">
        <w:rPr>
          <w:lang w:eastAsia="zh-CN"/>
        </w:rPr>
        <w:t xml:space="preserve"> the</w:t>
      </w:r>
      <w:r w:rsidR="00807B3C">
        <w:rPr>
          <w:lang w:eastAsia="zh-CN"/>
        </w:rPr>
        <w:t xml:space="preserve"> LTE sidelink.</w:t>
      </w:r>
      <w:r w:rsidR="00E921F4">
        <w:rPr>
          <w:lang w:eastAsia="zh-CN"/>
        </w:rPr>
        <w:t xml:space="preserve"> </w:t>
      </w:r>
      <w:r>
        <w:rPr>
          <w:lang w:eastAsia="zh-CN"/>
        </w:rPr>
        <w:t>A</w:t>
      </w:r>
      <w:r w:rsidR="00E921F4">
        <w:rPr>
          <w:lang w:eastAsia="zh-CN"/>
        </w:rPr>
        <w:t xml:space="preserve"> least</w:t>
      </w:r>
      <w:r w:rsidR="00E921F4" w:rsidRPr="00E921F4">
        <w:t xml:space="preserve"> </w:t>
      </w:r>
      <w:r w:rsidR="00E921F4" w:rsidRPr="00E921F4">
        <w:rPr>
          <w:lang w:eastAsia="zh-CN"/>
        </w:rPr>
        <w:t xml:space="preserve">semi-persistent power sharing between NR </w:t>
      </w:r>
      <w:r w:rsidR="00E921F4">
        <w:rPr>
          <w:lang w:eastAsia="zh-CN"/>
        </w:rPr>
        <w:t xml:space="preserve">sidelink </w:t>
      </w:r>
      <w:r w:rsidR="00E921F4" w:rsidRPr="00E921F4">
        <w:rPr>
          <w:lang w:eastAsia="zh-CN"/>
        </w:rPr>
        <w:t>and LTE sidelink should be supported.</w:t>
      </w:r>
    </w:p>
    <w:p w14:paraId="42298835" w14:textId="001D0532" w:rsidR="002C4492" w:rsidRPr="001A396F" w:rsidRDefault="002C4492" w:rsidP="002C4492">
      <w:pPr>
        <w:rPr>
          <w:i/>
        </w:rPr>
      </w:pPr>
      <w:r w:rsidRPr="001A396F">
        <w:rPr>
          <w:b/>
          <w:i/>
        </w:rPr>
        <w:t xml:space="preserve">Proposal </w:t>
      </w:r>
      <w:r w:rsidR="00947F92">
        <w:rPr>
          <w:b/>
          <w:i/>
        </w:rPr>
        <w:t>6</w:t>
      </w:r>
      <w:r w:rsidRPr="001A396F">
        <w:rPr>
          <w:i/>
        </w:rPr>
        <w:t xml:space="preserve">: </w:t>
      </w:r>
      <w:r>
        <w:rPr>
          <w:i/>
        </w:rPr>
        <w:t xml:space="preserve">At least semi-persistent power sharing </w:t>
      </w:r>
      <w:r w:rsidRPr="00C5234B">
        <w:rPr>
          <w:i/>
        </w:rPr>
        <w:t xml:space="preserve">between NR </w:t>
      </w:r>
      <w:r w:rsidR="00E921F4" w:rsidRPr="00E921F4">
        <w:rPr>
          <w:i/>
        </w:rPr>
        <w:t xml:space="preserve">sidelink </w:t>
      </w:r>
      <w:r w:rsidRPr="00C5234B">
        <w:rPr>
          <w:i/>
        </w:rPr>
        <w:t>and LTE sidelink</w:t>
      </w:r>
      <w:r>
        <w:rPr>
          <w:i/>
        </w:rPr>
        <w:t xml:space="preserve"> should be supported</w:t>
      </w:r>
      <w:r w:rsidRPr="001A396F">
        <w:rPr>
          <w:i/>
        </w:rPr>
        <w:t>.</w:t>
      </w:r>
    </w:p>
    <w:p w14:paraId="1D13286C" w14:textId="77777777" w:rsidR="002C4492" w:rsidRDefault="002C4492" w:rsidP="002C4492">
      <w:pPr>
        <w:pStyle w:val="Heading2"/>
      </w:pPr>
      <w:r>
        <w:t xml:space="preserve">PHR report </w:t>
      </w:r>
    </w:p>
    <w:p w14:paraId="593162FF" w14:textId="349821E3" w:rsidR="009E0283" w:rsidRPr="000A570D" w:rsidRDefault="000A570D" w:rsidP="000A570D">
      <w:pPr>
        <w:rPr>
          <w:lang w:eastAsia="zh-CN"/>
        </w:rPr>
      </w:pPr>
      <w:r>
        <w:t xml:space="preserve">Since </w:t>
      </w:r>
      <w:r w:rsidRPr="001A396F">
        <w:t>unicast</w:t>
      </w:r>
      <w:r>
        <w:t xml:space="preserve"> is supported for NR V2X, </w:t>
      </w:r>
      <w:r w:rsidR="00FA73EB">
        <w:t>more accurate</w:t>
      </w:r>
      <w:r w:rsidR="00060881">
        <w:t xml:space="preserve"> power control mechanism is needed to adjust sidelink transmit power.</w:t>
      </w:r>
      <w:r w:rsidR="00FA73EB">
        <w:t xml:space="preserve"> </w:t>
      </w:r>
      <w:r w:rsidR="00060881">
        <w:t xml:space="preserve">In uplink, </w:t>
      </w:r>
      <w:r>
        <w:t xml:space="preserve">PHR report is </w:t>
      </w:r>
      <w:r w:rsidR="00060881">
        <w:t>utilized to adjust power and allocate resources. For NR V2X</w:t>
      </w:r>
      <w:r w:rsidR="00E33763">
        <w:t xml:space="preserve"> mode 1</w:t>
      </w:r>
      <w:r w:rsidR="00060881">
        <w:t xml:space="preserve">, </w:t>
      </w:r>
      <w:r w:rsidR="002779CC">
        <w:t>introduc</w:t>
      </w:r>
      <w:r w:rsidR="009E094C">
        <w:t>ing</w:t>
      </w:r>
      <w:r w:rsidR="002779CC">
        <w:t xml:space="preserve"> </w:t>
      </w:r>
      <w:r w:rsidR="00060881">
        <w:t>PHR report</w:t>
      </w:r>
      <w:r w:rsidR="002779CC">
        <w:t xml:space="preserve"> for sidelink</w:t>
      </w:r>
      <w:r w:rsidR="00060881">
        <w:t xml:space="preserve"> </w:t>
      </w:r>
      <w:r w:rsidR="00E33763">
        <w:t>can help to adjust power more accurately for unicast and adjust resources for transmission</w:t>
      </w:r>
      <w:r>
        <w:t>.</w:t>
      </w:r>
      <w:r w:rsidR="00961791">
        <w:t xml:space="preserve"> </w:t>
      </w:r>
    </w:p>
    <w:p w14:paraId="0E62DE31" w14:textId="5A84906B" w:rsidR="006E5106" w:rsidRPr="00FA73EB" w:rsidRDefault="00961791" w:rsidP="000A570D">
      <w:pPr>
        <w:rPr>
          <w:i/>
        </w:rPr>
      </w:pPr>
      <w:bookmarkStart w:id="4" w:name="OLE_LINK8"/>
      <w:bookmarkStart w:id="5" w:name="OLE_LINK9"/>
      <w:r w:rsidRPr="00FA73EB">
        <w:rPr>
          <w:rFonts w:hint="eastAsia"/>
          <w:b/>
          <w:i/>
        </w:rPr>
        <w:t xml:space="preserve">Proposal </w:t>
      </w:r>
      <w:r w:rsidR="00947F92">
        <w:rPr>
          <w:b/>
          <w:i/>
        </w:rPr>
        <w:t>7</w:t>
      </w:r>
      <w:r w:rsidRPr="00FA73EB">
        <w:rPr>
          <w:rFonts w:hint="eastAsia"/>
          <w:i/>
        </w:rPr>
        <w:t xml:space="preserve">: </w:t>
      </w:r>
      <w:r w:rsidR="009E094C">
        <w:rPr>
          <w:i/>
        </w:rPr>
        <w:t>Introduce a PHR report for</w:t>
      </w:r>
      <w:r w:rsidR="00AB6F7F">
        <w:rPr>
          <w:i/>
        </w:rPr>
        <w:t xml:space="preserve"> the sidelink </w:t>
      </w:r>
      <w:r w:rsidR="009E094C">
        <w:rPr>
          <w:i/>
        </w:rPr>
        <w:t>of</w:t>
      </w:r>
      <w:r w:rsidR="00AB6F7F">
        <w:rPr>
          <w:i/>
        </w:rPr>
        <w:t xml:space="preserve"> NR V2X.</w:t>
      </w:r>
      <w:bookmarkEnd w:id="4"/>
      <w:bookmarkEnd w:id="5"/>
    </w:p>
    <w:p w14:paraId="01F2A37F" w14:textId="77777777" w:rsidR="00157FC3" w:rsidRDefault="00747F48" w:rsidP="00CF195E">
      <w:pPr>
        <w:pStyle w:val="Heading1"/>
      </w:pPr>
      <w:r w:rsidRPr="00510629">
        <w:t>Conclusion</w:t>
      </w:r>
      <w:r w:rsidR="006B1FD5" w:rsidRPr="00510629">
        <w:t>s</w:t>
      </w:r>
    </w:p>
    <w:p w14:paraId="5476F143" w14:textId="77777777" w:rsidR="006E5106" w:rsidRDefault="006E5106" w:rsidP="006E5106">
      <w:r w:rsidRPr="003B71AA">
        <w:t xml:space="preserve">This contributions </w:t>
      </w:r>
      <w:r>
        <w:t>focuses on</w:t>
      </w:r>
      <w:r w:rsidR="0060475D">
        <w:t xml:space="preserve"> the discussion of power control for sidelink. Based on the above discussion,</w:t>
      </w:r>
      <w:r w:rsidRPr="00510629">
        <w:t xml:space="preserve"> proposals</w:t>
      </w:r>
      <w:r>
        <w:t xml:space="preserve"> for </w:t>
      </w:r>
      <w:r w:rsidR="0060475D">
        <w:t>sidelink power control</w:t>
      </w:r>
      <w:r>
        <w:t xml:space="preserve"> are summarized as following</w:t>
      </w:r>
      <w:r w:rsidRPr="00510629">
        <w:t>:</w:t>
      </w:r>
    </w:p>
    <w:p w14:paraId="4F46E5CC" w14:textId="641F621D" w:rsidR="00EA2CE6" w:rsidRPr="001A396F" w:rsidRDefault="00EA2CE6" w:rsidP="00EA2CE6">
      <w:pPr>
        <w:rPr>
          <w:i/>
        </w:rPr>
      </w:pPr>
      <w:r w:rsidRPr="001A396F">
        <w:rPr>
          <w:b/>
          <w:i/>
        </w:rPr>
        <w:lastRenderedPageBreak/>
        <w:t>Proposal</w:t>
      </w:r>
      <w:r w:rsidRPr="001A396F">
        <w:t xml:space="preserve"> </w:t>
      </w:r>
      <w:r>
        <w:rPr>
          <w:b/>
          <w:i/>
        </w:rPr>
        <w:t>1</w:t>
      </w:r>
      <w:r w:rsidRPr="001A396F">
        <w:rPr>
          <w:b/>
          <w:i/>
        </w:rPr>
        <w:t>:</w:t>
      </w:r>
      <w:r w:rsidRPr="001A396F">
        <w:t xml:space="preserve"> </w:t>
      </w:r>
      <w:r>
        <w:rPr>
          <w:i/>
        </w:rPr>
        <w:t xml:space="preserve">For open-loop power control in NR V2X, use the LTE-V2X </w:t>
      </w:r>
      <w:r w:rsidR="00947F92">
        <w:rPr>
          <w:i/>
        </w:rPr>
        <w:t xml:space="preserve">and LTE D2D </w:t>
      </w:r>
      <w:r>
        <w:rPr>
          <w:i/>
        </w:rPr>
        <w:t>power control procedures as a starting point.</w:t>
      </w:r>
      <w:r w:rsidRPr="001A396F">
        <w:rPr>
          <w:i/>
        </w:rPr>
        <w:t xml:space="preserve"> </w:t>
      </w:r>
    </w:p>
    <w:p w14:paraId="54177335" w14:textId="62A723EF" w:rsidR="00EA2CE6" w:rsidRPr="004F20B6" w:rsidRDefault="00EA2CE6" w:rsidP="00EA2CE6">
      <w:pPr>
        <w:rPr>
          <w:b/>
          <w:i/>
          <w:lang w:eastAsia="zh-CN"/>
        </w:rPr>
      </w:pPr>
      <w:r w:rsidRPr="004F20B6">
        <w:rPr>
          <w:rFonts w:hint="eastAsia"/>
          <w:b/>
          <w:i/>
          <w:lang w:eastAsia="zh-CN"/>
        </w:rPr>
        <w:t xml:space="preserve">Proposal </w:t>
      </w:r>
      <w:r>
        <w:rPr>
          <w:b/>
          <w:i/>
          <w:lang w:eastAsia="zh-CN"/>
        </w:rPr>
        <w:t>2</w:t>
      </w:r>
      <w:r w:rsidRPr="004F20B6">
        <w:rPr>
          <w:rFonts w:hint="eastAsia"/>
          <w:b/>
          <w:i/>
          <w:lang w:eastAsia="zh-CN"/>
        </w:rPr>
        <w:t xml:space="preserve">: </w:t>
      </w:r>
      <w:r>
        <w:rPr>
          <w:i/>
          <w:lang w:eastAsia="zh-CN"/>
        </w:rPr>
        <w:t xml:space="preserve">Measurement of the sidelink </w:t>
      </w:r>
      <w:r w:rsidRPr="004F20B6">
        <w:rPr>
          <w:rFonts w:hint="eastAsia"/>
          <w:i/>
          <w:lang w:eastAsia="zh-CN"/>
        </w:rPr>
        <w:t xml:space="preserve">path loss between UEs </w:t>
      </w:r>
      <w:r>
        <w:rPr>
          <w:i/>
          <w:lang w:eastAsia="zh-CN"/>
        </w:rPr>
        <w:t xml:space="preserve">should </w:t>
      </w:r>
      <w:r w:rsidRPr="004F20B6">
        <w:rPr>
          <w:rFonts w:hint="eastAsia"/>
          <w:i/>
          <w:lang w:eastAsia="zh-CN"/>
        </w:rPr>
        <w:t xml:space="preserve">be </w:t>
      </w:r>
      <w:r>
        <w:rPr>
          <w:i/>
          <w:lang w:eastAsia="zh-CN"/>
        </w:rPr>
        <w:t>used to</w:t>
      </w:r>
      <w:r w:rsidRPr="004F20B6">
        <w:rPr>
          <w:rFonts w:hint="eastAsia"/>
          <w:i/>
          <w:lang w:eastAsia="zh-CN"/>
        </w:rPr>
        <w:t xml:space="preserve"> </w:t>
      </w:r>
      <w:r>
        <w:rPr>
          <w:i/>
          <w:lang w:eastAsia="zh-CN"/>
        </w:rPr>
        <w:t>perform</w:t>
      </w:r>
      <w:r w:rsidRPr="004F20B6">
        <w:rPr>
          <w:rFonts w:hint="eastAsia"/>
          <w:i/>
          <w:lang w:eastAsia="zh-CN"/>
        </w:rPr>
        <w:t xml:space="preserve"> sidelink power control.</w:t>
      </w:r>
    </w:p>
    <w:p w14:paraId="1A4016F3" w14:textId="77777777" w:rsidR="00EA2CE6" w:rsidRPr="003D0206" w:rsidRDefault="00EA2CE6" w:rsidP="00EA2CE6">
      <w:pPr>
        <w:rPr>
          <w:b/>
          <w:i/>
          <w:lang w:eastAsia="zh-CN"/>
        </w:rPr>
      </w:pPr>
      <w:r w:rsidRPr="001A396F">
        <w:rPr>
          <w:rFonts w:hint="eastAsia"/>
          <w:b/>
          <w:i/>
          <w:lang w:eastAsia="zh-CN"/>
        </w:rPr>
        <w:t xml:space="preserve">Proposal </w:t>
      </w:r>
      <w:r>
        <w:rPr>
          <w:b/>
          <w:i/>
          <w:lang w:eastAsia="zh-CN"/>
        </w:rPr>
        <w:t>3</w:t>
      </w:r>
      <w:r w:rsidRPr="001A396F">
        <w:rPr>
          <w:rFonts w:hint="eastAsia"/>
          <w:b/>
          <w:i/>
          <w:lang w:eastAsia="zh-CN"/>
        </w:rPr>
        <w:t xml:space="preserve">: </w:t>
      </w:r>
      <w:r w:rsidRPr="003D0206">
        <w:rPr>
          <w:i/>
          <w:lang w:eastAsia="zh-CN"/>
        </w:rPr>
        <w:t>Closed-loop power control for unicast and groupcast over sidelink should be supported.</w:t>
      </w:r>
      <w:r w:rsidRPr="003D0206">
        <w:rPr>
          <w:b/>
          <w:i/>
          <w:lang w:eastAsia="zh-CN"/>
        </w:rPr>
        <w:t xml:space="preserve"> </w:t>
      </w:r>
    </w:p>
    <w:p w14:paraId="12552369" w14:textId="2AA53449" w:rsidR="0060475D" w:rsidRPr="001A396F" w:rsidRDefault="0060475D" w:rsidP="0060475D">
      <w:pPr>
        <w:rPr>
          <w:i/>
        </w:rPr>
      </w:pPr>
      <w:r w:rsidRPr="001A396F">
        <w:rPr>
          <w:b/>
          <w:i/>
        </w:rPr>
        <w:t xml:space="preserve">Proposal </w:t>
      </w:r>
      <w:r>
        <w:rPr>
          <w:b/>
          <w:i/>
        </w:rPr>
        <w:t>4</w:t>
      </w:r>
      <w:r w:rsidRPr="001A396F">
        <w:rPr>
          <w:i/>
        </w:rPr>
        <w:t xml:space="preserve">: </w:t>
      </w:r>
      <w:r w:rsidR="00B33885" w:rsidRPr="00537FD5">
        <w:rPr>
          <w:i/>
        </w:rPr>
        <w:t>Open</w:t>
      </w:r>
      <w:r w:rsidR="00B33885">
        <w:rPr>
          <w:i/>
        </w:rPr>
        <w:t>-</w:t>
      </w:r>
      <w:r w:rsidR="00B33885" w:rsidRPr="00537FD5">
        <w:rPr>
          <w:i/>
        </w:rPr>
        <w:t xml:space="preserve"> and closed</w:t>
      </w:r>
      <w:r w:rsidR="00B33885">
        <w:rPr>
          <w:i/>
        </w:rPr>
        <w:t>-</w:t>
      </w:r>
      <w:r w:rsidR="00B33885" w:rsidRPr="00537FD5">
        <w:rPr>
          <w:i/>
        </w:rPr>
        <w:t>loop s</w:t>
      </w:r>
      <w:r w:rsidR="00B33885">
        <w:rPr>
          <w:i/>
        </w:rPr>
        <w:t>idelink power control schemes should</w:t>
      </w:r>
      <w:r w:rsidR="00B33885" w:rsidRPr="00537FD5">
        <w:rPr>
          <w:i/>
        </w:rPr>
        <w:t xml:space="preserve"> support beam-based transmission</w:t>
      </w:r>
      <w:r w:rsidR="00B33885">
        <w:rPr>
          <w:i/>
        </w:rPr>
        <w:t>s</w:t>
      </w:r>
      <w:r w:rsidR="00B33885" w:rsidRPr="00537FD5">
        <w:rPr>
          <w:i/>
        </w:rPr>
        <w:t>,</w:t>
      </w:r>
      <w:r w:rsidR="00947F92" w:rsidRPr="00947F92">
        <w:rPr>
          <w:i/>
        </w:rPr>
        <w:t xml:space="preserve"> </w:t>
      </w:r>
      <w:r w:rsidR="00947F92">
        <w:rPr>
          <w:i/>
        </w:rPr>
        <w:t xml:space="preserve">and should take </w:t>
      </w:r>
      <w:r w:rsidR="00B33885" w:rsidRPr="00537FD5">
        <w:rPr>
          <w:i/>
        </w:rPr>
        <w:t>into account the required beam-based path loss measurements</w:t>
      </w:r>
      <w:r w:rsidR="00B33885">
        <w:rPr>
          <w:i/>
        </w:rPr>
        <w:t>.</w:t>
      </w:r>
    </w:p>
    <w:p w14:paraId="2E9B6A7A" w14:textId="1ED39F13" w:rsidR="00EA2CE6" w:rsidRPr="001A396F" w:rsidRDefault="00EA2CE6" w:rsidP="00EA2CE6">
      <w:pPr>
        <w:rPr>
          <w:i/>
        </w:rPr>
      </w:pPr>
      <w:r w:rsidRPr="001A396F">
        <w:rPr>
          <w:b/>
          <w:i/>
        </w:rPr>
        <w:t xml:space="preserve">Proposal </w:t>
      </w:r>
      <w:r>
        <w:rPr>
          <w:b/>
          <w:i/>
        </w:rPr>
        <w:t>5</w:t>
      </w:r>
      <w:r w:rsidRPr="001A396F">
        <w:rPr>
          <w:i/>
        </w:rPr>
        <w:t xml:space="preserve">: </w:t>
      </w:r>
      <w:r w:rsidR="00947F92">
        <w:rPr>
          <w:i/>
        </w:rPr>
        <w:t xml:space="preserve">A new </w:t>
      </w:r>
      <w:r w:rsidR="002A0C76">
        <w:rPr>
          <w:i/>
        </w:rPr>
        <w:t xml:space="preserve">sidelink </w:t>
      </w:r>
      <w:r w:rsidR="00947F92">
        <w:rPr>
          <w:i/>
        </w:rPr>
        <w:t>power control mechanism is needed for PSSCH/PSCCH multiplexing option 3</w:t>
      </w:r>
      <w:r w:rsidRPr="001A396F">
        <w:rPr>
          <w:i/>
        </w:rPr>
        <w:t>.</w:t>
      </w:r>
    </w:p>
    <w:p w14:paraId="63B6ACAD" w14:textId="443DED87" w:rsidR="00EA2CE6" w:rsidRPr="001A396F" w:rsidRDefault="00EA2CE6" w:rsidP="00EA2CE6">
      <w:pPr>
        <w:rPr>
          <w:i/>
        </w:rPr>
      </w:pPr>
      <w:r w:rsidRPr="001A396F">
        <w:rPr>
          <w:b/>
          <w:i/>
        </w:rPr>
        <w:t xml:space="preserve">Proposal </w:t>
      </w:r>
      <w:r w:rsidR="00947F92">
        <w:rPr>
          <w:b/>
          <w:i/>
        </w:rPr>
        <w:t>6</w:t>
      </w:r>
      <w:r w:rsidRPr="001A396F">
        <w:rPr>
          <w:i/>
        </w:rPr>
        <w:t xml:space="preserve">: </w:t>
      </w:r>
      <w:r>
        <w:rPr>
          <w:i/>
        </w:rPr>
        <w:t xml:space="preserve">At least semi-persistent power sharing </w:t>
      </w:r>
      <w:r w:rsidRPr="00C5234B">
        <w:rPr>
          <w:i/>
        </w:rPr>
        <w:t xml:space="preserve">between NR </w:t>
      </w:r>
      <w:r w:rsidRPr="00E921F4">
        <w:rPr>
          <w:i/>
        </w:rPr>
        <w:t xml:space="preserve">sidelink </w:t>
      </w:r>
      <w:r w:rsidRPr="00C5234B">
        <w:rPr>
          <w:i/>
        </w:rPr>
        <w:t>and LTE sidelink</w:t>
      </w:r>
      <w:r>
        <w:rPr>
          <w:i/>
        </w:rPr>
        <w:t xml:space="preserve"> should be supported</w:t>
      </w:r>
      <w:r w:rsidRPr="001A396F">
        <w:rPr>
          <w:i/>
        </w:rPr>
        <w:t>.</w:t>
      </w:r>
    </w:p>
    <w:p w14:paraId="3DDA7FE7" w14:textId="7DAC3551" w:rsidR="009144FB" w:rsidRDefault="00217859" w:rsidP="00432648">
      <w:pPr>
        <w:rPr>
          <w:b/>
          <w:bCs/>
          <w:sz w:val="28"/>
          <w:szCs w:val="28"/>
        </w:rPr>
      </w:pPr>
      <w:r w:rsidRPr="00FA73EB">
        <w:rPr>
          <w:rFonts w:hint="eastAsia"/>
          <w:b/>
          <w:i/>
        </w:rPr>
        <w:t xml:space="preserve">Proposal </w:t>
      </w:r>
      <w:r w:rsidR="00947F92">
        <w:rPr>
          <w:b/>
          <w:i/>
        </w:rPr>
        <w:t>7</w:t>
      </w:r>
      <w:r w:rsidRPr="00FA73EB">
        <w:rPr>
          <w:rFonts w:hint="eastAsia"/>
          <w:i/>
        </w:rPr>
        <w:t xml:space="preserve">: </w:t>
      </w:r>
      <w:r w:rsidR="00947F92">
        <w:rPr>
          <w:i/>
        </w:rPr>
        <w:t>Introduce a PHR report for the sidelink of NR V2X</w:t>
      </w:r>
      <w:r>
        <w:rPr>
          <w:i/>
        </w:rPr>
        <w:t>.</w:t>
      </w:r>
      <w:bookmarkStart w:id="6" w:name="_Ref124589665"/>
      <w:bookmarkStart w:id="7" w:name="_Ref71620620"/>
      <w:bookmarkStart w:id="8" w:name="_Ref124671424"/>
      <w:r w:rsidR="009144FB">
        <w:br w:type="page"/>
      </w:r>
    </w:p>
    <w:p w14:paraId="026984E2" w14:textId="77777777" w:rsidR="001D780E" w:rsidRPr="003E5DC7" w:rsidRDefault="001D780E" w:rsidP="00CF195E">
      <w:pPr>
        <w:pStyle w:val="Heading1"/>
        <w:numPr>
          <w:ilvl w:val="0"/>
          <w:numId w:val="0"/>
        </w:numPr>
        <w:ind w:left="432" w:hanging="432"/>
      </w:pPr>
      <w:r w:rsidRPr="003E5DC7">
        <w:lastRenderedPageBreak/>
        <w:t>References</w:t>
      </w:r>
    </w:p>
    <w:p w14:paraId="251B7BEA" w14:textId="77777777" w:rsidR="00FE6FB9" w:rsidRPr="003E5DC7" w:rsidRDefault="00DC7E52" w:rsidP="009A6F37">
      <w:pPr>
        <w:pStyle w:val="References"/>
      </w:pPr>
      <w:bookmarkStart w:id="9" w:name="_Ref531705449"/>
      <w:bookmarkStart w:id="10" w:name="_Ref531714032"/>
      <w:bookmarkStart w:id="11" w:name="_Ref167612875"/>
      <w:bookmarkStart w:id="12" w:name="_Ref167612671"/>
      <w:bookmarkEnd w:id="6"/>
      <w:bookmarkEnd w:id="7"/>
      <w:bookmarkEnd w:id="8"/>
      <w:r w:rsidRPr="003E5DC7">
        <w:t>RP-18</w:t>
      </w:r>
      <w:r w:rsidR="006F0556" w:rsidRPr="003E5DC7">
        <w:t>2111</w:t>
      </w:r>
      <w:r w:rsidR="00FE6FB9" w:rsidRPr="003E5DC7">
        <w:t>, “</w:t>
      </w:r>
      <w:r w:rsidR="006F0556" w:rsidRPr="003E5DC7">
        <w:t xml:space="preserve">Revised </w:t>
      </w:r>
      <w:r w:rsidRPr="003E5DC7">
        <w:t>SID: Study on NR V2X</w:t>
      </w:r>
      <w:r w:rsidR="00FE6FB9" w:rsidRPr="003E5DC7">
        <w:t xml:space="preserve">”, </w:t>
      </w:r>
      <w:r w:rsidR="006F0556" w:rsidRPr="003E5DC7">
        <w:t>LG</w:t>
      </w:r>
      <w:r w:rsidR="00616883" w:rsidRPr="003E5DC7">
        <w:t xml:space="preserve"> Electronics</w:t>
      </w:r>
      <w:r w:rsidR="006F0556" w:rsidRPr="003E5DC7">
        <w:t>, RAN#81</w:t>
      </w:r>
      <w:r w:rsidR="000F7326" w:rsidRPr="003E5DC7">
        <w:t xml:space="preserve">, </w:t>
      </w:r>
      <w:r w:rsidR="006F0556" w:rsidRPr="003E5DC7">
        <w:t>Gold Coast, Australia</w:t>
      </w:r>
      <w:r w:rsidR="00FE6FB9" w:rsidRPr="003E5DC7">
        <w:t xml:space="preserve">, </w:t>
      </w:r>
      <w:r w:rsidR="006F0556" w:rsidRPr="003E5DC7">
        <w:t>September</w:t>
      </w:r>
      <w:r w:rsidR="00FE6FB9" w:rsidRPr="003E5DC7">
        <w:t>, 20</w:t>
      </w:r>
      <w:r w:rsidRPr="003E5DC7">
        <w:t>18</w:t>
      </w:r>
      <w:bookmarkStart w:id="13" w:name="_Ref531637177"/>
      <w:bookmarkStart w:id="14" w:name="_Ref531705286"/>
      <w:bookmarkEnd w:id="9"/>
      <w:bookmarkEnd w:id="10"/>
      <w:r w:rsidR="00FE6FB9" w:rsidRPr="003E5DC7">
        <w:t>.</w:t>
      </w:r>
      <w:bookmarkEnd w:id="3"/>
      <w:bookmarkEnd w:id="11"/>
      <w:bookmarkEnd w:id="12"/>
      <w:bookmarkEnd w:id="13"/>
      <w:bookmarkEnd w:id="14"/>
    </w:p>
    <w:p w14:paraId="2A6D8120" w14:textId="0B24B501" w:rsidR="00394FD5" w:rsidRPr="003E5DC7" w:rsidRDefault="00394FD5" w:rsidP="00394FD5">
      <w:pPr>
        <w:pStyle w:val="References"/>
      </w:pPr>
      <w:bookmarkStart w:id="15" w:name="_Ref532248184"/>
      <w:r w:rsidRPr="003E5DC7">
        <w:rPr>
          <w:rFonts w:hint="eastAsia"/>
          <w:lang w:eastAsia="ko-KR"/>
        </w:rPr>
        <w:t>R1-</w:t>
      </w:r>
      <w:r w:rsidRPr="003E5DC7">
        <w:rPr>
          <w:rFonts w:hint="eastAsia"/>
          <w:noProof/>
          <w:lang w:eastAsia="ko-KR"/>
        </w:rPr>
        <w:t>1</w:t>
      </w:r>
      <w:r w:rsidRPr="003E5DC7">
        <w:rPr>
          <w:noProof/>
          <w:lang w:eastAsia="ko-KR"/>
        </w:rPr>
        <w:t>9</w:t>
      </w:r>
      <w:r w:rsidR="003E5DC7" w:rsidRPr="003E5DC7">
        <w:rPr>
          <w:noProof/>
          <w:lang w:eastAsia="ko-KR"/>
        </w:rPr>
        <w:t>00862</w:t>
      </w:r>
      <w:r w:rsidRPr="003E5DC7">
        <w:t>, “Beamforming for V2X Sidelink for FR1 and FR2,” Huawei, HiSilicon, RAN1 A</w:t>
      </w:r>
      <w:r w:rsidR="0045792D" w:rsidRPr="003E5DC7">
        <w:t>d-</w:t>
      </w:r>
      <w:r w:rsidRPr="003E5DC7">
        <w:t>H</w:t>
      </w:r>
      <w:r w:rsidR="0045792D" w:rsidRPr="003E5DC7">
        <w:t>oc</w:t>
      </w:r>
      <w:r w:rsidRPr="003E5DC7">
        <w:t xml:space="preserve"> 1901 Meeting, Taipei, </w:t>
      </w:r>
      <w:r w:rsidR="0045792D" w:rsidRPr="003E5DC7">
        <w:rPr>
          <w:kern w:val="2"/>
          <w:lang w:eastAsia="zh-CN"/>
        </w:rPr>
        <w:t>January</w:t>
      </w:r>
      <w:r w:rsidRPr="003E5DC7">
        <w:t>, 2019.</w:t>
      </w:r>
      <w:bookmarkEnd w:id="15"/>
    </w:p>
    <w:p w14:paraId="70FA8199" w14:textId="1A409273" w:rsidR="008313D1" w:rsidRPr="003E5DC7" w:rsidRDefault="0045792D" w:rsidP="0045792D">
      <w:pPr>
        <w:pStyle w:val="References"/>
      </w:pPr>
      <w:r w:rsidRPr="003E5DC7">
        <w:rPr>
          <w:lang w:eastAsia="ko-KR"/>
        </w:rPr>
        <w:t>R1-1900030</w:t>
      </w:r>
      <w:r w:rsidRPr="003E5DC7">
        <w:t>,</w:t>
      </w:r>
      <w:r w:rsidR="008313D1" w:rsidRPr="003E5DC7">
        <w:t xml:space="preserve"> “Discussion on co-existence for NR V2X and LTE V2X,” Huawei, HiSilicon, RAN1 A</w:t>
      </w:r>
      <w:r w:rsidRPr="003E5DC7">
        <w:t>d-</w:t>
      </w:r>
      <w:r w:rsidR="008313D1" w:rsidRPr="003E5DC7">
        <w:t>H</w:t>
      </w:r>
      <w:r w:rsidRPr="003E5DC7">
        <w:t>oc</w:t>
      </w:r>
      <w:r w:rsidR="008313D1" w:rsidRPr="003E5DC7">
        <w:t xml:space="preserve"> 1901 Meeting, Taipei, </w:t>
      </w:r>
      <w:r w:rsidRPr="003E5DC7">
        <w:rPr>
          <w:kern w:val="2"/>
          <w:lang w:eastAsia="zh-CN"/>
        </w:rPr>
        <w:t>January</w:t>
      </w:r>
      <w:r w:rsidR="008313D1" w:rsidRPr="003E5DC7">
        <w:t>, 2019.</w:t>
      </w:r>
    </w:p>
    <w:sectPr w:rsidR="008313D1" w:rsidRPr="003E5D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E7A07" w14:textId="77777777" w:rsidR="00974EE9" w:rsidRDefault="00974EE9">
      <w:r>
        <w:separator/>
      </w:r>
    </w:p>
  </w:endnote>
  <w:endnote w:type="continuationSeparator" w:id="0">
    <w:p w14:paraId="64051038" w14:textId="77777777" w:rsidR="00974EE9" w:rsidRDefault="0097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0A27C" w14:textId="77777777" w:rsidR="00974EE9" w:rsidRDefault="00974EE9">
      <w:r>
        <w:separator/>
      </w:r>
    </w:p>
  </w:footnote>
  <w:footnote w:type="continuationSeparator" w:id="0">
    <w:p w14:paraId="3492D2E4" w14:textId="77777777" w:rsidR="00974EE9" w:rsidRDefault="00974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2F379D3"/>
    <w:multiLevelType w:val="hybridMultilevel"/>
    <w:tmpl w:val="E4DE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D2A2D"/>
    <w:multiLevelType w:val="hybridMultilevel"/>
    <w:tmpl w:val="E2E64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1353"/>
        </w:tabs>
        <w:ind w:left="1353" w:hanging="360"/>
      </w:pPr>
    </w:lvl>
  </w:abstractNum>
  <w:abstractNum w:abstractNumId="28"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7"/>
  </w:num>
  <w:num w:numId="3">
    <w:abstractNumId w:val="24"/>
  </w:num>
  <w:num w:numId="4">
    <w:abstractNumId w:val="21"/>
  </w:num>
  <w:num w:numId="5">
    <w:abstractNumId w:val="12"/>
  </w:num>
  <w:num w:numId="6">
    <w:abstractNumId w:val="44"/>
  </w:num>
  <w:num w:numId="7">
    <w:abstractNumId w:val="23"/>
  </w:num>
  <w:num w:numId="8">
    <w:abstractNumId w:val="35"/>
  </w:num>
  <w:num w:numId="9">
    <w:abstractNumId w:val="41"/>
  </w:num>
  <w:num w:numId="10">
    <w:abstractNumId w:val="43"/>
  </w:num>
  <w:num w:numId="11">
    <w:abstractNumId w:val="47"/>
  </w:num>
  <w:num w:numId="12">
    <w:abstractNumId w:val="19"/>
  </w:num>
  <w:num w:numId="13">
    <w:abstractNumId w:val="37"/>
  </w:num>
  <w:num w:numId="14">
    <w:abstractNumId w:val="36"/>
  </w:num>
  <w:num w:numId="15">
    <w:abstractNumId w:val="30"/>
  </w:num>
  <w:num w:numId="16">
    <w:abstractNumId w:val="16"/>
  </w:num>
  <w:num w:numId="17">
    <w:abstractNumId w:val="29"/>
  </w:num>
  <w:num w:numId="18">
    <w:abstractNumId w:val="17"/>
  </w:num>
  <w:num w:numId="19">
    <w:abstractNumId w:val="15"/>
  </w:num>
  <w:num w:numId="20">
    <w:abstractNumId w:val="38"/>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4"/>
  </w:num>
  <w:num w:numId="33">
    <w:abstractNumId w:val="25"/>
  </w:num>
  <w:num w:numId="34">
    <w:abstractNumId w:val="11"/>
  </w:num>
  <w:num w:numId="35">
    <w:abstractNumId w:val="39"/>
  </w:num>
  <w:num w:numId="36">
    <w:abstractNumId w:val="32"/>
  </w:num>
  <w:num w:numId="37">
    <w:abstractNumId w:val="40"/>
  </w:num>
  <w:num w:numId="38">
    <w:abstractNumId w:val="10"/>
  </w:num>
  <w:num w:numId="39">
    <w:abstractNumId w:val="28"/>
  </w:num>
  <w:num w:numId="40">
    <w:abstractNumId w:val="13"/>
  </w:num>
  <w:num w:numId="41">
    <w:abstractNumId w:val="33"/>
  </w:num>
  <w:num w:numId="42">
    <w:abstractNumId w:val="42"/>
  </w:num>
  <w:num w:numId="43">
    <w:abstractNumId w:val="20"/>
  </w:num>
  <w:num w:numId="44">
    <w:abstractNumId w:val="22"/>
  </w:num>
  <w:num w:numId="45">
    <w:abstractNumId w:val="9"/>
  </w:num>
  <w:num w:numId="46">
    <w:abstractNumId w:val="45"/>
  </w:num>
  <w:num w:numId="47">
    <w:abstractNumId w:val="18"/>
  </w:num>
  <w:num w:numId="48">
    <w:abstractNumId w:val="26"/>
  </w:num>
  <w:num w:numId="49">
    <w:abstractNumId w:val="24"/>
  </w:num>
  <w:num w:numId="50">
    <w:abstractNumId w:val="24"/>
  </w:num>
  <w:num w:numId="5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0A7"/>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0D55"/>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676"/>
    <w:rsid w:val="000346E6"/>
    <w:rsid w:val="000352B3"/>
    <w:rsid w:val="00036660"/>
    <w:rsid w:val="000367E8"/>
    <w:rsid w:val="0004023E"/>
    <w:rsid w:val="0004024B"/>
    <w:rsid w:val="00041C57"/>
    <w:rsid w:val="000434B7"/>
    <w:rsid w:val="000435E4"/>
    <w:rsid w:val="00045874"/>
    <w:rsid w:val="000459C5"/>
    <w:rsid w:val="00045E43"/>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B33"/>
    <w:rsid w:val="00056253"/>
    <w:rsid w:val="000565C8"/>
    <w:rsid w:val="00057DC8"/>
    <w:rsid w:val="00060881"/>
    <w:rsid w:val="000612E1"/>
    <w:rsid w:val="000614FE"/>
    <w:rsid w:val="00062BBD"/>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6097"/>
    <w:rsid w:val="00076541"/>
    <w:rsid w:val="00076E44"/>
    <w:rsid w:val="000772F4"/>
    <w:rsid w:val="000775CC"/>
    <w:rsid w:val="000776EB"/>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96"/>
    <w:rsid w:val="00094DE6"/>
    <w:rsid w:val="000953D8"/>
    <w:rsid w:val="00096356"/>
    <w:rsid w:val="00097C99"/>
    <w:rsid w:val="000A0F14"/>
    <w:rsid w:val="000A1441"/>
    <w:rsid w:val="000A1A06"/>
    <w:rsid w:val="000A1B60"/>
    <w:rsid w:val="000A21B4"/>
    <w:rsid w:val="000A2CC7"/>
    <w:rsid w:val="000A2ED6"/>
    <w:rsid w:val="000A41D1"/>
    <w:rsid w:val="000A4205"/>
    <w:rsid w:val="000A4226"/>
    <w:rsid w:val="000A4A19"/>
    <w:rsid w:val="000A570D"/>
    <w:rsid w:val="000A6351"/>
    <w:rsid w:val="000A63D6"/>
    <w:rsid w:val="000A7B38"/>
    <w:rsid w:val="000A7F11"/>
    <w:rsid w:val="000B0343"/>
    <w:rsid w:val="000B1E21"/>
    <w:rsid w:val="000B1FE1"/>
    <w:rsid w:val="000B2985"/>
    <w:rsid w:val="000B2C88"/>
    <w:rsid w:val="000B3342"/>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C64CC"/>
    <w:rsid w:val="000D0565"/>
    <w:rsid w:val="000D0989"/>
    <w:rsid w:val="000D0E4E"/>
    <w:rsid w:val="000D113C"/>
    <w:rsid w:val="000D12D1"/>
    <w:rsid w:val="000D159A"/>
    <w:rsid w:val="000D1796"/>
    <w:rsid w:val="000D22CC"/>
    <w:rsid w:val="000D29D3"/>
    <w:rsid w:val="000D36AE"/>
    <w:rsid w:val="000D38A1"/>
    <w:rsid w:val="000D3C4B"/>
    <w:rsid w:val="000D4C4E"/>
    <w:rsid w:val="000D5077"/>
    <w:rsid w:val="000D51C3"/>
    <w:rsid w:val="000D5362"/>
    <w:rsid w:val="000D57F8"/>
    <w:rsid w:val="000D5851"/>
    <w:rsid w:val="000D5C60"/>
    <w:rsid w:val="000D71E2"/>
    <w:rsid w:val="000D73A5"/>
    <w:rsid w:val="000E050A"/>
    <w:rsid w:val="000E07D6"/>
    <w:rsid w:val="000E1380"/>
    <w:rsid w:val="000E18DF"/>
    <w:rsid w:val="000E59A0"/>
    <w:rsid w:val="000E7A84"/>
    <w:rsid w:val="000F15BC"/>
    <w:rsid w:val="000F180A"/>
    <w:rsid w:val="000F1C92"/>
    <w:rsid w:val="000F22D3"/>
    <w:rsid w:val="000F2EEE"/>
    <w:rsid w:val="000F3697"/>
    <w:rsid w:val="000F7326"/>
    <w:rsid w:val="000F7F58"/>
    <w:rsid w:val="00100128"/>
    <w:rsid w:val="00100FF3"/>
    <w:rsid w:val="00101CB8"/>
    <w:rsid w:val="001026CA"/>
    <w:rsid w:val="00104210"/>
    <w:rsid w:val="001043C2"/>
    <w:rsid w:val="001043E1"/>
    <w:rsid w:val="001046C3"/>
    <w:rsid w:val="0010505A"/>
    <w:rsid w:val="00105CC7"/>
    <w:rsid w:val="00106239"/>
    <w:rsid w:val="00106B70"/>
    <w:rsid w:val="00107779"/>
    <w:rsid w:val="001078C2"/>
    <w:rsid w:val="00107E1C"/>
    <w:rsid w:val="00110243"/>
    <w:rsid w:val="0011043B"/>
    <w:rsid w:val="001112C4"/>
    <w:rsid w:val="00111444"/>
    <w:rsid w:val="00111723"/>
    <w:rsid w:val="00111860"/>
    <w:rsid w:val="00112141"/>
    <w:rsid w:val="001129B5"/>
    <w:rsid w:val="00112AD7"/>
    <w:rsid w:val="00112BE6"/>
    <w:rsid w:val="001141E3"/>
    <w:rsid w:val="001144DF"/>
    <w:rsid w:val="0011541A"/>
    <w:rsid w:val="0011557B"/>
    <w:rsid w:val="00115F9E"/>
    <w:rsid w:val="001179BC"/>
    <w:rsid w:val="00117C85"/>
    <w:rsid w:val="00120B13"/>
    <w:rsid w:val="00124D84"/>
    <w:rsid w:val="001250DD"/>
    <w:rsid w:val="00125733"/>
    <w:rsid w:val="001263AA"/>
    <w:rsid w:val="00130779"/>
    <w:rsid w:val="001307A1"/>
    <w:rsid w:val="00131320"/>
    <w:rsid w:val="001321D3"/>
    <w:rsid w:val="00133599"/>
    <w:rsid w:val="00133BF7"/>
    <w:rsid w:val="00134B88"/>
    <w:rsid w:val="00136A23"/>
    <w:rsid w:val="00136B99"/>
    <w:rsid w:val="0014063E"/>
    <w:rsid w:val="0014087D"/>
    <w:rsid w:val="00140F74"/>
    <w:rsid w:val="00141191"/>
    <w:rsid w:val="0014159C"/>
    <w:rsid w:val="00141DC9"/>
    <w:rsid w:val="00142665"/>
    <w:rsid w:val="0014384A"/>
    <w:rsid w:val="0014450F"/>
    <w:rsid w:val="00144D8F"/>
    <w:rsid w:val="00145965"/>
    <w:rsid w:val="00145C74"/>
    <w:rsid w:val="001462E9"/>
    <w:rsid w:val="00146E32"/>
    <w:rsid w:val="00151619"/>
    <w:rsid w:val="00151CA4"/>
    <w:rsid w:val="00151FDC"/>
    <w:rsid w:val="00152835"/>
    <w:rsid w:val="00154232"/>
    <w:rsid w:val="001559FA"/>
    <w:rsid w:val="00156374"/>
    <w:rsid w:val="001577D8"/>
    <w:rsid w:val="00157FC3"/>
    <w:rsid w:val="00160739"/>
    <w:rsid w:val="00160838"/>
    <w:rsid w:val="001618D9"/>
    <w:rsid w:val="0016271E"/>
    <w:rsid w:val="00162D7A"/>
    <w:rsid w:val="00164DAB"/>
    <w:rsid w:val="00165762"/>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FC1"/>
    <w:rsid w:val="00180149"/>
    <w:rsid w:val="0018038E"/>
    <w:rsid w:val="001815A2"/>
    <w:rsid w:val="00181FC1"/>
    <w:rsid w:val="00182F13"/>
    <w:rsid w:val="00183034"/>
    <w:rsid w:val="001830F7"/>
    <w:rsid w:val="00183EE6"/>
    <w:rsid w:val="0018588A"/>
    <w:rsid w:val="00187252"/>
    <w:rsid w:val="001875F9"/>
    <w:rsid w:val="00191C91"/>
    <w:rsid w:val="00192DD9"/>
    <w:rsid w:val="00193878"/>
    <w:rsid w:val="00194339"/>
    <w:rsid w:val="00194848"/>
    <w:rsid w:val="00194F68"/>
    <w:rsid w:val="001958EA"/>
    <w:rsid w:val="00195E0E"/>
    <w:rsid w:val="001A01A5"/>
    <w:rsid w:val="001A180D"/>
    <w:rsid w:val="001A1BAC"/>
    <w:rsid w:val="001A23CE"/>
    <w:rsid w:val="001A23E1"/>
    <w:rsid w:val="001A2C89"/>
    <w:rsid w:val="001A58D6"/>
    <w:rsid w:val="001A59F0"/>
    <w:rsid w:val="001A5C71"/>
    <w:rsid w:val="001A673E"/>
    <w:rsid w:val="001A67FD"/>
    <w:rsid w:val="001A7763"/>
    <w:rsid w:val="001B10DF"/>
    <w:rsid w:val="001B3964"/>
    <w:rsid w:val="001B4452"/>
    <w:rsid w:val="001B44E0"/>
    <w:rsid w:val="001B466C"/>
    <w:rsid w:val="001B4F34"/>
    <w:rsid w:val="001B52EC"/>
    <w:rsid w:val="001B554A"/>
    <w:rsid w:val="001B64C4"/>
    <w:rsid w:val="001B6564"/>
    <w:rsid w:val="001B691A"/>
    <w:rsid w:val="001C0009"/>
    <w:rsid w:val="001C02D8"/>
    <w:rsid w:val="001C04E3"/>
    <w:rsid w:val="001C2378"/>
    <w:rsid w:val="001C3EE9"/>
    <w:rsid w:val="001C3FA4"/>
    <w:rsid w:val="001C40F9"/>
    <w:rsid w:val="001C40FC"/>
    <w:rsid w:val="001C458B"/>
    <w:rsid w:val="001C5D4F"/>
    <w:rsid w:val="001C64C0"/>
    <w:rsid w:val="001C69DA"/>
    <w:rsid w:val="001C6F06"/>
    <w:rsid w:val="001D1B7B"/>
    <w:rsid w:val="001D2360"/>
    <w:rsid w:val="001D3109"/>
    <w:rsid w:val="001D332E"/>
    <w:rsid w:val="001D5033"/>
    <w:rsid w:val="001D5C88"/>
    <w:rsid w:val="001D6567"/>
    <w:rsid w:val="001D695C"/>
    <w:rsid w:val="001D6FD9"/>
    <w:rsid w:val="001D780E"/>
    <w:rsid w:val="001E05C3"/>
    <w:rsid w:val="001E0AB0"/>
    <w:rsid w:val="001E0AD3"/>
    <w:rsid w:val="001E0EC5"/>
    <w:rsid w:val="001E1CF3"/>
    <w:rsid w:val="001E1FC7"/>
    <w:rsid w:val="001E36E4"/>
    <w:rsid w:val="001E379D"/>
    <w:rsid w:val="001E3A3C"/>
    <w:rsid w:val="001E5C23"/>
    <w:rsid w:val="001E5E88"/>
    <w:rsid w:val="001E7504"/>
    <w:rsid w:val="001E76DF"/>
    <w:rsid w:val="001E7708"/>
    <w:rsid w:val="001F1308"/>
    <w:rsid w:val="001F1525"/>
    <w:rsid w:val="001F1E87"/>
    <w:rsid w:val="001F1EB6"/>
    <w:rsid w:val="001F2AD2"/>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9D8"/>
    <w:rsid w:val="00201A5B"/>
    <w:rsid w:val="00201EC7"/>
    <w:rsid w:val="0020349A"/>
    <w:rsid w:val="002034B4"/>
    <w:rsid w:val="00204032"/>
    <w:rsid w:val="00204BAD"/>
    <w:rsid w:val="00204D60"/>
    <w:rsid w:val="00204F60"/>
    <w:rsid w:val="00205627"/>
    <w:rsid w:val="002056D0"/>
    <w:rsid w:val="00205A0F"/>
    <w:rsid w:val="00210860"/>
    <w:rsid w:val="00210B6A"/>
    <w:rsid w:val="0021120F"/>
    <w:rsid w:val="00212CB6"/>
    <w:rsid w:val="00212E37"/>
    <w:rsid w:val="00213B5D"/>
    <w:rsid w:val="002140FF"/>
    <w:rsid w:val="00214799"/>
    <w:rsid w:val="00215FBD"/>
    <w:rsid w:val="002164D8"/>
    <w:rsid w:val="00216762"/>
    <w:rsid w:val="002167EF"/>
    <w:rsid w:val="00217859"/>
    <w:rsid w:val="00220894"/>
    <w:rsid w:val="00221772"/>
    <w:rsid w:val="002222F3"/>
    <w:rsid w:val="00224952"/>
    <w:rsid w:val="00224DD2"/>
    <w:rsid w:val="00225905"/>
    <w:rsid w:val="00225A6A"/>
    <w:rsid w:val="00225AC7"/>
    <w:rsid w:val="00225ACC"/>
    <w:rsid w:val="0022621E"/>
    <w:rsid w:val="002314B3"/>
    <w:rsid w:val="00231C25"/>
    <w:rsid w:val="00231C6F"/>
    <w:rsid w:val="0023244C"/>
    <w:rsid w:val="00232A90"/>
    <w:rsid w:val="00234151"/>
    <w:rsid w:val="002349C9"/>
    <w:rsid w:val="00234F8C"/>
    <w:rsid w:val="0023535E"/>
    <w:rsid w:val="00235542"/>
    <w:rsid w:val="002369B0"/>
    <w:rsid w:val="00236AD8"/>
    <w:rsid w:val="002401F5"/>
    <w:rsid w:val="002407C9"/>
    <w:rsid w:val="00240E54"/>
    <w:rsid w:val="00241603"/>
    <w:rsid w:val="0024336B"/>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29BF"/>
    <w:rsid w:val="00263106"/>
    <w:rsid w:val="00263F38"/>
    <w:rsid w:val="002647BF"/>
    <w:rsid w:val="002647D5"/>
    <w:rsid w:val="00265032"/>
    <w:rsid w:val="002651FB"/>
    <w:rsid w:val="0026538C"/>
    <w:rsid w:val="00265781"/>
    <w:rsid w:val="00266B13"/>
    <w:rsid w:val="0026731B"/>
    <w:rsid w:val="00270728"/>
    <w:rsid w:val="00270C69"/>
    <w:rsid w:val="00270D42"/>
    <w:rsid w:val="0027195D"/>
    <w:rsid w:val="00272B03"/>
    <w:rsid w:val="002733E2"/>
    <w:rsid w:val="002750B1"/>
    <w:rsid w:val="00276A35"/>
    <w:rsid w:val="00276F36"/>
    <w:rsid w:val="00277835"/>
    <w:rsid w:val="002779CC"/>
    <w:rsid w:val="00280AB1"/>
    <w:rsid w:val="00284BAE"/>
    <w:rsid w:val="002859AF"/>
    <w:rsid w:val="00286AE7"/>
    <w:rsid w:val="00287243"/>
    <w:rsid w:val="00290647"/>
    <w:rsid w:val="00291385"/>
    <w:rsid w:val="00291422"/>
    <w:rsid w:val="002922A2"/>
    <w:rsid w:val="0029237F"/>
    <w:rsid w:val="00292715"/>
    <w:rsid w:val="00293A75"/>
    <w:rsid w:val="00293E57"/>
    <w:rsid w:val="002947D1"/>
    <w:rsid w:val="002948DF"/>
    <w:rsid w:val="00294D90"/>
    <w:rsid w:val="00297844"/>
    <w:rsid w:val="002A0749"/>
    <w:rsid w:val="002A0C76"/>
    <w:rsid w:val="002A1E92"/>
    <w:rsid w:val="002A204D"/>
    <w:rsid w:val="002A22D4"/>
    <w:rsid w:val="002A2616"/>
    <w:rsid w:val="002A26E1"/>
    <w:rsid w:val="002A368A"/>
    <w:rsid w:val="002A4065"/>
    <w:rsid w:val="002A569C"/>
    <w:rsid w:val="002A59F0"/>
    <w:rsid w:val="002A6432"/>
    <w:rsid w:val="002A6F25"/>
    <w:rsid w:val="002A6FD3"/>
    <w:rsid w:val="002B0A7D"/>
    <w:rsid w:val="002B1A69"/>
    <w:rsid w:val="002B2723"/>
    <w:rsid w:val="002B2E4A"/>
    <w:rsid w:val="002B303A"/>
    <w:rsid w:val="002B538E"/>
    <w:rsid w:val="002B5DCA"/>
    <w:rsid w:val="002B6BDC"/>
    <w:rsid w:val="002B75B0"/>
    <w:rsid w:val="002B7B7B"/>
    <w:rsid w:val="002B7EAF"/>
    <w:rsid w:val="002C099C"/>
    <w:rsid w:val="002C0B74"/>
    <w:rsid w:val="002C0C8B"/>
    <w:rsid w:val="002C0CBB"/>
    <w:rsid w:val="002C1201"/>
    <w:rsid w:val="002C12C7"/>
    <w:rsid w:val="002C1460"/>
    <w:rsid w:val="002C20F2"/>
    <w:rsid w:val="002C30EA"/>
    <w:rsid w:val="002C38B2"/>
    <w:rsid w:val="002C3F9C"/>
    <w:rsid w:val="002C4492"/>
    <w:rsid w:val="002C51A7"/>
    <w:rsid w:val="002C5AFA"/>
    <w:rsid w:val="002D0439"/>
    <w:rsid w:val="002D11B7"/>
    <w:rsid w:val="002D1480"/>
    <w:rsid w:val="002D2B45"/>
    <w:rsid w:val="002D3BBC"/>
    <w:rsid w:val="002D4171"/>
    <w:rsid w:val="002D438A"/>
    <w:rsid w:val="002D53C8"/>
    <w:rsid w:val="002D5738"/>
    <w:rsid w:val="002D5E53"/>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281C"/>
    <w:rsid w:val="002F2A73"/>
    <w:rsid w:val="002F3CDE"/>
    <w:rsid w:val="002F5DD6"/>
    <w:rsid w:val="002F5FEA"/>
    <w:rsid w:val="002F63E7"/>
    <w:rsid w:val="002F7BE3"/>
    <w:rsid w:val="002F7E6A"/>
    <w:rsid w:val="00300165"/>
    <w:rsid w:val="00300F00"/>
    <w:rsid w:val="003010CF"/>
    <w:rsid w:val="0030229A"/>
    <w:rsid w:val="00303440"/>
    <w:rsid w:val="00304D9B"/>
    <w:rsid w:val="00305FF9"/>
    <w:rsid w:val="00306E6B"/>
    <w:rsid w:val="003100C8"/>
    <w:rsid w:val="00311161"/>
    <w:rsid w:val="00312400"/>
    <w:rsid w:val="003126C9"/>
    <w:rsid w:val="00312739"/>
    <w:rsid w:val="00312D10"/>
    <w:rsid w:val="00313C7D"/>
    <w:rsid w:val="00315513"/>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5B75"/>
    <w:rsid w:val="00335D8C"/>
    <w:rsid w:val="00336072"/>
    <w:rsid w:val="003363A1"/>
    <w:rsid w:val="00337F31"/>
    <w:rsid w:val="0034226D"/>
    <w:rsid w:val="00342972"/>
    <w:rsid w:val="00342FDD"/>
    <w:rsid w:val="0034429B"/>
    <w:rsid w:val="00344866"/>
    <w:rsid w:val="00345C56"/>
    <w:rsid w:val="0034638C"/>
    <w:rsid w:val="003464E4"/>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7CC"/>
    <w:rsid w:val="00360D01"/>
    <w:rsid w:val="00362569"/>
    <w:rsid w:val="003636CD"/>
    <w:rsid w:val="0036487C"/>
    <w:rsid w:val="00365411"/>
    <w:rsid w:val="00365FA2"/>
    <w:rsid w:val="003664B0"/>
    <w:rsid w:val="00366C69"/>
    <w:rsid w:val="00367441"/>
    <w:rsid w:val="00367B1D"/>
    <w:rsid w:val="00367B80"/>
    <w:rsid w:val="00370E4F"/>
    <w:rsid w:val="00371215"/>
    <w:rsid w:val="00372630"/>
    <w:rsid w:val="00372F0D"/>
    <w:rsid w:val="00373A2E"/>
    <w:rsid w:val="00374059"/>
    <w:rsid w:val="00374E98"/>
    <w:rsid w:val="00375083"/>
    <w:rsid w:val="0037535B"/>
    <w:rsid w:val="00375508"/>
    <w:rsid w:val="0037552D"/>
    <w:rsid w:val="003756DB"/>
    <w:rsid w:val="00377033"/>
    <w:rsid w:val="003770BB"/>
    <w:rsid w:val="0037771A"/>
    <w:rsid w:val="003802DC"/>
    <w:rsid w:val="003807F0"/>
    <w:rsid w:val="00380E4E"/>
    <w:rsid w:val="00380FBF"/>
    <w:rsid w:val="00381156"/>
    <w:rsid w:val="00381B9F"/>
    <w:rsid w:val="00382A43"/>
    <w:rsid w:val="00382D60"/>
    <w:rsid w:val="00382F29"/>
    <w:rsid w:val="003834D8"/>
    <w:rsid w:val="00383C8D"/>
    <w:rsid w:val="003852FB"/>
    <w:rsid w:val="00385429"/>
    <w:rsid w:val="00385B05"/>
    <w:rsid w:val="00386382"/>
    <w:rsid w:val="003864D2"/>
    <w:rsid w:val="003865EF"/>
    <w:rsid w:val="00386BA9"/>
    <w:rsid w:val="00387DAB"/>
    <w:rsid w:val="00390017"/>
    <w:rsid w:val="003901A3"/>
    <w:rsid w:val="0039072F"/>
    <w:rsid w:val="00390EC7"/>
    <w:rsid w:val="0039133F"/>
    <w:rsid w:val="003919F6"/>
    <w:rsid w:val="0039236A"/>
    <w:rsid w:val="00393415"/>
    <w:rsid w:val="00393506"/>
    <w:rsid w:val="003940CE"/>
    <w:rsid w:val="00394739"/>
    <w:rsid w:val="00394FD5"/>
    <w:rsid w:val="00397C1D"/>
    <w:rsid w:val="00397D21"/>
    <w:rsid w:val="003A015A"/>
    <w:rsid w:val="003A1008"/>
    <w:rsid w:val="003A1548"/>
    <w:rsid w:val="003A180F"/>
    <w:rsid w:val="003A18DD"/>
    <w:rsid w:val="003A20C8"/>
    <w:rsid w:val="003A2C29"/>
    <w:rsid w:val="003A2EC3"/>
    <w:rsid w:val="003A36F2"/>
    <w:rsid w:val="003A3D39"/>
    <w:rsid w:val="003A3EC7"/>
    <w:rsid w:val="003A40B4"/>
    <w:rsid w:val="003A5E36"/>
    <w:rsid w:val="003A5E3C"/>
    <w:rsid w:val="003A7834"/>
    <w:rsid w:val="003B0B5B"/>
    <w:rsid w:val="003B0CE2"/>
    <w:rsid w:val="003B0E79"/>
    <w:rsid w:val="003B19A2"/>
    <w:rsid w:val="003B3575"/>
    <w:rsid w:val="003B50BC"/>
    <w:rsid w:val="003B5D97"/>
    <w:rsid w:val="003B63A4"/>
    <w:rsid w:val="003B68FE"/>
    <w:rsid w:val="003B6D7D"/>
    <w:rsid w:val="003B71AA"/>
    <w:rsid w:val="003B7D7E"/>
    <w:rsid w:val="003C0303"/>
    <w:rsid w:val="003C04B9"/>
    <w:rsid w:val="003C0717"/>
    <w:rsid w:val="003C1012"/>
    <w:rsid w:val="003C11C9"/>
    <w:rsid w:val="003C1229"/>
    <w:rsid w:val="003C1FD4"/>
    <w:rsid w:val="003C213D"/>
    <w:rsid w:val="003C25AD"/>
    <w:rsid w:val="003C2D21"/>
    <w:rsid w:val="003C4503"/>
    <w:rsid w:val="003C484F"/>
    <w:rsid w:val="003C5E6B"/>
    <w:rsid w:val="003C7AD7"/>
    <w:rsid w:val="003D01A0"/>
    <w:rsid w:val="003D0206"/>
    <w:rsid w:val="003D0FC3"/>
    <w:rsid w:val="003D17CE"/>
    <w:rsid w:val="003D1902"/>
    <w:rsid w:val="003D1A7F"/>
    <w:rsid w:val="003D2C1D"/>
    <w:rsid w:val="003D2C34"/>
    <w:rsid w:val="003D31B9"/>
    <w:rsid w:val="003D3291"/>
    <w:rsid w:val="003D3DDD"/>
    <w:rsid w:val="003D46F1"/>
    <w:rsid w:val="003D5247"/>
    <w:rsid w:val="003D5CBF"/>
    <w:rsid w:val="003D5DA7"/>
    <w:rsid w:val="003D66D2"/>
    <w:rsid w:val="003D729E"/>
    <w:rsid w:val="003E02CE"/>
    <w:rsid w:val="003E07AE"/>
    <w:rsid w:val="003E14FC"/>
    <w:rsid w:val="003E2976"/>
    <w:rsid w:val="003E2AE9"/>
    <w:rsid w:val="003E2DB1"/>
    <w:rsid w:val="003E4858"/>
    <w:rsid w:val="003E5DC7"/>
    <w:rsid w:val="003E6316"/>
    <w:rsid w:val="003E6884"/>
    <w:rsid w:val="003E6AC5"/>
    <w:rsid w:val="003F0096"/>
    <w:rsid w:val="003F0850"/>
    <w:rsid w:val="003F0D12"/>
    <w:rsid w:val="003F160C"/>
    <w:rsid w:val="003F18BA"/>
    <w:rsid w:val="003F2AE2"/>
    <w:rsid w:val="003F324F"/>
    <w:rsid w:val="003F33BC"/>
    <w:rsid w:val="003F3D4E"/>
    <w:rsid w:val="003F477E"/>
    <w:rsid w:val="003F6CD2"/>
    <w:rsid w:val="003F788D"/>
    <w:rsid w:val="0040126E"/>
    <w:rsid w:val="004020D4"/>
    <w:rsid w:val="004021B6"/>
    <w:rsid w:val="00403F9A"/>
    <w:rsid w:val="004040B8"/>
    <w:rsid w:val="004047C4"/>
    <w:rsid w:val="0040570B"/>
    <w:rsid w:val="00405EDB"/>
    <w:rsid w:val="00405FB1"/>
    <w:rsid w:val="00406460"/>
    <w:rsid w:val="0041061D"/>
    <w:rsid w:val="00410AEE"/>
    <w:rsid w:val="004118F7"/>
    <w:rsid w:val="00412461"/>
    <w:rsid w:val="00412546"/>
    <w:rsid w:val="00412E13"/>
    <w:rsid w:val="00413053"/>
    <w:rsid w:val="0041319C"/>
    <w:rsid w:val="0041362B"/>
    <w:rsid w:val="004137B6"/>
    <w:rsid w:val="00413A54"/>
    <w:rsid w:val="00413C10"/>
    <w:rsid w:val="00413CD9"/>
    <w:rsid w:val="00413F9A"/>
    <w:rsid w:val="004140CA"/>
    <w:rsid w:val="00414C65"/>
    <w:rsid w:val="00415AE6"/>
    <w:rsid w:val="00415D76"/>
    <w:rsid w:val="00416665"/>
    <w:rsid w:val="00416A67"/>
    <w:rsid w:val="00416ACB"/>
    <w:rsid w:val="00421DCF"/>
    <w:rsid w:val="00422341"/>
    <w:rsid w:val="00422BC4"/>
    <w:rsid w:val="00423641"/>
    <w:rsid w:val="00423DA5"/>
    <w:rsid w:val="00426266"/>
    <w:rsid w:val="00430A2D"/>
    <w:rsid w:val="00431505"/>
    <w:rsid w:val="00431AF0"/>
    <w:rsid w:val="0043213A"/>
    <w:rsid w:val="0043260B"/>
    <w:rsid w:val="00432648"/>
    <w:rsid w:val="004329F2"/>
    <w:rsid w:val="004330F4"/>
    <w:rsid w:val="0043349B"/>
    <w:rsid w:val="00433590"/>
    <w:rsid w:val="0043393D"/>
    <w:rsid w:val="004344C7"/>
    <w:rsid w:val="00435274"/>
    <w:rsid w:val="004352AD"/>
    <w:rsid w:val="0043545D"/>
    <w:rsid w:val="00435FE2"/>
    <w:rsid w:val="0043666C"/>
    <w:rsid w:val="00436E2F"/>
    <w:rsid w:val="00436EAB"/>
    <w:rsid w:val="00442785"/>
    <w:rsid w:val="00442865"/>
    <w:rsid w:val="00443916"/>
    <w:rsid w:val="004461D9"/>
    <w:rsid w:val="00446AC6"/>
    <w:rsid w:val="0044759B"/>
    <w:rsid w:val="00447F54"/>
    <w:rsid w:val="00450B7E"/>
    <w:rsid w:val="0045136B"/>
    <w:rsid w:val="00451C7E"/>
    <w:rsid w:val="00453BB6"/>
    <w:rsid w:val="00453CAA"/>
    <w:rsid w:val="00455113"/>
    <w:rsid w:val="00456421"/>
    <w:rsid w:val="00456DAB"/>
    <w:rsid w:val="0045792D"/>
    <w:rsid w:val="00460BBD"/>
    <w:rsid w:val="00460CC3"/>
    <w:rsid w:val="00460E86"/>
    <w:rsid w:val="00462E9E"/>
    <w:rsid w:val="004646B4"/>
    <w:rsid w:val="00464A88"/>
    <w:rsid w:val="004651A0"/>
    <w:rsid w:val="00465281"/>
    <w:rsid w:val="00466532"/>
    <w:rsid w:val="00467488"/>
    <w:rsid w:val="00467742"/>
    <w:rsid w:val="0047083E"/>
    <w:rsid w:val="00470EB5"/>
    <w:rsid w:val="0047286B"/>
    <w:rsid w:val="00472E27"/>
    <w:rsid w:val="00474220"/>
    <w:rsid w:val="004752D3"/>
    <w:rsid w:val="0047542A"/>
    <w:rsid w:val="004754E1"/>
    <w:rsid w:val="0047561D"/>
    <w:rsid w:val="00475CE0"/>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4242"/>
    <w:rsid w:val="00494E8E"/>
    <w:rsid w:val="004955BC"/>
    <w:rsid w:val="00495D63"/>
    <w:rsid w:val="0049648F"/>
    <w:rsid w:val="00496606"/>
    <w:rsid w:val="00496F05"/>
    <w:rsid w:val="00497370"/>
    <w:rsid w:val="004A0760"/>
    <w:rsid w:val="004A0F39"/>
    <w:rsid w:val="004A152B"/>
    <w:rsid w:val="004A251F"/>
    <w:rsid w:val="004A3BF1"/>
    <w:rsid w:val="004A3E42"/>
    <w:rsid w:val="004A4715"/>
    <w:rsid w:val="004A5046"/>
    <w:rsid w:val="004A565E"/>
    <w:rsid w:val="004A5DF3"/>
    <w:rsid w:val="004A6134"/>
    <w:rsid w:val="004A7092"/>
    <w:rsid w:val="004A74BE"/>
    <w:rsid w:val="004B44D6"/>
    <w:rsid w:val="004B49E6"/>
    <w:rsid w:val="004B4D69"/>
    <w:rsid w:val="004B5B2E"/>
    <w:rsid w:val="004B62DB"/>
    <w:rsid w:val="004B6C16"/>
    <w:rsid w:val="004C01A8"/>
    <w:rsid w:val="004C0DB9"/>
    <w:rsid w:val="004C1840"/>
    <w:rsid w:val="004C24C9"/>
    <w:rsid w:val="004C252E"/>
    <w:rsid w:val="004C2B04"/>
    <w:rsid w:val="004C2C24"/>
    <w:rsid w:val="004C31B6"/>
    <w:rsid w:val="004C5319"/>
    <w:rsid w:val="004C5395"/>
    <w:rsid w:val="004C621F"/>
    <w:rsid w:val="004C7948"/>
    <w:rsid w:val="004C7BB8"/>
    <w:rsid w:val="004C7C60"/>
    <w:rsid w:val="004D0DFE"/>
    <w:rsid w:val="004D1D91"/>
    <w:rsid w:val="004D22C3"/>
    <w:rsid w:val="004D6F4D"/>
    <w:rsid w:val="004D6F95"/>
    <w:rsid w:val="004D7279"/>
    <w:rsid w:val="004D72FE"/>
    <w:rsid w:val="004D7E91"/>
    <w:rsid w:val="004E003A"/>
    <w:rsid w:val="004E04C9"/>
    <w:rsid w:val="004E0768"/>
    <w:rsid w:val="004E1A31"/>
    <w:rsid w:val="004E1C6F"/>
    <w:rsid w:val="004E2413"/>
    <w:rsid w:val="004E2DE0"/>
    <w:rsid w:val="004E4060"/>
    <w:rsid w:val="004E409A"/>
    <w:rsid w:val="004F0E25"/>
    <w:rsid w:val="004F0FB9"/>
    <w:rsid w:val="004F20B6"/>
    <w:rsid w:val="004F217B"/>
    <w:rsid w:val="004F2F7E"/>
    <w:rsid w:val="004F32B5"/>
    <w:rsid w:val="004F407E"/>
    <w:rsid w:val="004F41E5"/>
    <w:rsid w:val="004F5479"/>
    <w:rsid w:val="004F7186"/>
    <w:rsid w:val="004F7528"/>
    <w:rsid w:val="004F7BCA"/>
    <w:rsid w:val="004F7D89"/>
    <w:rsid w:val="00501981"/>
    <w:rsid w:val="00501A85"/>
    <w:rsid w:val="00501BB3"/>
    <w:rsid w:val="00501E94"/>
    <w:rsid w:val="005021DD"/>
    <w:rsid w:val="005026CA"/>
    <w:rsid w:val="00502B72"/>
    <w:rsid w:val="0050322A"/>
    <w:rsid w:val="0050376D"/>
    <w:rsid w:val="00504BC1"/>
    <w:rsid w:val="00505134"/>
    <w:rsid w:val="00505635"/>
    <w:rsid w:val="00505C04"/>
    <w:rsid w:val="00510629"/>
    <w:rsid w:val="005119BD"/>
    <w:rsid w:val="00511F15"/>
    <w:rsid w:val="0051265D"/>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545"/>
    <w:rsid w:val="005255BF"/>
    <w:rsid w:val="005257DE"/>
    <w:rsid w:val="00527200"/>
    <w:rsid w:val="00530157"/>
    <w:rsid w:val="00531EBE"/>
    <w:rsid w:val="00532F8B"/>
    <w:rsid w:val="00533737"/>
    <w:rsid w:val="00533AA0"/>
    <w:rsid w:val="00535B79"/>
    <w:rsid w:val="00535D7C"/>
    <w:rsid w:val="00536579"/>
    <w:rsid w:val="00536C1E"/>
    <w:rsid w:val="00536DCF"/>
    <w:rsid w:val="005370EF"/>
    <w:rsid w:val="005373F0"/>
    <w:rsid w:val="00537FD5"/>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123E"/>
    <w:rsid w:val="00571E09"/>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5DC"/>
    <w:rsid w:val="00582C3A"/>
    <w:rsid w:val="00582E1A"/>
    <w:rsid w:val="00583147"/>
    <w:rsid w:val="00584416"/>
    <w:rsid w:val="00584B39"/>
    <w:rsid w:val="00585028"/>
    <w:rsid w:val="005854D1"/>
    <w:rsid w:val="0058590B"/>
    <w:rsid w:val="00585F5B"/>
    <w:rsid w:val="0058620A"/>
    <w:rsid w:val="00587D69"/>
    <w:rsid w:val="00587FC0"/>
    <w:rsid w:val="005902D4"/>
    <w:rsid w:val="005906AD"/>
    <w:rsid w:val="00590DA6"/>
    <w:rsid w:val="00591C7D"/>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69E"/>
    <w:rsid w:val="005A3887"/>
    <w:rsid w:val="005A6027"/>
    <w:rsid w:val="005A6B42"/>
    <w:rsid w:val="005A730A"/>
    <w:rsid w:val="005B0542"/>
    <w:rsid w:val="005B2225"/>
    <w:rsid w:val="005B2799"/>
    <w:rsid w:val="005B2B77"/>
    <w:rsid w:val="005B3D4A"/>
    <w:rsid w:val="005B469C"/>
    <w:rsid w:val="005B4D87"/>
    <w:rsid w:val="005B7DD1"/>
    <w:rsid w:val="005B7E8B"/>
    <w:rsid w:val="005C00A0"/>
    <w:rsid w:val="005C0475"/>
    <w:rsid w:val="005C0A1E"/>
    <w:rsid w:val="005C28FA"/>
    <w:rsid w:val="005C40F4"/>
    <w:rsid w:val="005C43BE"/>
    <w:rsid w:val="005C44F3"/>
    <w:rsid w:val="005C4514"/>
    <w:rsid w:val="005C712D"/>
    <w:rsid w:val="005C75B6"/>
    <w:rsid w:val="005C7C75"/>
    <w:rsid w:val="005D09FA"/>
    <w:rsid w:val="005D0E4F"/>
    <w:rsid w:val="005D19EB"/>
    <w:rsid w:val="005D1E32"/>
    <w:rsid w:val="005D206B"/>
    <w:rsid w:val="005D22B7"/>
    <w:rsid w:val="005D297F"/>
    <w:rsid w:val="005D2BDE"/>
    <w:rsid w:val="005D3D76"/>
    <w:rsid w:val="005D4578"/>
    <w:rsid w:val="005D4EFA"/>
    <w:rsid w:val="005D55BA"/>
    <w:rsid w:val="005D5ADB"/>
    <w:rsid w:val="005D648A"/>
    <w:rsid w:val="005D7E0D"/>
    <w:rsid w:val="005E1FBC"/>
    <w:rsid w:val="005E234A"/>
    <w:rsid w:val="005E2867"/>
    <w:rsid w:val="005E35CC"/>
    <w:rsid w:val="005E371E"/>
    <w:rsid w:val="005E53F9"/>
    <w:rsid w:val="005E6BC9"/>
    <w:rsid w:val="005E7614"/>
    <w:rsid w:val="005E775D"/>
    <w:rsid w:val="005F0A43"/>
    <w:rsid w:val="005F25A0"/>
    <w:rsid w:val="005F27BF"/>
    <w:rsid w:val="005F2E4D"/>
    <w:rsid w:val="005F4171"/>
    <w:rsid w:val="005F46D6"/>
    <w:rsid w:val="005F4DD6"/>
    <w:rsid w:val="005F50D8"/>
    <w:rsid w:val="005F52C8"/>
    <w:rsid w:val="005F53A1"/>
    <w:rsid w:val="005F6B77"/>
    <w:rsid w:val="005F7487"/>
    <w:rsid w:val="006002C7"/>
    <w:rsid w:val="00600F95"/>
    <w:rsid w:val="00601839"/>
    <w:rsid w:val="00602759"/>
    <w:rsid w:val="0060277A"/>
    <w:rsid w:val="00602B7C"/>
    <w:rsid w:val="00603312"/>
    <w:rsid w:val="0060475D"/>
    <w:rsid w:val="00604DC7"/>
    <w:rsid w:val="00604E47"/>
    <w:rsid w:val="00605441"/>
    <w:rsid w:val="00606970"/>
    <w:rsid w:val="00606A20"/>
    <w:rsid w:val="006072C6"/>
    <w:rsid w:val="00607A2E"/>
    <w:rsid w:val="006130F7"/>
    <w:rsid w:val="00613AF8"/>
    <w:rsid w:val="00613D8E"/>
    <w:rsid w:val="006142E0"/>
    <w:rsid w:val="0061444B"/>
    <w:rsid w:val="00616112"/>
    <w:rsid w:val="00616883"/>
    <w:rsid w:val="006173CF"/>
    <w:rsid w:val="006205CA"/>
    <w:rsid w:val="00620CD4"/>
    <w:rsid w:val="00621F53"/>
    <w:rsid w:val="006228E5"/>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553"/>
    <w:rsid w:val="0063580D"/>
    <w:rsid w:val="00635CAE"/>
    <w:rsid w:val="00636596"/>
    <w:rsid w:val="00637132"/>
    <w:rsid w:val="00637240"/>
    <w:rsid w:val="00641E81"/>
    <w:rsid w:val="00642B5B"/>
    <w:rsid w:val="00643660"/>
    <w:rsid w:val="006447DC"/>
    <w:rsid w:val="00644C95"/>
    <w:rsid w:val="00646711"/>
    <w:rsid w:val="006477C4"/>
    <w:rsid w:val="00650139"/>
    <w:rsid w:val="006506AA"/>
    <w:rsid w:val="0065185B"/>
    <w:rsid w:val="00652756"/>
    <w:rsid w:val="00652AD8"/>
    <w:rsid w:val="00652B79"/>
    <w:rsid w:val="006533C3"/>
    <w:rsid w:val="00654068"/>
    <w:rsid w:val="00654B38"/>
    <w:rsid w:val="00654B83"/>
    <w:rsid w:val="00655061"/>
    <w:rsid w:val="0065510C"/>
    <w:rsid w:val="00655B63"/>
    <w:rsid w:val="006571F6"/>
    <w:rsid w:val="00657DF7"/>
    <w:rsid w:val="006618CC"/>
    <w:rsid w:val="00661ACB"/>
    <w:rsid w:val="00662111"/>
    <w:rsid w:val="00662118"/>
    <w:rsid w:val="006638AD"/>
    <w:rsid w:val="00666030"/>
    <w:rsid w:val="0066732C"/>
    <w:rsid w:val="006679F5"/>
    <w:rsid w:val="00667B77"/>
    <w:rsid w:val="00667BFB"/>
    <w:rsid w:val="0067015A"/>
    <w:rsid w:val="006711D6"/>
    <w:rsid w:val="006716DA"/>
    <w:rsid w:val="00671E35"/>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15E"/>
    <w:rsid w:val="00686612"/>
    <w:rsid w:val="0068661E"/>
    <w:rsid w:val="00690A49"/>
    <w:rsid w:val="00690BB6"/>
    <w:rsid w:val="00690C80"/>
    <w:rsid w:val="0069135B"/>
    <w:rsid w:val="00691610"/>
    <w:rsid w:val="00691B30"/>
    <w:rsid w:val="00692BBE"/>
    <w:rsid w:val="00693E1F"/>
    <w:rsid w:val="00693ECB"/>
    <w:rsid w:val="00694482"/>
    <w:rsid w:val="00694797"/>
    <w:rsid w:val="00695257"/>
    <w:rsid w:val="00695887"/>
    <w:rsid w:val="00696C77"/>
    <w:rsid w:val="00697733"/>
    <w:rsid w:val="006979AE"/>
    <w:rsid w:val="006A254E"/>
    <w:rsid w:val="006A2C30"/>
    <w:rsid w:val="006A301C"/>
    <w:rsid w:val="006A3E2B"/>
    <w:rsid w:val="006A6E17"/>
    <w:rsid w:val="006B120D"/>
    <w:rsid w:val="006B17E7"/>
    <w:rsid w:val="006B19E8"/>
    <w:rsid w:val="006B1A8A"/>
    <w:rsid w:val="006B1FD5"/>
    <w:rsid w:val="006B22D6"/>
    <w:rsid w:val="006B3E73"/>
    <w:rsid w:val="006B43C9"/>
    <w:rsid w:val="006B555A"/>
    <w:rsid w:val="006B600A"/>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295F"/>
    <w:rsid w:val="006D31F3"/>
    <w:rsid w:val="006D3BE1"/>
    <w:rsid w:val="006D48FC"/>
    <w:rsid w:val="006D62BC"/>
    <w:rsid w:val="006D6450"/>
    <w:rsid w:val="006D6939"/>
    <w:rsid w:val="006D7EB0"/>
    <w:rsid w:val="006E0138"/>
    <w:rsid w:val="006E0A94"/>
    <w:rsid w:val="006E0BB0"/>
    <w:rsid w:val="006E12C3"/>
    <w:rsid w:val="006E2529"/>
    <w:rsid w:val="006E2B19"/>
    <w:rsid w:val="006E2D37"/>
    <w:rsid w:val="006E3C85"/>
    <w:rsid w:val="006E45F3"/>
    <w:rsid w:val="006E4A2F"/>
    <w:rsid w:val="006E4ED4"/>
    <w:rsid w:val="006E5106"/>
    <w:rsid w:val="006E5E19"/>
    <w:rsid w:val="006E61C3"/>
    <w:rsid w:val="006E799D"/>
    <w:rsid w:val="006F0556"/>
    <w:rsid w:val="006F0593"/>
    <w:rsid w:val="006F1064"/>
    <w:rsid w:val="006F1B76"/>
    <w:rsid w:val="006F1EB7"/>
    <w:rsid w:val="006F1FFC"/>
    <w:rsid w:val="006F223E"/>
    <w:rsid w:val="006F4F10"/>
    <w:rsid w:val="006F52E5"/>
    <w:rsid w:val="006F6066"/>
    <w:rsid w:val="006F6850"/>
    <w:rsid w:val="006F707E"/>
    <w:rsid w:val="007001DC"/>
    <w:rsid w:val="007025CB"/>
    <w:rsid w:val="007034AA"/>
    <w:rsid w:val="00703C9D"/>
    <w:rsid w:val="0070488A"/>
    <w:rsid w:val="0070490C"/>
    <w:rsid w:val="00705C38"/>
    <w:rsid w:val="007060B1"/>
    <w:rsid w:val="00706465"/>
    <w:rsid w:val="0070695A"/>
    <w:rsid w:val="007072EB"/>
    <w:rsid w:val="0070782D"/>
    <w:rsid w:val="007105BD"/>
    <w:rsid w:val="007109C2"/>
    <w:rsid w:val="00711340"/>
    <w:rsid w:val="00712C42"/>
    <w:rsid w:val="00713DE4"/>
    <w:rsid w:val="00714C47"/>
    <w:rsid w:val="00716462"/>
    <w:rsid w:val="00721084"/>
    <w:rsid w:val="00721262"/>
    <w:rsid w:val="00721D9B"/>
    <w:rsid w:val="00722121"/>
    <w:rsid w:val="007224B9"/>
    <w:rsid w:val="00722D6A"/>
    <w:rsid w:val="00722F94"/>
    <w:rsid w:val="00723AA7"/>
    <w:rsid w:val="0072432E"/>
    <w:rsid w:val="00726036"/>
    <w:rsid w:val="00726279"/>
    <w:rsid w:val="00726A9B"/>
    <w:rsid w:val="00727530"/>
    <w:rsid w:val="007275F1"/>
    <w:rsid w:val="007311C4"/>
    <w:rsid w:val="00731783"/>
    <w:rsid w:val="00731E7C"/>
    <w:rsid w:val="00732797"/>
    <w:rsid w:val="007329EF"/>
    <w:rsid w:val="0073327A"/>
    <w:rsid w:val="0073345C"/>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58"/>
    <w:rsid w:val="00765ED3"/>
    <w:rsid w:val="0076681D"/>
    <w:rsid w:val="00766A65"/>
    <w:rsid w:val="007671F5"/>
    <w:rsid w:val="007676B8"/>
    <w:rsid w:val="0077146B"/>
    <w:rsid w:val="0077175C"/>
    <w:rsid w:val="00771870"/>
    <w:rsid w:val="007718AE"/>
    <w:rsid w:val="00771BF9"/>
    <w:rsid w:val="00772CD4"/>
    <w:rsid w:val="00772F8A"/>
    <w:rsid w:val="007739C6"/>
    <w:rsid w:val="00774889"/>
    <w:rsid w:val="00774FF5"/>
    <w:rsid w:val="007750B3"/>
    <w:rsid w:val="00775F76"/>
    <w:rsid w:val="00776AEA"/>
    <w:rsid w:val="00777BA0"/>
    <w:rsid w:val="00780134"/>
    <w:rsid w:val="007803BD"/>
    <w:rsid w:val="007811DC"/>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8F8"/>
    <w:rsid w:val="0079162F"/>
    <w:rsid w:val="00794924"/>
    <w:rsid w:val="00794C87"/>
    <w:rsid w:val="0079506E"/>
    <w:rsid w:val="007979EA"/>
    <w:rsid w:val="007A0BC2"/>
    <w:rsid w:val="007A1F44"/>
    <w:rsid w:val="007A23FF"/>
    <w:rsid w:val="007A295B"/>
    <w:rsid w:val="007A3424"/>
    <w:rsid w:val="007A35EF"/>
    <w:rsid w:val="007A385E"/>
    <w:rsid w:val="007A43A2"/>
    <w:rsid w:val="007A468B"/>
    <w:rsid w:val="007A4D04"/>
    <w:rsid w:val="007A5877"/>
    <w:rsid w:val="007A7A96"/>
    <w:rsid w:val="007B03AF"/>
    <w:rsid w:val="007B0FDC"/>
    <w:rsid w:val="007B1543"/>
    <w:rsid w:val="007B1AC0"/>
    <w:rsid w:val="007B25A8"/>
    <w:rsid w:val="007B270A"/>
    <w:rsid w:val="007B2D3B"/>
    <w:rsid w:val="007B3B70"/>
    <w:rsid w:val="007B4242"/>
    <w:rsid w:val="007B52CD"/>
    <w:rsid w:val="007B548F"/>
    <w:rsid w:val="007B7DC1"/>
    <w:rsid w:val="007B7EDB"/>
    <w:rsid w:val="007C19AD"/>
    <w:rsid w:val="007C1F83"/>
    <w:rsid w:val="007C3598"/>
    <w:rsid w:val="007C3FA8"/>
    <w:rsid w:val="007C5956"/>
    <w:rsid w:val="007C68DA"/>
    <w:rsid w:val="007C6F86"/>
    <w:rsid w:val="007D0ADF"/>
    <w:rsid w:val="007D1C9B"/>
    <w:rsid w:val="007D229A"/>
    <w:rsid w:val="007D2E84"/>
    <w:rsid w:val="007D2F44"/>
    <w:rsid w:val="007D2F4D"/>
    <w:rsid w:val="007D3C97"/>
    <w:rsid w:val="007D4178"/>
    <w:rsid w:val="007D4D33"/>
    <w:rsid w:val="007D7175"/>
    <w:rsid w:val="007D7ADE"/>
    <w:rsid w:val="007E1369"/>
    <w:rsid w:val="007E1A1B"/>
    <w:rsid w:val="007E1A6D"/>
    <w:rsid w:val="007E1A88"/>
    <w:rsid w:val="007E27EB"/>
    <w:rsid w:val="007E3239"/>
    <w:rsid w:val="007E3915"/>
    <w:rsid w:val="007E4C88"/>
    <w:rsid w:val="007E585E"/>
    <w:rsid w:val="007E7B35"/>
    <w:rsid w:val="007E7DDF"/>
    <w:rsid w:val="007F0040"/>
    <w:rsid w:val="007F11C8"/>
    <w:rsid w:val="007F1CFB"/>
    <w:rsid w:val="007F220B"/>
    <w:rsid w:val="007F27DD"/>
    <w:rsid w:val="007F4EDA"/>
    <w:rsid w:val="007F58C6"/>
    <w:rsid w:val="007F6880"/>
    <w:rsid w:val="007F76B4"/>
    <w:rsid w:val="008001B4"/>
    <w:rsid w:val="008005E6"/>
    <w:rsid w:val="00800769"/>
    <w:rsid w:val="00800ED2"/>
    <w:rsid w:val="00801AD0"/>
    <w:rsid w:val="00802A20"/>
    <w:rsid w:val="00802BFD"/>
    <w:rsid w:val="00802E74"/>
    <w:rsid w:val="00804B92"/>
    <w:rsid w:val="00804E21"/>
    <w:rsid w:val="00805092"/>
    <w:rsid w:val="00806AAF"/>
    <w:rsid w:val="008070AC"/>
    <w:rsid w:val="00807B3C"/>
    <w:rsid w:val="00807ED4"/>
    <w:rsid w:val="008101FD"/>
    <w:rsid w:val="00810237"/>
    <w:rsid w:val="00810D8D"/>
    <w:rsid w:val="00811835"/>
    <w:rsid w:val="00813F28"/>
    <w:rsid w:val="00813FD5"/>
    <w:rsid w:val="0081581D"/>
    <w:rsid w:val="00816FCB"/>
    <w:rsid w:val="008172BE"/>
    <w:rsid w:val="00817565"/>
    <w:rsid w:val="00817B71"/>
    <w:rsid w:val="00820244"/>
    <w:rsid w:val="008221B3"/>
    <w:rsid w:val="0082248E"/>
    <w:rsid w:val="008236AB"/>
    <w:rsid w:val="00823FB6"/>
    <w:rsid w:val="00824B6F"/>
    <w:rsid w:val="00824C66"/>
    <w:rsid w:val="00824FDF"/>
    <w:rsid w:val="00825125"/>
    <w:rsid w:val="008257CC"/>
    <w:rsid w:val="008274BF"/>
    <w:rsid w:val="00830DC3"/>
    <w:rsid w:val="008313D1"/>
    <w:rsid w:val="00831555"/>
    <w:rsid w:val="00831F52"/>
    <w:rsid w:val="00832154"/>
    <w:rsid w:val="00832F5C"/>
    <w:rsid w:val="008358EF"/>
    <w:rsid w:val="008359E0"/>
    <w:rsid w:val="008365CE"/>
    <w:rsid w:val="008376F6"/>
    <w:rsid w:val="00837D5B"/>
    <w:rsid w:val="00840607"/>
    <w:rsid w:val="00841AB6"/>
    <w:rsid w:val="00841B0E"/>
    <w:rsid w:val="00841CD2"/>
    <w:rsid w:val="00842719"/>
    <w:rsid w:val="00842899"/>
    <w:rsid w:val="00842B77"/>
    <w:rsid w:val="00842B92"/>
    <w:rsid w:val="0084309F"/>
    <w:rsid w:val="00845C12"/>
    <w:rsid w:val="008469D9"/>
    <w:rsid w:val="00846DC0"/>
    <w:rsid w:val="008471B6"/>
    <w:rsid w:val="008474A7"/>
    <w:rsid w:val="00850568"/>
    <w:rsid w:val="008506B6"/>
    <w:rsid w:val="00850AE0"/>
    <w:rsid w:val="008524D2"/>
    <w:rsid w:val="00852E19"/>
    <w:rsid w:val="00856441"/>
    <w:rsid w:val="00856833"/>
    <w:rsid w:val="00856840"/>
    <w:rsid w:val="00857B0A"/>
    <w:rsid w:val="0086087C"/>
    <w:rsid w:val="00860BF2"/>
    <w:rsid w:val="00860D8E"/>
    <w:rsid w:val="00861562"/>
    <w:rsid w:val="0086275E"/>
    <w:rsid w:val="008633F0"/>
    <w:rsid w:val="00864384"/>
    <w:rsid w:val="00864440"/>
    <w:rsid w:val="00864D76"/>
    <w:rsid w:val="008650FC"/>
    <w:rsid w:val="00865234"/>
    <w:rsid w:val="00866EB3"/>
    <w:rsid w:val="0086701A"/>
    <w:rsid w:val="00867BD2"/>
    <w:rsid w:val="008712FD"/>
    <w:rsid w:val="008716A1"/>
    <w:rsid w:val="00872D3F"/>
    <w:rsid w:val="008733AA"/>
    <w:rsid w:val="008733E4"/>
    <w:rsid w:val="00873F15"/>
    <w:rsid w:val="00874096"/>
    <w:rsid w:val="008756A4"/>
    <w:rsid w:val="00875F73"/>
    <w:rsid w:val="00877049"/>
    <w:rsid w:val="00877DF1"/>
    <w:rsid w:val="00877F56"/>
    <w:rsid w:val="00880F30"/>
    <w:rsid w:val="008833E8"/>
    <w:rsid w:val="00887B48"/>
    <w:rsid w:val="0089176E"/>
    <w:rsid w:val="008917E0"/>
    <w:rsid w:val="00892365"/>
    <w:rsid w:val="00892BE5"/>
    <w:rsid w:val="0089318C"/>
    <w:rsid w:val="0089387C"/>
    <w:rsid w:val="00893ACA"/>
    <w:rsid w:val="0089444E"/>
    <w:rsid w:val="008949DF"/>
    <w:rsid w:val="008951DB"/>
    <w:rsid w:val="00896C81"/>
    <w:rsid w:val="00896D83"/>
    <w:rsid w:val="00897B09"/>
    <w:rsid w:val="008A0167"/>
    <w:rsid w:val="008A0618"/>
    <w:rsid w:val="008A0AB2"/>
    <w:rsid w:val="008A0CFC"/>
    <w:rsid w:val="008A12FE"/>
    <w:rsid w:val="008A1859"/>
    <w:rsid w:val="008A28B6"/>
    <w:rsid w:val="008A2BB1"/>
    <w:rsid w:val="008A3466"/>
    <w:rsid w:val="008A389F"/>
    <w:rsid w:val="008A3D02"/>
    <w:rsid w:val="008A5940"/>
    <w:rsid w:val="008A60DC"/>
    <w:rsid w:val="008A73B2"/>
    <w:rsid w:val="008B043F"/>
    <w:rsid w:val="008B0808"/>
    <w:rsid w:val="008B0AEC"/>
    <w:rsid w:val="008B150E"/>
    <w:rsid w:val="008B1E53"/>
    <w:rsid w:val="008B1E5B"/>
    <w:rsid w:val="008B389D"/>
    <w:rsid w:val="008B3C5C"/>
    <w:rsid w:val="008B5299"/>
    <w:rsid w:val="008B5A5F"/>
    <w:rsid w:val="008B5AB0"/>
    <w:rsid w:val="008B6003"/>
    <w:rsid w:val="008B6054"/>
    <w:rsid w:val="008B7B08"/>
    <w:rsid w:val="008C024B"/>
    <w:rsid w:val="008C0724"/>
    <w:rsid w:val="008C13F0"/>
    <w:rsid w:val="008C1E8A"/>
    <w:rsid w:val="008C1F26"/>
    <w:rsid w:val="008C2A3A"/>
    <w:rsid w:val="008C47A0"/>
    <w:rsid w:val="008C4C7E"/>
    <w:rsid w:val="008C5C46"/>
    <w:rsid w:val="008C6184"/>
    <w:rsid w:val="008C6865"/>
    <w:rsid w:val="008C785E"/>
    <w:rsid w:val="008D0AFB"/>
    <w:rsid w:val="008D1511"/>
    <w:rsid w:val="008D27E2"/>
    <w:rsid w:val="008D32DF"/>
    <w:rsid w:val="008D35E9"/>
    <w:rsid w:val="008D3959"/>
    <w:rsid w:val="008D3966"/>
    <w:rsid w:val="008D4352"/>
    <w:rsid w:val="008D60BC"/>
    <w:rsid w:val="008D6D7B"/>
    <w:rsid w:val="008D7D04"/>
    <w:rsid w:val="008D7D7C"/>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44"/>
    <w:rsid w:val="008F37E5"/>
    <w:rsid w:val="008F43DD"/>
    <w:rsid w:val="008F48C2"/>
    <w:rsid w:val="008F5840"/>
    <w:rsid w:val="008F5EEF"/>
    <w:rsid w:val="008F66FE"/>
    <w:rsid w:val="008F6B39"/>
    <w:rsid w:val="008F72CC"/>
    <w:rsid w:val="008F72CD"/>
    <w:rsid w:val="008F7575"/>
    <w:rsid w:val="008F7FFE"/>
    <w:rsid w:val="00900712"/>
    <w:rsid w:val="00901BB8"/>
    <w:rsid w:val="0090252F"/>
    <w:rsid w:val="00903556"/>
    <w:rsid w:val="00903802"/>
    <w:rsid w:val="009065FD"/>
    <w:rsid w:val="0090696D"/>
    <w:rsid w:val="00906CD6"/>
    <w:rsid w:val="00906E4D"/>
    <w:rsid w:val="00906F31"/>
    <w:rsid w:val="009078B3"/>
    <w:rsid w:val="00907A77"/>
    <w:rsid w:val="00907E00"/>
    <w:rsid w:val="0091088D"/>
    <w:rsid w:val="00910FC9"/>
    <w:rsid w:val="009110CF"/>
    <w:rsid w:val="0091291A"/>
    <w:rsid w:val="00913612"/>
    <w:rsid w:val="0091366A"/>
    <w:rsid w:val="00913824"/>
    <w:rsid w:val="009144FB"/>
    <w:rsid w:val="00915208"/>
    <w:rsid w:val="00915757"/>
    <w:rsid w:val="009159B3"/>
    <w:rsid w:val="0091607D"/>
    <w:rsid w:val="00916181"/>
    <w:rsid w:val="009204C5"/>
    <w:rsid w:val="009215E2"/>
    <w:rsid w:val="0092180D"/>
    <w:rsid w:val="009232C9"/>
    <w:rsid w:val="00923608"/>
    <w:rsid w:val="009238E5"/>
    <w:rsid w:val="00923F12"/>
    <w:rsid w:val="00924FF8"/>
    <w:rsid w:val="00925BA8"/>
    <w:rsid w:val="00926DA7"/>
    <w:rsid w:val="00926DBA"/>
    <w:rsid w:val="00927F41"/>
    <w:rsid w:val="00927F8B"/>
    <w:rsid w:val="00930419"/>
    <w:rsid w:val="0093094D"/>
    <w:rsid w:val="009328C7"/>
    <w:rsid w:val="009336EC"/>
    <w:rsid w:val="00933F56"/>
    <w:rsid w:val="0093403D"/>
    <w:rsid w:val="00934C13"/>
    <w:rsid w:val="00935228"/>
    <w:rsid w:val="009355A2"/>
    <w:rsid w:val="00935F9E"/>
    <w:rsid w:val="00936D98"/>
    <w:rsid w:val="00942155"/>
    <w:rsid w:val="00942C80"/>
    <w:rsid w:val="00943197"/>
    <w:rsid w:val="009435F2"/>
    <w:rsid w:val="00945180"/>
    <w:rsid w:val="0094590C"/>
    <w:rsid w:val="00946355"/>
    <w:rsid w:val="009468B7"/>
    <w:rsid w:val="0094724E"/>
    <w:rsid w:val="00947973"/>
    <w:rsid w:val="00947BE6"/>
    <w:rsid w:val="00947F92"/>
    <w:rsid w:val="0095048D"/>
    <w:rsid w:val="00951ADB"/>
    <w:rsid w:val="0095380C"/>
    <w:rsid w:val="00954353"/>
    <w:rsid w:val="009552BF"/>
    <w:rsid w:val="00955C0A"/>
    <w:rsid w:val="00955C4F"/>
    <w:rsid w:val="009571AF"/>
    <w:rsid w:val="00960CE7"/>
    <w:rsid w:val="00961791"/>
    <w:rsid w:val="00963400"/>
    <w:rsid w:val="00963B86"/>
    <w:rsid w:val="009657F1"/>
    <w:rsid w:val="0096625D"/>
    <w:rsid w:val="0096648B"/>
    <w:rsid w:val="009709F8"/>
    <w:rsid w:val="0097271B"/>
    <w:rsid w:val="00972929"/>
    <w:rsid w:val="00972F91"/>
    <w:rsid w:val="0097317C"/>
    <w:rsid w:val="00973827"/>
    <w:rsid w:val="00973D63"/>
    <w:rsid w:val="00974191"/>
    <w:rsid w:val="009742D3"/>
    <w:rsid w:val="00974EE9"/>
    <w:rsid w:val="00977BA7"/>
    <w:rsid w:val="00980517"/>
    <w:rsid w:val="0098194F"/>
    <w:rsid w:val="009826C8"/>
    <w:rsid w:val="00982C8B"/>
    <w:rsid w:val="00982F56"/>
    <w:rsid w:val="00982F5C"/>
    <w:rsid w:val="00983686"/>
    <w:rsid w:val="009836E4"/>
    <w:rsid w:val="0098412F"/>
    <w:rsid w:val="00984988"/>
    <w:rsid w:val="00984C0B"/>
    <w:rsid w:val="00985F28"/>
    <w:rsid w:val="00986149"/>
    <w:rsid w:val="00986176"/>
    <w:rsid w:val="00986E7F"/>
    <w:rsid w:val="00987536"/>
    <w:rsid w:val="00990BD5"/>
    <w:rsid w:val="0099196F"/>
    <w:rsid w:val="00991B29"/>
    <w:rsid w:val="00992B98"/>
    <w:rsid w:val="00992CDF"/>
    <w:rsid w:val="0099359F"/>
    <w:rsid w:val="0099445F"/>
    <w:rsid w:val="00994871"/>
    <w:rsid w:val="00994E08"/>
    <w:rsid w:val="009951F9"/>
    <w:rsid w:val="00995C95"/>
    <w:rsid w:val="00995E85"/>
    <w:rsid w:val="00996468"/>
    <w:rsid w:val="00996876"/>
    <w:rsid w:val="00996FFA"/>
    <w:rsid w:val="009973F1"/>
    <w:rsid w:val="009973F3"/>
    <w:rsid w:val="009A010D"/>
    <w:rsid w:val="009A0C6F"/>
    <w:rsid w:val="009A14EF"/>
    <w:rsid w:val="009A1CA4"/>
    <w:rsid w:val="009A2DF9"/>
    <w:rsid w:val="009A3A86"/>
    <w:rsid w:val="009A4869"/>
    <w:rsid w:val="009A6A6B"/>
    <w:rsid w:val="009B1EF9"/>
    <w:rsid w:val="009B26AC"/>
    <w:rsid w:val="009B37E2"/>
    <w:rsid w:val="009B4519"/>
    <w:rsid w:val="009B506B"/>
    <w:rsid w:val="009B57EF"/>
    <w:rsid w:val="009B5B85"/>
    <w:rsid w:val="009B6AB0"/>
    <w:rsid w:val="009B7204"/>
    <w:rsid w:val="009B79EE"/>
    <w:rsid w:val="009B7BB3"/>
    <w:rsid w:val="009C0074"/>
    <w:rsid w:val="009C0115"/>
    <w:rsid w:val="009C0564"/>
    <w:rsid w:val="009C2685"/>
    <w:rsid w:val="009C39BC"/>
    <w:rsid w:val="009C4BC2"/>
    <w:rsid w:val="009C4D22"/>
    <w:rsid w:val="009C7320"/>
    <w:rsid w:val="009C73D2"/>
    <w:rsid w:val="009C76FC"/>
    <w:rsid w:val="009D0729"/>
    <w:rsid w:val="009D08EB"/>
    <w:rsid w:val="009D0F66"/>
    <w:rsid w:val="009D1A06"/>
    <w:rsid w:val="009D1BA4"/>
    <w:rsid w:val="009D22E4"/>
    <w:rsid w:val="009D22F7"/>
    <w:rsid w:val="009D319C"/>
    <w:rsid w:val="009D4CBF"/>
    <w:rsid w:val="009D5BAB"/>
    <w:rsid w:val="009D6A0A"/>
    <w:rsid w:val="009E0283"/>
    <w:rsid w:val="009E058F"/>
    <w:rsid w:val="009E094C"/>
    <w:rsid w:val="009E0A9E"/>
    <w:rsid w:val="009E19A2"/>
    <w:rsid w:val="009E3AFD"/>
    <w:rsid w:val="009E3CDD"/>
    <w:rsid w:val="009E4B16"/>
    <w:rsid w:val="009E5C60"/>
    <w:rsid w:val="009E64DB"/>
    <w:rsid w:val="009E6794"/>
    <w:rsid w:val="009E7189"/>
    <w:rsid w:val="009E74DD"/>
    <w:rsid w:val="009E7E46"/>
    <w:rsid w:val="009E7FC1"/>
    <w:rsid w:val="009F01E1"/>
    <w:rsid w:val="009F0B4D"/>
    <w:rsid w:val="009F0D49"/>
    <w:rsid w:val="009F1096"/>
    <w:rsid w:val="009F150E"/>
    <w:rsid w:val="009F17FD"/>
    <w:rsid w:val="009F27AD"/>
    <w:rsid w:val="009F3FB5"/>
    <w:rsid w:val="009F521F"/>
    <w:rsid w:val="009F553C"/>
    <w:rsid w:val="009F59F8"/>
    <w:rsid w:val="009F5E73"/>
    <w:rsid w:val="009F6C0F"/>
    <w:rsid w:val="00A005B0"/>
    <w:rsid w:val="00A00EB5"/>
    <w:rsid w:val="00A01F17"/>
    <w:rsid w:val="00A022A5"/>
    <w:rsid w:val="00A03A22"/>
    <w:rsid w:val="00A04634"/>
    <w:rsid w:val="00A04933"/>
    <w:rsid w:val="00A06119"/>
    <w:rsid w:val="00A07A48"/>
    <w:rsid w:val="00A108EE"/>
    <w:rsid w:val="00A10BB8"/>
    <w:rsid w:val="00A1200D"/>
    <w:rsid w:val="00A137E4"/>
    <w:rsid w:val="00A14813"/>
    <w:rsid w:val="00A150B2"/>
    <w:rsid w:val="00A1566A"/>
    <w:rsid w:val="00A15A5F"/>
    <w:rsid w:val="00A165BF"/>
    <w:rsid w:val="00A172E8"/>
    <w:rsid w:val="00A179FF"/>
    <w:rsid w:val="00A215FD"/>
    <w:rsid w:val="00A21A36"/>
    <w:rsid w:val="00A21DF7"/>
    <w:rsid w:val="00A221EA"/>
    <w:rsid w:val="00A22401"/>
    <w:rsid w:val="00A25294"/>
    <w:rsid w:val="00A254EE"/>
    <w:rsid w:val="00A25BE7"/>
    <w:rsid w:val="00A26475"/>
    <w:rsid w:val="00A26D1C"/>
    <w:rsid w:val="00A27008"/>
    <w:rsid w:val="00A27CDF"/>
    <w:rsid w:val="00A309C6"/>
    <w:rsid w:val="00A30D13"/>
    <w:rsid w:val="00A3146E"/>
    <w:rsid w:val="00A314F9"/>
    <w:rsid w:val="00A319D0"/>
    <w:rsid w:val="00A32316"/>
    <w:rsid w:val="00A32A78"/>
    <w:rsid w:val="00A33172"/>
    <w:rsid w:val="00A3361D"/>
    <w:rsid w:val="00A3432B"/>
    <w:rsid w:val="00A346BA"/>
    <w:rsid w:val="00A34C67"/>
    <w:rsid w:val="00A34D62"/>
    <w:rsid w:val="00A35F01"/>
    <w:rsid w:val="00A3611D"/>
    <w:rsid w:val="00A36339"/>
    <w:rsid w:val="00A366E4"/>
    <w:rsid w:val="00A41278"/>
    <w:rsid w:val="00A4376F"/>
    <w:rsid w:val="00A44B72"/>
    <w:rsid w:val="00A4549F"/>
    <w:rsid w:val="00A45B9B"/>
    <w:rsid w:val="00A462FE"/>
    <w:rsid w:val="00A4692A"/>
    <w:rsid w:val="00A46EFA"/>
    <w:rsid w:val="00A501C9"/>
    <w:rsid w:val="00A50506"/>
    <w:rsid w:val="00A53182"/>
    <w:rsid w:val="00A53F55"/>
    <w:rsid w:val="00A540F6"/>
    <w:rsid w:val="00A5417B"/>
    <w:rsid w:val="00A54599"/>
    <w:rsid w:val="00A54B82"/>
    <w:rsid w:val="00A55734"/>
    <w:rsid w:val="00A55A6D"/>
    <w:rsid w:val="00A569D4"/>
    <w:rsid w:val="00A57DC7"/>
    <w:rsid w:val="00A57F1A"/>
    <w:rsid w:val="00A60163"/>
    <w:rsid w:val="00A6038D"/>
    <w:rsid w:val="00A60CF0"/>
    <w:rsid w:val="00A613CA"/>
    <w:rsid w:val="00A61429"/>
    <w:rsid w:val="00A61514"/>
    <w:rsid w:val="00A61645"/>
    <w:rsid w:val="00A62080"/>
    <w:rsid w:val="00A630A2"/>
    <w:rsid w:val="00A632B8"/>
    <w:rsid w:val="00A63A25"/>
    <w:rsid w:val="00A63BF3"/>
    <w:rsid w:val="00A64942"/>
    <w:rsid w:val="00A64CA3"/>
    <w:rsid w:val="00A65911"/>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65C"/>
    <w:rsid w:val="00A85A05"/>
    <w:rsid w:val="00A8608F"/>
    <w:rsid w:val="00A86800"/>
    <w:rsid w:val="00A86D63"/>
    <w:rsid w:val="00A87797"/>
    <w:rsid w:val="00A90165"/>
    <w:rsid w:val="00A90E72"/>
    <w:rsid w:val="00A922A2"/>
    <w:rsid w:val="00A93050"/>
    <w:rsid w:val="00A9327B"/>
    <w:rsid w:val="00A93B69"/>
    <w:rsid w:val="00A93D80"/>
    <w:rsid w:val="00A963C7"/>
    <w:rsid w:val="00AA0BF5"/>
    <w:rsid w:val="00AA1626"/>
    <w:rsid w:val="00AA1C25"/>
    <w:rsid w:val="00AA3DB7"/>
    <w:rsid w:val="00AA3DD8"/>
    <w:rsid w:val="00AA4358"/>
    <w:rsid w:val="00AA45A6"/>
    <w:rsid w:val="00AA4F67"/>
    <w:rsid w:val="00AA51F5"/>
    <w:rsid w:val="00AA5E3B"/>
    <w:rsid w:val="00AA68B4"/>
    <w:rsid w:val="00AA7DA9"/>
    <w:rsid w:val="00AA7DFC"/>
    <w:rsid w:val="00AB0543"/>
    <w:rsid w:val="00AB0AC9"/>
    <w:rsid w:val="00AB185A"/>
    <w:rsid w:val="00AB1BA7"/>
    <w:rsid w:val="00AB1E04"/>
    <w:rsid w:val="00AB29CF"/>
    <w:rsid w:val="00AB3113"/>
    <w:rsid w:val="00AB348A"/>
    <w:rsid w:val="00AB3F38"/>
    <w:rsid w:val="00AB43EC"/>
    <w:rsid w:val="00AB4BF4"/>
    <w:rsid w:val="00AB5ADF"/>
    <w:rsid w:val="00AB5E57"/>
    <w:rsid w:val="00AB6F7F"/>
    <w:rsid w:val="00AB725F"/>
    <w:rsid w:val="00AC0705"/>
    <w:rsid w:val="00AC109B"/>
    <w:rsid w:val="00AC209E"/>
    <w:rsid w:val="00AC2C5C"/>
    <w:rsid w:val="00AC4E94"/>
    <w:rsid w:val="00AC74DA"/>
    <w:rsid w:val="00AC7A2B"/>
    <w:rsid w:val="00AC7C25"/>
    <w:rsid w:val="00AD0281"/>
    <w:rsid w:val="00AD0A51"/>
    <w:rsid w:val="00AD0A88"/>
    <w:rsid w:val="00AD0B37"/>
    <w:rsid w:val="00AD11F7"/>
    <w:rsid w:val="00AD1DB7"/>
    <w:rsid w:val="00AD2852"/>
    <w:rsid w:val="00AD3897"/>
    <w:rsid w:val="00AD3976"/>
    <w:rsid w:val="00AD4D2A"/>
    <w:rsid w:val="00AD542F"/>
    <w:rsid w:val="00AD7305"/>
    <w:rsid w:val="00AD7E64"/>
    <w:rsid w:val="00AE06EC"/>
    <w:rsid w:val="00AE0C56"/>
    <w:rsid w:val="00AE149E"/>
    <w:rsid w:val="00AE22F2"/>
    <w:rsid w:val="00AE29FC"/>
    <w:rsid w:val="00AE2F3F"/>
    <w:rsid w:val="00AE3B4E"/>
    <w:rsid w:val="00AE4D94"/>
    <w:rsid w:val="00AE4DDA"/>
    <w:rsid w:val="00AE59EC"/>
    <w:rsid w:val="00AE5A96"/>
    <w:rsid w:val="00AE60DE"/>
    <w:rsid w:val="00AE67B3"/>
    <w:rsid w:val="00AE6B76"/>
    <w:rsid w:val="00AE7864"/>
    <w:rsid w:val="00AE7933"/>
    <w:rsid w:val="00AE7949"/>
    <w:rsid w:val="00AE7AEA"/>
    <w:rsid w:val="00AF25D5"/>
    <w:rsid w:val="00AF3DBB"/>
    <w:rsid w:val="00AF48DC"/>
    <w:rsid w:val="00AF5021"/>
    <w:rsid w:val="00AF5194"/>
    <w:rsid w:val="00AF53EF"/>
    <w:rsid w:val="00AF73C3"/>
    <w:rsid w:val="00AF795C"/>
    <w:rsid w:val="00AF7A53"/>
    <w:rsid w:val="00B00752"/>
    <w:rsid w:val="00B026C1"/>
    <w:rsid w:val="00B02B9C"/>
    <w:rsid w:val="00B02D2B"/>
    <w:rsid w:val="00B02D41"/>
    <w:rsid w:val="00B0353B"/>
    <w:rsid w:val="00B040B2"/>
    <w:rsid w:val="00B04D88"/>
    <w:rsid w:val="00B0528D"/>
    <w:rsid w:val="00B10558"/>
    <w:rsid w:val="00B1081B"/>
    <w:rsid w:val="00B156A9"/>
    <w:rsid w:val="00B15B32"/>
    <w:rsid w:val="00B15F83"/>
    <w:rsid w:val="00B160FF"/>
    <w:rsid w:val="00B1620F"/>
    <w:rsid w:val="00B16322"/>
    <w:rsid w:val="00B1662E"/>
    <w:rsid w:val="00B169F9"/>
    <w:rsid w:val="00B16A6F"/>
    <w:rsid w:val="00B22C0D"/>
    <w:rsid w:val="00B2334E"/>
    <w:rsid w:val="00B23AF4"/>
    <w:rsid w:val="00B23C15"/>
    <w:rsid w:val="00B25762"/>
    <w:rsid w:val="00B25B40"/>
    <w:rsid w:val="00B25FDE"/>
    <w:rsid w:val="00B26AB0"/>
    <w:rsid w:val="00B26AD2"/>
    <w:rsid w:val="00B26CA2"/>
    <w:rsid w:val="00B27069"/>
    <w:rsid w:val="00B30B4E"/>
    <w:rsid w:val="00B31246"/>
    <w:rsid w:val="00B326FF"/>
    <w:rsid w:val="00B32864"/>
    <w:rsid w:val="00B33885"/>
    <w:rsid w:val="00B3392F"/>
    <w:rsid w:val="00B33DAB"/>
    <w:rsid w:val="00B340AA"/>
    <w:rsid w:val="00B34A9F"/>
    <w:rsid w:val="00B34B80"/>
    <w:rsid w:val="00B35CDA"/>
    <w:rsid w:val="00B37D97"/>
    <w:rsid w:val="00B403DB"/>
    <w:rsid w:val="00B411BD"/>
    <w:rsid w:val="00B41559"/>
    <w:rsid w:val="00B418E8"/>
    <w:rsid w:val="00B42285"/>
    <w:rsid w:val="00B425B0"/>
    <w:rsid w:val="00B4274B"/>
    <w:rsid w:val="00B435B1"/>
    <w:rsid w:val="00B4367F"/>
    <w:rsid w:val="00B438BA"/>
    <w:rsid w:val="00B44F99"/>
    <w:rsid w:val="00B45876"/>
    <w:rsid w:val="00B46976"/>
    <w:rsid w:val="00B4754C"/>
    <w:rsid w:val="00B51542"/>
    <w:rsid w:val="00B51D1D"/>
    <w:rsid w:val="00B5310E"/>
    <w:rsid w:val="00B54253"/>
    <w:rsid w:val="00B54ACC"/>
    <w:rsid w:val="00B54DCB"/>
    <w:rsid w:val="00B55AC2"/>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711CE"/>
    <w:rsid w:val="00B71CA8"/>
    <w:rsid w:val="00B71DC8"/>
    <w:rsid w:val="00B73688"/>
    <w:rsid w:val="00B73A3C"/>
    <w:rsid w:val="00B746C6"/>
    <w:rsid w:val="00B7604C"/>
    <w:rsid w:val="00B7652C"/>
    <w:rsid w:val="00B766BF"/>
    <w:rsid w:val="00B76FA6"/>
    <w:rsid w:val="00B774B7"/>
    <w:rsid w:val="00B80910"/>
    <w:rsid w:val="00B818F4"/>
    <w:rsid w:val="00B81BC9"/>
    <w:rsid w:val="00B8222F"/>
    <w:rsid w:val="00B82615"/>
    <w:rsid w:val="00B83444"/>
    <w:rsid w:val="00B836ED"/>
    <w:rsid w:val="00B84BC7"/>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7E4E"/>
    <w:rsid w:val="00BB0149"/>
    <w:rsid w:val="00BB1548"/>
    <w:rsid w:val="00BB1CE7"/>
    <w:rsid w:val="00BB2FD3"/>
    <w:rsid w:val="00BB2FDF"/>
    <w:rsid w:val="00BB2FFF"/>
    <w:rsid w:val="00BB5FCB"/>
    <w:rsid w:val="00BB604B"/>
    <w:rsid w:val="00BB635C"/>
    <w:rsid w:val="00BB77E2"/>
    <w:rsid w:val="00BC00EC"/>
    <w:rsid w:val="00BC01DD"/>
    <w:rsid w:val="00BC08C5"/>
    <w:rsid w:val="00BC12FB"/>
    <w:rsid w:val="00BC13BA"/>
    <w:rsid w:val="00BC1C3C"/>
    <w:rsid w:val="00BC307F"/>
    <w:rsid w:val="00BC3159"/>
    <w:rsid w:val="00BC3257"/>
    <w:rsid w:val="00BC39DB"/>
    <w:rsid w:val="00BC3A32"/>
    <w:rsid w:val="00BC3B07"/>
    <w:rsid w:val="00BC46EF"/>
    <w:rsid w:val="00BC4A0D"/>
    <w:rsid w:val="00BC6FD6"/>
    <w:rsid w:val="00BC7112"/>
    <w:rsid w:val="00BC7D15"/>
    <w:rsid w:val="00BD008E"/>
    <w:rsid w:val="00BD0444"/>
    <w:rsid w:val="00BD0F02"/>
    <w:rsid w:val="00BD1D50"/>
    <w:rsid w:val="00BD2F3B"/>
    <w:rsid w:val="00BD3372"/>
    <w:rsid w:val="00BD50AA"/>
    <w:rsid w:val="00BD5135"/>
    <w:rsid w:val="00BD7291"/>
    <w:rsid w:val="00BD7EA3"/>
    <w:rsid w:val="00BD7FE2"/>
    <w:rsid w:val="00BE0B19"/>
    <w:rsid w:val="00BE0DD8"/>
    <w:rsid w:val="00BE13F0"/>
    <w:rsid w:val="00BE1D82"/>
    <w:rsid w:val="00BE1EE4"/>
    <w:rsid w:val="00BE1F8B"/>
    <w:rsid w:val="00BE27E4"/>
    <w:rsid w:val="00BE2B4F"/>
    <w:rsid w:val="00BE2F39"/>
    <w:rsid w:val="00BE332D"/>
    <w:rsid w:val="00BE3B0C"/>
    <w:rsid w:val="00BE3CF1"/>
    <w:rsid w:val="00BE462C"/>
    <w:rsid w:val="00BE4B20"/>
    <w:rsid w:val="00BE4E50"/>
    <w:rsid w:val="00BE5FC4"/>
    <w:rsid w:val="00BE7C4D"/>
    <w:rsid w:val="00BE7D1F"/>
    <w:rsid w:val="00BE7F6A"/>
    <w:rsid w:val="00BF00E9"/>
    <w:rsid w:val="00BF0274"/>
    <w:rsid w:val="00BF08C4"/>
    <w:rsid w:val="00BF0BAF"/>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3BDA"/>
    <w:rsid w:val="00C13FFD"/>
    <w:rsid w:val="00C14632"/>
    <w:rsid w:val="00C16C30"/>
    <w:rsid w:val="00C20A00"/>
    <w:rsid w:val="00C21673"/>
    <w:rsid w:val="00C21C7A"/>
    <w:rsid w:val="00C22B89"/>
    <w:rsid w:val="00C22D5D"/>
    <w:rsid w:val="00C23130"/>
    <w:rsid w:val="00C23517"/>
    <w:rsid w:val="00C24356"/>
    <w:rsid w:val="00C255A5"/>
    <w:rsid w:val="00C25725"/>
    <w:rsid w:val="00C25758"/>
    <w:rsid w:val="00C2584B"/>
    <w:rsid w:val="00C25942"/>
    <w:rsid w:val="00C25DD9"/>
    <w:rsid w:val="00C2663F"/>
    <w:rsid w:val="00C26DB8"/>
    <w:rsid w:val="00C326D7"/>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2F5"/>
    <w:rsid w:val="00C46555"/>
    <w:rsid w:val="00C46B15"/>
    <w:rsid w:val="00C46F7D"/>
    <w:rsid w:val="00C479B5"/>
    <w:rsid w:val="00C50242"/>
    <w:rsid w:val="00C5034D"/>
    <w:rsid w:val="00C5050E"/>
    <w:rsid w:val="00C50E99"/>
    <w:rsid w:val="00C5234B"/>
    <w:rsid w:val="00C52386"/>
    <w:rsid w:val="00C52744"/>
    <w:rsid w:val="00C53B72"/>
    <w:rsid w:val="00C53EB3"/>
    <w:rsid w:val="00C542D4"/>
    <w:rsid w:val="00C54D71"/>
    <w:rsid w:val="00C563F5"/>
    <w:rsid w:val="00C570F7"/>
    <w:rsid w:val="00C57A77"/>
    <w:rsid w:val="00C6230E"/>
    <w:rsid w:val="00C62CD5"/>
    <w:rsid w:val="00C636E6"/>
    <w:rsid w:val="00C639D6"/>
    <w:rsid w:val="00C63F8E"/>
    <w:rsid w:val="00C647FB"/>
    <w:rsid w:val="00C654E0"/>
    <w:rsid w:val="00C67EAB"/>
    <w:rsid w:val="00C70DFF"/>
    <w:rsid w:val="00C71DD4"/>
    <w:rsid w:val="00C75A6B"/>
    <w:rsid w:val="00C763B6"/>
    <w:rsid w:val="00C7644F"/>
    <w:rsid w:val="00C768F6"/>
    <w:rsid w:val="00C80073"/>
    <w:rsid w:val="00C80DEA"/>
    <w:rsid w:val="00C832DC"/>
    <w:rsid w:val="00C8377F"/>
    <w:rsid w:val="00C852A9"/>
    <w:rsid w:val="00C8646D"/>
    <w:rsid w:val="00C91DE3"/>
    <w:rsid w:val="00C92C7F"/>
    <w:rsid w:val="00C9369D"/>
    <w:rsid w:val="00C9383D"/>
    <w:rsid w:val="00C944FA"/>
    <w:rsid w:val="00C9480E"/>
    <w:rsid w:val="00C95854"/>
    <w:rsid w:val="00C959FD"/>
    <w:rsid w:val="00C95D24"/>
    <w:rsid w:val="00C95EFF"/>
    <w:rsid w:val="00C961FB"/>
    <w:rsid w:val="00C96E6F"/>
    <w:rsid w:val="00C97872"/>
    <w:rsid w:val="00CA0532"/>
    <w:rsid w:val="00CA1D10"/>
    <w:rsid w:val="00CA2241"/>
    <w:rsid w:val="00CA3CDD"/>
    <w:rsid w:val="00CA403B"/>
    <w:rsid w:val="00CA46C8"/>
    <w:rsid w:val="00CA505A"/>
    <w:rsid w:val="00CA59DD"/>
    <w:rsid w:val="00CB008E"/>
    <w:rsid w:val="00CB01FA"/>
    <w:rsid w:val="00CB02A6"/>
    <w:rsid w:val="00CB0737"/>
    <w:rsid w:val="00CB097A"/>
    <w:rsid w:val="00CB26EC"/>
    <w:rsid w:val="00CB2D2A"/>
    <w:rsid w:val="00CB52B6"/>
    <w:rsid w:val="00CB5B1E"/>
    <w:rsid w:val="00CB787A"/>
    <w:rsid w:val="00CC0C4A"/>
    <w:rsid w:val="00CC14F4"/>
    <w:rsid w:val="00CC17F0"/>
    <w:rsid w:val="00CC1853"/>
    <w:rsid w:val="00CC1FAE"/>
    <w:rsid w:val="00CC3A23"/>
    <w:rsid w:val="00CC3BD5"/>
    <w:rsid w:val="00CC407E"/>
    <w:rsid w:val="00CC50D9"/>
    <w:rsid w:val="00CC5627"/>
    <w:rsid w:val="00CC737C"/>
    <w:rsid w:val="00CC737E"/>
    <w:rsid w:val="00CD087D"/>
    <w:rsid w:val="00CD0F5D"/>
    <w:rsid w:val="00CD1C0B"/>
    <w:rsid w:val="00CD205D"/>
    <w:rsid w:val="00CD239A"/>
    <w:rsid w:val="00CD5512"/>
    <w:rsid w:val="00CD6036"/>
    <w:rsid w:val="00CD6207"/>
    <w:rsid w:val="00CD6E3D"/>
    <w:rsid w:val="00CD71AB"/>
    <w:rsid w:val="00CD7958"/>
    <w:rsid w:val="00CE0109"/>
    <w:rsid w:val="00CE1FC5"/>
    <w:rsid w:val="00CE21A4"/>
    <w:rsid w:val="00CE46E5"/>
    <w:rsid w:val="00CE485A"/>
    <w:rsid w:val="00CE5279"/>
    <w:rsid w:val="00CE5A78"/>
    <w:rsid w:val="00CE78AE"/>
    <w:rsid w:val="00CE7E62"/>
    <w:rsid w:val="00CF195E"/>
    <w:rsid w:val="00CF19DA"/>
    <w:rsid w:val="00CF1C7F"/>
    <w:rsid w:val="00CF1CC0"/>
    <w:rsid w:val="00CF24F8"/>
    <w:rsid w:val="00CF2653"/>
    <w:rsid w:val="00CF2E6A"/>
    <w:rsid w:val="00CF3209"/>
    <w:rsid w:val="00CF4247"/>
    <w:rsid w:val="00CF5239"/>
    <w:rsid w:val="00CF5263"/>
    <w:rsid w:val="00CF5E61"/>
    <w:rsid w:val="00CF60B5"/>
    <w:rsid w:val="00CF7909"/>
    <w:rsid w:val="00CF79EC"/>
    <w:rsid w:val="00CF7F39"/>
    <w:rsid w:val="00D004FA"/>
    <w:rsid w:val="00D00C21"/>
    <w:rsid w:val="00D01B21"/>
    <w:rsid w:val="00D01CE7"/>
    <w:rsid w:val="00D01E2F"/>
    <w:rsid w:val="00D030B7"/>
    <w:rsid w:val="00D03102"/>
    <w:rsid w:val="00D03727"/>
    <w:rsid w:val="00D0378A"/>
    <w:rsid w:val="00D04BC4"/>
    <w:rsid w:val="00D04E17"/>
    <w:rsid w:val="00D05132"/>
    <w:rsid w:val="00D05EA9"/>
    <w:rsid w:val="00D0717E"/>
    <w:rsid w:val="00D071F8"/>
    <w:rsid w:val="00D07252"/>
    <w:rsid w:val="00D074F4"/>
    <w:rsid w:val="00D07CE1"/>
    <w:rsid w:val="00D1026A"/>
    <w:rsid w:val="00D107CF"/>
    <w:rsid w:val="00D10D79"/>
    <w:rsid w:val="00D11B0B"/>
    <w:rsid w:val="00D12293"/>
    <w:rsid w:val="00D13A98"/>
    <w:rsid w:val="00D14236"/>
    <w:rsid w:val="00D14553"/>
    <w:rsid w:val="00D14DB1"/>
    <w:rsid w:val="00D15F43"/>
    <w:rsid w:val="00D16326"/>
    <w:rsid w:val="00D16E87"/>
    <w:rsid w:val="00D20B8B"/>
    <w:rsid w:val="00D2162C"/>
    <w:rsid w:val="00D21A3C"/>
    <w:rsid w:val="00D233F1"/>
    <w:rsid w:val="00D256F8"/>
    <w:rsid w:val="00D259EB"/>
    <w:rsid w:val="00D25AA0"/>
    <w:rsid w:val="00D2685C"/>
    <w:rsid w:val="00D26A3B"/>
    <w:rsid w:val="00D302FD"/>
    <w:rsid w:val="00D3038A"/>
    <w:rsid w:val="00D3098D"/>
    <w:rsid w:val="00D315FD"/>
    <w:rsid w:val="00D31A02"/>
    <w:rsid w:val="00D3323C"/>
    <w:rsid w:val="00D33456"/>
    <w:rsid w:val="00D3396F"/>
    <w:rsid w:val="00D33D4D"/>
    <w:rsid w:val="00D34759"/>
    <w:rsid w:val="00D34A0B"/>
    <w:rsid w:val="00D36234"/>
    <w:rsid w:val="00D36371"/>
    <w:rsid w:val="00D430F2"/>
    <w:rsid w:val="00D437D8"/>
    <w:rsid w:val="00D44994"/>
    <w:rsid w:val="00D45DF3"/>
    <w:rsid w:val="00D46174"/>
    <w:rsid w:val="00D47DD0"/>
    <w:rsid w:val="00D50183"/>
    <w:rsid w:val="00D51D12"/>
    <w:rsid w:val="00D5362B"/>
    <w:rsid w:val="00D55072"/>
    <w:rsid w:val="00D551B5"/>
    <w:rsid w:val="00D5551B"/>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6BBC"/>
    <w:rsid w:val="00D66E18"/>
    <w:rsid w:val="00D6734D"/>
    <w:rsid w:val="00D67733"/>
    <w:rsid w:val="00D679CF"/>
    <w:rsid w:val="00D679D3"/>
    <w:rsid w:val="00D72DE1"/>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92"/>
    <w:rsid w:val="00D819B1"/>
    <w:rsid w:val="00D82494"/>
    <w:rsid w:val="00D83AE9"/>
    <w:rsid w:val="00D84266"/>
    <w:rsid w:val="00D842F9"/>
    <w:rsid w:val="00D84458"/>
    <w:rsid w:val="00D84C36"/>
    <w:rsid w:val="00D857B8"/>
    <w:rsid w:val="00D87175"/>
    <w:rsid w:val="00D87ABF"/>
    <w:rsid w:val="00D87C75"/>
    <w:rsid w:val="00D90295"/>
    <w:rsid w:val="00D9061B"/>
    <w:rsid w:val="00D90CD3"/>
    <w:rsid w:val="00D90E2C"/>
    <w:rsid w:val="00D919E6"/>
    <w:rsid w:val="00D91BE1"/>
    <w:rsid w:val="00D92C29"/>
    <w:rsid w:val="00D936E2"/>
    <w:rsid w:val="00D9503C"/>
    <w:rsid w:val="00D95104"/>
    <w:rsid w:val="00D95600"/>
    <w:rsid w:val="00D96821"/>
    <w:rsid w:val="00D9683C"/>
    <w:rsid w:val="00D977A0"/>
    <w:rsid w:val="00D97884"/>
    <w:rsid w:val="00D97F43"/>
    <w:rsid w:val="00DA0A7F"/>
    <w:rsid w:val="00DA1C31"/>
    <w:rsid w:val="00DA20BC"/>
    <w:rsid w:val="00DA2529"/>
    <w:rsid w:val="00DA2ED7"/>
    <w:rsid w:val="00DA3E7A"/>
    <w:rsid w:val="00DA430C"/>
    <w:rsid w:val="00DA45C5"/>
    <w:rsid w:val="00DA4DE3"/>
    <w:rsid w:val="00DA52C5"/>
    <w:rsid w:val="00DA615D"/>
    <w:rsid w:val="00DA6301"/>
    <w:rsid w:val="00DA6598"/>
    <w:rsid w:val="00DA6C0F"/>
    <w:rsid w:val="00DA702F"/>
    <w:rsid w:val="00DA7F8A"/>
    <w:rsid w:val="00DB0176"/>
    <w:rsid w:val="00DB0404"/>
    <w:rsid w:val="00DB11F8"/>
    <w:rsid w:val="00DB18F8"/>
    <w:rsid w:val="00DB1F2A"/>
    <w:rsid w:val="00DB297F"/>
    <w:rsid w:val="00DB3153"/>
    <w:rsid w:val="00DB317A"/>
    <w:rsid w:val="00DB3B82"/>
    <w:rsid w:val="00DB3DF5"/>
    <w:rsid w:val="00DB485D"/>
    <w:rsid w:val="00DB6AF3"/>
    <w:rsid w:val="00DB7E07"/>
    <w:rsid w:val="00DC1301"/>
    <w:rsid w:val="00DC1327"/>
    <w:rsid w:val="00DC1350"/>
    <w:rsid w:val="00DC3237"/>
    <w:rsid w:val="00DC4179"/>
    <w:rsid w:val="00DC41A4"/>
    <w:rsid w:val="00DC5672"/>
    <w:rsid w:val="00DC5726"/>
    <w:rsid w:val="00DC60A2"/>
    <w:rsid w:val="00DC6600"/>
    <w:rsid w:val="00DC67BD"/>
    <w:rsid w:val="00DC6924"/>
    <w:rsid w:val="00DC71F2"/>
    <w:rsid w:val="00DC7E52"/>
    <w:rsid w:val="00DD087E"/>
    <w:rsid w:val="00DD12C5"/>
    <w:rsid w:val="00DD2025"/>
    <w:rsid w:val="00DD219C"/>
    <w:rsid w:val="00DD22EA"/>
    <w:rsid w:val="00DD23A0"/>
    <w:rsid w:val="00DD3EF5"/>
    <w:rsid w:val="00DD4942"/>
    <w:rsid w:val="00DD53FA"/>
    <w:rsid w:val="00DD58C2"/>
    <w:rsid w:val="00DD5D4C"/>
    <w:rsid w:val="00DD5F42"/>
    <w:rsid w:val="00DD617B"/>
    <w:rsid w:val="00DE0443"/>
    <w:rsid w:val="00DE0E59"/>
    <w:rsid w:val="00DE0F6C"/>
    <w:rsid w:val="00DE1236"/>
    <w:rsid w:val="00DE12F0"/>
    <w:rsid w:val="00DE219B"/>
    <w:rsid w:val="00DE2A4D"/>
    <w:rsid w:val="00DE52E3"/>
    <w:rsid w:val="00DE70CB"/>
    <w:rsid w:val="00DE7C00"/>
    <w:rsid w:val="00DF03E9"/>
    <w:rsid w:val="00DF03ED"/>
    <w:rsid w:val="00DF04EE"/>
    <w:rsid w:val="00DF07B4"/>
    <w:rsid w:val="00DF0BF4"/>
    <w:rsid w:val="00DF10B2"/>
    <w:rsid w:val="00DF179D"/>
    <w:rsid w:val="00DF1E9C"/>
    <w:rsid w:val="00DF4572"/>
    <w:rsid w:val="00DF4658"/>
    <w:rsid w:val="00DF6C8B"/>
    <w:rsid w:val="00DF6F17"/>
    <w:rsid w:val="00DF6F28"/>
    <w:rsid w:val="00DF78FA"/>
    <w:rsid w:val="00DF7AE1"/>
    <w:rsid w:val="00E002F1"/>
    <w:rsid w:val="00E0082C"/>
    <w:rsid w:val="00E0145B"/>
    <w:rsid w:val="00E019F7"/>
    <w:rsid w:val="00E01DAA"/>
    <w:rsid w:val="00E023E5"/>
    <w:rsid w:val="00E02432"/>
    <w:rsid w:val="00E04022"/>
    <w:rsid w:val="00E06528"/>
    <w:rsid w:val="00E0728F"/>
    <w:rsid w:val="00E0755C"/>
    <w:rsid w:val="00E14A7E"/>
    <w:rsid w:val="00E151E1"/>
    <w:rsid w:val="00E17619"/>
    <w:rsid w:val="00E17805"/>
    <w:rsid w:val="00E203EE"/>
    <w:rsid w:val="00E20623"/>
    <w:rsid w:val="00E20F79"/>
    <w:rsid w:val="00E21278"/>
    <w:rsid w:val="00E22CCD"/>
    <w:rsid w:val="00E23A11"/>
    <w:rsid w:val="00E23FB7"/>
    <w:rsid w:val="00E24A27"/>
    <w:rsid w:val="00E25F89"/>
    <w:rsid w:val="00E26009"/>
    <w:rsid w:val="00E30DF1"/>
    <w:rsid w:val="00E31982"/>
    <w:rsid w:val="00E32D62"/>
    <w:rsid w:val="00E33763"/>
    <w:rsid w:val="00E339DC"/>
    <w:rsid w:val="00E33E15"/>
    <w:rsid w:val="00E361B8"/>
    <w:rsid w:val="00E36A1B"/>
    <w:rsid w:val="00E36DCD"/>
    <w:rsid w:val="00E37DDE"/>
    <w:rsid w:val="00E40C38"/>
    <w:rsid w:val="00E415B6"/>
    <w:rsid w:val="00E429ED"/>
    <w:rsid w:val="00E43AF4"/>
    <w:rsid w:val="00E43F37"/>
    <w:rsid w:val="00E441E6"/>
    <w:rsid w:val="00E450ED"/>
    <w:rsid w:val="00E45D10"/>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115"/>
    <w:rsid w:val="00E740FE"/>
    <w:rsid w:val="00E741AC"/>
    <w:rsid w:val="00E75174"/>
    <w:rsid w:val="00E75EBA"/>
    <w:rsid w:val="00E763B4"/>
    <w:rsid w:val="00E7649B"/>
    <w:rsid w:val="00E77848"/>
    <w:rsid w:val="00E779B3"/>
    <w:rsid w:val="00E80514"/>
    <w:rsid w:val="00E80E5B"/>
    <w:rsid w:val="00E816C5"/>
    <w:rsid w:val="00E81CE0"/>
    <w:rsid w:val="00E81E7C"/>
    <w:rsid w:val="00E8224D"/>
    <w:rsid w:val="00E82A47"/>
    <w:rsid w:val="00E8519F"/>
    <w:rsid w:val="00E85387"/>
    <w:rsid w:val="00E85CC3"/>
    <w:rsid w:val="00E8644A"/>
    <w:rsid w:val="00E90279"/>
    <w:rsid w:val="00E90635"/>
    <w:rsid w:val="00E909A1"/>
    <w:rsid w:val="00E90BFF"/>
    <w:rsid w:val="00E91A1C"/>
    <w:rsid w:val="00E91F04"/>
    <w:rsid w:val="00E91F35"/>
    <w:rsid w:val="00E921F4"/>
    <w:rsid w:val="00E92221"/>
    <w:rsid w:val="00E9259E"/>
    <w:rsid w:val="00E94433"/>
    <w:rsid w:val="00E95BA6"/>
    <w:rsid w:val="00E97648"/>
    <w:rsid w:val="00EA0E4A"/>
    <w:rsid w:val="00EA1A54"/>
    <w:rsid w:val="00EA2226"/>
    <w:rsid w:val="00EA2483"/>
    <w:rsid w:val="00EA26FC"/>
    <w:rsid w:val="00EA2CE6"/>
    <w:rsid w:val="00EA3B5A"/>
    <w:rsid w:val="00EA410E"/>
    <w:rsid w:val="00EA4FD1"/>
    <w:rsid w:val="00EA4FD6"/>
    <w:rsid w:val="00EA53C2"/>
    <w:rsid w:val="00EA5695"/>
    <w:rsid w:val="00EA5B0A"/>
    <w:rsid w:val="00EA5B4B"/>
    <w:rsid w:val="00EA65AD"/>
    <w:rsid w:val="00EA7FCF"/>
    <w:rsid w:val="00EB0CA3"/>
    <w:rsid w:val="00EB104F"/>
    <w:rsid w:val="00EB1B27"/>
    <w:rsid w:val="00EB1DA8"/>
    <w:rsid w:val="00EB2D2E"/>
    <w:rsid w:val="00EB3923"/>
    <w:rsid w:val="00EB4C02"/>
    <w:rsid w:val="00EB4CFF"/>
    <w:rsid w:val="00EB5476"/>
    <w:rsid w:val="00EB70B0"/>
    <w:rsid w:val="00EB7633"/>
    <w:rsid w:val="00EB7736"/>
    <w:rsid w:val="00EC2BF5"/>
    <w:rsid w:val="00EC2E2D"/>
    <w:rsid w:val="00EC462B"/>
    <w:rsid w:val="00EC4723"/>
    <w:rsid w:val="00EC56E0"/>
    <w:rsid w:val="00EC6057"/>
    <w:rsid w:val="00EC6847"/>
    <w:rsid w:val="00EC6E4F"/>
    <w:rsid w:val="00EC7DB6"/>
    <w:rsid w:val="00ED162F"/>
    <w:rsid w:val="00ED2E52"/>
    <w:rsid w:val="00ED3024"/>
    <w:rsid w:val="00ED31DB"/>
    <w:rsid w:val="00ED3C23"/>
    <w:rsid w:val="00ED4601"/>
    <w:rsid w:val="00ED5FE4"/>
    <w:rsid w:val="00ED71C5"/>
    <w:rsid w:val="00ED7FC1"/>
    <w:rsid w:val="00EE0CD0"/>
    <w:rsid w:val="00EE16FA"/>
    <w:rsid w:val="00EE3C42"/>
    <w:rsid w:val="00EE3D4F"/>
    <w:rsid w:val="00EE534D"/>
    <w:rsid w:val="00EE5560"/>
    <w:rsid w:val="00EE5AD0"/>
    <w:rsid w:val="00EE6F1E"/>
    <w:rsid w:val="00EF0348"/>
    <w:rsid w:val="00EF1F9C"/>
    <w:rsid w:val="00EF2026"/>
    <w:rsid w:val="00EF4366"/>
    <w:rsid w:val="00EF4CD6"/>
    <w:rsid w:val="00EF55A0"/>
    <w:rsid w:val="00EF63D1"/>
    <w:rsid w:val="00EF6513"/>
    <w:rsid w:val="00EF6683"/>
    <w:rsid w:val="00EF7002"/>
    <w:rsid w:val="00EF769B"/>
    <w:rsid w:val="00EF7DFA"/>
    <w:rsid w:val="00F027BA"/>
    <w:rsid w:val="00F0330C"/>
    <w:rsid w:val="00F03E79"/>
    <w:rsid w:val="00F053D5"/>
    <w:rsid w:val="00F0628D"/>
    <w:rsid w:val="00F06651"/>
    <w:rsid w:val="00F07027"/>
    <w:rsid w:val="00F07DE6"/>
    <w:rsid w:val="00F1056C"/>
    <w:rsid w:val="00F107F1"/>
    <w:rsid w:val="00F10FC1"/>
    <w:rsid w:val="00F112FD"/>
    <w:rsid w:val="00F133A1"/>
    <w:rsid w:val="00F13ECD"/>
    <w:rsid w:val="00F155CE"/>
    <w:rsid w:val="00F16BF2"/>
    <w:rsid w:val="00F17EAE"/>
    <w:rsid w:val="00F20853"/>
    <w:rsid w:val="00F2117B"/>
    <w:rsid w:val="00F2127A"/>
    <w:rsid w:val="00F218D4"/>
    <w:rsid w:val="00F21A1D"/>
    <w:rsid w:val="00F2250A"/>
    <w:rsid w:val="00F24788"/>
    <w:rsid w:val="00F2640F"/>
    <w:rsid w:val="00F26482"/>
    <w:rsid w:val="00F27BD4"/>
    <w:rsid w:val="00F27C34"/>
    <w:rsid w:val="00F27E46"/>
    <w:rsid w:val="00F301C2"/>
    <w:rsid w:val="00F302E1"/>
    <w:rsid w:val="00F31B22"/>
    <w:rsid w:val="00F31B49"/>
    <w:rsid w:val="00F32F56"/>
    <w:rsid w:val="00F33D4F"/>
    <w:rsid w:val="00F34CD6"/>
    <w:rsid w:val="00F35873"/>
    <w:rsid w:val="00F35920"/>
    <w:rsid w:val="00F35DD4"/>
    <w:rsid w:val="00F366A5"/>
    <w:rsid w:val="00F36C5F"/>
    <w:rsid w:val="00F37259"/>
    <w:rsid w:val="00F40421"/>
    <w:rsid w:val="00F405A4"/>
    <w:rsid w:val="00F41F05"/>
    <w:rsid w:val="00F433BD"/>
    <w:rsid w:val="00F444ED"/>
    <w:rsid w:val="00F44EC5"/>
    <w:rsid w:val="00F47498"/>
    <w:rsid w:val="00F512B2"/>
    <w:rsid w:val="00F515BB"/>
    <w:rsid w:val="00F5283D"/>
    <w:rsid w:val="00F52ABA"/>
    <w:rsid w:val="00F52BC7"/>
    <w:rsid w:val="00F53BF4"/>
    <w:rsid w:val="00F54266"/>
    <w:rsid w:val="00F55043"/>
    <w:rsid w:val="00F5626D"/>
    <w:rsid w:val="00F56DCF"/>
    <w:rsid w:val="00F57034"/>
    <w:rsid w:val="00F60BE9"/>
    <w:rsid w:val="00F61FD8"/>
    <w:rsid w:val="00F62DBF"/>
    <w:rsid w:val="00F641FC"/>
    <w:rsid w:val="00F647F7"/>
    <w:rsid w:val="00F6583C"/>
    <w:rsid w:val="00F6589A"/>
    <w:rsid w:val="00F673EE"/>
    <w:rsid w:val="00F6783E"/>
    <w:rsid w:val="00F67B53"/>
    <w:rsid w:val="00F700D7"/>
    <w:rsid w:val="00F70DBE"/>
    <w:rsid w:val="00F71124"/>
    <w:rsid w:val="00F71888"/>
    <w:rsid w:val="00F719CD"/>
    <w:rsid w:val="00F71BB8"/>
    <w:rsid w:val="00F72409"/>
    <w:rsid w:val="00F72584"/>
    <w:rsid w:val="00F7264F"/>
    <w:rsid w:val="00F7290D"/>
    <w:rsid w:val="00F7302F"/>
    <w:rsid w:val="00F732EC"/>
    <w:rsid w:val="00F73D08"/>
    <w:rsid w:val="00F7586B"/>
    <w:rsid w:val="00F75F2F"/>
    <w:rsid w:val="00F7641E"/>
    <w:rsid w:val="00F76445"/>
    <w:rsid w:val="00F76ECC"/>
    <w:rsid w:val="00F76FE7"/>
    <w:rsid w:val="00F77B2C"/>
    <w:rsid w:val="00F80399"/>
    <w:rsid w:val="00F812C8"/>
    <w:rsid w:val="00F8132D"/>
    <w:rsid w:val="00F818AE"/>
    <w:rsid w:val="00F81B40"/>
    <w:rsid w:val="00F820C4"/>
    <w:rsid w:val="00F83829"/>
    <w:rsid w:val="00F84069"/>
    <w:rsid w:val="00F843D7"/>
    <w:rsid w:val="00F85079"/>
    <w:rsid w:val="00F85536"/>
    <w:rsid w:val="00F8631D"/>
    <w:rsid w:val="00F8657A"/>
    <w:rsid w:val="00F86637"/>
    <w:rsid w:val="00F8679A"/>
    <w:rsid w:val="00F87117"/>
    <w:rsid w:val="00F8736C"/>
    <w:rsid w:val="00F87DC1"/>
    <w:rsid w:val="00F901D3"/>
    <w:rsid w:val="00F9030E"/>
    <w:rsid w:val="00F90ADB"/>
    <w:rsid w:val="00F90E78"/>
    <w:rsid w:val="00F91209"/>
    <w:rsid w:val="00F916C9"/>
    <w:rsid w:val="00F9221F"/>
    <w:rsid w:val="00F931C7"/>
    <w:rsid w:val="00F9342B"/>
    <w:rsid w:val="00F93559"/>
    <w:rsid w:val="00F93D72"/>
    <w:rsid w:val="00F93E65"/>
    <w:rsid w:val="00F94070"/>
    <w:rsid w:val="00F9469E"/>
    <w:rsid w:val="00F950B5"/>
    <w:rsid w:val="00F9513F"/>
    <w:rsid w:val="00F95DC4"/>
    <w:rsid w:val="00F97120"/>
    <w:rsid w:val="00F97908"/>
    <w:rsid w:val="00F97B43"/>
    <w:rsid w:val="00FA07F8"/>
    <w:rsid w:val="00FA105C"/>
    <w:rsid w:val="00FA1475"/>
    <w:rsid w:val="00FA148A"/>
    <w:rsid w:val="00FA171B"/>
    <w:rsid w:val="00FA27C8"/>
    <w:rsid w:val="00FA28FC"/>
    <w:rsid w:val="00FA35E3"/>
    <w:rsid w:val="00FA3B76"/>
    <w:rsid w:val="00FA3C90"/>
    <w:rsid w:val="00FA4D66"/>
    <w:rsid w:val="00FA5A4E"/>
    <w:rsid w:val="00FA73EB"/>
    <w:rsid w:val="00FB0082"/>
    <w:rsid w:val="00FB0243"/>
    <w:rsid w:val="00FB1527"/>
    <w:rsid w:val="00FB2537"/>
    <w:rsid w:val="00FB26BA"/>
    <w:rsid w:val="00FB33DC"/>
    <w:rsid w:val="00FB4338"/>
    <w:rsid w:val="00FB477E"/>
    <w:rsid w:val="00FB4C9C"/>
    <w:rsid w:val="00FB4CE2"/>
    <w:rsid w:val="00FB52B7"/>
    <w:rsid w:val="00FB6165"/>
    <w:rsid w:val="00FB6C0E"/>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6099"/>
    <w:rsid w:val="00FD6BA6"/>
    <w:rsid w:val="00FD7DF9"/>
    <w:rsid w:val="00FD7FC9"/>
    <w:rsid w:val="00FE0564"/>
    <w:rsid w:val="00FE0A29"/>
    <w:rsid w:val="00FE0B51"/>
    <w:rsid w:val="00FE0B78"/>
    <w:rsid w:val="00FE0ED4"/>
    <w:rsid w:val="00FE1A80"/>
    <w:rsid w:val="00FE1EAB"/>
    <w:rsid w:val="00FE23ED"/>
    <w:rsid w:val="00FE3465"/>
    <w:rsid w:val="00FE67CF"/>
    <w:rsid w:val="00FE6D20"/>
    <w:rsid w:val="00FE6FB9"/>
    <w:rsid w:val="00FE7549"/>
    <w:rsid w:val="00FE7BCC"/>
    <w:rsid w:val="00FE7CA0"/>
    <w:rsid w:val="00FF126D"/>
    <w:rsid w:val="00FF2310"/>
    <w:rsid w:val="00FF2E73"/>
    <w:rsid w:val="00FF2F07"/>
    <w:rsid w:val="00FF4AE2"/>
    <w:rsid w:val="00FF50A8"/>
    <w:rsid w:val="00FF571E"/>
    <w:rsid w:val="00FF5A6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E00B4"/>
  <w15:docId w15:val="{7DA54FF2-0435-4A5C-AD9B-E4EA13365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68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365CE"/>
    <w:pPr>
      <w:keepNext/>
      <w:numPr>
        <w:numId w:val="3"/>
      </w:numPr>
      <w:tabs>
        <w:tab w:val="clear" w:pos="432"/>
      </w:tabs>
      <w:spacing w:before="120"/>
      <w:outlineLvl w:val="0"/>
    </w:pPr>
    <w:rPr>
      <w:b/>
      <w:bCs/>
      <w:sz w:val="28"/>
      <w:szCs w:val="28"/>
    </w:rPr>
  </w:style>
  <w:style w:type="paragraph" w:styleId="Heading2">
    <w:name w:val="heading 2"/>
    <w:aliases w:val="H2"/>
    <w:basedOn w:val="Normal"/>
    <w:next w:val="Normal"/>
    <w:qFormat/>
    <w:rsid w:val="008365CE"/>
    <w:pPr>
      <w:keepNext/>
      <w:numPr>
        <w:ilvl w:val="1"/>
        <w:numId w:val="3"/>
      </w:numPr>
      <w:spacing w:before="120"/>
      <w:outlineLvl w:val="1"/>
    </w:pPr>
    <w:rPr>
      <w:b/>
      <w:bCs/>
      <w:sz w:val="24"/>
    </w:rPr>
  </w:style>
  <w:style w:type="paragraph" w:styleId="Heading3">
    <w:name w:val="heading 3"/>
    <w:basedOn w:val="Normal"/>
    <w:next w:val="Normal"/>
    <w:qFormat/>
    <w:rsid w:val="008365CE"/>
    <w:pPr>
      <w:keepNext/>
      <w:numPr>
        <w:ilvl w:val="2"/>
        <w:numId w:val="3"/>
      </w:numPr>
      <w:tabs>
        <w:tab w:val="clear" w:pos="720"/>
      </w:tabs>
      <w:spacing w:before="120"/>
      <w:outlineLvl w:val="2"/>
    </w:pPr>
    <w:rPr>
      <w:b/>
    </w:rPr>
  </w:style>
  <w:style w:type="paragraph" w:styleId="Heading4">
    <w:name w:val="heading 4"/>
    <w:aliases w:val="H4"/>
    <w:basedOn w:val="Normal"/>
    <w:next w:val="Normal"/>
    <w:qFormat/>
    <w:rsid w:val="008365CE"/>
    <w:pPr>
      <w:keepNext/>
      <w:numPr>
        <w:ilvl w:val="3"/>
        <w:numId w:val="3"/>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8365CE"/>
    <w:pPr>
      <w:keepNext/>
      <w:numPr>
        <w:ilvl w:val="4"/>
        <w:numId w:val="3"/>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8365CE"/>
    <w:pPr>
      <w:numPr>
        <w:ilvl w:val="5"/>
        <w:numId w:val="3"/>
      </w:numPr>
      <w:spacing w:before="240" w:after="60"/>
      <w:outlineLvl w:val="5"/>
    </w:pPr>
    <w:rPr>
      <w:b/>
      <w:bCs/>
    </w:rPr>
  </w:style>
  <w:style w:type="paragraph" w:styleId="Heading7">
    <w:name w:val="heading 7"/>
    <w:aliases w:val="table,st,h7"/>
    <w:basedOn w:val="Normal"/>
    <w:next w:val="Normal"/>
    <w:qFormat/>
    <w:rsid w:val="008365CE"/>
    <w:pPr>
      <w:numPr>
        <w:ilvl w:val="6"/>
        <w:numId w:val="3"/>
      </w:numPr>
      <w:spacing w:before="240" w:after="60"/>
      <w:outlineLvl w:val="6"/>
    </w:pPr>
    <w:rPr>
      <w:sz w:val="24"/>
      <w:szCs w:val="24"/>
    </w:rPr>
  </w:style>
  <w:style w:type="paragraph" w:styleId="Heading8">
    <w:name w:val="heading 8"/>
    <w:aliases w:val="Table Heading,标题 81,acronym"/>
    <w:basedOn w:val="Normal"/>
    <w:next w:val="Normal"/>
    <w:qFormat/>
    <w:rsid w:val="008365CE"/>
    <w:pPr>
      <w:numPr>
        <w:ilvl w:val="7"/>
        <w:numId w:val="3"/>
      </w:numPr>
      <w:spacing w:before="240" w:after="60"/>
      <w:outlineLvl w:val="7"/>
    </w:pPr>
    <w:rPr>
      <w:i/>
      <w:iCs/>
      <w:sz w:val="24"/>
      <w:szCs w:val="24"/>
    </w:rPr>
  </w:style>
  <w:style w:type="paragraph" w:styleId="Heading9">
    <w:name w:val="heading 9"/>
    <w:aliases w:val="Figure Heading,FH,标题 91,appendix"/>
    <w:basedOn w:val="Normal"/>
    <w:next w:val="Normal"/>
    <w:qFormat/>
    <w:rsid w:val="008365C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65C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65CE"/>
    <w:rPr>
      <w:color w:val="0000FF"/>
      <w:u w:val="single"/>
    </w:rPr>
  </w:style>
  <w:style w:type="paragraph" w:styleId="Caption">
    <w:name w:val="caption"/>
    <w:aliases w:val="cap"/>
    <w:basedOn w:val="Normal"/>
    <w:next w:val="Normal"/>
    <w:link w:val="CaptionChar"/>
    <w:qFormat/>
    <w:rsid w:val="008365CE"/>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365CE"/>
    <w:pPr>
      <w:autoSpaceDE/>
      <w:autoSpaceDN/>
      <w:adjustRightInd/>
      <w:spacing w:after="180"/>
      <w:ind w:left="568" w:hanging="284"/>
      <w:jc w:val="left"/>
    </w:pPr>
    <w:rPr>
      <w:sz w:val="20"/>
      <w:szCs w:val="20"/>
      <w:lang w:val="en-GB"/>
    </w:rPr>
  </w:style>
  <w:style w:type="paragraph" w:styleId="List">
    <w:name w:val="List"/>
    <w:basedOn w:val="Normal"/>
    <w:rsid w:val="008365CE"/>
    <w:pPr>
      <w:ind w:left="360" w:hanging="360"/>
    </w:pPr>
  </w:style>
  <w:style w:type="paragraph" w:styleId="BodyText2">
    <w:name w:val="Body Text 2"/>
    <w:basedOn w:val="Normal"/>
    <w:rsid w:val="008365CE"/>
    <w:pPr>
      <w:spacing w:after="0"/>
      <w:jc w:val="left"/>
    </w:pPr>
    <w:rPr>
      <w:szCs w:val="20"/>
    </w:rPr>
  </w:style>
  <w:style w:type="paragraph" w:styleId="BalloonText">
    <w:name w:val="Balloon Text"/>
    <w:basedOn w:val="Normal"/>
    <w:semiHidden/>
    <w:rsid w:val="008365CE"/>
    <w:rPr>
      <w:rFonts w:ascii="Tahoma" w:hAnsi="Tahoma" w:cs="Tahoma"/>
      <w:sz w:val="16"/>
      <w:szCs w:val="16"/>
    </w:rPr>
  </w:style>
  <w:style w:type="paragraph" w:customStyle="1" w:styleId="References">
    <w:name w:val="References"/>
    <w:basedOn w:val="Normal"/>
    <w:rsid w:val="00CF195E"/>
    <w:pPr>
      <w:numPr>
        <w:numId w:val="2"/>
      </w:numPr>
      <w:tabs>
        <w:tab w:val="clear" w:pos="1353"/>
        <w:tab w:val="num" w:pos="360"/>
      </w:tabs>
      <w:adjustRightInd/>
      <w:spacing w:after="60"/>
      <w:ind w:left="360"/>
    </w:pPr>
    <w:rPr>
      <w:sz w:val="20"/>
      <w:szCs w:val="16"/>
    </w:rPr>
  </w:style>
  <w:style w:type="character" w:styleId="FollowedHyperlink">
    <w:name w:val="FollowedHyperlink"/>
    <w:basedOn w:val="DefaultParagraphFont"/>
    <w:rsid w:val="008365CE"/>
    <w:rPr>
      <w:color w:val="800080"/>
      <w:u w:val="single"/>
    </w:rPr>
  </w:style>
  <w:style w:type="paragraph" w:styleId="FootnoteText">
    <w:name w:val="footnote text"/>
    <w:basedOn w:val="Normal"/>
    <w:semiHidden/>
    <w:rsid w:val="008365CE"/>
    <w:rPr>
      <w:sz w:val="20"/>
      <w:szCs w:val="20"/>
    </w:rPr>
  </w:style>
  <w:style w:type="character" w:styleId="FootnoteReference">
    <w:name w:val="footnote reference"/>
    <w:basedOn w:val="DefaultParagraphFont"/>
    <w:semiHidden/>
    <w:rsid w:val="008365C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6E5106"/>
    <w:rPr>
      <w:rFonts w:ascii="Calibri" w:eastAsia="DengXian"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2D88E-5906-48F3-A43A-3832B097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2</cp:revision>
  <cp:lastPrinted>2007-06-18T22:08:00Z</cp:lastPrinted>
  <dcterms:created xsi:type="dcterms:W3CDTF">2019-01-11T17:05:00Z</dcterms:created>
  <dcterms:modified xsi:type="dcterms:W3CDTF">2019-01-11T17:05:00Z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(3)p3rtnN9O5M7j0GvbORuRc3jLRckFrE5JwPL9MWcySg7BRElvvI8szy2NUrtkOWbNTP2KtfZ3
TF7ftreJMIdW0WwszOu5Mwg1sSumY5vvF69XePJzmtF8KkLwwic0jtzzmmKeheDaD2qq9DfJ
NWmyIds/DC6VT8EcbgzKfyGKjU1KI0p+uqXPcNf9SYCSrojhib8buFkvog8AmTOXDvT0DAjB
Bt/e7mYFsyDvNPE/kq</vt:lpwstr>
  </property>
  <property fmtid="{D5CDD505-2E9C-101B-9397-08002B2CF9AE}" pid="13" name="_2015_ms_pID_725343_00">
    <vt:lpwstr>_2015_ms_pID_725343</vt:lpwstr>
  </property>
  <property fmtid="{D5CDD505-2E9C-101B-9397-08002B2CF9AE}" pid="14" name="_2015_ms_pID_7253431">
    <vt:lpwstr>tUJMfTy8wZmB6ikk9RIqPnRWk2CKtXhO87Chg79gmWOytKF6StrHch
1hWXXdqwDR2PUmYo5mYmtfxaISISbdRLvgkAObButMyUf4uJVEjUwmZV5kGmJ4U2UoZwaOUX
IlDkpmErjcTQeGz54FjrsBAo40M1D9uJaMtmUxYzdFUx0mc+4PfbCVJEN8m6NDQjefHKL+JX
/eWdUqeZrU1E1OnBHY7l669o5/14Wm4ndhPl</vt:lpwstr>
  </property>
  <property fmtid="{D5CDD505-2E9C-101B-9397-08002B2CF9AE}" pid="15" name="_2015_ms_pID_7253431_00">
    <vt:lpwstr>_2015_ms_pID_7253431</vt:lpwstr>
  </property>
  <property fmtid="{D5CDD505-2E9C-101B-9397-08002B2CF9AE}" pid="16" name="_2015_ms_pID_7253432">
    <vt:lpwstr>zTQAR8ZeWrCm7b8eLROsCy8UbC+ou3meLPVY
LZmmXjVnpqNtGNbgVczwtM7aEHx20rO/w0BQb6MKC3/TfEHhLMo=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1547193164</vt:lpwstr>
  </property>
</Properties>
</file>