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775A19AB" w:rsidR="001617EF" w:rsidRPr="00B64757" w:rsidRDefault="00584065"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sidRPr="00584065">
        <w:rPr>
          <w:rFonts w:ascii="Arial" w:eastAsia="Batang" w:hAnsi="Arial" w:cs="Arial"/>
          <w:b/>
          <w:bCs/>
          <w:sz w:val="28"/>
          <w:szCs w:val="24"/>
          <w:lang w:eastAsia="en-US"/>
        </w:rPr>
        <w:t>3GPP TSG RAN WG1 Ad-Hoc Meeting 1901</w:t>
      </w:r>
      <w:r>
        <w:rPr>
          <w:rFonts w:ascii="Arial" w:eastAsia="Batang" w:hAnsi="Arial" w:cs="Arial"/>
          <w:b/>
          <w:bCs/>
          <w:sz w:val="28"/>
          <w:szCs w:val="24"/>
          <w:lang w:eastAsia="en-US"/>
        </w:rPr>
        <w:tab/>
      </w:r>
      <w:r>
        <w:rPr>
          <w:rFonts w:ascii="Arial" w:eastAsia="Batang" w:hAnsi="Arial" w:cs="Arial"/>
          <w:b/>
          <w:bCs/>
          <w:sz w:val="28"/>
          <w:szCs w:val="24"/>
          <w:lang w:eastAsia="en-US"/>
        </w:rPr>
        <w:tab/>
      </w:r>
      <w:bookmarkStart w:id="2" w:name="_GoBack"/>
      <w:r w:rsidRPr="00F25D7B">
        <w:rPr>
          <w:rFonts w:ascii="Arial" w:hAnsi="Arial" w:cs="Arial"/>
          <w:b/>
          <w:bCs/>
          <w:sz w:val="28"/>
        </w:rPr>
        <w:t>R1-19</w:t>
      </w:r>
      <w:r w:rsidR="00F25D7B" w:rsidRPr="00F25D7B">
        <w:rPr>
          <w:rFonts w:ascii="Arial" w:hAnsi="Arial" w:cs="Arial"/>
          <w:b/>
          <w:bCs/>
          <w:sz w:val="28"/>
        </w:rPr>
        <w:t>00833</w:t>
      </w:r>
      <w:bookmarkEnd w:id="2"/>
    </w:p>
    <w:p w14:paraId="6C012467" w14:textId="20002357" w:rsidR="003555A3" w:rsidRDefault="00584065" w:rsidP="003555A3">
      <w:pPr>
        <w:tabs>
          <w:tab w:val="center" w:pos="4536"/>
          <w:tab w:val="right" w:pos="9072"/>
        </w:tabs>
        <w:rPr>
          <w:rFonts w:ascii="Arial" w:eastAsia="MS Mincho" w:hAnsi="Arial" w:cs="Arial"/>
          <w:b/>
          <w:bCs/>
          <w:sz w:val="28"/>
        </w:rPr>
      </w:pPr>
      <w:r w:rsidRPr="00584065">
        <w:rPr>
          <w:rFonts w:ascii="Arial" w:eastAsia="MS Mincho" w:hAnsi="Arial" w:cs="Arial"/>
          <w:b/>
          <w:bCs/>
          <w:sz w:val="28"/>
        </w:rPr>
        <w:t>Taip</w:t>
      </w:r>
      <w:r>
        <w:rPr>
          <w:rFonts w:ascii="Arial" w:eastAsia="MS Mincho" w:hAnsi="Arial" w:cs="Arial"/>
          <w:b/>
          <w:bCs/>
          <w:sz w:val="28"/>
        </w:rPr>
        <w:t>ei, Taiwan, 21st – 25th January</w:t>
      </w:r>
      <w:r w:rsidR="003555A3">
        <w:rPr>
          <w:rFonts w:ascii="Arial" w:eastAsia="MS Mincho" w:hAnsi="Arial" w:cs="Arial"/>
          <w:b/>
          <w:bCs/>
          <w:sz w:val="28"/>
        </w:rPr>
        <w:t>, 201</w:t>
      </w:r>
      <w:r>
        <w:rPr>
          <w:rFonts w:ascii="Arial" w:eastAsia="MS Mincho" w:hAnsi="Arial" w:cs="Arial"/>
          <w:b/>
          <w:bCs/>
          <w:sz w:val="28"/>
        </w:rPr>
        <w:t>9</w:t>
      </w:r>
      <w:r w:rsidR="003555A3">
        <w:rPr>
          <w:rFonts w:ascii="Arial" w:eastAsia="MS Mincho" w:hAnsi="Arial" w:cs="Arial"/>
          <w:b/>
          <w:bCs/>
          <w:sz w:val="28"/>
        </w:rPr>
        <w:t xml:space="preserve"> </w:t>
      </w:r>
    </w:p>
    <w:bookmarkEnd w:id="0"/>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5F6D1193"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3555A3" w:rsidRPr="00B64757">
        <w:rPr>
          <w:rFonts w:ascii="Arial" w:hAnsi="Arial" w:cs="Arial"/>
          <w:b/>
          <w:sz w:val="28"/>
          <w:szCs w:val="28"/>
          <w:lang w:val="en-US"/>
        </w:rPr>
        <w:t>PUCCH</w:t>
      </w:r>
      <w:r w:rsidR="003555A3">
        <w:rPr>
          <w:rFonts w:ascii="Arial" w:hAnsi="Arial" w:cs="Arial"/>
          <w:b/>
          <w:sz w:val="28"/>
          <w:szCs w:val="28"/>
          <w:lang w:val="en-US"/>
        </w:rPr>
        <w:t xml:space="preserve"> </w:t>
      </w:r>
      <w:r w:rsidR="00955607">
        <w:rPr>
          <w:rFonts w:ascii="Arial" w:hAnsi="Arial" w:cs="Arial"/>
          <w:b/>
          <w:sz w:val="28"/>
          <w:szCs w:val="28"/>
          <w:lang w:val="en-US"/>
        </w:rPr>
        <w:t xml:space="preserve">resources </w:t>
      </w:r>
      <w:r w:rsidR="00CC696E">
        <w:rPr>
          <w:rFonts w:ascii="Arial" w:hAnsi="Arial" w:cs="Arial"/>
          <w:b/>
          <w:sz w:val="28"/>
          <w:szCs w:val="28"/>
          <w:lang w:val="en-US"/>
        </w:rPr>
        <w:t>configuration</w:t>
      </w:r>
      <w:r w:rsidR="00955607">
        <w:rPr>
          <w:rFonts w:ascii="Arial" w:hAnsi="Arial" w:cs="Arial"/>
          <w:b/>
          <w:sz w:val="28"/>
          <w:szCs w:val="28"/>
          <w:lang w:val="en-US"/>
        </w:rPr>
        <w:t xml:space="preserve"> and </w:t>
      </w:r>
      <w:r w:rsidR="00DF7623">
        <w:rPr>
          <w:rFonts w:ascii="Arial" w:hAnsi="Arial" w:cs="Arial"/>
          <w:b/>
          <w:sz w:val="28"/>
          <w:szCs w:val="28"/>
          <w:lang w:val="en-US"/>
        </w:rPr>
        <w:t xml:space="preserve">HARQ-ACK </w:t>
      </w:r>
      <w:r w:rsidR="00955607">
        <w:rPr>
          <w:rFonts w:ascii="Arial" w:hAnsi="Arial" w:cs="Arial"/>
          <w:b/>
          <w:sz w:val="28"/>
          <w:szCs w:val="28"/>
          <w:lang w:val="en-US"/>
        </w:rPr>
        <w:t xml:space="preserve">timing indication </w:t>
      </w:r>
      <w:r w:rsidR="003555A3">
        <w:rPr>
          <w:rFonts w:ascii="Arial" w:hAnsi="Arial" w:cs="Arial"/>
          <w:b/>
          <w:sz w:val="28"/>
          <w:szCs w:val="28"/>
          <w:lang w:val="en-US"/>
        </w:rPr>
        <w:t>for URLLC</w:t>
      </w:r>
      <w:r w:rsidR="002D17C6">
        <w:rPr>
          <w:rFonts w:ascii="Arial" w:hAnsi="Arial" w:cs="Arial"/>
          <w:b/>
          <w:sz w:val="28"/>
          <w:szCs w:val="28"/>
          <w:lang w:val="en-US"/>
        </w:rPr>
        <w:t xml:space="preserve"> </w:t>
      </w:r>
    </w:p>
    <w:p w14:paraId="08E449BA" w14:textId="41F81041"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2.6.</w:t>
      </w:r>
      <w:r w:rsidR="00F43BC6" w:rsidRPr="00B64757">
        <w:rPr>
          <w:rFonts w:ascii="Arial" w:eastAsiaTheme="minorEastAsia" w:hAnsi="Arial" w:cs="Arial"/>
          <w:b/>
          <w:sz w:val="28"/>
          <w:szCs w:val="28"/>
          <w:lang w:val="pt-BR"/>
        </w:rPr>
        <w:t>1</w:t>
      </w:r>
      <w:r w:rsidR="00584065">
        <w:rPr>
          <w:rFonts w:ascii="Arial" w:eastAsiaTheme="minorEastAsia" w:hAnsi="Arial" w:cs="Arial"/>
          <w:b/>
          <w:sz w:val="28"/>
          <w:szCs w:val="28"/>
          <w:lang w:val="pt-BR"/>
        </w:rPr>
        <w:t>.2</w:t>
      </w:r>
    </w:p>
    <w:p w14:paraId="38ED0A1C" w14:textId="77777777"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3" w:name="DocumentFor"/>
      <w:bookmarkEnd w:id="3"/>
    </w:p>
    <w:bookmarkEnd w:id="1"/>
    <w:p w14:paraId="78A9AE15" w14:textId="77777777" w:rsidR="00004B52" w:rsidRPr="00B64757" w:rsidRDefault="005F4BD8" w:rsidP="005544D4">
      <w:pPr>
        <w:pStyle w:val="Heading1"/>
        <w:adjustRightInd w:val="0"/>
        <w:spacing w:before="100" w:beforeAutospacing="1" w:afterLines="0"/>
        <w:rPr>
          <w:lang w:val="en-US"/>
        </w:rPr>
      </w:pPr>
      <w:r w:rsidRPr="00B64757">
        <w:rPr>
          <w:lang w:val="en-US"/>
        </w:rPr>
        <w:t>Background</w:t>
      </w:r>
    </w:p>
    <w:p w14:paraId="06FB0FC9" w14:textId="48A0817B" w:rsidR="003B590D" w:rsidRDefault="006F4C45" w:rsidP="000061D2">
      <w:r>
        <w:t>Fast</w:t>
      </w:r>
      <w:r w:rsidR="00296EAC" w:rsidRPr="00296EAC">
        <w:t xml:space="preserve"> HARQ-ACK feedback </w:t>
      </w:r>
      <w:r w:rsidR="00296EAC">
        <w:t xml:space="preserve">is essential </w:t>
      </w:r>
      <w:r w:rsidR="00296EAC" w:rsidRPr="003555A3">
        <w:t xml:space="preserve">to provide </w:t>
      </w:r>
      <w:r w:rsidR="00296EAC">
        <w:t>ultra-</w:t>
      </w:r>
      <w:r w:rsidR="00296EAC" w:rsidRPr="003555A3">
        <w:t>reliability</w:t>
      </w:r>
      <w:r w:rsidR="00296EAC">
        <w:t xml:space="preserve"> </w:t>
      </w:r>
      <w:r>
        <w:t>with r</w:t>
      </w:r>
      <w:r w:rsidR="00296EAC">
        <w:t>etransmission</w:t>
      </w:r>
      <w:r w:rsidRPr="006F4C45">
        <w:t xml:space="preserve"> </w:t>
      </w:r>
      <w:r>
        <w:t>of URLLC PDSCH</w:t>
      </w:r>
      <w:r w:rsidR="00296EAC">
        <w:t xml:space="preserve">. </w:t>
      </w:r>
      <w:r>
        <w:t>In RAN1 #95, it was agreed that m</w:t>
      </w:r>
      <w:r w:rsidRPr="006F4C45">
        <w:t>ultiple PUCCHs for HARQ-ACK within a slot should be supported in R16.</w:t>
      </w:r>
      <w:r>
        <w:t xml:space="preserve"> </w:t>
      </w:r>
    </w:p>
    <w:p w14:paraId="445AE534" w14:textId="2B27FC48" w:rsidR="00A35C46" w:rsidRDefault="000061D2" w:rsidP="000061D2">
      <w:r>
        <w:t xml:space="preserve">In this contribution, we </w:t>
      </w:r>
      <w:r w:rsidR="006F4C45">
        <w:t xml:space="preserve">present our views on </w:t>
      </w:r>
      <w:r w:rsidR="00F45A11">
        <w:t xml:space="preserve">how to support multiple PUCCH for HARQ-ACK within a slot, </w:t>
      </w:r>
      <w:r w:rsidR="00DE53EC">
        <w:t xml:space="preserve">especially on </w:t>
      </w:r>
      <w:r w:rsidR="006F4C45">
        <w:t xml:space="preserve">PUCCH resources allocation </w:t>
      </w:r>
      <w:r w:rsidR="00675383">
        <w:t xml:space="preserve">and </w:t>
      </w:r>
      <w:r w:rsidR="00DE53EC">
        <w:t>HARQ-ACK timing</w:t>
      </w:r>
      <w:r w:rsidR="00675383">
        <w:t xml:space="preserve"> indication </w:t>
      </w:r>
      <w:r w:rsidR="00A35C46">
        <w:t>aspects.</w:t>
      </w:r>
    </w:p>
    <w:p w14:paraId="5D66DE19" w14:textId="1F994E65" w:rsidR="002F7994" w:rsidRPr="00B64757" w:rsidRDefault="002F7994" w:rsidP="002F7994">
      <w:pPr>
        <w:pStyle w:val="Heading1"/>
        <w:spacing w:after="180"/>
        <w:rPr>
          <w:lang w:val="en-US" w:eastAsia="zh-CN"/>
        </w:rPr>
      </w:pPr>
      <w:r>
        <w:rPr>
          <w:lang w:val="en-US"/>
        </w:rPr>
        <w:t>PUCCH format enhancements for URLLC</w:t>
      </w:r>
    </w:p>
    <w:p w14:paraId="570E758D" w14:textId="77777777" w:rsidR="003207FD" w:rsidRDefault="002F7994" w:rsidP="003207FD">
      <w:r>
        <w:t>T</w:t>
      </w:r>
      <w:r w:rsidRPr="0010226B">
        <w:t xml:space="preserve">he PUCCH for HARQ-ACK feedback of URLLC PDSCH should </w:t>
      </w:r>
      <w:r>
        <w:t xml:space="preserve">be more </w:t>
      </w:r>
      <w:r w:rsidRPr="00F25D7B">
        <w:t>reliable</w:t>
      </w:r>
      <w:r>
        <w:t xml:space="preserve"> than the </w:t>
      </w:r>
      <w:r w:rsidRPr="0010226B">
        <w:t xml:space="preserve">URLLC </w:t>
      </w:r>
      <w:r>
        <w:t>PDSCH transmission</w:t>
      </w:r>
      <w:r w:rsidRPr="0010226B">
        <w:t xml:space="preserve">. </w:t>
      </w:r>
      <w:r>
        <w:t xml:space="preserve">Otherwise, the HARQ-ACK feedback would be meaningless. </w:t>
      </w:r>
      <w:r w:rsidR="003207FD">
        <w:t>Therefore, s</w:t>
      </w:r>
      <w:r w:rsidRPr="009D5540">
        <w:rPr>
          <w:szCs w:val="24"/>
        </w:rPr>
        <w:t xml:space="preserve">ome enhancements </w:t>
      </w:r>
      <w:r>
        <w:rPr>
          <w:szCs w:val="24"/>
        </w:rPr>
        <w:t xml:space="preserve">should </w:t>
      </w:r>
      <w:r w:rsidRPr="009D5540">
        <w:rPr>
          <w:szCs w:val="24"/>
        </w:rPr>
        <w:t>be specified to increase the PUCCH reliability for HARQ-ACK feedback of URLLC traffic</w:t>
      </w:r>
      <w:r w:rsidRPr="00C928FD">
        <w:t xml:space="preserve"> </w:t>
      </w:r>
      <w:r>
        <w:t>to</w:t>
      </w:r>
      <w:r w:rsidRPr="003555A3">
        <w:t xml:space="preserve"> at least 10^-5 or 10^-6.</w:t>
      </w:r>
      <w:r w:rsidR="003207FD" w:rsidRPr="003207FD">
        <w:t xml:space="preserve"> </w:t>
      </w:r>
    </w:p>
    <w:p w14:paraId="4FC81D09" w14:textId="50EF89DE" w:rsidR="002F7994" w:rsidRDefault="003207FD" w:rsidP="003207FD">
      <w:r w:rsidRPr="003555A3">
        <w:t>Allocat</w:t>
      </w:r>
      <w:r w:rsidR="008426E0">
        <w:t>ing</w:t>
      </w:r>
      <w:r w:rsidRPr="003555A3">
        <w:t xml:space="preserve"> more resources is a straightforward way to increase the PUCCH reliability.</w:t>
      </w:r>
      <w:r>
        <w:t xml:space="preserve"> And </w:t>
      </w:r>
      <w:r w:rsidR="002F7994">
        <w:t xml:space="preserve">the PUCCH resource parameters for URLLC should be enhanced to provide the desired reliability. </w:t>
      </w:r>
      <w:r>
        <w:t>For example</w:t>
      </w:r>
    </w:p>
    <w:p w14:paraId="5240680D" w14:textId="0F0DC437" w:rsidR="003207FD" w:rsidRDefault="003207FD" w:rsidP="002F7994">
      <w:pPr>
        <w:pStyle w:val="ListParagraph"/>
        <w:numPr>
          <w:ilvl w:val="0"/>
          <w:numId w:val="30"/>
        </w:numPr>
        <w:spacing w:after="120" w:afterAutospacing="0"/>
        <w:ind w:leftChars="0"/>
      </w:pPr>
      <w:r>
        <w:t>More PRB allocation and lower maximum coding rate</w:t>
      </w:r>
    </w:p>
    <w:p w14:paraId="71619FB4" w14:textId="6E3B87B3" w:rsidR="003207FD" w:rsidRPr="007F2E0F" w:rsidRDefault="002F7994" w:rsidP="003207FD">
      <w:pPr>
        <w:spacing w:after="120" w:afterAutospacing="0"/>
      </w:pPr>
      <w:r>
        <w:t xml:space="preserve">Compared with a fixed single PRB for PUCCH format 0, </w:t>
      </w:r>
      <w:r w:rsidR="003207FD">
        <w:t>1</w:t>
      </w:r>
      <w:r>
        <w:t xml:space="preserve"> and 4</w:t>
      </w:r>
      <w:r w:rsidR="003207FD">
        <w:t xml:space="preserve"> in Rel-15</w:t>
      </w:r>
      <w:r>
        <w:t xml:space="preserve">, the </w:t>
      </w:r>
      <w:r w:rsidR="003207FD">
        <w:t xml:space="preserve">enhanced </w:t>
      </w:r>
      <w:r>
        <w:t>ultra-reliable PUCCH format 0/</w:t>
      </w:r>
      <w:r w:rsidR="00A4237F">
        <w:t>1</w:t>
      </w:r>
      <w:r>
        <w:t xml:space="preserve">/4 can be configured with </w:t>
      </w:r>
      <w:r w:rsidRPr="003207FD">
        <w:rPr>
          <w:szCs w:val="24"/>
        </w:rPr>
        <w:t xml:space="preserve">more than one PRBs. </w:t>
      </w:r>
      <w:r w:rsidR="003207FD">
        <w:rPr>
          <w:szCs w:val="24"/>
        </w:rPr>
        <w:t>For PUCCH format 2 and 3, more PRBs can be allocated for a PUCCH for URLLC feedback tha</w:t>
      </w:r>
      <w:r w:rsidR="008426E0">
        <w:rPr>
          <w:szCs w:val="24"/>
        </w:rPr>
        <w:t>n</w:t>
      </w:r>
      <w:r w:rsidR="003207FD">
        <w:rPr>
          <w:szCs w:val="24"/>
        </w:rPr>
        <w:t xml:space="preserve"> a PUCCH for eMBB feedback. Similarly, the maximum coding rate for a URLLC PUCCH should be much lower than that of a PUCCH for eMBB PDSCH HARQ-ACK feedback.</w:t>
      </w:r>
    </w:p>
    <w:p w14:paraId="2964EE70" w14:textId="6751F21F" w:rsidR="003207FD" w:rsidRDefault="003207FD" w:rsidP="002F7994">
      <w:pPr>
        <w:pStyle w:val="ListParagraph"/>
        <w:numPr>
          <w:ilvl w:val="0"/>
          <w:numId w:val="30"/>
        </w:numPr>
        <w:spacing w:after="120" w:afterAutospacing="0"/>
        <w:ind w:leftChars="0"/>
      </w:pPr>
      <w:r>
        <w:t>Transmit diversity and higher trans</w:t>
      </w:r>
      <w:r w:rsidR="00724D4F">
        <w:t>m</w:t>
      </w:r>
      <w:r>
        <w:t>it power</w:t>
      </w:r>
    </w:p>
    <w:p w14:paraId="52491A02" w14:textId="59B79A0A" w:rsidR="002F7994" w:rsidRDefault="003207FD" w:rsidP="003207FD">
      <w:pPr>
        <w:spacing w:after="120" w:afterAutospacing="0"/>
      </w:pPr>
      <w:r>
        <w:t>An enhanced PUCCH for URLLC may be configured with t</w:t>
      </w:r>
      <w:r w:rsidR="002F7994" w:rsidRPr="003555A3">
        <w:t xml:space="preserve">ransmit diversity (TxD) </w:t>
      </w:r>
      <w:r>
        <w:t xml:space="preserve">to allow </w:t>
      </w:r>
      <w:r w:rsidR="002F7994" w:rsidRPr="003555A3">
        <w:t xml:space="preserve">PUCCH </w:t>
      </w:r>
      <w:r>
        <w:t xml:space="preserve">transmissions </w:t>
      </w:r>
      <w:r w:rsidR="002F7994" w:rsidRPr="003555A3">
        <w:t>on two antenna ports, each using a separate PUCCH resource.</w:t>
      </w:r>
      <w:r w:rsidR="002F7994">
        <w:t xml:space="preserve"> Moreover, the ultra-reliable </w:t>
      </w:r>
      <w:r w:rsidR="002F7994" w:rsidRPr="003555A3">
        <w:t xml:space="preserve">PUCCH </w:t>
      </w:r>
      <w:r w:rsidR="002F7994">
        <w:t>can</w:t>
      </w:r>
      <w:r w:rsidR="002F7994" w:rsidRPr="003555A3">
        <w:t xml:space="preserve"> be configured with a higher transmit power than a normal PUCCH format</w:t>
      </w:r>
      <w:r w:rsidR="002F7994">
        <w:t xml:space="preserve"> </w:t>
      </w:r>
      <w:r>
        <w:t>for eMBB</w:t>
      </w:r>
      <w:r w:rsidR="002F7994" w:rsidRPr="003555A3">
        <w:t xml:space="preserve">. </w:t>
      </w:r>
    </w:p>
    <w:p w14:paraId="5977A441" w14:textId="739D5E80" w:rsidR="002F7994" w:rsidRDefault="002F7994" w:rsidP="002F7994">
      <w:r w:rsidRPr="003555A3">
        <w:t>T</w:t>
      </w:r>
      <w:r>
        <w:t xml:space="preserve">hese techniques can be </w:t>
      </w:r>
      <w:r w:rsidRPr="003555A3">
        <w:t>configured independently or jointly</w:t>
      </w:r>
      <w:r w:rsidRPr="001208CD">
        <w:t xml:space="preserve"> </w:t>
      </w:r>
      <w:r>
        <w:t>for a PUCCH for URLLC to satisfy the BER requirements</w:t>
      </w:r>
      <w:r w:rsidRPr="003555A3">
        <w:t xml:space="preserve">. </w:t>
      </w:r>
    </w:p>
    <w:p w14:paraId="5DE5302C" w14:textId="5823C711" w:rsidR="002F7994" w:rsidRDefault="002F7994" w:rsidP="002F7994">
      <w:pPr>
        <w:rPr>
          <w:b/>
        </w:rPr>
      </w:pPr>
      <w:r w:rsidRPr="001208CD">
        <w:rPr>
          <w:b/>
        </w:rPr>
        <w:t xml:space="preserve">Proposal </w:t>
      </w:r>
      <w:r w:rsidR="003207FD">
        <w:rPr>
          <w:b/>
        </w:rPr>
        <w:t>1</w:t>
      </w:r>
      <w:r w:rsidRPr="001208CD">
        <w:rPr>
          <w:b/>
        </w:rPr>
        <w:t xml:space="preserve">: </w:t>
      </w:r>
      <w:r w:rsidR="003207FD">
        <w:rPr>
          <w:b/>
        </w:rPr>
        <w:t xml:space="preserve">Compared with PUCCH for eMBB, a </w:t>
      </w:r>
      <w:r w:rsidRPr="001208CD">
        <w:rPr>
          <w:b/>
        </w:rPr>
        <w:t>PUC</w:t>
      </w:r>
      <w:r w:rsidR="003207FD">
        <w:rPr>
          <w:b/>
        </w:rPr>
        <w:t>CH for URLLC can be configured with more</w:t>
      </w:r>
      <w:r w:rsidRPr="001208CD">
        <w:rPr>
          <w:b/>
        </w:rPr>
        <w:t xml:space="preserve"> PRB allocation</w:t>
      </w:r>
      <w:r w:rsidR="003207FD">
        <w:rPr>
          <w:b/>
        </w:rPr>
        <w:t>s</w:t>
      </w:r>
      <w:r w:rsidRPr="001208CD">
        <w:rPr>
          <w:b/>
        </w:rPr>
        <w:t>,</w:t>
      </w:r>
      <w:r w:rsidR="003207FD">
        <w:rPr>
          <w:b/>
        </w:rPr>
        <w:t xml:space="preserve"> lower coding rate,</w:t>
      </w:r>
      <w:r w:rsidRPr="001208CD">
        <w:rPr>
          <w:b/>
        </w:rPr>
        <w:t xml:space="preserve"> transmit diversity and </w:t>
      </w:r>
      <w:r w:rsidR="003207FD">
        <w:rPr>
          <w:b/>
        </w:rPr>
        <w:t xml:space="preserve">higher transmit </w:t>
      </w:r>
      <w:r w:rsidRPr="001208CD">
        <w:rPr>
          <w:b/>
        </w:rPr>
        <w:t>power</w:t>
      </w:r>
      <w:r>
        <w:rPr>
          <w:b/>
        </w:rPr>
        <w:t>, etc.</w:t>
      </w:r>
    </w:p>
    <w:p w14:paraId="378C771A" w14:textId="6DC2EAB6" w:rsidR="003336B2" w:rsidRPr="00B64757" w:rsidRDefault="007E14F9" w:rsidP="003336B2">
      <w:pPr>
        <w:pStyle w:val="Heading1"/>
        <w:spacing w:after="180"/>
        <w:rPr>
          <w:lang w:val="en-US" w:eastAsia="zh-CN"/>
        </w:rPr>
      </w:pPr>
      <w:r>
        <w:rPr>
          <w:lang w:val="en-US"/>
        </w:rPr>
        <w:lastRenderedPageBreak/>
        <w:t xml:space="preserve">Low latency </w:t>
      </w:r>
      <w:r w:rsidR="003336B2" w:rsidRPr="00B64757">
        <w:rPr>
          <w:lang w:val="en-US"/>
        </w:rPr>
        <w:t xml:space="preserve">PUCCH </w:t>
      </w:r>
      <w:r w:rsidR="00CC185A">
        <w:rPr>
          <w:lang w:val="en-US"/>
        </w:rPr>
        <w:t xml:space="preserve">resource </w:t>
      </w:r>
      <w:r w:rsidR="003336B2">
        <w:rPr>
          <w:lang w:val="en-US"/>
        </w:rPr>
        <w:t>configuration</w:t>
      </w:r>
    </w:p>
    <w:p w14:paraId="35F53433" w14:textId="77777777" w:rsidR="002F7994" w:rsidRDefault="002F7994" w:rsidP="002F7994">
      <w:r w:rsidRPr="00F727BD">
        <w:t>Since URLLC has different reliability and delay requirements from eMBB. The HARQ-ACK feedback PUCCH resources for URLLC should be configured separately from the resources for eMBB with different set of parameters. The PUCCH resources for URLLC HARQ-ACK feedback should use an ultra-reliable PUCCH format with low-latency allocations in time domain.</w:t>
      </w:r>
    </w:p>
    <w:p w14:paraId="39E1EBE1" w14:textId="0E553524" w:rsidR="00D21CAB" w:rsidRDefault="004C75DE" w:rsidP="00A97C7F">
      <w:r>
        <w:t xml:space="preserve">In current </w:t>
      </w:r>
      <w:r w:rsidR="00DE53EC">
        <w:t xml:space="preserve">NR </w:t>
      </w:r>
      <w:r>
        <w:t>PUCCH</w:t>
      </w:r>
      <w:r w:rsidR="00F119D0">
        <w:t xml:space="preserve"> resource allocation</w:t>
      </w:r>
      <w:r>
        <w:t xml:space="preserve">, </w:t>
      </w:r>
      <w:r w:rsidR="00F119D0">
        <w:t xml:space="preserve">only </w:t>
      </w:r>
      <w:r>
        <w:t xml:space="preserve">a </w:t>
      </w:r>
      <w:r w:rsidR="00F119D0">
        <w:t xml:space="preserve">single </w:t>
      </w:r>
      <w:r>
        <w:t xml:space="preserve">starting symbol position </w:t>
      </w:r>
      <w:r w:rsidR="00F119D0">
        <w:t xml:space="preserve">in a slot </w:t>
      </w:r>
      <w:r>
        <w:t xml:space="preserve">is configured </w:t>
      </w:r>
      <w:r w:rsidR="00F119D0">
        <w:t>for a PUCCH resource</w:t>
      </w:r>
      <w:r>
        <w:t>. For URLLC PUCCH, s</w:t>
      </w:r>
      <w:r w:rsidRPr="004C75DE">
        <w:t xml:space="preserve">ome enhancements can be considered </w:t>
      </w:r>
      <w:r>
        <w:t xml:space="preserve">to support multiple </w:t>
      </w:r>
      <w:r w:rsidR="00872EBA">
        <w:t>PUCCH transmissions within a slot</w:t>
      </w:r>
      <w:r w:rsidR="00DE53EC">
        <w:t>. For example,</w:t>
      </w:r>
    </w:p>
    <w:p w14:paraId="0CF06D5F" w14:textId="70E23EB8" w:rsidR="00BC584A" w:rsidRDefault="00DE53EC" w:rsidP="00DE53EC">
      <w:pPr>
        <w:pStyle w:val="ListParagraph"/>
        <w:numPr>
          <w:ilvl w:val="0"/>
          <w:numId w:val="33"/>
        </w:numPr>
        <w:spacing w:before="120" w:after="120" w:afterAutospacing="0"/>
        <w:ind w:leftChars="0"/>
      </w:pPr>
      <w:r>
        <w:t xml:space="preserve">Method </w:t>
      </w:r>
      <w:r w:rsidR="007D221C">
        <w:t>1</w:t>
      </w:r>
      <w:r>
        <w:t xml:space="preserve">: </w:t>
      </w:r>
      <w:r w:rsidR="00BC584A">
        <w:t>R</w:t>
      </w:r>
      <w:r>
        <w:t xml:space="preserve">euse existing PUCCH configurations </w:t>
      </w:r>
    </w:p>
    <w:p w14:paraId="7072DB9E" w14:textId="294DBC97" w:rsidR="00DE53EC" w:rsidRDefault="00BC584A" w:rsidP="00BC584A">
      <w:pPr>
        <w:spacing w:before="120" w:after="120" w:afterAutospacing="0"/>
      </w:pPr>
      <w:r>
        <w:t>A</w:t>
      </w:r>
      <w:r w:rsidR="004C75DE">
        <w:t xml:space="preserve"> </w:t>
      </w:r>
      <w:r w:rsidR="00DE53EC">
        <w:t xml:space="preserve">URLLC </w:t>
      </w:r>
      <w:r w:rsidR="004C75DE">
        <w:t xml:space="preserve">PUCCH resource </w:t>
      </w:r>
      <w:r w:rsidR="00DE53EC">
        <w:t xml:space="preserve">may be represented by </w:t>
      </w:r>
      <w:r w:rsidR="00A71B68">
        <w:t xml:space="preserve">a set of </w:t>
      </w:r>
      <w:r w:rsidR="004C75DE">
        <w:t xml:space="preserve">PUCCH resources with </w:t>
      </w:r>
      <w:r w:rsidR="00DE53EC">
        <w:t xml:space="preserve">the same format but </w:t>
      </w:r>
      <w:r w:rsidR="004C75DE">
        <w:t>differ</w:t>
      </w:r>
      <w:r w:rsidR="00DE53EC">
        <w:t>ent starting symbols in a slot.</w:t>
      </w:r>
      <w:r>
        <w:t xml:space="preserve"> </w:t>
      </w:r>
    </w:p>
    <w:p w14:paraId="5C29F717" w14:textId="7EEAF8DB" w:rsidR="009E0DFA" w:rsidRDefault="00DE53EC" w:rsidP="00DE53EC">
      <w:pPr>
        <w:pStyle w:val="ListParagraph"/>
        <w:numPr>
          <w:ilvl w:val="0"/>
          <w:numId w:val="33"/>
        </w:numPr>
        <w:spacing w:before="120" w:after="120" w:afterAutospacing="0"/>
        <w:ind w:leftChars="0"/>
      </w:pPr>
      <w:r>
        <w:t xml:space="preserve">Method </w:t>
      </w:r>
      <w:r w:rsidR="007D221C">
        <w:t>2</w:t>
      </w:r>
      <w:r>
        <w:t xml:space="preserve">: </w:t>
      </w:r>
      <w:r w:rsidR="009E0DFA">
        <w:t>Periodic PUCCH resource allocation</w:t>
      </w:r>
    </w:p>
    <w:p w14:paraId="3C8114A7" w14:textId="6AB5D143" w:rsidR="00D21CAB" w:rsidRDefault="00DE53EC" w:rsidP="009E0DFA">
      <w:pPr>
        <w:spacing w:before="120" w:after="120" w:afterAutospacing="0"/>
      </w:pPr>
      <w:r>
        <w:t>Similar to SR configuration, p</w:t>
      </w:r>
      <w:r w:rsidR="00A97C7F">
        <w:t>er</w:t>
      </w:r>
      <w:r w:rsidR="004C75DE">
        <w:t>iodic PUCCH resources may be configured with a PUCC</w:t>
      </w:r>
      <w:r>
        <w:t>H format and a short periodicity, e.g. every 2 symbols, 4 symbol or 7 symbols.</w:t>
      </w:r>
    </w:p>
    <w:p w14:paraId="4205F564" w14:textId="6BA18255" w:rsidR="007D221C" w:rsidRDefault="007D221C" w:rsidP="007D221C">
      <w:pPr>
        <w:pStyle w:val="ListParagraph"/>
        <w:numPr>
          <w:ilvl w:val="0"/>
          <w:numId w:val="33"/>
        </w:numPr>
        <w:spacing w:before="120" w:after="120" w:afterAutospacing="0"/>
        <w:ind w:leftChars="0"/>
      </w:pPr>
      <w:r>
        <w:t xml:space="preserve">Method 3: LTE sTTI concept may be extended to NR URLLC. </w:t>
      </w:r>
    </w:p>
    <w:p w14:paraId="1B9C9427" w14:textId="6E106E1F" w:rsidR="007D221C" w:rsidRDefault="003509B4" w:rsidP="007D221C">
      <w:pPr>
        <w:spacing w:before="120" w:after="120" w:afterAutospacing="0"/>
      </w:pPr>
      <w:r>
        <w:t>A</w:t>
      </w:r>
      <w:r w:rsidR="007D221C">
        <w:t xml:space="preserve"> subslot structure can be configured for a UE for PUCCH resource allocation. In this case, at least a seven 2-symbol subslot, and a two 7-symbol subslot structure should be specified. Additionally, a 2 and 4 symbol structure can also be supported. With this method, the PUCCH resource can be configured at subslot level instead of slot level. One or more PUCCH resources sets can be configured within each subslot with different formats and/or payload ranges.</w:t>
      </w:r>
    </w:p>
    <w:p w14:paraId="18E4F5C4" w14:textId="5144C717" w:rsidR="007D221C" w:rsidRDefault="007D221C" w:rsidP="00DE53EC">
      <w:pPr>
        <w:spacing w:before="120" w:after="120" w:afterAutospacing="0"/>
      </w:pPr>
      <w:r>
        <w:t xml:space="preserve">All methods above can provide multiple PUCCH transmissions in a slot. RAN1 should further study detailed settings and signalling of URLLC PUCCH resource configuration considering signalling overhead and specification impacts. </w:t>
      </w:r>
    </w:p>
    <w:p w14:paraId="3ABB1395" w14:textId="4FE3F926" w:rsidR="005E10A8" w:rsidRDefault="004C75DE" w:rsidP="005E10A8">
      <w:r>
        <w:rPr>
          <w:b/>
        </w:rPr>
        <w:t xml:space="preserve">Proposal </w:t>
      </w:r>
      <w:r w:rsidR="00B633A6">
        <w:rPr>
          <w:b/>
        </w:rPr>
        <w:t>2</w:t>
      </w:r>
      <w:r w:rsidRPr="001208CD">
        <w:rPr>
          <w:b/>
        </w:rPr>
        <w:t>:</w:t>
      </w:r>
      <w:r>
        <w:rPr>
          <w:b/>
        </w:rPr>
        <w:t xml:space="preserve"> </w:t>
      </w:r>
      <w:r w:rsidR="003509B4">
        <w:rPr>
          <w:b/>
        </w:rPr>
        <w:t xml:space="preserve">Enhanced </w:t>
      </w:r>
      <w:r w:rsidR="00B633A6">
        <w:rPr>
          <w:b/>
        </w:rPr>
        <w:t xml:space="preserve">PUCCH resource configuration </w:t>
      </w:r>
      <w:r w:rsidR="00FF6941">
        <w:rPr>
          <w:b/>
        </w:rPr>
        <w:t xml:space="preserve">should be specified for </w:t>
      </w:r>
      <w:r>
        <w:rPr>
          <w:b/>
        </w:rPr>
        <w:t xml:space="preserve">URLLC </w:t>
      </w:r>
      <w:r w:rsidR="00FF6941">
        <w:rPr>
          <w:b/>
        </w:rPr>
        <w:t>to</w:t>
      </w:r>
      <w:r w:rsidR="00A97C7F">
        <w:rPr>
          <w:b/>
        </w:rPr>
        <w:t xml:space="preserve"> allow </w:t>
      </w:r>
      <w:r>
        <w:rPr>
          <w:b/>
        </w:rPr>
        <w:t xml:space="preserve">multiple </w:t>
      </w:r>
      <w:r w:rsidR="00B633A6">
        <w:rPr>
          <w:b/>
        </w:rPr>
        <w:t xml:space="preserve">PUCCH transmissions </w:t>
      </w:r>
      <w:r>
        <w:rPr>
          <w:b/>
        </w:rPr>
        <w:t>in a slot.</w:t>
      </w:r>
      <w:r w:rsidR="005E10A8" w:rsidRPr="005E10A8">
        <w:t xml:space="preserve"> </w:t>
      </w:r>
    </w:p>
    <w:p w14:paraId="1C35624B" w14:textId="541DAE33" w:rsidR="005E10A8" w:rsidRDefault="005E10A8" w:rsidP="005E10A8">
      <w:pPr>
        <w:pStyle w:val="Heading1"/>
        <w:spacing w:after="180"/>
        <w:rPr>
          <w:lang w:val="en-US" w:eastAsia="zh-CN"/>
        </w:rPr>
      </w:pPr>
      <w:r>
        <w:t>N</w:t>
      </w:r>
      <w:r w:rsidRPr="00401EEB">
        <w:t>umber of PUCCH transmissions</w:t>
      </w:r>
      <w:r>
        <w:t xml:space="preserve"> for HARQ-ACK </w:t>
      </w:r>
      <w:r w:rsidRPr="00401EEB">
        <w:t>in slot</w:t>
      </w:r>
      <w:r>
        <w:rPr>
          <w:lang w:val="en-US"/>
        </w:rPr>
        <w:t xml:space="preserve"> </w:t>
      </w:r>
    </w:p>
    <w:p w14:paraId="797CD98F" w14:textId="145E7FE5" w:rsidR="00243DA2" w:rsidRDefault="00243DA2" w:rsidP="00243DA2">
      <w:r>
        <w:t xml:space="preserve">There is a </w:t>
      </w:r>
      <w:r w:rsidR="003509B4">
        <w:t>trade-off</w:t>
      </w:r>
      <w:r>
        <w:t xml:space="preserve"> between the allowed number of PUCCH transmissions and PUCCH resource overhead.</w:t>
      </w:r>
      <w:r w:rsidRPr="00243DA2">
        <w:t xml:space="preserve"> </w:t>
      </w:r>
      <w:r>
        <w:t xml:space="preserve">If more PUCCH transmissions are allowed in a slot, more PUCCH resources </w:t>
      </w:r>
      <w:r w:rsidR="003509B4">
        <w:t>need</w:t>
      </w:r>
      <w:r>
        <w:t xml:space="preserve"> to be reserved, potentially lower latency can be achieved for the HARQ-ACK feedback.</w:t>
      </w:r>
      <w:r w:rsidRPr="00243DA2">
        <w:t xml:space="preserve"> </w:t>
      </w:r>
      <w:r>
        <w:t>If less PUCCH transmissions are allowed in a slot, less PUCCH resources can be configured, with slightly higher latency for the HARQ-ACK feedback.</w:t>
      </w:r>
    </w:p>
    <w:p w14:paraId="675BDC76" w14:textId="085D33F6" w:rsidR="00243DA2" w:rsidRDefault="00243DA2" w:rsidP="00243DA2">
      <w:r w:rsidRPr="005E10A8">
        <w:t xml:space="preserve">Theoretically, </w:t>
      </w:r>
      <w:r>
        <w:t xml:space="preserve">if 1-symbol short PUCCH is configured for HARQ-ACK feedback of URLLC PDSCH transmission, up to 14 PUCCH transmission may happen in a slot. However, it is not necessary to have PUCCH resource in every symbol or subslot because the PDSCH transmission and processing time have to be considered into a HARQ transmission and retransmission cycle. Practically, 2 to 4 HARQ-ACK feedback on PUCCH within a slot is sufficient. </w:t>
      </w:r>
    </w:p>
    <w:p w14:paraId="52355909" w14:textId="77777777" w:rsidR="002442A4" w:rsidRDefault="00243DA2" w:rsidP="00243DA2">
      <w:r>
        <w:lastRenderedPageBreak/>
        <w:t xml:space="preserve">Therefore, it is better to limit the maximum number of PUCCH transmissions in a slot based on the URLLC latency requirements. </w:t>
      </w:r>
    </w:p>
    <w:p w14:paraId="608BAA08" w14:textId="77777777" w:rsidR="002442A4" w:rsidRDefault="00750C84" w:rsidP="002442A4">
      <w:pPr>
        <w:pStyle w:val="ListParagraph"/>
        <w:numPr>
          <w:ilvl w:val="0"/>
          <w:numId w:val="33"/>
        </w:numPr>
        <w:ind w:leftChars="0"/>
      </w:pPr>
      <w:r>
        <w:t xml:space="preserve">For PUCCH resource configuration Method 1 and Method 2 above, this can be achieved by limiting the number of starting symbols or the periodicity </w:t>
      </w:r>
      <w:r w:rsidR="002442A4">
        <w:t xml:space="preserve">of PUCCH resources. </w:t>
      </w:r>
    </w:p>
    <w:p w14:paraId="1E7A88A2" w14:textId="4DDFA8E2" w:rsidR="002442A4" w:rsidRDefault="002442A4" w:rsidP="00243DA2">
      <w:pPr>
        <w:pStyle w:val="ListParagraph"/>
        <w:numPr>
          <w:ilvl w:val="0"/>
          <w:numId w:val="33"/>
        </w:numPr>
        <w:ind w:leftChars="0"/>
      </w:pPr>
      <w:r>
        <w:t xml:space="preserve">If subslot based PUCCH configuration is employed, the PUCCH resources can be configured in a subset of subslots in a slot instead of all subslot. </w:t>
      </w:r>
    </w:p>
    <w:p w14:paraId="59EE210D" w14:textId="7C089720" w:rsidR="00243DA2" w:rsidRDefault="003509B4" w:rsidP="00243DA2">
      <w:r>
        <w:t>Besides the reduced PUCCH resource overhead, l</w:t>
      </w:r>
      <w:r w:rsidR="002442A4">
        <w:t>imiting the number of PUCCH transmissions</w:t>
      </w:r>
      <w:r w:rsidR="00843DA6">
        <w:t xml:space="preserve"> for HARQ-ACK</w:t>
      </w:r>
      <w:r w:rsidR="002442A4">
        <w:t xml:space="preserve"> in a slot can </w:t>
      </w:r>
      <w:r>
        <w:t xml:space="preserve">also </w:t>
      </w:r>
      <w:r w:rsidR="002442A4">
        <w:t xml:space="preserve">provide better UE multiplexing </w:t>
      </w:r>
      <w:r>
        <w:t>capabilities</w:t>
      </w:r>
      <w:r w:rsidR="002442A4">
        <w:t>. For example, the PUCCH resources for different UEs may be configured in different subset of symbols or subslots in a slot.</w:t>
      </w:r>
    </w:p>
    <w:p w14:paraId="065FDDB6" w14:textId="68260967" w:rsidR="00843DA6" w:rsidRDefault="003509B4" w:rsidP="00843DA6">
      <w:pPr>
        <w:spacing w:before="120" w:after="120" w:afterAutospacing="0"/>
      </w:pPr>
      <w:r>
        <w:t>Different</w:t>
      </w:r>
      <w:r w:rsidR="00843DA6">
        <w:t xml:space="preserve"> number of PUCCH transmissions for HARQ-ACK in a slot may be specified based on the numerology of the UL bandwidth for PUCCH transmissions. For example, if the subcarrier space (SCS) is 15 kHz, 3 or 4 PUCCH transmissions in a slot may be configured. If the SCS is 60 kHz, 1 or 2 PUCCH transmissions in a slot may be sufficient. For SCS of 120 kHz or 240kHz, one PUCCH resource in 2 consecutive slots may be enough.</w:t>
      </w:r>
    </w:p>
    <w:p w14:paraId="26C9345C" w14:textId="06745B88" w:rsidR="00843DA6" w:rsidRDefault="00843DA6" w:rsidP="00843DA6">
      <w:r>
        <w:rPr>
          <w:b/>
        </w:rPr>
        <w:t>Proposal 3</w:t>
      </w:r>
      <w:r w:rsidRPr="001208CD">
        <w:rPr>
          <w:b/>
        </w:rPr>
        <w:t>:</w:t>
      </w:r>
      <w:r>
        <w:rPr>
          <w:b/>
        </w:rPr>
        <w:t xml:space="preserve"> The maximum number of PUCCH transmission for HARQ-ACK </w:t>
      </w:r>
      <w:r w:rsidR="003509B4">
        <w:rPr>
          <w:b/>
        </w:rPr>
        <w:t xml:space="preserve">should be limited </w:t>
      </w:r>
      <w:r>
        <w:rPr>
          <w:b/>
        </w:rPr>
        <w:t>based on numerology of the UL BWP for PUCCH transmission</w:t>
      </w:r>
      <w:r w:rsidR="003509B4">
        <w:rPr>
          <w:b/>
        </w:rPr>
        <w:t xml:space="preserve"> and latency requirements</w:t>
      </w:r>
      <w:r>
        <w:rPr>
          <w:b/>
        </w:rPr>
        <w:t>.</w:t>
      </w:r>
      <w:r w:rsidRPr="005E10A8">
        <w:t xml:space="preserve"> </w:t>
      </w:r>
    </w:p>
    <w:p w14:paraId="4E385FCD" w14:textId="4B51EB42" w:rsidR="00B633A6" w:rsidRPr="00B64757" w:rsidRDefault="00B633A6" w:rsidP="00B633A6">
      <w:pPr>
        <w:pStyle w:val="Heading1"/>
        <w:spacing w:after="180"/>
        <w:rPr>
          <w:lang w:val="en-US" w:eastAsia="zh-CN"/>
        </w:rPr>
      </w:pPr>
      <w:bookmarkStart w:id="4" w:name="_Hlk534724234"/>
      <w:r>
        <w:rPr>
          <w:lang w:val="en-US"/>
        </w:rPr>
        <w:t>HARQ-ACK timing indication for URLLC</w:t>
      </w:r>
    </w:p>
    <w:bookmarkEnd w:id="4"/>
    <w:p w14:paraId="1E32BB3D" w14:textId="677D44AF" w:rsidR="00E70D14" w:rsidRPr="00B85D99" w:rsidRDefault="00E70D14" w:rsidP="00E70D14">
      <w:r w:rsidRPr="00B85D99">
        <w:t>Depends on the PUCCH resource allocation methods, different methods may be considered to determine the HARQ-ACK feedback timing and the PUCCH resource for HARQ-ACK reporting of URLLC PDSCH transmissions.</w:t>
      </w:r>
    </w:p>
    <w:p w14:paraId="657070C8" w14:textId="7B32C9C1" w:rsidR="0072126B" w:rsidRDefault="0072126B" w:rsidP="00E70D14">
      <w:r>
        <w:t xml:space="preserve">In NR, </w:t>
      </w:r>
      <w:r w:rsidR="00E70D14" w:rsidRPr="00B85D99">
        <w:t xml:space="preserve">HARQ-ACK timing is </w:t>
      </w:r>
      <w:r w:rsidR="001C250E">
        <w:t xml:space="preserve">explicitly </w:t>
      </w:r>
      <w:r w:rsidR="00E70D14" w:rsidRPr="00B85D99">
        <w:t xml:space="preserve">indicated in DCI by the PDSCH-to-HARQ-timing indicator field. </w:t>
      </w:r>
      <w:r>
        <w:t xml:space="preserve">For URLLC scheduling, the </w:t>
      </w:r>
      <w:r w:rsidRPr="00B85D99">
        <w:t xml:space="preserve">PDSCH-to-HARQ-timing indicator </w:t>
      </w:r>
      <w:r>
        <w:t xml:space="preserve">has to be re-interpreted with smaller granularity, e.g. at symbol level or subslot level. </w:t>
      </w:r>
    </w:p>
    <w:p w14:paraId="67BE92C0" w14:textId="77777777" w:rsidR="0072126B" w:rsidRDefault="0072126B" w:rsidP="004449C9">
      <w:r>
        <w:t xml:space="preserve">A symbol level indication implies that a PUCCH may start from any symbol in a slot. This may limit the PUCCH formats that can be configured for the HARQ-ACK feedback. Especially, if a PUCCH resource cannot be allocated across slots, only 1-symbol PUCCH may be used to satisfy the required flexibility of symbol level indication. Thus, </w:t>
      </w:r>
      <w:r w:rsidR="004449C9">
        <w:t>symbol level HARQ-ACK timing indication provide</w:t>
      </w:r>
      <w:r>
        <w:t>s</w:t>
      </w:r>
      <w:r w:rsidR="004449C9">
        <w:t xml:space="preserve"> unnecessary complexity and overhead for PUCCH resource indication. </w:t>
      </w:r>
    </w:p>
    <w:p w14:paraId="3BFC0662" w14:textId="1A418F71" w:rsidR="0072126B" w:rsidRDefault="0072126B" w:rsidP="00627042">
      <w:r>
        <w:t xml:space="preserve">A subslot level indication is preferred if the PUCCH resource is configured with a subslot structure. </w:t>
      </w:r>
      <w:r w:rsidR="006B307C">
        <w:t xml:space="preserve">The LTE sTTI methods can be largely reused in this case. However, a reference subslot duration </w:t>
      </w:r>
      <w:r w:rsidR="00F25D7B">
        <w:t>should</w:t>
      </w:r>
      <w:r w:rsidR="00F25D7B">
        <w:t xml:space="preserve"> </w:t>
      </w:r>
      <w:r w:rsidR="006B307C">
        <w:t>be determined first. If subslot is configured for PUCCH resource</w:t>
      </w:r>
      <w:r w:rsidR="005E10A8">
        <w:t xml:space="preserve"> configuration</w:t>
      </w:r>
      <w:r w:rsidR="006B307C">
        <w:t>, t</w:t>
      </w:r>
      <w:r w:rsidR="006B307C" w:rsidRPr="006B307C">
        <w:t xml:space="preserve">he subslot duration </w:t>
      </w:r>
      <w:r w:rsidR="006B307C">
        <w:t xml:space="preserve">can be </w:t>
      </w:r>
      <w:r w:rsidR="006B307C" w:rsidRPr="006B307C">
        <w:t xml:space="preserve">determined by the </w:t>
      </w:r>
      <w:r w:rsidR="006B307C">
        <w:t xml:space="preserve">PUCCH </w:t>
      </w:r>
      <w:r w:rsidR="006B307C" w:rsidRPr="006B307C">
        <w:t>subslot duration</w:t>
      </w:r>
      <w:r w:rsidR="006B307C">
        <w:t xml:space="preserve"> for HARQ-ACK timing indications. </w:t>
      </w:r>
      <w:r w:rsidR="00627042">
        <w:t xml:space="preserve">On the other hand, </w:t>
      </w:r>
      <w:r w:rsidR="006B307C" w:rsidRPr="006B307C">
        <w:t>the UE may require different processing time based on the duration of a PDSCH transmission</w:t>
      </w:r>
      <w:r w:rsidR="00627042">
        <w:t xml:space="preserve">. Thus, </w:t>
      </w:r>
      <w:r w:rsidR="00627042" w:rsidRPr="00627042">
        <w:t xml:space="preserve">the PDSCH HARQ-ACK timing is determined based on the </w:t>
      </w:r>
      <w:r w:rsidR="00627042">
        <w:t>PDSCH duration, similar to LTE sTTI design on DL HARQ-ACK timing indication.</w:t>
      </w:r>
    </w:p>
    <w:p w14:paraId="78CA64C4" w14:textId="77777777" w:rsidR="003509B4" w:rsidRDefault="00E9621D" w:rsidP="00E9621D">
      <w:r w:rsidRPr="00B85D99">
        <w:t xml:space="preserve">Regardless which method is used to determine the HARQ-ACK timing, the actual PUCCH resource to be used for HARQ-ACK reporting is closely related to the HARQ-ACK resource allocation methods. </w:t>
      </w:r>
      <w:r>
        <w:t>Since there are</w:t>
      </w:r>
      <w:r w:rsidRPr="00B85D99">
        <w:t xml:space="preserve"> multiple </w:t>
      </w:r>
      <w:r>
        <w:t xml:space="preserve">PUCCH resource </w:t>
      </w:r>
      <w:r w:rsidRPr="00B85D99">
        <w:t xml:space="preserve">positions in a slot, </w:t>
      </w:r>
      <w:r>
        <w:t xml:space="preserve">the indicated timing may not align with the </w:t>
      </w:r>
      <w:r>
        <w:lastRenderedPageBreak/>
        <w:t xml:space="preserve">starting position of a configured PUCCH resource. And the </w:t>
      </w:r>
      <w:r w:rsidR="009E7171">
        <w:t>earliest</w:t>
      </w:r>
      <w:r>
        <w:t xml:space="preserve"> available </w:t>
      </w:r>
      <w:r w:rsidRPr="00B85D99">
        <w:t xml:space="preserve">PUCCH resource </w:t>
      </w:r>
      <w:r w:rsidR="009E7171">
        <w:t xml:space="preserve">satisfying </w:t>
      </w:r>
      <w:r w:rsidRPr="00B85D99">
        <w:t xml:space="preserve">the </w:t>
      </w:r>
      <w:r>
        <w:t xml:space="preserve">indicated </w:t>
      </w:r>
      <w:r w:rsidRPr="00B85D99">
        <w:t>HARQ-ACK timing should be used.</w:t>
      </w:r>
      <w:r>
        <w:t xml:space="preserve"> </w:t>
      </w:r>
    </w:p>
    <w:p w14:paraId="27E99708" w14:textId="65ADA254" w:rsidR="003509B4" w:rsidRDefault="003509B4" w:rsidP="00E9621D">
      <w:r>
        <w:t xml:space="preserve">The explicit indication provides more flexibility on </w:t>
      </w:r>
      <w:r w:rsidRPr="003509B4">
        <w:t xml:space="preserve">HARQ-ACK timing </w:t>
      </w:r>
      <w:r>
        <w:t>especially if PUCCH resource is available in every symbol or subslot. On the other hand, f</w:t>
      </w:r>
      <w:r w:rsidR="00E9621D">
        <w:t xml:space="preserve">or URLLC, it is always desirable to </w:t>
      </w:r>
      <w:r>
        <w:t>report</w:t>
      </w:r>
      <w:r w:rsidR="00E9621D">
        <w:t xml:space="preserve"> the HARQ-ACK as early as possible</w:t>
      </w:r>
      <w:r>
        <w:t>, especially if PUCCH resources are configured with fixed symbol locations, e.g. with a period PUCCH resource or in a subset of subslots.</w:t>
      </w:r>
      <w:r w:rsidR="00E9621D">
        <w:t xml:space="preserve"> Therefore, the </w:t>
      </w:r>
      <w:r w:rsidR="00E9621D" w:rsidRPr="00E9621D">
        <w:t xml:space="preserve">PDSCH-to-HARQ-timing indicator field </w:t>
      </w:r>
      <w:r w:rsidR="00E9621D">
        <w:t>may not be useful for URLLC</w:t>
      </w:r>
      <w:r>
        <w:t xml:space="preserve"> since the HARQ-ACK should be reported on the earliest available PUCCH resource anyway</w:t>
      </w:r>
      <w:r w:rsidR="00E9621D">
        <w:t xml:space="preserve">. </w:t>
      </w:r>
    </w:p>
    <w:p w14:paraId="19163EE4" w14:textId="455EA9F9" w:rsidR="00E9621D" w:rsidRDefault="003509B4" w:rsidP="00E9621D">
      <w:r>
        <w:t>Therefore, i</w:t>
      </w:r>
      <w:r w:rsidR="00E9621D">
        <w:t xml:space="preserve">f a compact DCI is supported for URLLC PDSCH scheduling, the </w:t>
      </w:r>
      <w:r w:rsidR="00E9621D" w:rsidRPr="00B85D99">
        <w:t>PDSCH-to-HARQ-timing indicator field</w:t>
      </w:r>
      <w:r w:rsidR="00E9621D">
        <w:t xml:space="preserve"> may be removed from the DCI. In this case, the </w:t>
      </w:r>
      <w:r w:rsidR="00E9621D" w:rsidRPr="00E9621D">
        <w:t xml:space="preserve">UE may determine the HARQ-ACK timing </w:t>
      </w:r>
      <w:r w:rsidR="00E9621D">
        <w:t>based on</w:t>
      </w:r>
      <w:r w:rsidR="00E9621D" w:rsidRPr="00E9621D">
        <w:t xml:space="preserve"> the processing time requirements and/or UE capability, etc.</w:t>
      </w:r>
      <w:r w:rsidR="00E9621D">
        <w:t xml:space="preserve"> In general, </w:t>
      </w:r>
      <w:r w:rsidR="001C250E">
        <w:t xml:space="preserve">the HARQ-ACK timing can be determined implicitly, and </w:t>
      </w:r>
      <w:r w:rsidR="00E9621D" w:rsidRPr="00B85D99">
        <w:t xml:space="preserve">the earliest PUCCH resource that satisfied the </w:t>
      </w:r>
      <w:r w:rsidR="00E9621D" w:rsidRPr="00E9621D">
        <w:t xml:space="preserve">processing time requirements </w:t>
      </w:r>
      <w:r w:rsidR="00E9621D" w:rsidRPr="00B85D99">
        <w:t>should be used.</w:t>
      </w:r>
    </w:p>
    <w:p w14:paraId="06D55FB4" w14:textId="1ED59993" w:rsidR="001C250E" w:rsidRPr="009E7171" w:rsidRDefault="001C250E" w:rsidP="001C250E">
      <w:pPr>
        <w:rPr>
          <w:b/>
        </w:rPr>
      </w:pPr>
      <w:r w:rsidRPr="009E7171">
        <w:rPr>
          <w:b/>
        </w:rPr>
        <w:t xml:space="preserve">Proposal 4: </w:t>
      </w:r>
      <w:r w:rsidR="003509B4">
        <w:rPr>
          <w:b/>
        </w:rPr>
        <w:t xml:space="preserve">Both explicit and implicit HARQ-ACK timing and PUCCH resource determination can be supported, e.g. </w:t>
      </w:r>
      <w:r w:rsidRPr="009E7171">
        <w:rPr>
          <w:b/>
        </w:rPr>
        <w:t xml:space="preserve">based on the </w:t>
      </w:r>
      <w:r w:rsidR="00F25D7B">
        <w:rPr>
          <w:b/>
        </w:rPr>
        <w:t xml:space="preserve">PUCCH resource configuration method and/or </w:t>
      </w:r>
      <w:r w:rsidRPr="009E7171">
        <w:rPr>
          <w:b/>
        </w:rPr>
        <w:t>PDSCH scheduling DCI format</w:t>
      </w:r>
      <w:r w:rsidR="00EF4A4B">
        <w:rPr>
          <w:b/>
        </w:rPr>
        <w:t>.</w:t>
      </w:r>
    </w:p>
    <w:p w14:paraId="01AB7CA1" w14:textId="321DE1DB" w:rsidR="00B64757" w:rsidRPr="00B64757" w:rsidRDefault="00B64757" w:rsidP="00B64757">
      <w:pPr>
        <w:pStyle w:val="Heading1"/>
        <w:spacing w:after="180"/>
        <w:rPr>
          <w:rFonts w:eastAsiaTheme="minorEastAsia"/>
          <w:lang w:val="en-US"/>
        </w:rPr>
      </w:pPr>
      <w:r w:rsidRPr="00B64757">
        <w:rPr>
          <w:lang w:val="en-US" w:eastAsia="zh-CN"/>
        </w:rPr>
        <w:t>Conclusion</w:t>
      </w:r>
    </w:p>
    <w:p w14:paraId="6C623929" w14:textId="42B25F69" w:rsidR="003106A9" w:rsidRDefault="00B64757" w:rsidP="003106A9">
      <w:pPr>
        <w:adjustRightInd w:val="0"/>
        <w:spacing w:after="0" w:afterAutospacing="0"/>
      </w:pPr>
      <w:r>
        <w:rPr>
          <w:rFonts w:eastAsiaTheme="minorEastAsia" w:cs="Arial"/>
          <w:szCs w:val="24"/>
          <w:lang w:val="en-US"/>
        </w:rPr>
        <w:t>I</w:t>
      </w:r>
      <w:r w:rsidR="00051272">
        <w:rPr>
          <w:rFonts w:eastAsiaTheme="minorEastAsia" w:cs="Arial"/>
          <w:szCs w:val="24"/>
          <w:lang w:val="en-US"/>
        </w:rPr>
        <w:t xml:space="preserve">n this contribution, we </w:t>
      </w:r>
      <w:r w:rsidR="003106A9">
        <w:rPr>
          <w:rFonts w:eastAsiaTheme="minorEastAsia" w:cs="Arial"/>
          <w:szCs w:val="24"/>
          <w:lang w:val="en-US"/>
        </w:rPr>
        <w:t xml:space="preserve">first </w:t>
      </w:r>
      <w:r w:rsidR="00051272">
        <w:rPr>
          <w:rFonts w:eastAsiaTheme="minorEastAsia" w:cs="Arial"/>
          <w:szCs w:val="24"/>
          <w:lang w:val="en-US"/>
        </w:rPr>
        <w:t>discuss</w:t>
      </w:r>
      <w:r w:rsidR="003106A9">
        <w:rPr>
          <w:rFonts w:eastAsiaTheme="minorEastAsia" w:cs="Arial"/>
          <w:szCs w:val="24"/>
          <w:lang w:val="en-US"/>
        </w:rPr>
        <w:t>ed</w:t>
      </w:r>
      <w:r w:rsidR="00051272">
        <w:rPr>
          <w:rFonts w:eastAsiaTheme="minorEastAsia" w:cs="Arial"/>
          <w:szCs w:val="24"/>
          <w:lang w:val="en-US"/>
        </w:rPr>
        <w:t xml:space="preserve"> the </w:t>
      </w:r>
      <w:r w:rsidR="003106A9">
        <w:rPr>
          <w:rFonts w:eastAsiaTheme="minorEastAsia" w:cs="Arial"/>
          <w:szCs w:val="24"/>
          <w:lang w:val="en-US"/>
        </w:rPr>
        <w:t xml:space="preserve">potential techniques to enhance PUCCH </w:t>
      </w:r>
      <w:r w:rsidR="00051272">
        <w:rPr>
          <w:rFonts w:eastAsiaTheme="minorEastAsia" w:cs="Arial"/>
          <w:szCs w:val="24"/>
          <w:lang w:val="en-US"/>
        </w:rPr>
        <w:t xml:space="preserve">reliability </w:t>
      </w:r>
      <w:r w:rsidR="003106A9">
        <w:rPr>
          <w:rFonts w:eastAsiaTheme="minorEastAsia" w:cs="Arial"/>
          <w:szCs w:val="24"/>
          <w:lang w:val="en-US"/>
        </w:rPr>
        <w:t xml:space="preserve">for URLLC HARQ-ACK feedback. Followed by the methods for PUCCH resource allocation within a slot, and the corresponding </w:t>
      </w:r>
      <w:r w:rsidR="003106A9">
        <w:t>HARQ-ACK timing and PUCCH resource determination aspects. We propose</w:t>
      </w:r>
    </w:p>
    <w:p w14:paraId="056E1D2F" w14:textId="77777777" w:rsidR="003106A9" w:rsidRPr="003106A9" w:rsidRDefault="003106A9" w:rsidP="004A6E47">
      <w:pPr>
        <w:adjustRightInd w:val="0"/>
        <w:spacing w:after="0" w:afterAutospacing="0"/>
        <w:rPr>
          <w:rFonts w:eastAsiaTheme="minorEastAsia" w:cs="Arial"/>
          <w:szCs w:val="24"/>
        </w:rPr>
      </w:pPr>
    </w:p>
    <w:p w14:paraId="0AD4692D" w14:textId="77777777" w:rsidR="003106A9" w:rsidRDefault="003106A9" w:rsidP="003106A9">
      <w:pPr>
        <w:rPr>
          <w:b/>
        </w:rPr>
      </w:pPr>
      <w:r w:rsidRPr="001208CD">
        <w:rPr>
          <w:b/>
        </w:rPr>
        <w:t xml:space="preserve">Proposal </w:t>
      </w:r>
      <w:r>
        <w:rPr>
          <w:b/>
        </w:rPr>
        <w:t>1</w:t>
      </w:r>
      <w:r w:rsidRPr="001208CD">
        <w:rPr>
          <w:b/>
        </w:rPr>
        <w:t xml:space="preserve">: </w:t>
      </w:r>
      <w:r>
        <w:rPr>
          <w:b/>
        </w:rPr>
        <w:t xml:space="preserve">Compared with PUCCH for eMBB, a </w:t>
      </w:r>
      <w:r w:rsidRPr="001208CD">
        <w:rPr>
          <w:b/>
        </w:rPr>
        <w:t>PUC</w:t>
      </w:r>
      <w:r>
        <w:rPr>
          <w:b/>
        </w:rPr>
        <w:t>CH for URLLC can be configured with more</w:t>
      </w:r>
      <w:r w:rsidRPr="001208CD">
        <w:rPr>
          <w:b/>
        </w:rPr>
        <w:t xml:space="preserve"> PRB allocation</w:t>
      </w:r>
      <w:r>
        <w:rPr>
          <w:b/>
        </w:rPr>
        <w:t>s</w:t>
      </w:r>
      <w:r w:rsidRPr="001208CD">
        <w:rPr>
          <w:b/>
        </w:rPr>
        <w:t>,</w:t>
      </w:r>
      <w:r>
        <w:rPr>
          <w:b/>
        </w:rPr>
        <w:t xml:space="preserve"> lower coding rate,</w:t>
      </w:r>
      <w:r w:rsidRPr="001208CD">
        <w:rPr>
          <w:b/>
        </w:rPr>
        <w:t xml:space="preserve"> transmit diversity and </w:t>
      </w:r>
      <w:r>
        <w:rPr>
          <w:b/>
        </w:rPr>
        <w:t xml:space="preserve">higher transmit </w:t>
      </w:r>
      <w:r w:rsidRPr="001208CD">
        <w:rPr>
          <w:b/>
        </w:rPr>
        <w:t>power</w:t>
      </w:r>
      <w:r>
        <w:rPr>
          <w:b/>
        </w:rPr>
        <w:t>, etc.</w:t>
      </w:r>
    </w:p>
    <w:p w14:paraId="31EC54CC" w14:textId="77777777" w:rsidR="003509B4" w:rsidRDefault="003509B4" w:rsidP="003509B4">
      <w:r>
        <w:rPr>
          <w:b/>
        </w:rPr>
        <w:t>Proposal 2</w:t>
      </w:r>
      <w:r w:rsidRPr="001208CD">
        <w:rPr>
          <w:b/>
        </w:rPr>
        <w:t>:</w:t>
      </w:r>
      <w:r>
        <w:rPr>
          <w:b/>
        </w:rPr>
        <w:t xml:space="preserve"> Enhanced PUCCH resource configuration should be specified for URLLC to allow multiple PUCCH transmissions in a slot.</w:t>
      </w:r>
      <w:r w:rsidRPr="005E10A8">
        <w:t xml:space="preserve"> </w:t>
      </w:r>
    </w:p>
    <w:p w14:paraId="3F8F85ED" w14:textId="77777777" w:rsidR="003509B4" w:rsidRDefault="003509B4" w:rsidP="003509B4">
      <w:r>
        <w:rPr>
          <w:b/>
        </w:rPr>
        <w:t>Proposal 3</w:t>
      </w:r>
      <w:r w:rsidRPr="001208CD">
        <w:rPr>
          <w:b/>
        </w:rPr>
        <w:t>:</w:t>
      </w:r>
      <w:r>
        <w:rPr>
          <w:b/>
        </w:rPr>
        <w:t xml:space="preserve"> The maximum number of PUCCH transmission for HARQ-ACK should be limited based on numerology of the UL BWP for PUCCH transmission and latency requirements.</w:t>
      </w:r>
      <w:r w:rsidRPr="005E10A8">
        <w:t xml:space="preserve"> </w:t>
      </w:r>
    </w:p>
    <w:p w14:paraId="5F54BD50" w14:textId="77777777" w:rsidR="00F25D7B" w:rsidRPr="009E7171" w:rsidRDefault="00F25D7B" w:rsidP="00F25D7B">
      <w:pPr>
        <w:rPr>
          <w:b/>
        </w:rPr>
      </w:pPr>
      <w:r w:rsidRPr="009E7171">
        <w:rPr>
          <w:b/>
        </w:rPr>
        <w:t xml:space="preserve">Proposal 4: </w:t>
      </w:r>
      <w:r>
        <w:rPr>
          <w:b/>
        </w:rPr>
        <w:t xml:space="preserve">Both explicit and implicit HARQ-ACK timing and PUCCH resource determination can be supported, e.g. </w:t>
      </w:r>
      <w:r w:rsidRPr="009E7171">
        <w:rPr>
          <w:b/>
        </w:rPr>
        <w:t xml:space="preserve">based on the </w:t>
      </w:r>
      <w:r>
        <w:rPr>
          <w:b/>
        </w:rPr>
        <w:t xml:space="preserve">PUCCH resource configuration method and/or </w:t>
      </w:r>
      <w:r w:rsidRPr="009E7171">
        <w:rPr>
          <w:b/>
        </w:rPr>
        <w:t>PDSCH scheduling DCI format</w:t>
      </w:r>
      <w:r>
        <w:rPr>
          <w:b/>
        </w:rPr>
        <w:t>.</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766D8CBB" w14:textId="2C2B73DA" w:rsidR="00B4299B" w:rsidRPr="00DF7623" w:rsidRDefault="00F70DB5" w:rsidP="00193710">
      <w:pPr>
        <w:pStyle w:val="textintend2"/>
        <w:widowControl w:val="0"/>
        <w:numPr>
          <w:ilvl w:val="0"/>
          <w:numId w:val="0"/>
        </w:numPr>
        <w:snapToGrid w:val="0"/>
        <w:spacing w:before="100" w:beforeAutospacing="1" w:after="0"/>
        <w:rPr>
          <w:szCs w:val="24"/>
        </w:rPr>
      </w:pPr>
      <w:bookmarkStart w:id="5" w:name="_Ref506285828"/>
      <w:r w:rsidRPr="00B64757">
        <w:rPr>
          <w:lang w:eastAsia="ja-JP"/>
        </w:rPr>
        <w:t xml:space="preserve">Chairman’s notes RAN1 </w:t>
      </w:r>
      <w:r w:rsidR="00537A6A">
        <w:rPr>
          <w:lang w:eastAsia="ja-JP"/>
        </w:rPr>
        <w:t>#9</w:t>
      </w:r>
      <w:r w:rsidR="00391DAB">
        <w:rPr>
          <w:lang w:eastAsia="ja-JP"/>
        </w:rPr>
        <w:t>5</w:t>
      </w:r>
      <w:r w:rsidR="00537A6A">
        <w:rPr>
          <w:lang w:eastAsia="ja-JP"/>
        </w:rPr>
        <w:t xml:space="preserve">, </w:t>
      </w:r>
      <w:r w:rsidR="00391DAB">
        <w:rPr>
          <w:lang w:eastAsia="ja-JP"/>
        </w:rPr>
        <w:t xml:space="preserve">Nov </w:t>
      </w:r>
      <w:r w:rsidR="00537A6A">
        <w:rPr>
          <w:lang w:eastAsia="ja-JP"/>
        </w:rPr>
        <w:t>2018</w:t>
      </w:r>
      <w:r w:rsidR="00D65461" w:rsidRPr="00B64757">
        <w:rPr>
          <w:rFonts w:hint="eastAsia"/>
          <w:lang w:eastAsia="ja-JP"/>
        </w:rPr>
        <w:t>.</w:t>
      </w:r>
      <w:bookmarkEnd w:id="5"/>
    </w:p>
    <w:sectPr w:rsidR="00B4299B" w:rsidRPr="00DF762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FBAB" w14:textId="77777777" w:rsidR="00233F5C" w:rsidRDefault="00233F5C">
      <w:r>
        <w:separator/>
      </w:r>
    </w:p>
  </w:endnote>
  <w:endnote w:type="continuationSeparator" w:id="0">
    <w:p w14:paraId="1A69739F" w14:textId="77777777" w:rsidR="00233F5C" w:rsidRDefault="00233F5C">
      <w:r>
        <w:continuationSeparator/>
      </w:r>
    </w:p>
  </w:endnote>
  <w:endnote w:type="continuationNotice" w:id="1">
    <w:p w14:paraId="4B477B98" w14:textId="77777777" w:rsidR="00233F5C" w:rsidRDefault="00233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763DF9" w:rsidRDefault="004976EF">
    <w:pPr>
      <w:pStyle w:val="Footer"/>
      <w:jc w:val="center"/>
    </w:pPr>
    <w:r>
      <w:rPr>
        <w:b/>
        <w:szCs w:val="24"/>
      </w:rPr>
      <w:fldChar w:fldCharType="begin"/>
    </w:r>
    <w:r w:rsidR="00763DF9">
      <w:rPr>
        <w:b/>
      </w:rPr>
      <w:instrText>PAGE</w:instrText>
    </w:r>
    <w:r>
      <w:rPr>
        <w:b/>
        <w:szCs w:val="24"/>
      </w:rPr>
      <w:fldChar w:fldCharType="separate"/>
    </w:r>
    <w:r w:rsidR="002D17C6">
      <w:rPr>
        <w:b/>
        <w:noProof/>
      </w:rPr>
      <w:t>2</w:t>
    </w:r>
    <w:r>
      <w:rPr>
        <w:b/>
        <w:szCs w:val="24"/>
      </w:rPr>
      <w:fldChar w:fldCharType="end"/>
    </w:r>
  </w:p>
  <w:p w14:paraId="16933CB8" w14:textId="77777777" w:rsidR="00763DF9" w:rsidRDefault="00763D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DA64C" w14:textId="77777777" w:rsidR="00233F5C" w:rsidRDefault="00233F5C">
      <w:r>
        <w:separator/>
      </w:r>
    </w:p>
  </w:footnote>
  <w:footnote w:type="continuationSeparator" w:id="0">
    <w:p w14:paraId="46A457C2" w14:textId="77777777" w:rsidR="00233F5C" w:rsidRDefault="00233F5C">
      <w:r>
        <w:continuationSeparator/>
      </w:r>
    </w:p>
  </w:footnote>
  <w:footnote w:type="continuationNotice" w:id="1">
    <w:p w14:paraId="68960977" w14:textId="77777777" w:rsidR="00233F5C" w:rsidRDefault="00233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A7343"/>
    <w:multiLevelType w:val="hybridMultilevel"/>
    <w:tmpl w:val="562E974A"/>
    <w:lvl w:ilvl="0" w:tplc="6DE8C648">
      <w:numFmt w:val="bullet"/>
      <w:lvlText w:val="•"/>
      <w:lvlJc w:val="left"/>
      <w:pPr>
        <w:ind w:left="1560" w:hanging="840"/>
      </w:pPr>
      <w:rPr>
        <w:rFonts w:ascii="MS Gothic" w:eastAsia="MS Gothic" w:hAnsi="MS Gothic"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05109AB"/>
    <w:multiLevelType w:val="hybridMultilevel"/>
    <w:tmpl w:val="B0F2BDF6"/>
    <w:lvl w:ilvl="0" w:tplc="58C604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870A77"/>
    <w:multiLevelType w:val="hybridMultilevel"/>
    <w:tmpl w:val="BED0E568"/>
    <w:lvl w:ilvl="0" w:tplc="AE04593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D3AD0"/>
    <w:multiLevelType w:val="hybridMultilevel"/>
    <w:tmpl w:val="9ED85CC6"/>
    <w:lvl w:ilvl="0" w:tplc="6666F7C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2644296"/>
    <w:multiLevelType w:val="hybridMultilevel"/>
    <w:tmpl w:val="EFECBE6E"/>
    <w:lvl w:ilvl="0" w:tplc="2982A650">
      <w:numFmt w:val="bullet"/>
      <w:lvlText w:val=""/>
      <w:lvlJc w:val="left"/>
      <w:pPr>
        <w:ind w:left="720" w:hanging="360"/>
      </w:pPr>
      <w:rPr>
        <w:rFonts w:ascii="Symbol" w:eastAsia="MS Gothic" w:hAnsi="Symbol" w:cs="Times New Roman" w:hint="default"/>
      </w:rPr>
    </w:lvl>
    <w:lvl w:ilvl="1" w:tplc="6D92D82A">
      <w:numFmt w:val="bullet"/>
      <w:lvlText w:val="•"/>
      <w:lvlJc w:val="left"/>
      <w:pPr>
        <w:ind w:left="1920" w:hanging="840"/>
      </w:pPr>
      <w:rPr>
        <w:rFonts w:ascii="MS Gothic" w:eastAsia="MS Gothic" w:hAnsi="MS Gothic"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666316"/>
    <w:multiLevelType w:val="hybridMultilevel"/>
    <w:tmpl w:val="2B70B120"/>
    <w:lvl w:ilvl="0" w:tplc="6DE8C648">
      <w:numFmt w:val="bullet"/>
      <w:lvlText w:val="•"/>
      <w:lvlJc w:val="left"/>
      <w:pPr>
        <w:ind w:left="1200" w:hanging="840"/>
      </w:pPr>
      <w:rPr>
        <w:rFonts w:ascii="MS Gothic" w:eastAsia="MS Gothic" w:hAnsi="MS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8FA53A8"/>
    <w:multiLevelType w:val="hybridMultilevel"/>
    <w:tmpl w:val="08EA769A"/>
    <w:lvl w:ilvl="0" w:tplc="3580CA5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8"/>
  </w:num>
  <w:num w:numId="6">
    <w:abstractNumId w:val="19"/>
  </w:num>
  <w:num w:numId="7">
    <w:abstractNumId w:val="17"/>
  </w:num>
  <w:num w:numId="8">
    <w:abstractNumId w:val="1"/>
  </w:num>
  <w:num w:numId="9">
    <w:abstractNumId w:val="33"/>
  </w:num>
  <w:num w:numId="10">
    <w:abstractNumId w:val="13"/>
  </w:num>
  <w:num w:numId="11">
    <w:abstractNumId w:val="15"/>
  </w:num>
  <w:num w:numId="12">
    <w:abstractNumId w:val="20"/>
  </w:num>
  <w:num w:numId="13">
    <w:abstractNumId w:val="9"/>
  </w:num>
  <w:num w:numId="14">
    <w:abstractNumId w:val="8"/>
  </w:num>
  <w:num w:numId="15">
    <w:abstractNumId w:val="22"/>
  </w:num>
  <w:num w:numId="16">
    <w:abstractNumId w:val="25"/>
  </w:num>
  <w:num w:numId="17">
    <w:abstractNumId w:val="14"/>
  </w:num>
  <w:num w:numId="18">
    <w:abstractNumId w:val="11"/>
  </w:num>
  <w:num w:numId="19">
    <w:abstractNumId w:val="12"/>
  </w:num>
  <w:num w:numId="20">
    <w:abstractNumId w:val="28"/>
  </w:num>
  <w:num w:numId="21">
    <w:abstractNumId w:val="5"/>
  </w:num>
  <w:num w:numId="22">
    <w:abstractNumId w:val="10"/>
  </w:num>
  <w:num w:numId="23">
    <w:abstractNumId w:val="3"/>
  </w:num>
  <w:num w:numId="24">
    <w:abstractNumId w:val="7"/>
  </w:num>
  <w:num w:numId="25">
    <w:abstractNumId w:val="0"/>
  </w:num>
  <w:num w:numId="26">
    <w:abstractNumId w:val="23"/>
  </w:num>
  <w:num w:numId="27">
    <w:abstractNumId w:val="24"/>
  </w:num>
  <w:num w:numId="28">
    <w:abstractNumId w:val="34"/>
  </w:num>
  <w:num w:numId="29">
    <w:abstractNumId w:val="31"/>
  </w:num>
  <w:num w:numId="30">
    <w:abstractNumId w:val="6"/>
  </w:num>
  <w:num w:numId="31">
    <w:abstractNumId w:val="26"/>
  </w:num>
  <w:num w:numId="32">
    <w:abstractNumId w:val="16"/>
  </w:num>
  <w:num w:numId="33">
    <w:abstractNumId w:val="32"/>
  </w:num>
  <w:num w:numId="34">
    <w:abstractNumId w:val="21"/>
  </w:num>
  <w:num w:numId="35">
    <w:abstractNumId w:val="30"/>
  </w:num>
  <w:num w:numId="3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7C6"/>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0E5"/>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282D"/>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C45"/>
    <w:rsid w:val="006F4E25"/>
    <w:rsid w:val="006F50E3"/>
    <w:rsid w:val="006F5282"/>
    <w:rsid w:val="006F5441"/>
    <w:rsid w:val="006F55E0"/>
    <w:rsid w:val="006F59B4"/>
    <w:rsid w:val="006F6856"/>
    <w:rsid w:val="006F6E4A"/>
    <w:rsid w:val="006F74B4"/>
    <w:rsid w:val="006F7830"/>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F0E"/>
    <w:rsid w:val="00746327"/>
    <w:rsid w:val="00746887"/>
    <w:rsid w:val="00746919"/>
    <w:rsid w:val="007473CF"/>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43DE"/>
    <w:rsid w:val="007D455C"/>
    <w:rsid w:val="007D4780"/>
    <w:rsid w:val="007D56C1"/>
    <w:rsid w:val="007D6088"/>
    <w:rsid w:val="007D7079"/>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FB9"/>
    <w:rsid w:val="0098201C"/>
    <w:rsid w:val="009824CD"/>
    <w:rsid w:val="00982BE5"/>
    <w:rsid w:val="00982CC1"/>
    <w:rsid w:val="009835E3"/>
    <w:rsid w:val="00983A0E"/>
    <w:rsid w:val="0098508B"/>
    <w:rsid w:val="00985FF8"/>
    <w:rsid w:val="00986E74"/>
    <w:rsid w:val="00987061"/>
    <w:rsid w:val="00987298"/>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1B68"/>
    <w:rsid w:val="00A720B2"/>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9BC"/>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96E"/>
    <w:rsid w:val="00CC6E22"/>
    <w:rsid w:val="00CC6F1B"/>
    <w:rsid w:val="00CC77B7"/>
    <w:rsid w:val="00CC7E74"/>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701"/>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 ?? Char,????? Char,???? Char"/>
    <w:link w:val="ListParagraph"/>
    <w:uiPriority w:val="34"/>
    <w:qFormat/>
    <w:rsid w:val="00D85D82"/>
    <w:rPr>
      <w:rFonts w:ascii="Times New Roman" w:eastAsia="MS Gothic"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BCA61-8F09-4A3B-9E66-83F0AE50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1649</Words>
  <Characters>8912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2</cp:revision>
  <cp:lastPrinted>2014-04-22T06:35:00Z</cp:lastPrinted>
  <dcterms:created xsi:type="dcterms:W3CDTF">2019-01-11T19:09:00Z</dcterms:created>
  <dcterms:modified xsi:type="dcterms:W3CDTF">2019-01-11T19:09:00Z</dcterms:modified>
</cp:coreProperties>
</file>