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E79" w:rsidRDefault="005D0E79" w:rsidP="005D0E79">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E5113A">
        <w:rPr>
          <w:rFonts w:ascii="Arial" w:eastAsiaTheme="minorEastAsia" w:hAnsi="Arial" w:cs="Arial"/>
          <w:b/>
          <w:bCs/>
          <w:sz w:val="28"/>
          <w:szCs w:val="24"/>
        </w:rPr>
        <w:t>AH1901</w:t>
      </w:r>
      <w:r>
        <w:rPr>
          <w:rFonts w:ascii="Arial" w:eastAsiaTheme="minorEastAsia" w:hAnsi="Arial" w:cs="Arial"/>
          <w:b/>
          <w:bCs/>
          <w:sz w:val="28"/>
          <w:szCs w:val="24"/>
        </w:rPr>
        <w:tab/>
      </w:r>
      <w:r w:rsidR="00E8270B">
        <w:rPr>
          <w:rFonts w:ascii="Arial" w:eastAsiaTheme="minorEastAsia" w:hAnsi="Arial" w:cs="Arial"/>
          <w:b/>
          <w:bCs/>
          <w:sz w:val="28"/>
          <w:szCs w:val="24"/>
        </w:rPr>
        <w:tab/>
      </w:r>
      <w:r w:rsidR="00E8270B" w:rsidRPr="00E8270B">
        <w:rPr>
          <w:rFonts w:ascii="Arial" w:eastAsiaTheme="minorEastAsia" w:hAnsi="Arial" w:cs="Arial"/>
          <w:b/>
          <w:bCs/>
          <w:sz w:val="28"/>
          <w:szCs w:val="24"/>
        </w:rPr>
        <w:t>R1-1900828</w:t>
      </w:r>
    </w:p>
    <w:p w:rsidR="005D0E79" w:rsidRDefault="00E5113A" w:rsidP="005D0E79">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Taipei</w:t>
      </w:r>
      <w:r w:rsidR="005D0E79">
        <w:rPr>
          <w:rFonts w:ascii="Arial" w:eastAsia="ＭＳ 明朝" w:hAnsi="Arial" w:cs="Arial"/>
          <w:b/>
          <w:bCs/>
          <w:sz w:val="28"/>
        </w:rPr>
        <w:t xml:space="preserve">, </w:t>
      </w:r>
      <w:r w:rsidR="00322D43">
        <w:rPr>
          <w:rFonts w:ascii="Arial" w:eastAsia="ＭＳ 明朝" w:hAnsi="Arial" w:cs="Arial"/>
          <w:b/>
          <w:bCs/>
          <w:sz w:val="28"/>
        </w:rPr>
        <w:t>Taiwan</w:t>
      </w:r>
      <w:r w:rsidR="005D0E79">
        <w:rPr>
          <w:rFonts w:ascii="Arial" w:eastAsia="ＭＳ 明朝" w:hAnsi="Arial" w:cs="Arial"/>
          <w:b/>
          <w:bCs/>
          <w:sz w:val="28"/>
        </w:rPr>
        <w:t xml:space="preserve">, </w:t>
      </w:r>
      <w:r w:rsidR="00322D43">
        <w:rPr>
          <w:rFonts w:ascii="Arial" w:eastAsia="ＭＳ 明朝" w:hAnsi="Arial" w:cs="Arial"/>
          <w:b/>
          <w:bCs/>
          <w:sz w:val="28"/>
        </w:rPr>
        <w:t>January</w:t>
      </w:r>
      <w:r w:rsidR="005D0E79">
        <w:rPr>
          <w:rFonts w:ascii="Arial" w:eastAsia="ＭＳ 明朝" w:hAnsi="Arial" w:cs="Arial"/>
          <w:b/>
          <w:bCs/>
          <w:sz w:val="28"/>
        </w:rPr>
        <w:t xml:space="preserve"> </w:t>
      </w:r>
      <w:r w:rsidR="00322D43">
        <w:rPr>
          <w:rFonts w:ascii="Arial" w:eastAsia="ＭＳ 明朝" w:hAnsi="Arial" w:cs="Arial"/>
          <w:b/>
          <w:bCs/>
          <w:sz w:val="28"/>
        </w:rPr>
        <w:t>21</w:t>
      </w:r>
      <w:r w:rsidR="00322D43" w:rsidRPr="00322D43">
        <w:rPr>
          <w:rFonts w:ascii="Arial" w:eastAsia="ＭＳ 明朝" w:hAnsi="Arial" w:cs="Arial"/>
          <w:b/>
          <w:bCs/>
          <w:sz w:val="28"/>
          <w:vertAlign w:val="superscript"/>
        </w:rPr>
        <w:t>st</w:t>
      </w:r>
      <w:r w:rsidR="005D0E79">
        <w:rPr>
          <w:rFonts w:ascii="Arial" w:eastAsia="ＭＳ 明朝" w:hAnsi="Arial" w:cs="Arial"/>
          <w:b/>
          <w:bCs/>
          <w:sz w:val="28"/>
        </w:rPr>
        <w:t xml:space="preserve"> – </w:t>
      </w:r>
      <w:r w:rsidR="00322D43">
        <w:rPr>
          <w:rFonts w:ascii="Arial" w:eastAsia="ＭＳ 明朝" w:hAnsi="Arial" w:cs="Arial"/>
          <w:b/>
          <w:bCs/>
          <w:sz w:val="28"/>
        </w:rPr>
        <w:t>25</w:t>
      </w:r>
      <w:r w:rsidR="005D0E79">
        <w:rPr>
          <w:rFonts w:ascii="Arial" w:eastAsia="ＭＳ 明朝" w:hAnsi="Arial" w:cs="Arial"/>
          <w:b/>
          <w:bCs/>
          <w:sz w:val="28"/>
          <w:vertAlign w:val="superscript"/>
        </w:rPr>
        <w:t>th</w:t>
      </w:r>
      <w:r w:rsidR="005D0E79">
        <w:rPr>
          <w:rFonts w:ascii="Arial" w:eastAsia="ＭＳ 明朝" w:hAnsi="Arial" w:cs="Arial"/>
          <w:b/>
          <w:bCs/>
          <w:sz w:val="28"/>
        </w:rPr>
        <w:t>, 201</w:t>
      </w:r>
      <w:r w:rsidR="00322D43">
        <w:rPr>
          <w:rFonts w:ascii="Arial" w:eastAsia="ＭＳ 明朝" w:hAnsi="Arial" w:cs="Arial"/>
          <w:b/>
          <w:bCs/>
          <w:sz w:val="28"/>
        </w:rPr>
        <w:t>9</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8D13F2" w:rsidRDefault="008D13F2" w:rsidP="008D13F2">
      <w:pPr>
        <w:autoSpaceDE w:val="0"/>
        <w:autoSpaceDN w:val="0"/>
        <w:adjustRightInd w:val="0"/>
        <w:spacing w:after="0" w:afterAutospacing="0"/>
        <w:rPr>
          <w:rFonts w:cs="Arial"/>
          <w:szCs w:val="24"/>
        </w:rPr>
      </w:pPr>
      <w:bookmarkStart w:id="3" w:name="_Hlk533669569"/>
      <w:r>
        <w:rPr>
          <w:rFonts w:cs="Arial"/>
          <w:szCs w:val="24"/>
          <w:lang w:eastAsia="zh-CN"/>
        </w:rPr>
        <w:t xml:space="preserve">In NR-U study phase, wideband operation was discussed and the </w:t>
      </w:r>
      <w:r>
        <w:rPr>
          <w:rFonts w:cs="Arial"/>
          <w:szCs w:val="24"/>
        </w:rPr>
        <w:t>following outcomes were captured in TR38.889 [1]</w:t>
      </w:r>
      <w:r>
        <w:rPr>
          <w:rFonts w:cs="Arial" w:hint="eastAsia"/>
          <w:szCs w:val="24"/>
        </w:rPr>
        <w:t>.</w:t>
      </w:r>
    </w:p>
    <w:tbl>
      <w:tblPr>
        <w:tblStyle w:val="af0"/>
        <w:tblW w:w="0" w:type="auto"/>
        <w:tblLook w:val="04A0" w:firstRow="1" w:lastRow="0" w:firstColumn="1" w:lastColumn="0" w:noHBand="0" w:noVBand="1"/>
      </w:tblPr>
      <w:tblGrid>
        <w:gridCol w:w="9954"/>
      </w:tblGrid>
      <w:tr w:rsidR="000A3E79" w:rsidTr="008D13F2">
        <w:tc>
          <w:tcPr>
            <w:tcW w:w="9954" w:type="dxa"/>
          </w:tcPr>
          <w:bookmarkEnd w:id="3"/>
          <w:p w:rsidR="008D13F2" w:rsidRPr="008D13F2" w:rsidRDefault="008D13F2" w:rsidP="008D13F2">
            <w:pPr>
              <w:rPr>
                <w:rFonts w:eastAsia="Malgun Gothic"/>
                <w:lang w:eastAsia="ko-KR"/>
              </w:rPr>
            </w:pPr>
            <w:r w:rsidRPr="00C64ECB">
              <w:rPr>
                <w:rFonts w:eastAsia="Malgun Gothic"/>
                <w:lang w:eastAsia="ko-KR"/>
              </w:rPr>
              <w:t>For DL op</w:t>
            </w:r>
            <w:r w:rsidRPr="008D13F2">
              <w:rPr>
                <w:rFonts w:eastAsia="Malgun Gothic"/>
                <w:lang w:eastAsia="ko-KR"/>
              </w:rPr>
              <w:t>eration, the following options for BWP-based operation within a carrier with bandwidth larger than 20 MHz can be considered.</w:t>
            </w:r>
          </w:p>
          <w:p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PDSCH on one or more BWPs</w:t>
            </w:r>
          </w:p>
          <w:p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PDSCH on single BWP</w:t>
            </w:r>
          </w:p>
          <w:p w:rsidR="008D13F2" w:rsidRPr="008D13F2" w:rsidRDefault="008D13F2" w:rsidP="008D13F2">
            <w:pPr>
              <w:pStyle w:val="B1"/>
              <w:rPr>
                <w:lang w:val="en-US"/>
              </w:rPr>
            </w:pPr>
            <w:r w:rsidRPr="008D13F2">
              <w:rPr>
                <w:lang w:val="en-US"/>
              </w:rPr>
              <w:t>-</w:t>
            </w:r>
            <w:r w:rsidRPr="008D13F2">
              <w:rPr>
                <w:lang w:val="en-US"/>
              </w:rPr>
              <w:tab/>
              <w:t xml:space="preserve">Option 2: Multiple BWPs can be configured, single BWP activated, </w:t>
            </w:r>
            <w:proofErr w:type="spellStart"/>
            <w:r w:rsidRPr="008D13F2">
              <w:rPr>
                <w:lang w:val="en-US"/>
              </w:rPr>
              <w:t>gNB</w:t>
            </w:r>
            <w:proofErr w:type="spellEnd"/>
            <w:r w:rsidRPr="008D13F2">
              <w:rPr>
                <w:lang w:val="en-US"/>
              </w:rPr>
              <w:t xml:space="preserve"> transmits PDSCH on a single BWP if CCA is successful at </w:t>
            </w:r>
            <w:proofErr w:type="spellStart"/>
            <w:r w:rsidRPr="008D13F2">
              <w:rPr>
                <w:lang w:val="en-US"/>
              </w:rPr>
              <w:t>gNB</w:t>
            </w:r>
            <w:proofErr w:type="spellEnd"/>
            <w:r w:rsidRPr="008D13F2">
              <w:rPr>
                <w:lang w:val="en-US"/>
              </w:rPr>
              <w:t xml:space="preserve"> for the whole BWP</w:t>
            </w:r>
          </w:p>
          <w:p w:rsidR="008D13F2" w:rsidRPr="008D13F2" w:rsidRDefault="008D13F2" w:rsidP="008D13F2">
            <w:pPr>
              <w:pStyle w:val="B1"/>
              <w:rPr>
                <w:lang w:val="en-US"/>
              </w:rPr>
            </w:pPr>
            <w:r w:rsidRPr="008D13F2">
              <w:rPr>
                <w:lang w:val="en-US"/>
              </w:rPr>
              <w:t>-</w:t>
            </w:r>
            <w:r w:rsidRPr="008D13F2">
              <w:rPr>
                <w:lang w:val="en-US"/>
              </w:rPr>
              <w:tab/>
              <w:t xml:space="preserve">Option 3: Multiple BWPs can be configured, single BWP activated, </w:t>
            </w:r>
            <w:proofErr w:type="spellStart"/>
            <w:r w:rsidRPr="008D13F2">
              <w:rPr>
                <w:lang w:val="en-US"/>
              </w:rPr>
              <w:t>gNB</w:t>
            </w:r>
            <w:proofErr w:type="spellEnd"/>
            <w:r w:rsidRPr="008D13F2">
              <w:rPr>
                <w:lang w:val="en-US"/>
              </w:rPr>
              <w:t xml:space="preserve"> transmits PDSCH on parts or whole of single BWP where CCA is successful at </w:t>
            </w:r>
            <w:proofErr w:type="spellStart"/>
            <w:r w:rsidRPr="008D13F2">
              <w:rPr>
                <w:lang w:val="en-US"/>
              </w:rPr>
              <w:t>gNB</w:t>
            </w:r>
            <w:proofErr w:type="spellEnd"/>
          </w:p>
          <w:p w:rsidR="008D13F2" w:rsidRPr="008D13F2" w:rsidRDefault="008D13F2" w:rsidP="008D13F2">
            <w:pPr>
              <w:rPr>
                <w:rFonts w:eastAsia="Malgun Gothic"/>
                <w:lang w:eastAsia="ko-KR"/>
              </w:rPr>
            </w:pPr>
            <w:r w:rsidRPr="008D13F2">
              <w:rPr>
                <w:lang w:val="en-US"/>
              </w:rPr>
              <w:t>For UL operation, the following options for BWP-based operation within a carrier with bandwidth larger than 20 MHz can be considered.</w:t>
            </w:r>
          </w:p>
          <w:p w:rsidR="008D13F2" w:rsidRPr="008D13F2" w:rsidRDefault="008D13F2" w:rsidP="008D13F2">
            <w:pPr>
              <w:pStyle w:val="B1"/>
              <w:rPr>
                <w:lang w:val="en-US"/>
              </w:rPr>
            </w:pPr>
            <w:r w:rsidRPr="008D13F2">
              <w:rPr>
                <w:lang w:val="en-US"/>
              </w:rPr>
              <w:t>-</w:t>
            </w:r>
            <w:r w:rsidRPr="008D13F2">
              <w:rPr>
                <w:lang w:val="en-US"/>
              </w:rPr>
              <w:tab/>
              <w:t>Option 1a: Multiple BWPs configured, multiple BWPs activated, transmission of PUSCH on one or more BWPs</w:t>
            </w:r>
          </w:p>
          <w:p w:rsidR="008D13F2" w:rsidRPr="008D13F2" w:rsidRDefault="008D13F2" w:rsidP="008D13F2">
            <w:pPr>
              <w:pStyle w:val="B1"/>
              <w:rPr>
                <w:lang w:val="en-US"/>
              </w:rPr>
            </w:pPr>
            <w:r w:rsidRPr="008D13F2">
              <w:rPr>
                <w:lang w:val="en-US"/>
              </w:rPr>
              <w:t>-</w:t>
            </w:r>
            <w:r w:rsidRPr="008D13F2">
              <w:rPr>
                <w:lang w:val="en-US"/>
              </w:rPr>
              <w:tab/>
              <w:t>Option 1b: Multiple BWPs configured, multiple BWPs activated, transmission of PUSCH on single BWP</w:t>
            </w:r>
          </w:p>
          <w:p w:rsidR="008D13F2" w:rsidRPr="00C64ECB" w:rsidRDefault="008D13F2" w:rsidP="008D13F2">
            <w:pPr>
              <w:pStyle w:val="B1"/>
              <w:rPr>
                <w:lang w:val="en-US"/>
              </w:rPr>
            </w:pPr>
            <w:r w:rsidRPr="008D13F2">
              <w:rPr>
                <w:lang w:val="en-US"/>
              </w:rPr>
              <w:t>-</w:t>
            </w:r>
            <w:r w:rsidRPr="008D13F2">
              <w:rPr>
                <w:lang w:val="en-US"/>
              </w:rPr>
              <w:tab/>
              <w:t>Option 2: Multiple BWPs can be configured, single BWP activated, UE transmits PUSCH on a single BWP if CCA is successful at UE for the whole</w:t>
            </w:r>
            <w:r w:rsidRPr="00C64ECB">
              <w:rPr>
                <w:lang w:val="en-US"/>
              </w:rPr>
              <w:t xml:space="preserve"> BWP</w:t>
            </w:r>
          </w:p>
          <w:p w:rsidR="008D13F2" w:rsidRPr="00C64ECB" w:rsidRDefault="008D13F2" w:rsidP="008D13F2">
            <w:pPr>
              <w:pStyle w:val="B1"/>
              <w:rPr>
                <w:lang w:val="en-US"/>
              </w:rPr>
            </w:pPr>
            <w:r>
              <w:rPr>
                <w:lang w:val="en-US"/>
              </w:rPr>
              <w:t>-</w:t>
            </w:r>
            <w:r>
              <w:rPr>
                <w:lang w:val="en-US"/>
              </w:rPr>
              <w:tab/>
            </w:r>
            <w:r w:rsidRPr="00C64ECB">
              <w:rPr>
                <w:lang w:val="en-US"/>
              </w:rPr>
              <w:t>Option 3: Multiple BWPs can be configured, single BWP activated, UE transmits PUSCH on parts or whole of single BWP where CCA is successful at UE</w:t>
            </w:r>
          </w:p>
          <w:p w:rsidR="000A3E79" w:rsidRPr="008D13F2" w:rsidRDefault="008D13F2" w:rsidP="007951D7">
            <w:pPr>
              <w:rPr>
                <w:rFonts w:eastAsia="Malgun Gothic"/>
                <w:lang w:eastAsia="ko-KR"/>
              </w:rPr>
            </w:pPr>
            <w:r w:rsidRPr="00C64ECB">
              <w:rPr>
                <w:rFonts w:eastAsia="Malgun Gothic"/>
                <w:lang w:eastAsia="ko-KR"/>
              </w:rPr>
              <w:t xml:space="preserve">It is noted that CCA is declared to be successful or not in multiples of 20 </w:t>
            </w:r>
            <w:proofErr w:type="spellStart"/>
            <w:r w:rsidRPr="00C64ECB">
              <w:rPr>
                <w:rFonts w:eastAsia="Malgun Gothic"/>
                <w:lang w:eastAsia="ko-KR"/>
              </w:rPr>
              <w:t>MHz.</w:t>
            </w:r>
            <w:proofErr w:type="spellEnd"/>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355B59" w:rsidRPr="00AB10D2" w:rsidRDefault="007E6F4A" w:rsidP="00560B42">
      <w:pPr>
        <w:pStyle w:val="20"/>
        <w:rPr>
          <w:lang w:val="en-US" w:eastAsia="zh-CN"/>
        </w:rPr>
      </w:pPr>
      <w:r>
        <w:rPr>
          <w:lang w:val="en-US"/>
        </w:rPr>
        <w:t>Wideband operation</w:t>
      </w:r>
      <w:r w:rsidR="005B4881">
        <w:rPr>
          <w:rFonts w:hint="eastAsia"/>
          <w:lang w:val="en-US"/>
        </w:rPr>
        <w:t xml:space="preserve"> </w:t>
      </w:r>
      <w:r w:rsidR="005B4881">
        <w:rPr>
          <w:lang w:val="en-US"/>
        </w:rPr>
        <w:t>for downlink</w:t>
      </w:r>
    </w:p>
    <w:p w:rsidR="00355B59" w:rsidRDefault="00A964C6" w:rsidP="00355B59">
      <w:pPr>
        <w:adjustRightInd w:val="0"/>
        <w:spacing w:after="0" w:afterAutospacing="0"/>
        <w:rPr>
          <w:rFonts w:eastAsiaTheme="minorEastAsia" w:cs="Arial"/>
          <w:szCs w:val="24"/>
          <w:lang w:val="en-US"/>
        </w:rPr>
      </w:pPr>
      <w:r>
        <w:rPr>
          <w:rFonts w:eastAsiaTheme="minorEastAsia" w:cs="Arial"/>
          <w:szCs w:val="24"/>
          <w:lang w:val="en-US"/>
        </w:rPr>
        <w:t>In RAN1#9</w:t>
      </w:r>
      <w:r w:rsidR="00E15A69">
        <w:rPr>
          <w:rFonts w:eastAsiaTheme="minorEastAsia" w:cs="Arial"/>
          <w:szCs w:val="24"/>
          <w:lang w:val="en-US"/>
        </w:rPr>
        <w:t>4bis</w:t>
      </w:r>
      <w:r>
        <w:rPr>
          <w:rFonts w:eastAsiaTheme="minorEastAsia" w:cs="Arial"/>
          <w:szCs w:val="24"/>
          <w:lang w:val="en-US"/>
        </w:rPr>
        <w:t xml:space="preserve">, </w:t>
      </w:r>
      <w:r w:rsidR="00E15A69" w:rsidRPr="00E15A69">
        <w:rPr>
          <w:rFonts w:eastAsiaTheme="minorEastAsia" w:cs="Arial"/>
          <w:szCs w:val="24"/>
          <w:lang w:val="en-US"/>
        </w:rPr>
        <w:t>options for BWP-based operation within a carrier with bandwidth larger than 20 MHz</w:t>
      </w:r>
      <w:r w:rsidR="00E15A69">
        <w:rPr>
          <w:rFonts w:eastAsiaTheme="minorEastAsia" w:cs="Arial"/>
          <w:szCs w:val="24"/>
          <w:lang w:val="en-US"/>
        </w:rPr>
        <w:t xml:space="preserve"> were listed for further down-selection.</w:t>
      </w:r>
    </w:p>
    <w:p w:rsidR="00E15A69" w:rsidRDefault="00E15A69" w:rsidP="00355B59">
      <w:pPr>
        <w:adjustRightInd w:val="0"/>
        <w:spacing w:after="0" w:afterAutospacing="0"/>
        <w:rPr>
          <w:rFonts w:eastAsiaTheme="minorEastAsia" w:cs="Arial"/>
          <w:szCs w:val="24"/>
          <w:lang w:val="en-US"/>
        </w:rPr>
      </w:pP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Option 1a: Multiple BWPs configured, multiple BWPs activated, transmission of PDSCH on one or more BWPs</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Option 1b: Multiple BWPs configured, multiple BWPs activated, transmission of PDSCH on single BWP</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 xml:space="preserve">Option 2: 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a single BWP if 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p>
    <w:p w:rsidR="00E15A69" w:rsidRPr="00E15A69" w:rsidRDefault="00E15A69" w:rsidP="00E15A69">
      <w:pPr>
        <w:pStyle w:val="aff5"/>
        <w:numPr>
          <w:ilvl w:val="0"/>
          <w:numId w:val="17"/>
        </w:numPr>
        <w:adjustRightInd w:val="0"/>
        <w:spacing w:after="0" w:afterAutospacing="0"/>
        <w:ind w:leftChars="0"/>
        <w:rPr>
          <w:rFonts w:eastAsiaTheme="minorEastAsia" w:cs="Arial"/>
          <w:szCs w:val="24"/>
        </w:rPr>
      </w:pPr>
      <w:r w:rsidRPr="00E15A69">
        <w:rPr>
          <w:rFonts w:eastAsiaTheme="minorEastAsia" w:cs="Arial"/>
          <w:szCs w:val="24"/>
        </w:rPr>
        <w:t xml:space="preserve">Option 3: 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p>
    <w:p w:rsidR="00E15A69" w:rsidRPr="00E15A69" w:rsidRDefault="00E15A69" w:rsidP="00355B59">
      <w:pPr>
        <w:adjustRightInd w:val="0"/>
        <w:spacing w:after="0" w:afterAutospacing="0"/>
        <w:rPr>
          <w:rFonts w:eastAsiaTheme="minorEastAsia" w:cs="Arial"/>
          <w:szCs w:val="24"/>
        </w:rPr>
      </w:pPr>
    </w:p>
    <w:p w:rsidR="00443477" w:rsidRDefault="007403CE" w:rsidP="00355B59">
      <w:pPr>
        <w:adjustRightInd w:val="0"/>
        <w:spacing w:after="0" w:afterAutospacing="0"/>
        <w:rPr>
          <w:rFonts w:eastAsiaTheme="minorEastAsia" w:cs="Arial"/>
          <w:szCs w:val="24"/>
          <w:lang w:val="en-US"/>
        </w:rPr>
      </w:pPr>
      <w:r>
        <w:rPr>
          <w:rFonts w:eastAsiaTheme="minorEastAsia" w:cs="Arial"/>
          <w:szCs w:val="24"/>
          <w:lang w:val="en-US"/>
        </w:rPr>
        <w:t xml:space="preserve">BWP is newly introduced in Rel-15 NR and is a fundamental function for Rel-15 NR. Rel-15 NR has been designed on the basis of the concept that only a single BWP can be activated per </w:t>
      </w:r>
      <w:r w:rsidR="00035730">
        <w:rPr>
          <w:rFonts w:eastAsiaTheme="minorEastAsia" w:cs="Arial"/>
          <w:szCs w:val="24"/>
          <w:lang w:val="en-US"/>
        </w:rPr>
        <w:t xml:space="preserve">serving </w:t>
      </w:r>
      <w:r>
        <w:rPr>
          <w:rFonts w:eastAsiaTheme="minorEastAsia" w:cs="Arial"/>
          <w:szCs w:val="24"/>
          <w:lang w:val="en-US"/>
        </w:rPr>
        <w:t xml:space="preserve">cell for a given UE. </w:t>
      </w:r>
      <w:r w:rsidR="00035730">
        <w:rPr>
          <w:rFonts w:eastAsiaTheme="minorEastAsia" w:cs="Arial"/>
          <w:szCs w:val="24"/>
          <w:lang w:val="en-US"/>
        </w:rPr>
        <w:t>If this concept is modified for NR-U, the modification has huge impacts on not only RAN1 work but also RAN2 standardization effort for NR-U. Therefore</w:t>
      </w:r>
      <w:r w:rsidR="00EF091E">
        <w:rPr>
          <w:rFonts w:eastAsiaTheme="minorEastAsia" w:cs="Arial"/>
          <w:szCs w:val="24"/>
          <w:lang w:val="en-US"/>
        </w:rPr>
        <w:t>, the number of</w:t>
      </w:r>
      <w:r w:rsidR="00EF091E">
        <w:rPr>
          <w:rFonts w:eastAsiaTheme="minorEastAsia" w:cs="Arial" w:hint="eastAsia"/>
          <w:szCs w:val="24"/>
          <w:lang w:val="en-US"/>
        </w:rPr>
        <w:t xml:space="preserve"> </w:t>
      </w:r>
      <w:r w:rsidR="00EF091E">
        <w:rPr>
          <w:rFonts w:eastAsiaTheme="minorEastAsia" w:cs="Arial"/>
          <w:szCs w:val="24"/>
          <w:lang w:val="en-US"/>
        </w:rPr>
        <w:t xml:space="preserve">active </w:t>
      </w:r>
      <w:r w:rsidR="00EF091E">
        <w:rPr>
          <w:rFonts w:eastAsiaTheme="minorEastAsia" w:cs="Arial" w:hint="eastAsia"/>
          <w:szCs w:val="24"/>
          <w:lang w:val="en-US"/>
        </w:rPr>
        <w:t>BWPs</w:t>
      </w:r>
      <w:r w:rsidR="00EF091E">
        <w:rPr>
          <w:rFonts w:eastAsiaTheme="minorEastAsia" w:cs="Arial"/>
          <w:szCs w:val="24"/>
          <w:lang w:val="en-US"/>
        </w:rPr>
        <w:t xml:space="preserve"> per serving cell should be limited to one, as in Rel-15 NR.</w:t>
      </w:r>
    </w:p>
    <w:p w:rsidR="00902031" w:rsidRDefault="00902031" w:rsidP="00355B59">
      <w:pPr>
        <w:adjustRightInd w:val="0"/>
        <w:spacing w:after="0" w:afterAutospacing="0"/>
        <w:rPr>
          <w:rFonts w:eastAsiaTheme="minorEastAsia" w:cs="Arial"/>
          <w:szCs w:val="24"/>
          <w:lang w:val="en-US"/>
        </w:rPr>
      </w:pPr>
    </w:p>
    <w:p w:rsidR="00902031" w:rsidRPr="0013407A" w:rsidRDefault="00902031" w:rsidP="0090203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2031" w:rsidRPr="00902031" w:rsidRDefault="00513BD0" w:rsidP="0002142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w:t>
      </w:r>
      <w:r w:rsidR="00766818">
        <w:rPr>
          <w:rFonts w:eastAsiaTheme="minorEastAsia" w:cs="Arial"/>
          <w:szCs w:val="24"/>
          <w:lang w:val="en-US"/>
        </w:rPr>
        <w:t xml:space="preserve"> downlink</w:t>
      </w:r>
      <w:r>
        <w:rPr>
          <w:rFonts w:eastAsiaTheme="minorEastAsia" w:cs="Arial"/>
          <w:szCs w:val="24"/>
          <w:lang w:val="en-US"/>
        </w:rPr>
        <w:t>, t</w:t>
      </w:r>
      <w:r w:rsidR="006148F6">
        <w:rPr>
          <w:rFonts w:eastAsiaTheme="minorEastAsia" w:cs="Arial"/>
          <w:szCs w:val="24"/>
          <w:lang w:val="en-US"/>
        </w:rPr>
        <w:t>he number of</w:t>
      </w:r>
      <w:r w:rsidR="006148F6">
        <w:rPr>
          <w:rFonts w:eastAsiaTheme="minorEastAsia" w:cs="Arial" w:hint="eastAsia"/>
          <w:szCs w:val="24"/>
          <w:lang w:val="en-US"/>
        </w:rPr>
        <w:t xml:space="preserve"> </w:t>
      </w:r>
      <w:r w:rsidR="006148F6">
        <w:rPr>
          <w:rFonts w:eastAsiaTheme="minorEastAsia" w:cs="Arial"/>
          <w:szCs w:val="24"/>
          <w:lang w:val="en-US"/>
        </w:rPr>
        <w:t xml:space="preserve">active </w:t>
      </w:r>
      <w:r w:rsidR="006148F6">
        <w:rPr>
          <w:rFonts w:eastAsiaTheme="minorEastAsia" w:cs="Arial" w:hint="eastAsia"/>
          <w:szCs w:val="24"/>
          <w:lang w:val="en-US"/>
        </w:rPr>
        <w:t>BWPs</w:t>
      </w:r>
      <w:r w:rsidR="006148F6">
        <w:rPr>
          <w:rFonts w:eastAsiaTheme="minorEastAsia" w:cs="Arial"/>
          <w:szCs w:val="24"/>
          <w:lang w:val="en-US"/>
        </w:rPr>
        <w:t xml:space="preserve"> per serving cell should be limited to one, as in Rel-15 NR.</w:t>
      </w:r>
    </w:p>
    <w:p w:rsidR="00902031" w:rsidRDefault="00902031" w:rsidP="00902031">
      <w:pPr>
        <w:adjustRightInd w:val="0"/>
        <w:spacing w:after="0" w:afterAutospacing="0"/>
        <w:rPr>
          <w:rFonts w:eastAsiaTheme="minorEastAsia" w:cs="Arial"/>
          <w:szCs w:val="24"/>
          <w:lang w:val="en-US"/>
        </w:rPr>
      </w:pPr>
    </w:p>
    <w:p w:rsidR="00035730" w:rsidRDefault="00035730" w:rsidP="00902031">
      <w:pPr>
        <w:adjustRightInd w:val="0"/>
        <w:spacing w:after="0" w:afterAutospacing="0"/>
        <w:rPr>
          <w:rFonts w:eastAsiaTheme="minorEastAsia" w:cs="Arial"/>
          <w:szCs w:val="24"/>
        </w:rPr>
      </w:pPr>
      <w:r>
        <w:rPr>
          <w:rFonts w:eastAsiaTheme="minorEastAsia" w:cs="Arial"/>
          <w:szCs w:val="24"/>
        </w:rPr>
        <w:t>Options 2 and 3 cause a same behaviour (i.e. performing a transmission)</w:t>
      </w:r>
      <w:r w:rsidRPr="00035730">
        <w:rPr>
          <w:rFonts w:eastAsiaTheme="minorEastAsia" w:cs="Arial"/>
          <w:szCs w:val="24"/>
          <w:lang w:val="en-US"/>
        </w:rPr>
        <w:t xml:space="preserve"> </w:t>
      </w:r>
      <w:r>
        <w:rPr>
          <w:rFonts w:eastAsiaTheme="minorEastAsia" w:cs="Arial"/>
          <w:szCs w:val="24"/>
          <w:lang w:val="en-US"/>
        </w:rPr>
        <w:t xml:space="preserve">when </w:t>
      </w:r>
      <w:r w:rsidRPr="00E15A69">
        <w:rPr>
          <w:rFonts w:eastAsiaTheme="minorEastAsia" w:cs="Arial"/>
          <w:szCs w:val="24"/>
        </w:rPr>
        <w:t xml:space="preserve">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r>
        <w:rPr>
          <w:rFonts w:eastAsiaTheme="minorEastAsia" w:cs="Arial"/>
          <w:szCs w:val="24"/>
        </w:rPr>
        <w:t xml:space="preserve">. </w:t>
      </w:r>
      <w:r>
        <w:rPr>
          <w:rFonts w:eastAsiaTheme="minorEastAsia" w:cs="Arial" w:hint="eastAsia"/>
          <w:szCs w:val="24"/>
          <w:lang w:val="en-US"/>
        </w:rPr>
        <w:t xml:space="preserve">The </w:t>
      </w:r>
      <w:r>
        <w:rPr>
          <w:rFonts w:eastAsiaTheme="minorEastAsia" w:cs="Arial"/>
          <w:szCs w:val="24"/>
          <w:lang w:val="en-US"/>
        </w:rPr>
        <w:t xml:space="preserve">only </w:t>
      </w:r>
      <w:r>
        <w:rPr>
          <w:rFonts w:eastAsiaTheme="minorEastAsia" w:cs="Arial" w:hint="eastAsia"/>
          <w:szCs w:val="24"/>
          <w:lang w:val="en-US"/>
        </w:rPr>
        <w:t>difference between Option</w:t>
      </w:r>
      <w:r>
        <w:rPr>
          <w:rFonts w:eastAsiaTheme="minorEastAsia" w:cs="Arial"/>
          <w:szCs w:val="24"/>
          <w:lang w:val="en-US"/>
        </w:rPr>
        <w:t>s</w:t>
      </w:r>
      <w:r>
        <w:rPr>
          <w:rFonts w:eastAsiaTheme="minorEastAsia" w:cs="Arial" w:hint="eastAsia"/>
          <w:szCs w:val="24"/>
          <w:lang w:val="en-US"/>
        </w:rPr>
        <w:t xml:space="preserve"> 2 and 3 is whether to perform </w:t>
      </w:r>
      <w:r>
        <w:rPr>
          <w:rFonts w:eastAsiaTheme="minorEastAsia" w:cs="Arial"/>
          <w:szCs w:val="24"/>
          <w:lang w:val="en-US"/>
        </w:rPr>
        <w:t xml:space="preserve">a </w:t>
      </w:r>
      <w:r>
        <w:rPr>
          <w:rFonts w:eastAsiaTheme="minorEastAsia" w:cs="Arial" w:hint="eastAsia"/>
          <w:szCs w:val="24"/>
          <w:lang w:val="en-US"/>
        </w:rPr>
        <w:t>transmission</w:t>
      </w:r>
      <w:r>
        <w:rPr>
          <w:rFonts w:eastAsiaTheme="minorEastAsia" w:cs="Arial"/>
          <w:szCs w:val="24"/>
          <w:lang w:val="en-US"/>
        </w:rPr>
        <w:t xml:space="preserve"> when </w:t>
      </w:r>
      <w:r w:rsidRPr="00E15A69">
        <w:rPr>
          <w:rFonts w:eastAsiaTheme="minorEastAsia" w:cs="Arial"/>
          <w:szCs w:val="24"/>
        </w:rPr>
        <w:t xml:space="preserve">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w:t>
      </w:r>
      <w:r>
        <w:rPr>
          <w:rFonts w:eastAsiaTheme="minorEastAsia" w:cs="Arial"/>
          <w:szCs w:val="24"/>
        </w:rPr>
        <w:t xml:space="preserve">a part of the BWP but not </w:t>
      </w:r>
      <w:r w:rsidRPr="00E15A69">
        <w:rPr>
          <w:rFonts w:eastAsiaTheme="minorEastAsia" w:cs="Arial"/>
          <w:szCs w:val="24"/>
        </w:rPr>
        <w:t>the whole BWP</w:t>
      </w:r>
      <w:r>
        <w:rPr>
          <w:rFonts w:eastAsiaTheme="minorEastAsia" w:cs="Arial"/>
          <w:szCs w:val="24"/>
        </w:rPr>
        <w:t xml:space="preserve">. </w:t>
      </w:r>
      <w:r w:rsidR="00EA6228">
        <w:rPr>
          <w:rFonts w:eastAsiaTheme="minorEastAsia" w:cs="Arial"/>
          <w:szCs w:val="24"/>
        </w:rPr>
        <w:t>Here</w:t>
      </w:r>
      <w:r>
        <w:rPr>
          <w:rFonts w:eastAsiaTheme="minorEastAsia" w:cs="Arial"/>
          <w:szCs w:val="24"/>
        </w:rPr>
        <w:t xml:space="preserve">, </w:t>
      </w:r>
      <w:r w:rsidR="00EA6228">
        <w:rPr>
          <w:rFonts w:eastAsiaTheme="minorEastAsia" w:cs="Arial"/>
          <w:szCs w:val="24"/>
        </w:rPr>
        <w:t xml:space="preserve">even with Option 3, the </w:t>
      </w:r>
      <w:proofErr w:type="spellStart"/>
      <w:r w:rsidR="00EA6228">
        <w:rPr>
          <w:rFonts w:eastAsiaTheme="minorEastAsia" w:cs="Arial"/>
          <w:szCs w:val="24"/>
        </w:rPr>
        <w:t>gNB</w:t>
      </w:r>
      <w:proofErr w:type="spellEnd"/>
      <w:r w:rsidR="00EA6228">
        <w:rPr>
          <w:rFonts w:eastAsiaTheme="minorEastAsia" w:cs="Arial"/>
          <w:szCs w:val="24"/>
        </w:rPr>
        <w:t xml:space="preserve"> does not always have to perform the transmission </w:t>
      </w:r>
      <w:r w:rsidR="00EA6228">
        <w:rPr>
          <w:rFonts w:eastAsiaTheme="minorEastAsia" w:cs="Arial"/>
          <w:szCs w:val="24"/>
          <w:lang w:val="en-US"/>
        </w:rPr>
        <w:t xml:space="preserve">when </w:t>
      </w:r>
      <w:r w:rsidR="00EA6228" w:rsidRPr="00E15A69">
        <w:rPr>
          <w:rFonts w:eastAsiaTheme="minorEastAsia" w:cs="Arial"/>
          <w:szCs w:val="24"/>
        </w:rPr>
        <w:t xml:space="preserve">CCA is successful at </w:t>
      </w:r>
      <w:proofErr w:type="spellStart"/>
      <w:r w:rsidR="00EA6228" w:rsidRPr="00E15A69">
        <w:rPr>
          <w:rFonts w:eastAsiaTheme="minorEastAsia" w:cs="Arial"/>
          <w:szCs w:val="24"/>
        </w:rPr>
        <w:t>gNB</w:t>
      </w:r>
      <w:proofErr w:type="spellEnd"/>
      <w:r w:rsidR="00EA6228" w:rsidRPr="00E15A69">
        <w:rPr>
          <w:rFonts w:eastAsiaTheme="minorEastAsia" w:cs="Arial"/>
          <w:szCs w:val="24"/>
        </w:rPr>
        <w:t xml:space="preserve"> for </w:t>
      </w:r>
      <w:r w:rsidR="00EA6228">
        <w:rPr>
          <w:rFonts w:eastAsiaTheme="minorEastAsia" w:cs="Arial"/>
          <w:szCs w:val="24"/>
        </w:rPr>
        <w:t>a part of the BWP. In other words, Option 2 is a special case of Option 3. Therefore, Option 2 should be supported anyway, and it should be studied further whether to support Option 3 on top of Option 2.</w:t>
      </w:r>
      <w:r w:rsidR="00D9403B">
        <w:rPr>
          <w:rFonts w:eastAsiaTheme="minorEastAsia" w:cs="Arial"/>
          <w:szCs w:val="24"/>
        </w:rPr>
        <w:t xml:space="preserve"> Our view is that Option 3 brings </w:t>
      </w:r>
      <w:r w:rsidR="00532BC6">
        <w:rPr>
          <w:rFonts w:eastAsiaTheme="minorEastAsia" w:cs="Arial"/>
          <w:szCs w:val="24"/>
        </w:rPr>
        <w:t xml:space="preserve">much </w:t>
      </w:r>
      <w:r w:rsidR="00D9403B">
        <w:rPr>
          <w:rFonts w:eastAsiaTheme="minorEastAsia" w:cs="Arial"/>
          <w:szCs w:val="24"/>
        </w:rPr>
        <w:t>more transmission opportunities</w:t>
      </w:r>
      <w:r w:rsidR="00532BC6">
        <w:rPr>
          <w:rFonts w:eastAsiaTheme="minorEastAsia" w:cs="Arial"/>
          <w:szCs w:val="24"/>
        </w:rPr>
        <w:t xml:space="preserve"> for NR-U nodes compared to Option 2, and therefore it </w:t>
      </w:r>
      <w:r w:rsidR="00531D71">
        <w:rPr>
          <w:rFonts w:eastAsiaTheme="minorEastAsia" w:cs="Arial"/>
          <w:szCs w:val="24"/>
        </w:rPr>
        <w:t>should be supported, too</w:t>
      </w:r>
      <w:r w:rsidR="00532BC6">
        <w:rPr>
          <w:rFonts w:eastAsiaTheme="minorEastAsia" w:cs="Arial"/>
          <w:szCs w:val="24"/>
        </w:rPr>
        <w:t>.</w:t>
      </w:r>
    </w:p>
    <w:p w:rsidR="00EA6228" w:rsidRDefault="00EA6228" w:rsidP="00902031">
      <w:pPr>
        <w:adjustRightInd w:val="0"/>
        <w:spacing w:after="0" w:afterAutospacing="0"/>
        <w:rPr>
          <w:rFonts w:eastAsiaTheme="minorEastAsia" w:cs="Arial"/>
          <w:szCs w:val="24"/>
        </w:rPr>
      </w:pPr>
    </w:p>
    <w:p w:rsidR="00EA6228" w:rsidRPr="0013407A" w:rsidRDefault="00EA6228" w:rsidP="00EA622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DE088F">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B4881" w:rsidRPr="005B4881" w:rsidRDefault="005B4881" w:rsidP="00EA6228">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downlink,</w:t>
      </w:r>
    </w:p>
    <w:p w:rsidR="00EA6228" w:rsidRPr="005B4881" w:rsidRDefault="00EA6228" w:rsidP="005B488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Option 3</w:t>
      </w:r>
      <w:r w:rsidR="00AD5225">
        <w:rPr>
          <w:rFonts w:eastAsiaTheme="minorEastAsia" w:cs="Arial"/>
          <w:szCs w:val="24"/>
        </w:rPr>
        <w:t xml:space="preserve"> (i.e. </w:t>
      </w:r>
      <w:r w:rsidR="00AD5225" w:rsidRPr="00E15A69">
        <w:rPr>
          <w:rFonts w:eastAsiaTheme="minorEastAsia" w:cs="Arial"/>
          <w:szCs w:val="24"/>
        </w:rPr>
        <w:t xml:space="preserve">Multiple BWPs can be configured, single BWP activated, </w:t>
      </w:r>
      <w:proofErr w:type="spellStart"/>
      <w:r w:rsidR="00AD5225" w:rsidRPr="00E15A69">
        <w:rPr>
          <w:rFonts w:eastAsiaTheme="minorEastAsia" w:cs="Arial"/>
          <w:szCs w:val="24"/>
        </w:rPr>
        <w:t>gNB</w:t>
      </w:r>
      <w:proofErr w:type="spellEnd"/>
      <w:r w:rsidR="00AD5225" w:rsidRPr="00E15A69">
        <w:rPr>
          <w:rFonts w:eastAsiaTheme="minorEastAsia" w:cs="Arial"/>
          <w:szCs w:val="24"/>
        </w:rPr>
        <w:t xml:space="preserve"> transmits PDSCH on parts or whole of single BWP where CCA is successful at </w:t>
      </w:r>
      <w:proofErr w:type="spellStart"/>
      <w:r w:rsidR="00AD5225" w:rsidRPr="00E15A69">
        <w:rPr>
          <w:rFonts w:eastAsiaTheme="minorEastAsia" w:cs="Arial"/>
          <w:szCs w:val="24"/>
        </w:rPr>
        <w:t>gNB</w:t>
      </w:r>
      <w:proofErr w:type="spellEnd"/>
      <w:r w:rsidR="00AD5225">
        <w:rPr>
          <w:rFonts w:eastAsiaTheme="minorEastAsia" w:cs="Arial"/>
          <w:szCs w:val="24"/>
        </w:rPr>
        <w:t>)</w:t>
      </w:r>
      <w:r w:rsidR="00531D71">
        <w:rPr>
          <w:rFonts w:eastAsiaTheme="minorEastAsia" w:cs="Arial"/>
          <w:szCs w:val="24"/>
        </w:rPr>
        <w:t xml:space="preserve"> should be supported</w:t>
      </w:r>
      <w:r>
        <w:rPr>
          <w:rFonts w:eastAsiaTheme="minorEastAsia" w:cs="Arial"/>
          <w:szCs w:val="24"/>
        </w:rPr>
        <w:t>.</w:t>
      </w:r>
    </w:p>
    <w:p w:rsidR="005B4881" w:rsidRPr="00902031" w:rsidRDefault="005B4881" w:rsidP="005B4881">
      <w:pPr>
        <w:pStyle w:val="aff5"/>
        <w:numPr>
          <w:ilvl w:val="2"/>
          <w:numId w:val="12"/>
        </w:numPr>
        <w:adjustRightInd w:val="0"/>
        <w:spacing w:after="0" w:afterAutospacing="0"/>
        <w:ind w:leftChars="0"/>
        <w:rPr>
          <w:rFonts w:eastAsiaTheme="minorEastAsia" w:cs="Arial"/>
          <w:szCs w:val="24"/>
          <w:lang w:val="en-US"/>
        </w:rPr>
      </w:pPr>
      <w:r>
        <w:rPr>
          <w:rFonts w:eastAsiaTheme="minorEastAsia" w:cs="Arial"/>
          <w:szCs w:val="24"/>
        </w:rPr>
        <w:t>Option 2</w:t>
      </w:r>
      <w:r>
        <w:rPr>
          <w:rFonts w:eastAsiaTheme="minorEastAsia" w:cs="Arial" w:hint="eastAsia"/>
          <w:szCs w:val="24"/>
        </w:rPr>
        <w:t xml:space="preserve"> (</w:t>
      </w:r>
      <w:r>
        <w:rPr>
          <w:rFonts w:eastAsiaTheme="minorEastAsia" w:cs="Arial"/>
          <w:szCs w:val="24"/>
        </w:rPr>
        <w:t xml:space="preserve">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a single BWP if 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r>
        <w:rPr>
          <w:rFonts w:eastAsiaTheme="minorEastAsia" w:cs="Arial" w:hint="eastAsia"/>
          <w:szCs w:val="24"/>
        </w:rPr>
        <w:t>)</w:t>
      </w:r>
      <w:r>
        <w:rPr>
          <w:rFonts w:eastAsiaTheme="minorEastAsia" w:cs="Arial"/>
          <w:szCs w:val="24"/>
        </w:rPr>
        <w:t xml:space="preserve"> can be realized by the scheduler.</w:t>
      </w:r>
    </w:p>
    <w:p w:rsidR="00035730" w:rsidRPr="00902031" w:rsidRDefault="00035730" w:rsidP="00902031">
      <w:pPr>
        <w:adjustRightInd w:val="0"/>
        <w:spacing w:after="0" w:afterAutospacing="0"/>
        <w:rPr>
          <w:rFonts w:eastAsiaTheme="minorEastAsia" w:cs="Arial"/>
          <w:szCs w:val="24"/>
          <w:lang w:val="en-US"/>
        </w:rPr>
      </w:pPr>
    </w:p>
    <w:p w:rsidR="005B4881" w:rsidRPr="00AB10D2" w:rsidRDefault="005B4881" w:rsidP="005B4881">
      <w:pPr>
        <w:pStyle w:val="20"/>
        <w:rPr>
          <w:lang w:val="en-US" w:eastAsia="zh-CN"/>
        </w:rPr>
      </w:pPr>
      <w:r>
        <w:rPr>
          <w:lang w:val="en-US"/>
        </w:rPr>
        <w:t>Wideband operation</w:t>
      </w:r>
      <w:r>
        <w:rPr>
          <w:rFonts w:hint="eastAsia"/>
          <w:lang w:val="en-US"/>
        </w:rPr>
        <w:t xml:space="preserve"> </w:t>
      </w:r>
      <w:r>
        <w:rPr>
          <w:lang w:val="en-US"/>
        </w:rPr>
        <w:t>for uplink</w:t>
      </w:r>
    </w:p>
    <w:p w:rsidR="008126E4" w:rsidRDefault="008126E4" w:rsidP="00937CFA">
      <w:pPr>
        <w:adjustRightInd w:val="0"/>
        <w:spacing w:after="0" w:afterAutospacing="0"/>
        <w:rPr>
          <w:rFonts w:eastAsiaTheme="minorEastAsia" w:cs="Arial"/>
          <w:szCs w:val="24"/>
          <w:lang w:val="en-US"/>
        </w:rPr>
      </w:pPr>
      <w:r>
        <w:rPr>
          <w:rFonts w:eastAsiaTheme="minorEastAsia" w:cs="Arial"/>
          <w:szCs w:val="24"/>
          <w:lang w:val="en-US"/>
        </w:rPr>
        <w:t>By the same reason as for</w:t>
      </w:r>
      <w:r w:rsidR="00937CFA">
        <w:rPr>
          <w:rFonts w:eastAsiaTheme="minorEastAsia" w:cs="Arial"/>
          <w:szCs w:val="24"/>
          <w:lang w:val="en-US"/>
        </w:rPr>
        <w:t xml:space="preserve"> downlink, </w:t>
      </w:r>
      <w:r>
        <w:rPr>
          <w:rFonts w:eastAsiaTheme="minorEastAsia" w:cs="Arial"/>
          <w:szCs w:val="24"/>
          <w:lang w:val="en-US"/>
        </w:rPr>
        <w:t>the number of</w:t>
      </w:r>
      <w:r>
        <w:rPr>
          <w:rFonts w:eastAsiaTheme="minorEastAsia" w:cs="Arial" w:hint="eastAsia"/>
          <w:szCs w:val="24"/>
          <w:lang w:val="en-US"/>
        </w:rPr>
        <w:t xml:space="preserve"> </w:t>
      </w:r>
      <w:r>
        <w:rPr>
          <w:rFonts w:eastAsiaTheme="minorEastAsia" w:cs="Arial"/>
          <w:szCs w:val="24"/>
          <w:lang w:val="en-US"/>
        </w:rPr>
        <w:t xml:space="preserve">active </w:t>
      </w:r>
      <w:r>
        <w:rPr>
          <w:rFonts w:eastAsiaTheme="minorEastAsia" w:cs="Arial" w:hint="eastAsia"/>
          <w:szCs w:val="24"/>
          <w:lang w:val="en-US"/>
        </w:rPr>
        <w:t>BWPs</w:t>
      </w:r>
      <w:r>
        <w:rPr>
          <w:rFonts w:eastAsiaTheme="minorEastAsia" w:cs="Arial"/>
          <w:szCs w:val="24"/>
          <w:lang w:val="en-US"/>
        </w:rPr>
        <w:t xml:space="preserve"> per serving cell should be limited to one, as in Rel-15 NR.</w:t>
      </w:r>
    </w:p>
    <w:p w:rsidR="008126E4" w:rsidRDefault="008126E4" w:rsidP="00937CFA">
      <w:pPr>
        <w:adjustRightInd w:val="0"/>
        <w:spacing w:after="0" w:afterAutospacing="0"/>
        <w:rPr>
          <w:rFonts w:eastAsiaTheme="minorEastAsia" w:cs="Arial"/>
          <w:szCs w:val="24"/>
          <w:lang w:val="en-US"/>
        </w:rPr>
      </w:pPr>
    </w:p>
    <w:p w:rsidR="008126E4" w:rsidRPr="0013407A" w:rsidRDefault="008126E4" w:rsidP="008126E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05DA">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8126E4" w:rsidRPr="00902031" w:rsidRDefault="008126E4" w:rsidP="008126E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 uplink, the number of</w:t>
      </w:r>
      <w:r>
        <w:rPr>
          <w:rFonts w:eastAsiaTheme="minorEastAsia" w:cs="Arial" w:hint="eastAsia"/>
          <w:szCs w:val="24"/>
          <w:lang w:val="en-US"/>
        </w:rPr>
        <w:t xml:space="preserve"> </w:t>
      </w:r>
      <w:r>
        <w:rPr>
          <w:rFonts w:eastAsiaTheme="minorEastAsia" w:cs="Arial"/>
          <w:szCs w:val="24"/>
          <w:lang w:val="en-US"/>
        </w:rPr>
        <w:t xml:space="preserve">active </w:t>
      </w:r>
      <w:r>
        <w:rPr>
          <w:rFonts w:eastAsiaTheme="minorEastAsia" w:cs="Arial" w:hint="eastAsia"/>
          <w:szCs w:val="24"/>
          <w:lang w:val="en-US"/>
        </w:rPr>
        <w:t>BWPs</w:t>
      </w:r>
      <w:r>
        <w:rPr>
          <w:rFonts w:eastAsiaTheme="minorEastAsia" w:cs="Arial"/>
          <w:szCs w:val="24"/>
          <w:lang w:val="en-US"/>
        </w:rPr>
        <w:t xml:space="preserve"> per serving cell should be limited to one, as in Rel-15 NR.</w:t>
      </w:r>
    </w:p>
    <w:p w:rsidR="008126E4" w:rsidRPr="008126E4" w:rsidRDefault="008126E4" w:rsidP="00937CFA">
      <w:pPr>
        <w:adjustRightInd w:val="0"/>
        <w:spacing w:after="0" w:afterAutospacing="0"/>
        <w:rPr>
          <w:rFonts w:eastAsiaTheme="minorEastAsia" w:cs="Arial"/>
          <w:szCs w:val="24"/>
          <w:lang w:val="en-US"/>
        </w:rPr>
      </w:pPr>
    </w:p>
    <w:p w:rsidR="00937CFA" w:rsidRDefault="00937CFA" w:rsidP="00937CFA">
      <w:pPr>
        <w:adjustRightInd w:val="0"/>
        <w:spacing w:after="0" w:afterAutospacing="0"/>
        <w:rPr>
          <w:rFonts w:eastAsiaTheme="minorEastAsia" w:cs="Arial"/>
          <w:szCs w:val="24"/>
          <w:lang w:val="en-US"/>
        </w:rPr>
      </w:pPr>
      <w:r>
        <w:rPr>
          <w:rFonts w:eastAsiaTheme="minorEastAsia" w:cs="Arial"/>
          <w:szCs w:val="24"/>
          <w:lang w:val="en-US"/>
        </w:rPr>
        <w:t xml:space="preserve">Especially for uplink, BWP operation was designed to narrow RF window in order to reduce power consumption at the UE side. </w:t>
      </w:r>
      <w:r w:rsidR="008126E4">
        <w:rPr>
          <w:rFonts w:eastAsiaTheme="minorEastAsia" w:cs="Arial"/>
          <w:szCs w:val="24"/>
          <w:lang w:val="en-US"/>
        </w:rPr>
        <w:t xml:space="preserve">Therefore, the 2-ms requirement for BWP switching processing was defined. In Rel-15, even if a given UE is configured with a BWP wider than 20MHz (e.g. 40MHz), the network may allocate resources </w:t>
      </w:r>
      <w:r w:rsidR="00FE32B5">
        <w:rPr>
          <w:rFonts w:eastAsiaTheme="minorEastAsia" w:cs="Arial"/>
          <w:szCs w:val="24"/>
          <w:lang w:val="en-US"/>
        </w:rPr>
        <w:t xml:space="preserve">only </w:t>
      </w:r>
      <w:r w:rsidR="008126E4">
        <w:rPr>
          <w:rFonts w:eastAsiaTheme="minorEastAsia" w:cs="Arial"/>
          <w:szCs w:val="24"/>
          <w:lang w:val="en-US"/>
        </w:rPr>
        <w:t xml:space="preserve">within 20MHz </w:t>
      </w:r>
      <w:r w:rsidR="00FE32B5">
        <w:rPr>
          <w:rFonts w:eastAsiaTheme="minorEastAsia" w:cs="Arial"/>
          <w:szCs w:val="24"/>
          <w:lang w:val="en-US"/>
        </w:rPr>
        <w:t>when the UL transmission from the UE does not have a high priority</w:t>
      </w:r>
      <w:r w:rsidR="008126E4">
        <w:rPr>
          <w:rFonts w:eastAsiaTheme="minorEastAsia" w:cs="Arial"/>
          <w:szCs w:val="24"/>
          <w:lang w:val="en-US"/>
        </w:rPr>
        <w:t xml:space="preserve">. This </w:t>
      </w:r>
      <w:r w:rsidR="00FE32B5">
        <w:rPr>
          <w:rFonts w:eastAsiaTheme="minorEastAsia" w:cs="Arial"/>
          <w:szCs w:val="24"/>
          <w:lang w:val="en-US"/>
        </w:rPr>
        <w:t xml:space="preserve">adaptation </w:t>
      </w:r>
      <w:r w:rsidR="008126E4">
        <w:rPr>
          <w:rFonts w:eastAsiaTheme="minorEastAsia" w:cs="Arial"/>
          <w:szCs w:val="24"/>
          <w:lang w:val="en-US"/>
        </w:rPr>
        <w:t xml:space="preserve">can be done only by dynamic resource allocation but without </w:t>
      </w:r>
      <w:r w:rsidR="003B286A">
        <w:rPr>
          <w:rFonts w:eastAsiaTheme="minorEastAsia" w:cs="Arial"/>
          <w:szCs w:val="24"/>
          <w:lang w:val="en-US"/>
        </w:rPr>
        <w:t xml:space="preserve">using </w:t>
      </w:r>
      <w:r w:rsidR="008126E4">
        <w:rPr>
          <w:rFonts w:eastAsiaTheme="minorEastAsia" w:cs="Arial"/>
          <w:szCs w:val="24"/>
          <w:lang w:val="en-US"/>
        </w:rPr>
        <w:t>BWP switching.</w:t>
      </w:r>
      <w:r w:rsidR="00FE32B5">
        <w:rPr>
          <w:rFonts w:eastAsiaTheme="minorEastAsia" w:cs="Arial"/>
          <w:szCs w:val="24"/>
          <w:lang w:val="en-US"/>
        </w:rPr>
        <w:t xml:space="preserve"> For NR-U, it has not been decided if </w:t>
      </w:r>
      <w:bookmarkStart w:id="4" w:name="_Hlk533672587"/>
      <w:r w:rsidR="00FE32B5">
        <w:rPr>
          <w:rFonts w:eastAsiaTheme="minorEastAsia" w:cs="Arial"/>
          <w:szCs w:val="24"/>
          <w:lang w:val="en-US"/>
        </w:rPr>
        <w:t xml:space="preserve">the network is allowed to allocate </w:t>
      </w:r>
      <w:r w:rsidR="00C22A3B">
        <w:rPr>
          <w:rFonts w:eastAsiaTheme="minorEastAsia" w:cs="Arial"/>
          <w:szCs w:val="24"/>
          <w:lang w:val="en-US"/>
        </w:rPr>
        <w:t xml:space="preserve">UL </w:t>
      </w:r>
      <w:r w:rsidR="00FE32B5">
        <w:rPr>
          <w:rFonts w:eastAsiaTheme="minorEastAsia" w:cs="Arial"/>
          <w:szCs w:val="24"/>
          <w:lang w:val="en-US"/>
        </w:rPr>
        <w:t xml:space="preserve">resources only </w:t>
      </w:r>
      <w:r w:rsidR="00C22A3B">
        <w:rPr>
          <w:rFonts w:eastAsiaTheme="minorEastAsia" w:cs="Arial"/>
          <w:szCs w:val="24"/>
          <w:lang w:val="en-US"/>
        </w:rPr>
        <w:t>with</w:t>
      </w:r>
      <w:r w:rsidR="00FE32B5">
        <w:rPr>
          <w:rFonts w:eastAsiaTheme="minorEastAsia" w:cs="Arial"/>
          <w:szCs w:val="24"/>
          <w:lang w:val="en-US"/>
        </w:rPr>
        <w:t xml:space="preserve">in </w:t>
      </w:r>
      <w:r w:rsidR="00C22A3B">
        <w:rPr>
          <w:rFonts w:eastAsiaTheme="minorEastAsia" w:cs="Arial"/>
          <w:szCs w:val="24"/>
          <w:lang w:val="en-US"/>
        </w:rPr>
        <w:t xml:space="preserve">some but not all </w:t>
      </w:r>
      <w:r w:rsidR="00FE32B5">
        <w:rPr>
          <w:rFonts w:eastAsiaTheme="minorEastAsia" w:cs="Arial"/>
          <w:szCs w:val="24"/>
          <w:lang w:val="en-US"/>
        </w:rPr>
        <w:t>of the sub-bands</w:t>
      </w:r>
      <w:r w:rsidR="00C22A3B">
        <w:rPr>
          <w:rFonts w:eastAsiaTheme="minorEastAsia" w:cs="Arial"/>
          <w:szCs w:val="24"/>
          <w:lang w:val="en-US"/>
        </w:rPr>
        <w:t xml:space="preserve"> in a configured BWP.</w:t>
      </w:r>
      <w:bookmarkEnd w:id="4"/>
      <w:r w:rsidR="00C22A3B">
        <w:rPr>
          <w:rFonts w:eastAsiaTheme="minorEastAsia" w:cs="Arial"/>
          <w:szCs w:val="24"/>
          <w:lang w:val="en-US"/>
        </w:rPr>
        <w:t xml:space="preserve"> Looking at the reply LS from RAN4 [2], RAN4 will specif</w:t>
      </w:r>
      <w:r w:rsidR="00CE6669">
        <w:rPr>
          <w:rFonts w:eastAsiaTheme="minorEastAsia" w:cs="Arial"/>
          <w:szCs w:val="24"/>
          <w:lang w:val="en-US"/>
        </w:rPr>
        <w:t>y</w:t>
      </w:r>
      <w:r w:rsidR="00C22A3B">
        <w:rPr>
          <w:rFonts w:eastAsiaTheme="minorEastAsia" w:cs="Arial"/>
          <w:szCs w:val="24"/>
          <w:lang w:val="en-US"/>
        </w:rPr>
        <w:t xml:space="preserve"> requirements for a partial BWP transmission case</w:t>
      </w:r>
      <w:r w:rsidR="00CE6669">
        <w:rPr>
          <w:rFonts w:eastAsiaTheme="minorEastAsia" w:cs="Arial"/>
          <w:szCs w:val="24"/>
          <w:lang w:val="en-US"/>
        </w:rPr>
        <w:t>, if necessary</w:t>
      </w:r>
      <w:r w:rsidR="00C22A3B">
        <w:rPr>
          <w:rFonts w:eastAsiaTheme="minorEastAsia" w:cs="Arial"/>
          <w:szCs w:val="24"/>
          <w:lang w:val="en-US"/>
        </w:rPr>
        <w:t xml:space="preserve">. Therefore, this frequency resource allocation should be allowed as long as the OCB requirement is </w:t>
      </w:r>
      <w:r w:rsidR="00C96E33">
        <w:rPr>
          <w:rFonts w:eastAsiaTheme="minorEastAsia" w:cs="Arial"/>
          <w:szCs w:val="24"/>
          <w:lang w:val="en-US"/>
        </w:rPr>
        <w:t>satisfied</w:t>
      </w:r>
      <w:r w:rsidR="00C22A3B">
        <w:rPr>
          <w:rFonts w:eastAsiaTheme="minorEastAsia" w:cs="Arial"/>
          <w:szCs w:val="24"/>
          <w:lang w:val="en-US"/>
        </w:rPr>
        <w:t xml:space="preserve"> on each of the scheduled sub-bands.</w:t>
      </w:r>
    </w:p>
    <w:p w:rsidR="00937CFA" w:rsidRPr="00C96E33" w:rsidRDefault="00937CFA" w:rsidP="00937CFA">
      <w:pPr>
        <w:adjustRightInd w:val="0"/>
        <w:spacing w:after="0" w:afterAutospacing="0"/>
        <w:rPr>
          <w:rFonts w:eastAsiaTheme="minorEastAsia" w:cs="Arial"/>
          <w:szCs w:val="24"/>
          <w:lang w:val="en-US"/>
        </w:rPr>
      </w:pPr>
    </w:p>
    <w:p w:rsidR="00937CFA" w:rsidRPr="0013407A" w:rsidRDefault="00937CFA" w:rsidP="00937CF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05DA">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37CFA" w:rsidRPr="00902031" w:rsidRDefault="00C22A3B" w:rsidP="00937CFA">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20MHz sub-bands, </w:t>
      </w:r>
      <w:r w:rsidRPr="00C22A3B">
        <w:rPr>
          <w:rFonts w:eastAsiaTheme="minorEastAsia" w:cs="Arial"/>
          <w:szCs w:val="24"/>
          <w:lang w:val="en-US"/>
        </w:rPr>
        <w:t xml:space="preserve">the network is allowed to allocate UL resources only within some but not all of the </w:t>
      </w:r>
      <w:r>
        <w:rPr>
          <w:rFonts w:eastAsiaTheme="minorEastAsia" w:cs="Arial"/>
          <w:szCs w:val="24"/>
          <w:lang w:val="en-US"/>
        </w:rPr>
        <w:t xml:space="preserve">20MHz </w:t>
      </w:r>
      <w:r w:rsidRPr="00C22A3B">
        <w:rPr>
          <w:rFonts w:eastAsiaTheme="minorEastAsia" w:cs="Arial"/>
          <w:szCs w:val="24"/>
          <w:lang w:val="en-US"/>
        </w:rPr>
        <w:t>sub-bands.</w:t>
      </w:r>
    </w:p>
    <w:p w:rsidR="00937CFA" w:rsidRPr="00C22A3B" w:rsidRDefault="00937CFA" w:rsidP="005B4881">
      <w:pPr>
        <w:adjustRightInd w:val="0"/>
        <w:spacing w:after="0" w:afterAutospacing="0"/>
        <w:rPr>
          <w:rFonts w:eastAsiaTheme="minorEastAsia" w:cs="Arial"/>
          <w:szCs w:val="24"/>
          <w:lang w:val="en-US"/>
        </w:rPr>
      </w:pPr>
    </w:p>
    <w:p w:rsidR="005B4881" w:rsidRDefault="00A97590" w:rsidP="005B4881">
      <w:pPr>
        <w:adjustRightInd w:val="0"/>
        <w:spacing w:after="0" w:afterAutospacing="0"/>
        <w:rPr>
          <w:rFonts w:eastAsiaTheme="minorEastAsia" w:cs="Arial"/>
          <w:szCs w:val="24"/>
          <w:lang w:val="en-US"/>
        </w:rPr>
      </w:pPr>
      <w:r>
        <w:rPr>
          <w:rFonts w:eastAsiaTheme="minorEastAsia" w:cs="Arial"/>
          <w:szCs w:val="24"/>
          <w:lang w:val="en-US"/>
        </w:rPr>
        <w:t xml:space="preserve">Given that the above-suggested resource allocation is allowed in NR-U uplink, there is no reason to prevent PUSCH transmissions using parts of a single BWP when LBT is successful only the part of the BWP. Therefore, for NR-U uplink, </w:t>
      </w:r>
      <w:r w:rsidRPr="00A97590">
        <w:rPr>
          <w:rFonts w:eastAsiaTheme="minorEastAsia" w:cs="Arial"/>
          <w:szCs w:val="24"/>
          <w:lang w:val="en-US"/>
        </w:rPr>
        <w:t xml:space="preserve">Option 3 (i.e. Multiple BWPs can be configured, single BWP activated, </w:t>
      </w:r>
      <w:proofErr w:type="spellStart"/>
      <w:r w:rsidRPr="00A97590">
        <w:rPr>
          <w:rFonts w:eastAsiaTheme="minorEastAsia" w:cs="Arial"/>
          <w:szCs w:val="24"/>
          <w:lang w:val="en-US"/>
        </w:rPr>
        <w:t>gNB</w:t>
      </w:r>
      <w:proofErr w:type="spellEnd"/>
      <w:r w:rsidRPr="00A97590">
        <w:rPr>
          <w:rFonts w:eastAsiaTheme="minorEastAsia" w:cs="Arial"/>
          <w:szCs w:val="24"/>
          <w:lang w:val="en-US"/>
        </w:rPr>
        <w:t xml:space="preserve"> transmits PUSCH on parts or whole of single BWP where CCA is successful at </w:t>
      </w:r>
      <w:proofErr w:type="spellStart"/>
      <w:r w:rsidRPr="00A97590">
        <w:rPr>
          <w:rFonts w:eastAsiaTheme="minorEastAsia" w:cs="Arial"/>
          <w:szCs w:val="24"/>
          <w:lang w:val="en-US"/>
        </w:rPr>
        <w:t>gNB</w:t>
      </w:r>
      <w:proofErr w:type="spellEnd"/>
      <w:r w:rsidRPr="00A97590">
        <w:rPr>
          <w:rFonts w:eastAsiaTheme="minorEastAsia" w:cs="Arial"/>
          <w:szCs w:val="24"/>
          <w:lang w:val="en-US"/>
        </w:rPr>
        <w:t>) should be supported.</w:t>
      </w:r>
    </w:p>
    <w:p w:rsidR="005B4881" w:rsidRDefault="005B4881" w:rsidP="005B4881">
      <w:pPr>
        <w:adjustRightInd w:val="0"/>
        <w:spacing w:after="0" w:afterAutospacing="0"/>
        <w:rPr>
          <w:rFonts w:eastAsiaTheme="minorEastAsia" w:cs="Arial"/>
          <w:szCs w:val="24"/>
          <w:lang w:val="en-US"/>
        </w:rPr>
      </w:pPr>
    </w:p>
    <w:p w:rsidR="005B4881" w:rsidRPr="0013407A" w:rsidRDefault="005B4881" w:rsidP="005B488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05DA">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B4881" w:rsidRPr="005B4881" w:rsidRDefault="005B4881" w:rsidP="005B488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rsidR="007C08B9" w:rsidRPr="005B4881" w:rsidRDefault="007C08B9" w:rsidP="007C08B9">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sidR="00A97590">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rsidR="00B90577" w:rsidRPr="007C08B9" w:rsidRDefault="00B90577"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bookmarkStart w:id="5" w:name="_GoBack"/>
      <w:bookmarkEnd w:id="5"/>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E8270B" w:rsidRPr="0013407A" w:rsidRDefault="00E8270B" w:rsidP="00E8270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8270B" w:rsidRPr="00902031" w:rsidRDefault="00E8270B" w:rsidP="00E8270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 downlink, the number of</w:t>
      </w:r>
      <w:r>
        <w:rPr>
          <w:rFonts w:eastAsiaTheme="minorEastAsia" w:cs="Arial" w:hint="eastAsia"/>
          <w:szCs w:val="24"/>
          <w:lang w:val="en-US"/>
        </w:rPr>
        <w:t xml:space="preserve"> </w:t>
      </w:r>
      <w:r>
        <w:rPr>
          <w:rFonts w:eastAsiaTheme="minorEastAsia" w:cs="Arial"/>
          <w:szCs w:val="24"/>
          <w:lang w:val="en-US"/>
        </w:rPr>
        <w:t xml:space="preserve">active </w:t>
      </w:r>
      <w:r>
        <w:rPr>
          <w:rFonts w:eastAsiaTheme="minorEastAsia" w:cs="Arial" w:hint="eastAsia"/>
          <w:szCs w:val="24"/>
          <w:lang w:val="en-US"/>
        </w:rPr>
        <w:t>BWPs</w:t>
      </w:r>
      <w:r>
        <w:rPr>
          <w:rFonts w:eastAsiaTheme="minorEastAsia" w:cs="Arial"/>
          <w:szCs w:val="24"/>
          <w:lang w:val="en-US"/>
        </w:rPr>
        <w:t xml:space="preserve"> per serving cell should be limited to one, as in Rel-15 NR.</w:t>
      </w:r>
    </w:p>
    <w:p w:rsidR="00E8270B" w:rsidRDefault="00E8270B" w:rsidP="00D93270">
      <w:pPr>
        <w:adjustRightInd w:val="0"/>
        <w:spacing w:after="0" w:afterAutospacing="0"/>
        <w:rPr>
          <w:rFonts w:eastAsiaTheme="minorEastAsia" w:cs="Arial"/>
          <w:szCs w:val="24"/>
          <w:highlight w:val="yellow"/>
          <w:lang w:val="en-US"/>
        </w:rPr>
      </w:pPr>
    </w:p>
    <w:p w:rsidR="00E8270B" w:rsidRPr="0013407A" w:rsidRDefault="00E8270B" w:rsidP="00E8270B">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8270B" w:rsidRPr="005B4881" w:rsidRDefault="00E8270B" w:rsidP="00E8270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downlink,</w:t>
      </w:r>
    </w:p>
    <w:p w:rsidR="00E8270B" w:rsidRPr="005B4881" w:rsidRDefault="00E8270B" w:rsidP="00E8270B">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rsidR="00E8270B" w:rsidRPr="00902031" w:rsidRDefault="00E8270B" w:rsidP="00E8270B">
      <w:pPr>
        <w:pStyle w:val="aff5"/>
        <w:numPr>
          <w:ilvl w:val="2"/>
          <w:numId w:val="12"/>
        </w:numPr>
        <w:adjustRightInd w:val="0"/>
        <w:spacing w:after="0" w:afterAutospacing="0"/>
        <w:ind w:leftChars="0"/>
        <w:rPr>
          <w:rFonts w:eastAsiaTheme="minorEastAsia" w:cs="Arial"/>
          <w:szCs w:val="24"/>
          <w:lang w:val="en-US"/>
        </w:rPr>
      </w:pPr>
      <w:r>
        <w:rPr>
          <w:rFonts w:eastAsiaTheme="minorEastAsia" w:cs="Arial"/>
          <w:szCs w:val="24"/>
        </w:rPr>
        <w:t>Option 2</w:t>
      </w:r>
      <w:r>
        <w:rPr>
          <w:rFonts w:eastAsiaTheme="minorEastAsia" w:cs="Arial" w:hint="eastAsia"/>
          <w:szCs w:val="24"/>
        </w:rPr>
        <w:t xml:space="preserve"> (</w:t>
      </w:r>
      <w:r>
        <w:rPr>
          <w:rFonts w:eastAsiaTheme="minorEastAsia" w:cs="Arial"/>
          <w:szCs w:val="24"/>
        </w:rPr>
        <w:t xml:space="preserve">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PDSCH on a single BWP if CCA is successful at </w:t>
      </w:r>
      <w:proofErr w:type="spellStart"/>
      <w:r w:rsidRPr="00E15A69">
        <w:rPr>
          <w:rFonts w:eastAsiaTheme="minorEastAsia" w:cs="Arial"/>
          <w:szCs w:val="24"/>
        </w:rPr>
        <w:t>gNB</w:t>
      </w:r>
      <w:proofErr w:type="spellEnd"/>
      <w:r w:rsidRPr="00E15A69">
        <w:rPr>
          <w:rFonts w:eastAsiaTheme="minorEastAsia" w:cs="Arial"/>
          <w:szCs w:val="24"/>
        </w:rPr>
        <w:t xml:space="preserve"> for the whole BWP</w:t>
      </w:r>
      <w:r>
        <w:rPr>
          <w:rFonts w:eastAsiaTheme="minorEastAsia" w:cs="Arial" w:hint="eastAsia"/>
          <w:szCs w:val="24"/>
        </w:rPr>
        <w:t>)</w:t>
      </w:r>
      <w:r>
        <w:rPr>
          <w:rFonts w:eastAsiaTheme="minorEastAsia" w:cs="Arial"/>
          <w:szCs w:val="24"/>
        </w:rPr>
        <w:t xml:space="preserve"> can be realized by the scheduler.</w:t>
      </w:r>
    </w:p>
    <w:p w:rsidR="00E8270B" w:rsidRDefault="00E8270B" w:rsidP="00D93270">
      <w:pPr>
        <w:adjustRightInd w:val="0"/>
        <w:spacing w:after="0" w:afterAutospacing="0"/>
        <w:rPr>
          <w:rFonts w:eastAsiaTheme="minorEastAsia" w:cs="Arial"/>
          <w:szCs w:val="24"/>
          <w:highlight w:val="yellow"/>
          <w:lang w:val="en-US"/>
        </w:rPr>
      </w:pPr>
    </w:p>
    <w:p w:rsidR="00E8270B" w:rsidRPr="0013407A" w:rsidRDefault="00E8270B" w:rsidP="00E8270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8270B" w:rsidRPr="00902031" w:rsidRDefault="00E8270B" w:rsidP="00E8270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NR-U uplink, the number of</w:t>
      </w:r>
      <w:r>
        <w:rPr>
          <w:rFonts w:eastAsiaTheme="minorEastAsia" w:cs="Arial" w:hint="eastAsia"/>
          <w:szCs w:val="24"/>
          <w:lang w:val="en-US"/>
        </w:rPr>
        <w:t xml:space="preserve"> </w:t>
      </w:r>
      <w:r>
        <w:rPr>
          <w:rFonts w:eastAsiaTheme="minorEastAsia" w:cs="Arial"/>
          <w:szCs w:val="24"/>
          <w:lang w:val="en-US"/>
        </w:rPr>
        <w:t xml:space="preserve">active </w:t>
      </w:r>
      <w:r>
        <w:rPr>
          <w:rFonts w:eastAsiaTheme="minorEastAsia" w:cs="Arial" w:hint="eastAsia"/>
          <w:szCs w:val="24"/>
          <w:lang w:val="en-US"/>
        </w:rPr>
        <w:t>BWPs</w:t>
      </w:r>
      <w:r>
        <w:rPr>
          <w:rFonts w:eastAsiaTheme="minorEastAsia" w:cs="Arial"/>
          <w:szCs w:val="24"/>
          <w:lang w:val="en-US"/>
        </w:rPr>
        <w:t xml:space="preserve"> per serving cell should be limited to one, as in Rel-15 NR.</w:t>
      </w:r>
    </w:p>
    <w:p w:rsidR="00E8270B" w:rsidRDefault="00E8270B" w:rsidP="00D93270">
      <w:pPr>
        <w:adjustRightInd w:val="0"/>
        <w:spacing w:after="0" w:afterAutospacing="0"/>
        <w:rPr>
          <w:rFonts w:eastAsiaTheme="minorEastAsia" w:cs="Arial"/>
          <w:szCs w:val="24"/>
          <w:highlight w:val="yellow"/>
          <w:lang w:val="en-US"/>
        </w:rPr>
      </w:pPr>
    </w:p>
    <w:p w:rsidR="00E8270B" w:rsidRPr="0013407A" w:rsidRDefault="00E8270B" w:rsidP="00E8270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8270B" w:rsidRPr="00902031" w:rsidRDefault="00E8270B" w:rsidP="00E8270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For a UE configured with a BWP having multiple of 20MHz sub-bands, </w:t>
      </w:r>
      <w:r w:rsidRPr="00C22A3B">
        <w:rPr>
          <w:rFonts w:eastAsiaTheme="minorEastAsia" w:cs="Arial"/>
          <w:szCs w:val="24"/>
          <w:lang w:val="en-US"/>
        </w:rPr>
        <w:t xml:space="preserve">the network is allowed to allocate UL resources only within some but not all of the </w:t>
      </w:r>
      <w:r>
        <w:rPr>
          <w:rFonts w:eastAsiaTheme="minorEastAsia" w:cs="Arial"/>
          <w:szCs w:val="24"/>
          <w:lang w:val="en-US"/>
        </w:rPr>
        <w:t xml:space="preserve">20MHz </w:t>
      </w:r>
      <w:r w:rsidRPr="00C22A3B">
        <w:rPr>
          <w:rFonts w:eastAsiaTheme="minorEastAsia" w:cs="Arial"/>
          <w:szCs w:val="24"/>
          <w:lang w:val="en-US"/>
        </w:rPr>
        <w:t>sub-bands.</w:t>
      </w:r>
    </w:p>
    <w:p w:rsidR="00E8270B" w:rsidRDefault="00E8270B" w:rsidP="00D93270">
      <w:pPr>
        <w:adjustRightInd w:val="0"/>
        <w:spacing w:after="0" w:afterAutospacing="0"/>
        <w:rPr>
          <w:rFonts w:eastAsiaTheme="minorEastAsia" w:cs="Arial"/>
          <w:szCs w:val="24"/>
          <w:highlight w:val="yellow"/>
          <w:lang w:val="en-US"/>
        </w:rPr>
      </w:pPr>
    </w:p>
    <w:p w:rsidR="00E8270B" w:rsidRPr="0013407A" w:rsidRDefault="00E8270B" w:rsidP="00E8270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8270B" w:rsidRPr="005B4881" w:rsidRDefault="00E8270B" w:rsidP="00E8270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or uplink,</w:t>
      </w:r>
    </w:p>
    <w:p w:rsidR="00E8270B" w:rsidRPr="005B4881" w:rsidRDefault="00E8270B" w:rsidP="00E8270B">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rPr>
        <w:t xml:space="preserve">Option 3 (i.e. </w:t>
      </w:r>
      <w:r w:rsidRPr="00E15A69">
        <w:rPr>
          <w:rFonts w:eastAsiaTheme="minorEastAsia" w:cs="Arial"/>
          <w:szCs w:val="24"/>
        </w:rPr>
        <w:t xml:space="preserve">Multiple BWPs can be configured, single BWP activated, </w:t>
      </w:r>
      <w:proofErr w:type="spellStart"/>
      <w:r w:rsidRPr="00E15A69">
        <w:rPr>
          <w:rFonts w:eastAsiaTheme="minorEastAsia" w:cs="Arial"/>
          <w:szCs w:val="24"/>
        </w:rPr>
        <w:t>gNB</w:t>
      </w:r>
      <w:proofErr w:type="spellEnd"/>
      <w:r w:rsidRPr="00E15A69">
        <w:rPr>
          <w:rFonts w:eastAsiaTheme="minorEastAsia" w:cs="Arial"/>
          <w:szCs w:val="24"/>
        </w:rPr>
        <w:t xml:space="preserve"> transmits P</w:t>
      </w:r>
      <w:r>
        <w:rPr>
          <w:rFonts w:eastAsiaTheme="minorEastAsia" w:cs="Arial"/>
          <w:szCs w:val="24"/>
        </w:rPr>
        <w:t>U</w:t>
      </w:r>
      <w:r w:rsidRPr="00E15A69">
        <w:rPr>
          <w:rFonts w:eastAsiaTheme="minorEastAsia" w:cs="Arial"/>
          <w:szCs w:val="24"/>
        </w:rPr>
        <w:t xml:space="preserve">SCH on parts or whole of single BWP where CCA is successful at </w:t>
      </w:r>
      <w:proofErr w:type="spellStart"/>
      <w:r w:rsidRPr="00E15A69">
        <w:rPr>
          <w:rFonts w:eastAsiaTheme="minorEastAsia" w:cs="Arial"/>
          <w:szCs w:val="24"/>
        </w:rPr>
        <w:t>gNB</w:t>
      </w:r>
      <w:proofErr w:type="spellEnd"/>
      <w:r>
        <w:rPr>
          <w:rFonts w:eastAsiaTheme="minorEastAsia" w:cs="Arial"/>
          <w:szCs w:val="24"/>
        </w:rPr>
        <w:t>) should be supported.</w:t>
      </w:r>
    </w:p>
    <w:p w:rsidR="00DB58E7" w:rsidRPr="00DB58E7" w:rsidRDefault="00DB58E7"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6F32B7" w:rsidRDefault="00CF5386" w:rsidP="0002142F">
      <w:pPr>
        <w:pStyle w:val="textintend2"/>
        <w:widowControl w:val="0"/>
        <w:numPr>
          <w:ilvl w:val="0"/>
          <w:numId w:val="11"/>
        </w:numPr>
        <w:snapToGrid w:val="0"/>
        <w:spacing w:after="0"/>
        <w:ind w:left="720" w:hanging="720"/>
        <w:rPr>
          <w:szCs w:val="24"/>
        </w:rPr>
      </w:pPr>
      <w:r w:rsidRPr="00CF5386">
        <w:rPr>
          <w:lang w:eastAsia="ja-JP"/>
        </w:rPr>
        <w:t>3GPP TR38.889 v16.0.0 (2018-12) “Study on NR-based access to unlicensed spectrum”.</w:t>
      </w:r>
    </w:p>
    <w:p w:rsidR="006F32B7" w:rsidRPr="009E73F1" w:rsidRDefault="006F32B7" w:rsidP="0002142F">
      <w:pPr>
        <w:pStyle w:val="textintend2"/>
        <w:widowControl w:val="0"/>
        <w:numPr>
          <w:ilvl w:val="0"/>
          <w:numId w:val="11"/>
        </w:numPr>
        <w:snapToGrid w:val="0"/>
        <w:spacing w:after="0"/>
        <w:ind w:left="720" w:hanging="720"/>
        <w:rPr>
          <w:szCs w:val="24"/>
        </w:rPr>
      </w:pPr>
      <w:r w:rsidRPr="006F32B7">
        <w:rPr>
          <w:szCs w:val="24"/>
        </w:rPr>
        <w:t>R4-1816658</w:t>
      </w:r>
      <w:r>
        <w:rPr>
          <w:rFonts w:hint="eastAsia"/>
          <w:szCs w:val="24"/>
          <w:lang w:eastAsia="ja-JP"/>
        </w:rPr>
        <w:t>,</w:t>
      </w:r>
      <w:r>
        <w:rPr>
          <w:szCs w:val="24"/>
          <w:lang w:eastAsia="ja-JP"/>
        </w:rPr>
        <w:t xml:space="preserve"> “</w:t>
      </w:r>
      <w:r w:rsidRPr="006F32B7">
        <w:rPr>
          <w:szCs w:val="24"/>
          <w:lang w:eastAsia="ja-JP"/>
        </w:rPr>
        <w:t>Reply LS on wideband carrier operation for NR-U</w:t>
      </w:r>
      <w:r>
        <w:rPr>
          <w:szCs w:val="24"/>
          <w:lang w:eastAsia="ja-JP"/>
        </w:rPr>
        <w:t xml:space="preserve">”, </w:t>
      </w:r>
      <w:r w:rsidRPr="006F32B7">
        <w:rPr>
          <w:szCs w:val="24"/>
          <w:lang w:eastAsia="ja-JP"/>
        </w:rPr>
        <w:t>3GPP TSG-RAN WG4 Meeting #89</w:t>
      </w:r>
      <w:r>
        <w:rPr>
          <w:szCs w:val="24"/>
          <w:lang w:eastAsia="ja-JP"/>
        </w:rPr>
        <w:t>, Ericsson, November 2018.</w:t>
      </w: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4EA" w:rsidRDefault="00D574EA">
      <w:r>
        <w:separator/>
      </w:r>
    </w:p>
  </w:endnote>
  <w:endnote w:type="continuationSeparator" w:id="0">
    <w:p w:rsidR="00D574EA" w:rsidRDefault="00D574EA">
      <w:r>
        <w:continuationSeparator/>
      </w:r>
    </w:p>
  </w:endnote>
  <w:endnote w:type="continuationNotice" w:id="1">
    <w:p w:rsidR="00D574EA" w:rsidRDefault="00D57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4EA" w:rsidRDefault="00D574EA">
      <w:r>
        <w:separator/>
      </w:r>
    </w:p>
  </w:footnote>
  <w:footnote w:type="continuationSeparator" w:id="0">
    <w:p w:rsidR="00D574EA" w:rsidRDefault="00D574EA">
      <w:r>
        <w:continuationSeparator/>
      </w:r>
    </w:p>
  </w:footnote>
  <w:footnote w:type="continuationNotice" w:id="1">
    <w:p w:rsidR="00D574EA" w:rsidRDefault="00D57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8"/>
  </w:num>
  <w:num w:numId="8">
    <w:abstractNumId w:val="0"/>
  </w:num>
  <w:num w:numId="9">
    <w:abstractNumId w:val="17"/>
  </w:num>
  <w:num w:numId="10">
    <w:abstractNumId w:val="5"/>
  </w:num>
  <w:num w:numId="11">
    <w:abstractNumId w:val="6"/>
  </w:num>
  <w:num w:numId="12">
    <w:abstractNumId w:val="12"/>
  </w:num>
  <w:num w:numId="13">
    <w:abstractNumId w:val="7"/>
  </w:num>
  <w:num w:numId="14">
    <w:abstractNumId w:val="14"/>
  </w:num>
  <w:num w:numId="15">
    <w:abstractNumId w:val="13"/>
  </w:num>
  <w:num w:numId="16">
    <w:abstractNumId w:val="3"/>
  </w:num>
  <w:num w:numId="17">
    <w:abstractNumId w:val="2"/>
  </w:num>
  <w:num w:numId="18">
    <w:abstractNumId w:val="4"/>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32B5"/>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229E29B"/>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24985-E643-4373-BDBB-928C5C99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4</Pages>
  <Words>1120</Words>
  <Characters>6390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83</cp:revision>
  <cp:lastPrinted>2014-04-22T06:35:00Z</cp:lastPrinted>
  <dcterms:created xsi:type="dcterms:W3CDTF">2018-09-13T04:47:00Z</dcterms:created>
  <dcterms:modified xsi:type="dcterms:W3CDTF">2019-01-11T07:55:00Z</dcterms:modified>
</cp:coreProperties>
</file>