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33EC76F3" w:rsidR="00E90E49" w:rsidRPr="000B0946" w:rsidRDefault="00421CCB" w:rsidP="00E35559">
      <w:pPr>
        <w:pStyle w:val="3GPPHeader"/>
        <w:spacing w:after="60"/>
        <w:rPr>
          <w:sz w:val="32"/>
          <w:szCs w:val="32"/>
          <w:lang w:val="en-US"/>
        </w:rPr>
      </w:pPr>
      <w:r w:rsidRPr="000B0946">
        <w:rPr>
          <w:lang w:val="en-US"/>
        </w:rPr>
        <w:t>3GPP RAN1-AH-1901</w:t>
      </w:r>
      <w:r w:rsidR="00AE2834" w:rsidRPr="000B0946">
        <w:rPr>
          <w:lang w:val="en-US"/>
        </w:rPr>
        <w:t xml:space="preserve"> Meeting </w:t>
      </w:r>
      <w:r w:rsidR="00E90E49" w:rsidRPr="000B0946">
        <w:rPr>
          <w:lang w:val="en-US"/>
        </w:rPr>
        <w:tab/>
      </w:r>
      <w:r w:rsidR="00091557" w:rsidRPr="000B0946">
        <w:rPr>
          <w:sz w:val="32"/>
          <w:szCs w:val="32"/>
          <w:lang w:val="en-US"/>
        </w:rPr>
        <w:t>R</w:t>
      </w:r>
      <w:r w:rsidR="00AE2834" w:rsidRPr="000B0946">
        <w:rPr>
          <w:sz w:val="32"/>
          <w:szCs w:val="32"/>
          <w:lang w:val="en-US"/>
        </w:rPr>
        <w:t>1</w:t>
      </w:r>
      <w:r w:rsidR="00091557" w:rsidRPr="000B0946">
        <w:rPr>
          <w:sz w:val="32"/>
          <w:szCs w:val="32"/>
          <w:lang w:val="en-US"/>
        </w:rPr>
        <w:t>-</w:t>
      </w:r>
      <w:r w:rsidR="005F3025" w:rsidRPr="000B0946">
        <w:rPr>
          <w:sz w:val="32"/>
          <w:szCs w:val="32"/>
          <w:lang w:val="en-US"/>
        </w:rPr>
        <w:t>1</w:t>
      </w:r>
      <w:r w:rsidR="00C623B6" w:rsidRPr="000B0946">
        <w:rPr>
          <w:sz w:val="32"/>
          <w:szCs w:val="32"/>
          <w:lang w:val="en-US"/>
        </w:rPr>
        <w:t>9</w:t>
      </w:r>
      <w:r w:rsidR="00AE2834" w:rsidRPr="000B0946">
        <w:rPr>
          <w:sz w:val="32"/>
          <w:szCs w:val="32"/>
          <w:lang w:val="en-US"/>
        </w:rPr>
        <w:t>0</w:t>
      </w:r>
      <w:r w:rsidR="0012286D" w:rsidRPr="000B0946">
        <w:rPr>
          <w:sz w:val="32"/>
          <w:szCs w:val="32"/>
          <w:lang w:val="en-US"/>
        </w:rPr>
        <w:t>00726</w:t>
      </w:r>
    </w:p>
    <w:p w14:paraId="51C3CE46" w14:textId="5A34252B" w:rsidR="00E90E49" w:rsidRPr="00FE7C12" w:rsidRDefault="00421CCB" w:rsidP="00311702">
      <w:pPr>
        <w:pStyle w:val="3GPPHeader"/>
        <w:rPr>
          <w:lang w:val="en-US"/>
        </w:rPr>
      </w:pPr>
      <w:r w:rsidRPr="000B0946">
        <w:rPr>
          <w:lang w:val="en-US"/>
        </w:rPr>
        <w:t>Taipei, Taiwan, 21st – 25nd Jan 2019</w:t>
      </w:r>
    </w:p>
    <w:p w14:paraId="5FCD4219" w14:textId="77777777" w:rsidR="00E90E49" w:rsidRPr="00AE24BA" w:rsidRDefault="00E90E49" w:rsidP="00357380">
      <w:pPr>
        <w:pStyle w:val="3GPPHeader"/>
        <w:rPr>
          <w:rFonts w:eastAsiaTheme="minorEastAsia"/>
          <w:lang w:val="en-US"/>
        </w:rPr>
      </w:pPr>
    </w:p>
    <w:p w14:paraId="606D9DC9" w14:textId="60629ABF" w:rsidR="00E90E49" w:rsidRPr="00FE7C12" w:rsidRDefault="00E90E49" w:rsidP="00311702">
      <w:pPr>
        <w:pStyle w:val="3GPPHeader"/>
        <w:rPr>
          <w:sz w:val="22"/>
          <w:szCs w:val="22"/>
          <w:lang w:val="en-US"/>
        </w:rPr>
      </w:pPr>
      <w:r w:rsidRPr="00FE7C12">
        <w:rPr>
          <w:sz w:val="22"/>
          <w:szCs w:val="22"/>
          <w:lang w:val="en-US"/>
        </w:rPr>
        <w:t>Agenda Item:</w:t>
      </w:r>
      <w:r w:rsidRPr="00FE7C12">
        <w:rPr>
          <w:sz w:val="22"/>
          <w:szCs w:val="22"/>
          <w:lang w:val="en-US"/>
        </w:rPr>
        <w:tab/>
      </w:r>
      <w:r w:rsidR="00421CCB">
        <w:rPr>
          <w:sz w:val="22"/>
          <w:szCs w:val="22"/>
          <w:lang w:val="en-US"/>
        </w:rPr>
        <w:t>7.2.3.2</w:t>
      </w:r>
    </w:p>
    <w:p w14:paraId="684B06A7" w14:textId="77777777" w:rsidR="00E90E49" w:rsidRPr="00FE7C12" w:rsidRDefault="003D3C45" w:rsidP="00F64C2B">
      <w:pPr>
        <w:pStyle w:val="3GPPHeader"/>
        <w:rPr>
          <w:sz w:val="22"/>
          <w:szCs w:val="22"/>
          <w:lang w:val="en-US"/>
        </w:rPr>
      </w:pPr>
      <w:r w:rsidRPr="00FE7C12">
        <w:rPr>
          <w:sz w:val="22"/>
          <w:szCs w:val="22"/>
          <w:lang w:val="en-US"/>
        </w:rPr>
        <w:t>Source:</w:t>
      </w:r>
      <w:r w:rsidR="00E90E49" w:rsidRPr="00FE7C12">
        <w:rPr>
          <w:sz w:val="22"/>
          <w:szCs w:val="22"/>
          <w:lang w:val="en-US"/>
        </w:rPr>
        <w:tab/>
      </w:r>
      <w:r w:rsidR="00F64C2B" w:rsidRPr="00FE7C12">
        <w:rPr>
          <w:sz w:val="22"/>
          <w:szCs w:val="22"/>
          <w:lang w:val="en-US"/>
        </w:rPr>
        <w:t>Ericsson</w:t>
      </w:r>
    </w:p>
    <w:p w14:paraId="214B1E52" w14:textId="341A9DFB" w:rsidR="00E90E49" w:rsidRPr="00FE7C12" w:rsidRDefault="003D3C45" w:rsidP="00547F4D">
      <w:pPr>
        <w:pStyle w:val="3GPPHeader"/>
        <w:ind w:left="1701" w:hanging="1701"/>
        <w:rPr>
          <w:sz w:val="22"/>
          <w:szCs w:val="22"/>
          <w:lang w:val="en-US"/>
        </w:rPr>
      </w:pPr>
      <w:r w:rsidRPr="00FE7C12">
        <w:rPr>
          <w:sz w:val="22"/>
          <w:szCs w:val="22"/>
          <w:lang w:val="en-US"/>
        </w:rPr>
        <w:t>Title:</w:t>
      </w:r>
      <w:r w:rsidR="006B5B0F" w:rsidRPr="00FE7C12">
        <w:rPr>
          <w:sz w:val="22"/>
          <w:szCs w:val="22"/>
          <w:lang w:val="en-US"/>
        </w:rPr>
        <w:tab/>
      </w:r>
      <w:r w:rsidR="00421CCB">
        <w:rPr>
          <w:sz w:val="22"/>
          <w:szCs w:val="22"/>
          <w:lang w:val="en-US"/>
        </w:rPr>
        <w:t xml:space="preserve">SSB-based </w:t>
      </w:r>
      <w:r w:rsidR="00C623B6">
        <w:rPr>
          <w:sz w:val="22"/>
          <w:szCs w:val="22"/>
          <w:lang w:val="en-US"/>
        </w:rPr>
        <w:t>IAB node discovery and measurement</w:t>
      </w:r>
    </w:p>
    <w:p w14:paraId="59D6E79C" w14:textId="180284A0" w:rsidR="00E90E49" w:rsidRPr="00FE7C12" w:rsidRDefault="00E90E49" w:rsidP="00D546FF">
      <w:pPr>
        <w:pStyle w:val="3GPPHeader"/>
        <w:rPr>
          <w:sz w:val="22"/>
          <w:szCs w:val="22"/>
          <w:lang w:val="en-US"/>
        </w:rPr>
      </w:pPr>
      <w:r w:rsidRPr="00FE7C12">
        <w:rPr>
          <w:sz w:val="22"/>
          <w:szCs w:val="22"/>
          <w:lang w:val="en-US"/>
        </w:rPr>
        <w:t>Document for:</w:t>
      </w:r>
      <w:r w:rsidRPr="00FE7C12">
        <w:rPr>
          <w:sz w:val="22"/>
          <w:szCs w:val="22"/>
          <w:lang w:val="en-US"/>
        </w:rPr>
        <w:tab/>
      </w:r>
      <w:r w:rsidR="000B0946">
        <w:rPr>
          <w:sz w:val="22"/>
          <w:szCs w:val="22"/>
          <w:lang w:val="en-US"/>
        </w:rPr>
        <w:t>Decision</w:t>
      </w:r>
    </w:p>
    <w:p w14:paraId="248031E0" w14:textId="77777777" w:rsidR="00E90E49" w:rsidRPr="00FE7C12" w:rsidRDefault="00E90E49" w:rsidP="00E90E49">
      <w:pPr>
        <w:rPr>
          <w:lang w:val="en-US"/>
        </w:rPr>
      </w:pPr>
    </w:p>
    <w:p w14:paraId="65062EEC" w14:textId="77777777" w:rsidR="00E90E49" w:rsidRPr="00FE7C12" w:rsidRDefault="00E90E49" w:rsidP="00CE0424">
      <w:pPr>
        <w:pStyle w:val="Heading1"/>
        <w:rPr>
          <w:lang w:val="en-US"/>
        </w:rPr>
      </w:pPr>
      <w:r w:rsidRPr="00FE7C12">
        <w:rPr>
          <w:lang w:val="en-US"/>
        </w:rPr>
        <w:t>Introduction</w:t>
      </w:r>
    </w:p>
    <w:p w14:paraId="0D36AF5A" w14:textId="36A86136" w:rsidR="000A4D8A" w:rsidRPr="00FE7C12" w:rsidRDefault="0075490C" w:rsidP="000A4D8A">
      <w:pPr>
        <w:pStyle w:val="BodyText"/>
        <w:rPr>
          <w:rFonts w:cs="Arial"/>
          <w:lang w:val="en-US"/>
        </w:rPr>
      </w:pPr>
      <w:r w:rsidRPr="00FE7C12">
        <w:rPr>
          <w:rFonts w:cs="Arial"/>
          <w:lang w:val="en-US"/>
        </w:rPr>
        <w:t>In RAN</w:t>
      </w:r>
      <w:r w:rsidR="00EB1F33">
        <w:rPr>
          <w:rFonts w:cs="Arial"/>
          <w:lang w:val="en-US"/>
        </w:rPr>
        <w:t>1#95</w:t>
      </w:r>
      <w:r w:rsidR="000A4D8A" w:rsidRPr="00FE7C12">
        <w:rPr>
          <w:rFonts w:cs="Arial"/>
          <w:lang w:val="en-US"/>
        </w:rPr>
        <w:t xml:space="preserve">, the following </w:t>
      </w:r>
      <w:r w:rsidR="00115057" w:rsidRPr="00FE7C12">
        <w:rPr>
          <w:rFonts w:cs="Arial"/>
          <w:lang w:val="en-US"/>
        </w:rPr>
        <w:t>objectives of</w:t>
      </w:r>
      <w:r w:rsidR="007A04B2" w:rsidRPr="00FE7C12">
        <w:rPr>
          <w:rFonts w:cs="Arial"/>
          <w:lang w:val="en-US"/>
        </w:rPr>
        <w:t xml:space="preserve"> IAB</w:t>
      </w:r>
      <w:r w:rsidR="00115057" w:rsidRPr="00FE7C12">
        <w:rPr>
          <w:rFonts w:cs="Arial"/>
          <w:lang w:val="en-US"/>
        </w:rPr>
        <w:t xml:space="preserve"> work item</w:t>
      </w:r>
      <w:r w:rsidR="000A4D8A" w:rsidRPr="00FE7C12">
        <w:rPr>
          <w:rFonts w:cs="Arial"/>
          <w:lang w:val="en-US"/>
        </w:rPr>
        <w:t xml:space="preserve"> were </w:t>
      </w:r>
      <w:r w:rsidR="00115057" w:rsidRPr="00FE7C12">
        <w:rPr>
          <w:rFonts w:cs="Arial"/>
          <w:lang w:val="en-US"/>
        </w:rPr>
        <w:t>agreed</w:t>
      </w:r>
      <w:r w:rsidR="00EB1F33">
        <w:rPr>
          <w:rFonts w:cs="Arial"/>
          <w:lang w:val="en-US"/>
        </w:rPr>
        <w:t xml:space="preserve"> </w:t>
      </w:r>
      <w:r w:rsidR="0022715F">
        <w:rPr>
          <w:rFonts w:cs="Arial"/>
          <w:lang w:val="en-US"/>
        </w:rPr>
        <w:t>[1].</w:t>
      </w:r>
    </w:p>
    <w:p w14:paraId="05F1B743" w14:textId="77777777" w:rsidR="000A4D8A" w:rsidRPr="00FE7C12" w:rsidRDefault="000A4D8A" w:rsidP="000A4D8A">
      <w:pPr>
        <w:pStyle w:val="BodyText"/>
        <w:rPr>
          <w:rFonts w:cs="Arial"/>
          <w:lang w:val="en-US"/>
        </w:rPr>
      </w:pPr>
      <w:r w:rsidRPr="00FE7C12">
        <w:rPr>
          <w:rFonts w:cs="Arial"/>
          <w:noProof/>
          <w:lang w:val="en-US" w:eastAsia="sv-SE"/>
        </w:rPr>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F46817" w14:textId="77777777" w:rsidR="000C4087" w:rsidRPr="00C623B6" w:rsidRDefault="00B36BDC" w:rsidP="00C623B6">
                            <w:pPr>
                              <w:numPr>
                                <w:ilvl w:val="0"/>
                                <w:numId w:val="16"/>
                              </w:numPr>
                              <w:overflowPunct/>
                              <w:autoSpaceDE/>
                              <w:autoSpaceDN/>
                              <w:adjustRightInd/>
                              <w:spacing w:after="0"/>
                              <w:jc w:val="left"/>
                              <w:textAlignment w:val="auto"/>
                              <w:rPr>
                                <w:rFonts w:eastAsia="MS Mincho"/>
                                <w:lang w:eastAsia="ja-JP"/>
                              </w:rPr>
                            </w:pPr>
                            <w:r w:rsidRPr="00C623B6">
                              <w:rPr>
                                <w:rFonts w:eastAsia="MS Mincho"/>
                                <w:lang w:eastAsia="ja-JP"/>
                              </w:rPr>
                              <w:t xml:space="preserve">Specification of extensions to Rel. 15 to support the use of SSBs orthogonal to SSBs used for UEs (via TDM and/or FDM), for inter-IAB node discovery and measurements, including additional SMTC periodicities and time-domain mapping of SSB locations. </w:t>
                            </w:r>
                          </w:p>
                          <w:p w14:paraId="4E6B80BD" w14:textId="5E841730" w:rsidR="00D94DB2" w:rsidRPr="00C623B6" w:rsidRDefault="00B36BDC" w:rsidP="00C623B6">
                            <w:pPr>
                              <w:numPr>
                                <w:ilvl w:val="1"/>
                                <w:numId w:val="16"/>
                              </w:numPr>
                              <w:overflowPunct/>
                              <w:autoSpaceDE/>
                              <w:autoSpaceDN/>
                              <w:adjustRightInd/>
                              <w:spacing w:after="0"/>
                              <w:jc w:val="left"/>
                              <w:textAlignment w:val="auto"/>
                              <w:rPr>
                                <w:rFonts w:eastAsia="MS Mincho"/>
                                <w:lang w:eastAsia="ja-JP"/>
                              </w:rPr>
                            </w:pPr>
                            <w:r w:rsidRPr="00C623B6">
                              <w:rPr>
                                <w:rFonts w:eastAsia="MS Mincho"/>
                                <w:lang w:eastAsia="ja-JP"/>
                              </w:rPr>
                              <w:t>Specification of network coordination mechanisms for the configuration of above functionality based on IAB-nodes capabilities (e.g. to enable muting patterns to deal with half-duplex constraint).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D681C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63F46817" w14:textId="77777777" w:rsidR="000C4087" w:rsidRPr="00C623B6" w:rsidRDefault="00B36BDC" w:rsidP="00C623B6">
                      <w:pPr>
                        <w:numPr>
                          <w:ilvl w:val="0"/>
                          <w:numId w:val="16"/>
                        </w:numPr>
                        <w:overflowPunct/>
                        <w:autoSpaceDE/>
                        <w:autoSpaceDN/>
                        <w:adjustRightInd/>
                        <w:spacing w:after="0"/>
                        <w:jc w:val="left"/>
                        <w:textAlignment w:val="auto"/>
                        <w:rPr>
                          <w:rFonts w:eastAsia="MS Mincho"/>
                          <w:lang w:eastAsia="ja-JP"/>
                        </w:rPr>
                      </w:pPr>
                      <w:r w:rsidRPr="00C623B6">
                        <w:rPr>
                          <w:rFonts w:eastAsia="MS Mincho"/>
                          <w:lang w:eastAsia="ja-JP"/>
                        </w:rPr>
                        <w:t xml:space="preserve">Specification of extensions to Rel. 15 to support the use of SSBs orthogonal to SSBs used for UEs (via TDM and/or FDM), for inter-IAB node discovery and measurements, including additional SMTC periodicities and time-domain mapping of SSB locations. </w:t>
                      </w:r>
                    </w:p>
                    <w:p w14:paraId="4E6B80BD" w14:textId="5E841730" w:rsidR="00D94DB2" w:rsidRPr="00C623B6" w:rsidRDefault="00B36BDC" w:rsidP="00C623B6">
                      <w:pPr>
                        <w:numPr>
                          <w:ilvl w:val="1"/>
                          <w:numId w:val="16"/>
                        </w:numPr>
                        <w:overflowPunct/>
                        <w:autoSpaceDE/>
                        <w:autoSpaceDN/>
                        <w:adjustRightInd/>
                        <w:spacing w:after="0"/>
                        <w:jc w:val="left"/>
                        <w:textAlignment w:val="auto"/>
                        <w:rPr>
                          <w:rFonts w:eastAsia="MS Mincho"/>
                          <w:lang w:eastAsia="ja-JP"/>
                        </w:rPr>
                      </w:pPr>
                      <w:r w:rsidRPr="00C623B6">
                        <w:rPr>
                          <w:rFonts w:eastAsia="MS Mincho"/>
                          <w:lang w:eastAsia="ja-JP"/>
                        </w:rPr>
                        <w:t>Specification of network coordination mechanisms for the configuration of above functionality based on IAB-nodes capabilities (e.g. to enable muting patterns to deal with half-duplex constraint).</w:t>
                      </w:r>
                    </w:p>
                  </w:txbxContent>
                </v:textbox>
                <w10:anchorlock/>
              </v:shape>
            </w:pict>
          </mc:Fallback>
        </mc:AlternateContent>
      </w:r>
    </w:p>
    <w:p w14:paraId="5BC6C7E5" w14:textId="7D4F155B" w:rsidR="00830167" w:rsidRDefault="000A4D8A" w:rsidP="00FA74F5">
      <w:pPr>
        <w:pStyle w:val="BodyText"/>
        <w:rPr>
          <w:lang w:val="en-US"/>
        </w:rPr>
      </w:pPr>
      <w:r w:rsidRPr="00FE7C12">
        <w:rPr>
          <w:rFonts w:cs="Arial"/>
          <w:lang w:val="en-US"/>
        </w:rPr>
        <w:t xml:space="preserve">In this contribution, </w:t>
      </w:r>
      <w:r w:rsidR="00FA74F5">
        <w:rPr>
          <w:rFonts w:cs="Arial"/>
          <w:lang w:val="en-US"/>
        </w:rPr>
        <w:t xml:space="preserve">the </w:t>
      </w:r>
      <w:r w:rsidR="008D241F">
        <w:rPr>
          <w:rFonts w:cs="Arial"/>
          <w:lang w:val="en-US"/>
        </w:rPr>
        <w:t>extension to</w:t>
      </w:r>
      <w:r w:rsidR="00C623B6">
        <w:rPr>
          <w:rFonts w:cs="Arial"/>
          <w:lang w:val="en-US"/>
        </w:rPr>
        <w:t xml:space="preserve"> Rel.15 </w:t>
      </w:r>
      <w:r w:rsidR="00A00E11">
        <w:rPr>
          <w:rFonts w:cs="Arial"/>
          <w:lang w:val="en-US"/>
        </w:rPr>
        <w:t>to support</w:t>
      </w:r>
      <w:r w:rsidR="0022715F">
        <w:rPr>
          <w:rFonts w:cs="Arial"/>
          <w:lang w:val="en-US"/>
        </w:rPr>
        <w:t xml:space="preserve"> SSB-based</w:t>
      </w:r>
      <w:r w:rsidR="00A00E11">
        <w:rPr>
          <w:rFonts w:cs="Arial"/>
          <w:lang w:val="en-US"/>
        </w:rPr>
        <w:t xml:space="preserve"> inter-IAB node discovery and measurement </w:t>
      </w:r>
      <w:r w:rsidR="0063757D">
        <w:rPr>
          <w:rFonts w:cs="Arial"/>
          <w:lang w:val="en-US"/>
        </w:rPr>
        <w:t>is discussed</w:t>
      </w:r>
      <w:r w:rsidR="00FA74F5">
        <w:rPr>
          <w:rFonts w:cs="Arial"/>
          <w:lang w:val="en-US"/>
        </w:rPr>
        <w:t xml:space="preserve">. </w:t>
      </w:r>
    </w:p>
    <w:p w14:paraId="2AE25B55" w14:textId="5806F705" w:rsidR="004C5E5B" w:rsidRDefault="00A00E11" w:rsidP="00E4062D">
      <w:pPr>
        <w:pStyle w:val="Heading1"/>
        <w:rPr>
          <w:lang w:val="en-US"/>
        </w:rPr>
      </w:pPr>
      <w:bookmarkStart w:id="0" w:name="_Ref534650608"/>
      <w:r>
        <w:rPr>
          <w:lang w:val="en-US"/>
        </w:rPr>
        <w:t>SSB transmission for Inter-IAB node discovery and measurement</w:t>
      </w:r>
      <w:bookmarkEnd w:id="0"/>
    </w:p>
    <w:p w14:paraId="35909066" w14:textId="4B3B9432" w:rsidR="006C2F68" w:rsidRDefault="000B0946" w:rsidP="00A00E11">
      <w:pPr>
        <w:rPr>
          <w:lang w:val="en-US"/>
        </w:rPr>
      </w:pPr>
      <w:r>
        <w:rPr>
          <w:lang w:val="en-US"/>
        </w:rPr>
        <w:t>During the IAB SI</w:t>
      </w:r>
      <w:r w:rsidR="00A00E11">
        <w:rPr>
          <w:lang w:val="en-US"/>
        </w:rPr>
        <w:t>, the following agreement on SSB-based inter-IAB node discovery and measurement was achieved</w:t>
      </w:r>
      <w:r>
        <w:rPr>
          <w:lang w:val="en-US"/>
        </w:rPr>
        <w:t xml:space="preserve"> [2]:</w:t>
      </w:r>
      <w:r w:rsidR="00A00E11">
        <w:rPr>
          <w:lang w:val="en-US"/>
        </w:rPr>
        <w:t xml:space="preserve"> </w:t>
      </w:r>
    </w:p>
    <w:p w14:paraId="1F9E40F3" w14:textId="77777777" w:rsidR="00A00E11" w:rsidRPr="00C20C66" w:rsidRDefault="00A00E11" w:rsidP="00A00E11">
      <w:pPr>
        <w:spacing w:before="60" w:after="60" w:line="288" w:lineRule="auto"/>
        <w:rPr>
          <w:rFonts w:eastAsia="Malgun Gothic" w:cs="Arial"/>
          <w:b/>
          <w:i/>
          <w:u w:val="single"/>
          <w:lang w:eastAsia="ko-KR"/>
        </w:rPr>
      </w:pPr>
      <w:r w:rsidRPr="00C20C66">
        <w:rPr>
          <w:rFonts w:eastAsia="Malgun Gothic" w:cs="Arial"/>
          <w:b/>
          <w:i/>
          <w:u w:val="single"/>
          <w:lang w:eastAsia="ko-KR"/>
        </w:rPr>
        <w:t>SSB-based solutions (Solution 1-A and 1-B):</w:t>
      </w:r>
    </w:p>
    <w:p w14:paraId="152E792E" w14:textId="77777777" w:rsidR="00A00E11" w:rsidRPr="00C20C66" w:rsidRDefault="00A00E11" w:rsidP="00A00E11">
      <w:pPr>
        <w:pStyle w:val="B1"/>
        <w:jc w:val="both"/>
        <w:rPr>
          <w:rFonts w:cs="Arial"/>
          <w:i/>
        </w:rPr>
      </w:pPr>
      <w:r w:rsidRPr="00C20C66">
        <w:rPr>
          <w:rFonts w:eastAsia="Malgun Gothic" w:cs="Arial"/>
          <w:i/>
          <w:lang w:eastAsia="ko-KR"/>
        </w:rPr>
        <w:t>-</w:t>
      </w:r>
      <w:r w:rsidRPr="00C20C66">
        <w:rPr>
          <w:rFonts w:eastAsia="Malgun Gothic" w:cs="Arial"/>
          <w:i/>
          <w:lang w:eastAsia="ko-KR"/>
        </w:rPr>
        <w:tab/>
      </w:r>
      <w:r w:rsidRPr="00C20C66">
        <w:rPr>
          <w:rFonts w:cs="Arial"/>
          <w:i/>
        </w:rPr>
        <w:t>Solution 1-A) Reusing the same set of SSBs used for access UEs</w:t>
      </w:r>
      <w:r w:rsidRPr="00C20C66">
        <w:rPr>
          <w:rFonts w:eastAsia="Malgun Gothic" w:cs="Arial"/>
          <w:i/>
          <w:lang w:eastAsia="ko-KR"/>
        </w:rPr>
        <w:t>:</w:t>
      </w:r>
    </w:p>
    <w:p w14:paraId="32EB9774" w14:textId="77777777" w:rsidR="00A00E11" w:rsidRPr="00C20C66" w:rsidRDefault="00A00E11" w:rsidP="00A00E11">
      <w:pPr>
        <w:pStyle w:val="B2"/>
        <w:jc w:val="both"/>
        <w:rPr>
          <w:rFonts w:cs="Arial"/>
          <w:i/>
        </w:rPr>
      </w:pPr>
      <w:r w:rsidRPr="00C20C66">
        <w:rPr>
          <w:rFonts w:eastAsia="Malgun Gothic" w:cs="Arial"/>
          <w:i/>
          <w:lang w:eastAsia="ko-KR"/>
        </w:rPr>
        <w:t>-</w:t>
      </w:r>
      <w:r w:rsidRPr="00C20C66">
        <w:rPr>
          <w:rFonts w:eastAsia="Malgun Gothic" w:cs="Arial"/>
          <w:i/>
          <w:lang w:eastAsia="ko-KR"/>
        </w:rPr>
        <w:tab/>
      </w:r>
      <w:r w:rsidRPr="00C20C66">
        <w:rPr>
          <w:rFonts w:cs="Arial"/>
          <w:i/>
        </w:rPr>
        <w:t>In this case, the SSBs for inter-IAB cell search in stage 2 are on the currently defined sync raster for a SA frequency layer, while for a NSA frequency layer the SSBs are transmitted inside of the SMTC configured for access UEs.</w:t>
      </w:r>
    </w:p>
    <w:p w14:paraId="131E0A65" w14:textId="77777777" w:rsidR="00A00E11" w:rsidRPr="00C20C66" w:rsidRDefault="00A00E11" w:rsidP="00A00E11">
      <w:pPr>
        <w:pStyle w:val="B1"/>
        <w:jc w:val="both"/>
        <w:rPr>
          <w:rFonts w:cs="Arial"/>
          <w:i/>
        </w:rPr>
      </w:pPr>
      <w:r w:rsidRPr="00C20C66">
        <w:rPr>
          <w:rFonts w:eastAsia="Malgun Gothic" w:cs="Arial"/>
          <w:i/>
          <w:lang w:eastAsia="ko-KR"/>
        </w:rPr>
        <w:t>-</w:t>
      </w:r>
      <w:r w:rsidRPr="00C20C66">
        <w:rPr>
          <w:rFonts w:eastAsia="Malgun Gothic" w:cs="Arial"/>
          <w:i/>
          <w:lang w:eastAsia="ko-KR"/>
        </w:rPr>
        <w:tab/>
      </w:r>
      <w:r w:rsidRPr="00C20C66">
        <w:rPr>
          <w:rFonts w:cs="Arial"/>
          <w:i/>
        </w:rPr>
        <w:t>Solution 1-B) Use of SSBs which are orthogonal (TDM and/or FDM) with SSBs used for access UEs</w:t>
      </w:r>
      <w:r w:rsidRPr="00C20C66">
        <w:rPr>
          <w:rFonts w:eastAsia="Malgun Gothic" w:cs="Arial"/>
          <w:i/>
          <w:lang w:eastAsia="ko-KR"/>
        </w:rPr>
        <w:t>:</w:t>
      </w:r>
    </w:p>
    <w:p w14:paraId="02818296" w14:textId="77777777" w:rsidR="00A00E11" w:rsidRPr="00C20C66" w:rsidRDefault="00A00E11" w:rsidP="00A00E11">
      <w:pPr>
        <w:pStyle w:val="B2"/>
        <w:jc w:val="both"/>
        <w:rPr>
          <w:rFonts w:cs="Arial"/>
          <w:i/>
        </w:rPr>
      </w:pPr>
      <w:r w:rsidRPr="00C20C66">
        <w:rPr>
          <w:rFonts w:eastAsia="Malgun Gothic" w:cs="Arial"/>
          <w:i/>
          <w:lang w:eastAsia="ko-KR"/>
        </w:rPr>
        <w:t>-</w:t>
      </w:r>
      <w:r w:rsidRPr="00C20C66">
        <w:rPr>
          <w:rFonts w:eastAsia="Malgun Gothic" w:cs="Arial"/>
          <w:i/>
          <w:lang w:eastAsia="ko-KR"/>
        </w:rPr>
        <w:tab/>
      </w:r>
      <w:r w:rsidRPr="00C20C66">
        <w:rPr>
          <w:rFonts w:cs="Arial"/>
          <w:i/>
        </w:rPr>
        <w:t>In this case, the SSBs, that may get muted, for inter-IAB cell search and measurement in stage 2 are not on the currently defined sync raster for a SA frequency layer, while for a NSA frequency layer the SSBs are transmitted outside of the SMTC configured for access UEs.</w:t>
      </w:r>
    </w:p>
    <w:p w14:paraId="3D7B6951" w14:textId="77777777" w:rsidR="00A00E11" w:rsidRPr="00C20C66" w:rsidRDefault="00A00E11" w:rsidP="00A00E11">
      <w:pPr>
        <w:rPr>
          <w:rFonts w:cs="Arial"/>
          <w:i/>
        </w:rPr>
      </w:pPr>
      <w:r w:rsidRPr="00C20C66">
        <w:rPr>
          <w:rFonts w:cs="Arial"/>
          <w:i/>
        </w:rPr>
        <w:t>An IAB-node should not mute its own SSB transmissions targeting UE cell search and measurement when doing inter-IAB cell search in stage 2</w:t>
      </w:r>
      <w:r w:rsidRPr="00C20C66">
        <w:rPr>
          <w:rFonts w:eastAsia="Malgun Gothic" w:cs="Arial"/>
          <w:i/>
          <w:lang w:eastAsia="ko-KR"/>
        </w:rPr>
        <w:t>:</w:t>
      </w:r>
    </w:p>
    <w:p w14:paraId="42842471" w14:textId="77777777" w:rsidR="00A00E11" w:rsidRPr="00C20C66" w:rsidRDefault="00A00E11" w:rsidP="00A00E11">
      <w:pPr>
        <w:pStyle w:val="B1"/>
        <w:jc w:val="both"/>
        <w:rPr>
          <w:rFonts w:cs="Arial"/>
          <w:i/>
        </w:rPr>
      </w:pPr>
      <w:r w:rsidRPr="00C20C66">
        <w:rPr>
          <w:rFonts w:eastAsia="Malgun Gothic" w:cs="Arial"/>
          <w:i/>
          <w:lang w:eastAsia="ko-KR"/>
        </w:rPr>
        <w:t>-</w:t>
      </w:r>
      <w:r w:rsidRPr="00C20C66">
        <w:rPr>
          <w:rFonts w:eastAsia="Malgun Gothic" w:cs="Arial"/>
          <w:i/>
          <w:lang w:eastAsia="ko-KR"/>
        </w:rPr>
        <w:tab/>
      </w:r>
      <w:r w:rsidRPr="00C20C66">
        <w:rPr>
          <w:rFonts w:cs="Arial"/>
          <w:i/>
        </w:rPr>
        <w:t>For SA, this means that SSBs transmitted on the currently defined sync raster follow the currently defined periodicity for initial access</w:t>
      </w:r>
      <w:r w:rsidRPr="00C20C66">
        <w:rPr>
          <w:rFonts w:eastAsia="Malgun Gothic" w:cs="Arial"/>
          <w:i/>
          <w:lang w:eastAsia="ko-KR"/>
        </w:rPr>
        <w:t>;</w:t>
      </w:r>
    </w:p>
    <w:p w14:paraId="6276CFA0" w14:textId="77777777" w:rsidR="00A00E11" w:rsidRPr="00C20C66" w:rsidRDefault="00A00E11" w:rsidP="00A00E11">
      <w:pPr>
        <w:pStyle w:val="B1"/>
        <w:jc w:val="both"/>
        <w:rPr>
          <w:rFonts w:cs="Arial"/>
          <w:i/>
        </w:rPr>
      </w:pPr>
      <w:r w:rsidRPr="00C20C66">
        <w:rPr>
          <w:rFonts w:eastAsia="Malgun Gothic" w:cs="Arial"/>
          <w:i/>
          <w:lang w:eastAsia="ko-KR"/>
        </w:rPr>
        <w:t>-</w:t>
      </w:r>
      <w:r w:rsidRPr="00C20C66">
        <w:rPr>
          <w:rFonts w:eastAsia="Malgun Gothic" w:cs="Arial"/>
          <w:i/>
          <w:lang w:eastAsia="ko-KR"/>
        </w:rPr>
        <w:tab/>
      </w:r>
      <w:r w:rsidRPr="00C20C66">
        <w:rPr>
          <w:rFonts w:cs="Arial"/>
          <w:i/>
        </w:rPr>
        <w:t>In case of Solution 1-B, this implies SSBs, that may get muted, for inter-IAB stage 2 cell search is at least TDM with SSBs used for UE cell search and measurements.</w:t>
      </w:r>
    </w:p>
    <w:p w14:paraId="03B70743" w14:textId="33BE1389" w:rsidR="00A00E11" w:rsidRPr="00C20C66" w:rsidRDefault="00A00E11" w:rsidP="00A00E11">
      <w:pPr>
        <w:rPr>
          <w:i/>
        </w:rPr>
      </w:pPr>
    </w:p>
    <w:p w14:paraId="41C5B1C8" w14:textId="4FE612BF" w:rsidR="0063757D" w:rsidRDefault="00560FF2" w:rsidP="00A00E11">
      <w:r>
        <w:lastRenderedPageBreak/>
        <w:t>According to Rel. 15, the cell-defining (CD) SSBs on sync raster can be used for initial access and RRM measurement.</w:t>
      </w:r>
      <w:r w:rsidR="0022715F">
        <w:t xml:space="preserve"> In </w:t>
      </w:r>
      <w:r w:rsidR="00F9392E">
        <w:t>addition</w:t>
      </w:r>
      <w:r w:rsidR="0063757D">
        <w:t>, t</w:t>
      </w:r>
      <w:r>
        <w:t xml:space="preserve">here are also </w:t>
      </w:r>
      <w:r w:rsidR="000B0946">
        <w:t>non-cell-defining (non-</w:t>
      </w:r>
      <w:r w:rsidR="00162711">
        <w:t>CD) SSBs which can be</w:t>
      </w:r>
      <w:r w:rsidR="00932B46">
        <w:t xml:space="preserve"> used</w:t>
      </w:r>
      <w:r w:rsidR="0022715F">
        <w:t xml:space="preserve"> for RRM measurement, and these SSBs</w:t>
      </w:r>
      <w:r w:rsidR="0063757D">
        <w:t xml:space="preserve"> are not associated </w:t>
      </w:r>
      <w:r w:rsidR="00E10557">
        <w:t>to SIB1</w:t>
      </w:r>
      <w:r w:rsidR="00932B46">
        <w:t xml:space="preserve">. </w:t>
      </w:r>
    </w:p>
    <w:p w14:paraId="65DC36A0" w14:textId="422954D7" w:rsidR="00560FF2" w:rsidRDefault="00560FF2" w:rsidP="00A00E11"/>
    <w:p w14:paraId="65C04662" w14:textId="1C8F5729" w:rsidR="00BD3792" w:rsidRDefault="00890D03" w:rsidP="00932B46">
      <w:pPr>
        <w:rPr>
          <w:lang w:val="en-US"/>
        </w:rPr>
      </w:pPr>
      <w:r>
        <w:t xml:space="preserve">After </w:t>
      </w:r>
      <w:r w:rsidR="0022715F">
        <w:t xml:space="preserve">the </w:t>
      </w:r>
      <w:r>
        <w:t>IAB initial acce</w:t>
      </w:r>
      <w:r w:rsidR="00932B46">
        <w:t>ss</w:t>
      </w:r>
      <w:r w:rsidR="0022715F">
        <w:t xml:space="preserve"> (Stage-1)</w:t>
      </w:r>
      <w:r w:rsidR="00932B46">
        <w:t xml:space="preserve">, </w:t>
      </w:r>
      <w:r w:rsidR="004E16DF">
        <w:t xml:space="preserve">the DU part of the IAB node becomes active and a RRC connection to the parent node has been set-up. At Stage-2, the DU is configured to transmit </w:t>
      </w:r>
      <w:proofErr w:type="gramStart"/>
      <w:r w:rsidR="004E16DF">
        <w:t>a number of</w:t>
      </w:r>
      <w:proofErr w:type="gramEnd"/>
      <w:r w:rsidR="004E16DF">
        <w:t xml:space="preserve"> SSBs to UEs</w:t>
      </w:r>
      <w:r w:rsidR="00864C5F">
        <w:t xml:space="preserve"> for cell search and measurement</w:t>
      </w:r>
      <w:r w:rsidR="004E16DF">
        <w:t xml:space="preserve">, and </w:t>
      </w:r>
      <w:r w:rsidR="00864C5F">
        <w:t>also</w:t>
      </w:r>
      <w:r w:rsidR="004E16DF">
        <w:t xml:space="preserve"> IAB nodes (MT) for inter-node discovery and measurement. In </w:t>
      </w:r>
      <w:r w:rsidR="00932B46">
        <w:rPr>
          <w:lang w:val="en-US"/>
        </w:rPr>
        <w:t>p</w:t>
      </w:r>
      <w:r w:rsidR="003900BF">
        <w:rPr>
          <w:lang w:val="en-US"/>
        </w:rPr>
        <w:t>arallel to SSB transmission by the</w:t>
      </w:r>
      <w:r w:rsidR="00932B46">
        <w:rPr>
          <w:lang w:val="en-US"/>
        </w:rPr>
        <w:t xml:space="preserve"> DU, UEs and MTs are configured to search for and measure on SSB at specific time instance. In the IAB case, the DU and MT configuration should </w:t>
      </w:r>
      <w:r w:rsidR="004E16DF">
        <w:rPr>
          <w:lang w:val="en-US"/>
        </w:rPr>
        <w:t xml:space="preserve">be </w:t>
      </w:r>
      <w:r w:rsidR="000B0946">
        <w:rPr>
          <w:lang w:val="en-US"/>
        </w:rPr>
        <w:t>coordinated</w:t>
      </w:r>
      <w:r w:rsidR="00932B46">
        <w:rPr>
          <w:lang w:val="en-US"/>
        </w:rPr>
        <w:t xml:space="preserve"> </w:t>
      </w:r>
      <w:r w:rsidR="00E87B07">
        <w:rPr>
          <w:lang w:val="en-US"/>
        </w:rPr>
        <w:t>to enable SSB measurements</w:t>
      </w:r>
      <w:r w:rsidR="000B0946">
        <w:rPr>
          <w:lang w:val="en-US"/>
        </w:rPr>
        <w:t xml:space="preserve"> but the IAB</w:t>
      </w:r>
      <w:r w:rsidR="00E87B07">
        <w:rPr>
          <w:lang w:val="en-US"/>
        </w:rPr>
        <w:t xml:space="preserve"> while not violating half-duplex constraint.</w:t>
      </w:r>
    </w:p>
    <w:p w14:paraId="01F2CB0A" w14:textId="6A67FDF3" w:rsidR="00890D03" w:rsidRPr="00C74580" w:rsidRDefault="00C74580" w:rsidP="00A00E11">
      <w:pPr>
        <w:pStyle w:val="Heading2"/>
        <w:rPr>
          <w:lang w:val="en-US"/>
        </w:rPr>
      </w:pPr>
      <w:r>
        <w:rPr>
          <w:lang w:val="en-US"/>
        </w:rPr>
        <w:t>Reusing SSBs used by UEs</w:t>
      </w:r>
    </w:p>
    <w:p w14:paraId="7D4B62DF" w14:textId="7763CB4A" w:rsidR="006B6C34" w:rsidRDefault="00A00E11" w:rsidP="00A00E11">
      <w:r>
        <w:t>Ac</w:t>
      </w:r>
      <w:r w:rsidR="003900BF">
        <w:t xml:space="preserve">cording to </w:t>
      </w:r>
      <w:r w:rsidR="00E95C41">
        <w:t>[</w:t>
      </w:r>
      <w:r w:rsidR="00D24FEB">
        <w:t>2</w:t>
      </w:r>
      <w:r w:rsidR="00E95C41">
        <w:t>]</w:t>
      </w:r>
      <w:r w:rsidR="003900BF">
        <w:t xml:space="preserve">, </w:t>
      </w:r>
      <w:r w:rsidR="004E16DF">
        <w:t>when the DU configure SSBs on a sync raster, it should reuse the Rel.15 SSB configuration</w:t>
      </w:r>
      <w:r w:rsidR="00537183">
        <w:t>, which</w:t>
      </w:r>
      <w:r w:rsidR="004E16DF">
        <w:t xml:space="preserve"> means </w:t>
      </w:r>
      <w:r w:rsidR="003900BF">
        <w:t>the SSBs</w:t>
      </w:r>
      <w:r w:rsidR="004E16DF">
        <w:t xml:space="preserve"> </w:t>
      </w:r>
      <w:r w:rsidR="003900BF">
        <w:t>targeted to UEs and IAB nodes</w:t>
      </w:r>
      <w:r w:rsidR="00537183">
        <w:t xml:space="preserve"> should</w:t>
      </w:r>
      <w:r w:rsidR="003900BF">
        <w:t xml:space="preserve"> </w:t>
      </w:r>
      <w:r w:rsidR="00162711">
        <w:t>share the same SS burst</w:t>
      </w:r>
      <w:r w:rsidR="004E16DF">
        <w:t xml:space="preserve"> which is confined to 5ms. </w:t>
      </w:r>
      <w:r w:rsidR="00162711">
        <w:t xml:space="preserve">A UE and an MT can be configured to measure on the same SSB. They can also exploit </w:t>
      </w:r>
      <w:r w:rsidR="003C3B76">
        <w:t>dif</w:t>
      </w:r>
      <w:r w:rsidR="003900BF">
        <w:t xml:space="preserve">ferent beams to cover distinct </w:t>
      </w:r>
      <w:r w:rsidR="003C3B76">
        <w:t xml:space="preserve">areas. </w:t>
      </w:r>
      <w:r w:rsidR="006B23AC">
        <w:t>Figure 1 depicts an example of SS bursts from</w:t>
      </w:r>
      <w:r w:rsidR="004A6C01">
        <w:t xml:space="preserve"> three </w:t>
      </w:r>
      <w:r w:rsidR="00A465E9">
        <w:t>nodes</w:t>
      </w:r>
      <w:r w:rsidR="004A6C01">
        <w:t xml:space="preserve"> </w:t>
      </w:r>
      <w:r w:rsidR="00610396">
        <w:t>(IAB nodes or donor nodes)</w:t>
      </w:r>
      <w:r w:rsidR="00A465E9">
        <w:t xml:space="preserve">, which are </w:t>
      </w:r>
      <w:r w:rsidR="006B23AC">
        <w:t xml:space="preserve">on </w:t>
      </w:r>
      <w:r w:rsidR="00162711">
        <w:t xml:space="preserve">the </w:t>
      </w:r>
      <w:r w:rsidR="006B23AC">
        <w:t>sync raster.</w:t>
      </w:r>
      <w:r w:rsidR="00162711">
        <w:t xml:space="preserve"> In thi</w:t>
      </w:r>
      <w:r w:rsidR="004E16DF">
        <w:t>s example</w:t>
      </w:r>
      <w:r w:rsidR="00162711">
        <w:t xml:space="preserve">, the </w:t>
      </w:r>
      <w:r w:rsidR="007E1042">
        <w:t xml:space="preserve">same </w:t>
      </w:r>
      <w:r w:rsidR="00162711">
        <w:t>SSBs</w:t>
      </w:r>
      <w:r w:rsidR="008E6A0B">
        <w:t xml:space="preserve"> can be measured by </w:t>
      </w:r>
      <w:r w:rsidR="00162711">
        <w:t>UE</w:t>
      </w:r>
      <w:r w:rsidR="008E6A0B">
        <w:t xml:space="preserve">s and </w:t>
      </w:r>
      <w:r w:rsidR="00162711">
        <w:t>IAB node</w:t>
      </w:r>
      <w:r w:rsidR="008E6A0B">
        <w:t>s</w:t>
      </w:r>
      <w:r w:rsidR="00162711">
        <w:t>.</w:t>
      </w:r>
      <w:r w:rsidR="00913F1B">
        <w:t xml:space="preserve"> </w:t>
      </w:r>
    </w:p>
    <w:p w14:paraId="3180B0D4" w14:textId="31ED0DE1" w:rsidR="00B437DF" w:rsidRDefault="00113122" w:rsidP="00B437DF">
      <w:pPr>
        <w:keepNext/>
        <w:jc w:val="center"/>
      </w:pPr>
      <w:r>
        <w:rPr>
          <w:noProof/>
        </w:rPr>
        <w:drawing>
          <wp:inline distT="0" distB="0" distL="0" distR="0" wp14:anchorId="6E3A2E07" wp14:editId="06FFD31C">
            <wp:extent cx="6120765" cy="31076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AB_1B_time_domain_120d.jpg"/>
                    <pic:cNvPicPr/>
                  </pic:nvPicPr>
                  <pic:blipFill>
                    <a:blip r:embed="rId14">
                      <a:extLst>
                        <a:ext uri="{28A0092B-C50C-407E-A947-70E740481C1C}">
                          <a14:useLocalDpi xmlns:a14="http://schemas.microsoft.com/office/drawing/2010/main" val="0"/>
                        </a:ext>
                      </a:extLst>
                    </a:blip>
                    <a:stretch>
                      <a:fillRect/>
                    </a:stretch>
                  </pic:blipFill>
                  <pic:spPr>
                    <a:xfrm>
                      <a:off x="0" y="0"/>
                      <a:ext cx="6120765" cy="3107690"/>
                    </a:xfrm>
                    <a:prstGeom prst="rect">
                      <a:avLst/>
                    </a:prstGeom>
                  </pic:spPr>
                </pic:pic>
              </a:graphicData>
            </a:graphic>
          </wp:inline>
        </w:drawing>
      </w:r>
    </w:p>
    <w:p w14:paraId="5458BEC0" w14:textId="097E1AF1" w:rsidR="00B437DF" w:rsidRDefault="00B437DF" w:rsidP="00B437DF">
      <w:pPr>
        <w:pStyle w:val="Caption"/>
      </w:pPr>
      <w:r>
        <w:t xml:space="preserve">Figure </w:t>
      </w:r>
      <w:r>
        <w:fldChar w:fldCharType="begin"/>
      </w:r>
      <w:r>
        <w:instrText xml:space="preserve"> SEQ Figure \* ARABIC </w:instrText>
      </w:r>
      <w:r>
        <w:fldChar w:fldCharType="separate"/>
      </w:r>
      <w:r w:rsidR="00C20C66">
        <w:rPr>
          <w:noProof/>
        </w:rPr>
        <w:t>1</w:t>
      </w:r>
      <w:r>
        <w:fldChar w:fldCharType="end"/>
      </w:r>
      <w:r>
        <w:t xml:space="preserve">: An example of </w:t>
      </w:r>
      <w:r w:rsidR="006B6C34">
        <w:t>SSB bursts</w:t>
      </w:r>
      <w:r>
        <w:t xml:space="preserve"> on sync raster</w:t>
      </w:r>
      <w:r w:rsidR="006B6C34">
        <w:t xml:space="preserve">. </w:t>
      </w:r>
      <w:r w:rsidR="000B0946">
        <w:br/>
      </w:r>
      <w:r w:rsidR="006B6C34">
        <w:t>The SSB</w:t>
      </w:r>
      <w:r w:rsidR="000B0946">
        <w:t>s</w:t>
      </w:r>
      <w:r w:rsidR="006B6C34">
        <w:t xml:space="preserve"> can be measured by both UEs and IAB nodes.</w:t>
      </w:r>
    </w:p>
    <w:p w14:paraId="2BB14492" w14:textId="73256FC2" w:rsidR="00C74580" w:rsidRDefault="00C74580" w:rsidP="00D405E6"/>
    <w:p w14:paraId="6FF20CB8" w14:textId="60199094" w:rsidR="00C74580" w:rsidRPr="00C74580" w:rsidRDefault="00C74580" w:rsidP="00D405E6">
      <w:pPr>
        <w:pStyle w:val="Heading2"/>
        <w:rPr>
          <w:lang w:val="en-US"/>
        </w:rPr>
      </w:pPr>
      <w:r>
        <w:rPr>
          <w:lang w:val="en-US"/>
        </w:rPr>
        <w:t>Extended SSBs for IAB nodes</w:t>
      </w:r>
    </w:p>
    <w:p w14:paraId="3CA813E6" w14:textId="5845BA7B" w:rsidR="003C4AD2" w:rsidRDefault="000B0946" w:rsidP="00D405E6">
      <w:r>
        <w:t xml:space="preserve">Limiting inter-IAB-node discovery and measurements to SSBs shared with UEs (solution 1-A) inherently leads to </w:t>
      </w:r>
      <w:proofErr w:type="gramStart"/>
      <w:r>
        <w:t>a limited sets</w:t>
      </w:r>
      <w:proofErr w:type="gramEnd"/>
      <w:r>
        <w:t xml:space="preserve"> of SSB that are non-overlapping in time.  </w:t>
      </w:r>
      <w:proofErr w:type="gramStart"/>
      <w:r w:rsidR="00D24FEB">
        <w:t>In order to</w:t>
      </w:r>
      <w:proofErr w:type="gramEnd"/>
      <w:r w:rsidR="00D24FEB">
        <w:t xml:space="preserve"> handle the resource limitation issue with </w:t>
      </w:r>
      <w:r w:rsidR="00D067BD">
        <w:t xml:space="preserve">the </w:t>
      </w:r>
      <w:r w:rsidR="00D24FEB">
        <w:t>Rel.15 SSB configuration,</w:t>
      </w:r>
      <w:r w:rsidR="004B5241">
        <w:t xml:space="preserve"> it</w:t>
      </w:r>
      <w:r w:rsidR="00D24FEB">
        <w:t xml:space="preserve"> is also agreed</w:t>
      </w:r>
      <w:r w:rsidR="004046B6">
        <w:t xml:space="preserve"> in [2]</w:t>
      </w:r>
      <w:r w:rsidR="00D24FEB">
        <w:t xml:space="preserve"> that additional flexibility in SSB configuration can be introduced to </w:t>
      </w:r>
      <w:r w:rsidR="00D067BD">
        <w:t>off-raster SSBs</w:t>
      </w:r>
      <w:r w:rsidR="00D24FEB">
        <w:t xml:space="preserve">. </w:t>
      </w:r>
      <w:r w:rsidR="004046B6">
        <w:t xml:space="preserve"> The idea is to allocate</w:t>
      </w:r>
      <w:r w:rsidR="004B5241">
        <w:t xml:space="preserve"> additional time-domain positions</w:t>
      </w:r>
      <w:r w:rsidR="008844BF">
        <w:t xml:space="preserve"> on </w:t>
      </w:r>
      <w:r w:rsidR="00D067BD">
        <w:t xml:space="preserve">a </w:t>
      </w:r>
      <w:r w:rsidR="008844BF">
        <w:t xml:space="preserve">channel raster </w:t>
      </w:r>
      <w:r w:rsidR="00D067BD">
        <w:t xml:space="preserve">where </w:t>
      </w:r>
      <w:r w:rsidR="004B5241">
        <w:t>a DU can be c</w:t>
      </w:r>
      <w:r w:rsidR="00D405E6">
        <w:t>onfigured to transmit SSBs</w:t>
      </w:r>
      <w:r w:rsidR="002A2385">
        <w:t xml:space="preserve"> for IAB node discovery and measurement</w:t>
      </w:r>
      <w:r w:rsidR="00D405E6">
        <w:t>. One option is to s</w:t>
      </w:r>
      <w:r w:rsidR="006B6C34">
        <w:t>upport DU transmission of (off-raster) SSB in any half frame and within multiple half frames</w:t>
      </w:r>
      <w:r w:rsidR="00D405E6">
        <w:t>.</w:t>
      </w:r>
    </w:p>
    <w:p w14:paraId="2CE0BFB1" w14:textId="77777777" w:rsidR="008844BF" w:rsidRDefault="008844BF" w:rsidP="0069004A">
      <w:pPr>
        <w:pStyle w:val="ListParagraph"/>
      </w:pPr>
    </w:p>
    <w:p w14:paraId="2E2BFBBA" w14:textId="4A8765AD" w:rsidR="00E95C41" w:rsidRDefault="00F56605" w:rsidP="00A00E11">
      <w:r>
        <w:t>Figure 2</w:t>
      </w:r>
      <w:r w:rsidR="00D405E6">
        <w:t xml:space="preserve"> provide</w:t>
      </w:r>
      <w:r>
        <w:t>s</w:t>
      </w:r>
      <w:r w:rsidR="008844BF">
        <w:t xml:space="preserve"> an example of time domain locations of </w:t>
      </w:r>
      <w:r w:rsidR="00D405E6">
        <w:t>off-raster</w:t>
      </w:r>
      <w:r w:rsidR="00D067BD">
        <w:t xml:space="preserve"> SSBs for</w:t>
      </w:r>
      <w:r w:rsidR="00D405E6">
        <w:t xml:space="preserve"> </w:t>
      </w:r>
      <w:r w:rsidR="00D067BD">
        <w:t>IAB node discover</w:t>
      </w:r>
      <w:r w:rsidR="002A2385">
        <w:t>y</w:t>
      </w:r>
      <w:r w:rsidR="008844BF">
        <w:t xml:space="preserve"> from three</w:t>
      </w:r>
      <w:r w:rsidR="00B20B8F">
        <w:t xml:space="preserve"> </w:t>
      </w:r>
      <w:r w:rsidR="008844BF">
        <w:t>nodes</w:t>
      </w:r>
      <w:r w:rsidR="00B20B8F">
        <w:t xml:space="preserve"> (IAB nodes and/or donor nodes)</w:t>
      </w:r>
      <w:r w:rsidR="008844BF">
        <w:t xml:space="preserve">. </w:t>
      </w:r>
      <w:r w:rsidR="00D405E6">
        <w:t xml:space="preserve">In </w:t>
      </w:r>
      <w:r>
        <w:t>Figure 2</w:t>
      </w:r>
      <w:r w:rsidR="00D405E6">
        <w:t>, t</w:t>
      </w:r>
      <w:r w:rsidR="008844BF">
        <w:t xml:space="preserve">he </w:t>
      </w:r>
      <w:r w:rsidR="006B6C34">
        <w:t xml:space="preserve">dark </w:t>
      </w:r>
      <w:r w:rsidR="008844BF">
        <w:t>green boxes represent Rel</w:t>
      </w:r>
      <w:r w:rsidR="00A8146A">
        <w:t xml:space="preserve">.15 </w:t>
      </w:r>
      <w:r w:rsidR="00D067BD">
        <w:t>SSBs on sync raster which are</w:t>
      </w:r>
      <w:r w:rsidR="00A8146A">
        <w:t xml:space="preserve"> used for UE and IAB initial access</w:t>
      </w:r>
      <w:r w:rsidR="006B6C34">
        <w:t xml:space="preserve"> and RRM measurement. The light green</w:t>
      </w:r>
      <w:r w:rsidR="00A8146A">
        <w:t xml:space="preserve"> boxes represent the off-raster S</w:t>
      </w:r>
      <w:r w:rsidR="00D067BD">
        <w:t>SBs for IAB node discovery and they</w:t>
      </w:r>
      <w:r w:rsidR="00A8146A">
        <w:t xml:space="preserve"> </w:t>
      </w:r>
      <w:r w:rsidR="00D405E6">
        <w:t>can extend to multiple half frames</w:t>
      </w:r>
      <w:r w:rsidR="00A8146A">
        <w:t>.</w:t>
      </w:r>
      <w:r w:rsidR="00D405E6">
        <w:t xml:space="preserve"> </w:t>
      </w:r>
    </w:p>
    <w:p w14:paraId="537028CD" w14:textId="08564632" w:rsidR="00E95C41" w:rsidRDefault="00113122" w:rsidP="00E95C41">
      <w:pPr>
        <w:pStyle w:val="Caption"/>
      </w:pPr>
      <w:r>
        <w:rPr>
          <w:noProof/>
        </w:rPr>
        <w:lastRenderedPageBreak/>
        <w:drawing>
          <wp:inline distT="0" distB="0" distL="0" distR="0" wp14:anchorId="70CF9380" wp14:editId="22329F60">
            <wp:extent cx="4610100" cy="4433138"/>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sb_time_offraster_3.jpg"/>
                    <pic:cNvPicPr/>
                  </pic:nvPicPr>
                  <pic:blipFill>
                    <a:blip r:embed="rId15">
                      <a:extLst>
                        <a:ext uri="{28A0092B-C50C-407E-A947-70E740481C1C}">
                          <a14:useLocalDpi xmlns:a14="http://schemas.microsoft.com/office/drawing/2010/main" val="0"/>
                        </a:ext>
                      </a:extLst>
                    </a:blip>
                    <a:stretch>
                      <a:fillRect/>
                    </a:stretch>
                  </pic:blipFill>
                  <pic:spPr>
                    <a:xfrm>
                      <a:off x="0" y="0"/>
                      <a:ext cx="4633461" cy="4455602"/>
                    </a:xfrm>
                    <a:prstGeom prst="rect">
                      <a:avLst/>
                    </a:prstGeom>
                  </pic:spPr>
                </pic:pic>
              </a:graphicData>
            </a:graphic>
          </wp:inline>
        </w:drawing>
      </w:r>
    </w:p>
    <w:p w14:paraId="01B37BA4" w14:textId="690EB35D" w:rsidR="00E95C41" w:rsidRDefault="00E95C41" w:rsidP="00E95C41">
      <w:pPr>
        <w:pStyle w:val="Caption"/>
      </w:pPr>
      <w:r>
        <w:t xml:space="preserve">Figure </w:t>
      </w:r>
      <w:r>
        <w:fldChar w:fldCharType="begin"/>
      </w:r>
      <w:r>
        <w:instrText xml:space="preserve"> SEQ Figure \* ARABIC </w:instrText>
      </w:r>
      <w:r>
        <w:fldChar w:fldCharType="separate"/>
      </w:r>
      <w:r w:rsidR="00C20C66">
        <w:rPr>
          <w:noProof/>
        </w:rPr>
        <w:t>2</w:t>
      </w:r>
      <w:r>
        <w:fldChar w:fldCharType="end"/>
      </w:r>
      <w:r w:rsidR="00135ED5">
        <w:t xml:space="preserve">: An example of multiple off-raster SS bursts for IAB node </w:t>
      </w:r>
      <w:r w:rsidR="00F56605">
        <w:t>discovery.</w:t>
      </w:r>
      <w:r w:rsidR="004E2D2F">
        <w:t xml:space="preserve"> </w:t>
      </w:r>
    </w:p>
    <w:p w14:paraId="558A8A05" w14:textId="77777777" w:rsidR="00F56605" w:rsidRPr="00F56605" w:rsidRDefault="00F56605" w:rsidP="00F56605"/>
    <w:p w14:paraId="62E2A486" w14:textId="5B2D2471" w:rsidR="00D405E6" w:rsidRDefault="00F56605" w:rsidP="00D405E6">
      <w:r>
        <w:t>Figure 3</w:t>
      </w:r>
      <w:r w:rsidR="008E6A0B">
        <w:t xml:space="preserve"> depicts</w:t>
      </w:r>
      <w:r w:rsidR="00D405E6">
        <w:t xml:space="preserve"> </w:t>
      </w:r>
      <w:r w:rsidR="00B20B8F">
        <w:t xml:space="preserve">three </w:t>
      </w:r>
      <w:r w:rsidR="00D405E6">
        <w:t xml:space="preserve">nodes </w:t>
      </w:r>
      <w:r w:rsidR="008E6A0B">
        <w:t xml:space="preserve">which </w:t>
      </w:r>
      <w:r w:rsidR="00D405E6">
        <w:t xml:space="preserve">have </w:t>
      </w:r>
      <w:r w:rsidR="00D067BD">
        <w:t>non-overlapping</w:t>
      </w:r>
      <w:r w:rsidR="00D405E6">
        <w:t xml:space="preserve"> time domain pattern</w:t>
      </w:r>
      <w:r w:rsidR="00D067BD">
        <w:t>s</w:t>
      </w:r>
      <w:r w:rsidR="00D405E6">
        <w:t xml:space="preserve"> of </w:t>
      </w:r>
      <w:r w:rsidR="008E6A0B">
        <w:t xml:space="preserve">off-raster </w:t>
      </w:r>
      <w:r w:rsidR="00D405E6">
        <w:t>SSB locations</w:t>
      </w:r>
      <w:r w:rsidR="002A2385">
        <w:t>, within</w:t>
      </w:r>
      <w:r w:rsidR="00C65C9C">
        <w:t xml:space="preserve"> multiple half radio frames.</w:t>
      </w:r>
    </w:p>
    <w:p w14:paraId="575AC7B5" w14:textId="77777777" w:rsidR="00FE4203" w:rsidRPr="00D405E6" w:rsidRDefault="00FE4203" w:rsidP="00D405E6"/>
    <w:p w14:paraId="3AB258B4" w14:textId="35AB08E4" w:rsidR="00C74F7B" w:rsidRDefault="00C20C66" w:rsidP="00C74F7B">
      <w:pPr>
        <w:keepNext/>
        <w:jc w:val="center"/>
      </w:pPr>
      <w:r>
        <w:rPr>
          <w:noProof/>
        </w:rPr>
        <w:drawing>
          <wp:inline distT="0" distB="0" distL="0" distR="0" wp14:anchorId="7D80E95E" wp14:editId="219622DA">
            <wp:extent cx="6120765" cy="24123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sb_time_offraster_5b.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2412365"/>
                    </a:xfrm>
                    <a:prstGeom prst="rect">
                      <a:avLst/>
                    </a:prstGeom>
                  </pic:spPr>
                </pic:pic>
              </a:graphicData>
            </a:graphic>
          </wp:inline>
        </w:drawing>
      </w:r>
    </w:p>
    <w:p w14:paraId="54C817DA" w14:textId="3B3639AD" w:rsidR="00C85E34" w:rsidRPr="00C85E34" w:rsidRDefault="00C74F7B" w:rsidP="00C74F7B">
      <w:pPr>
        <w:pStyle w:val="Caption"/>
      </w:pPr>
      <w:r>
        <w:t xml:space="preserve">Figure </w:t>
      </w:r>
      <w:r>
        <w:fldChar w:fldCharType="begin"/>
      </w:r>
      <w:r>
        <w:instrText xml:space="preserve"> SEQ Figure \* ARABIC </w:instrText>
      </w:r>
      <w:r>
        <w:fldChar w:fldCharType="separate"/>
      </w:r>
      <w:r w:rsidR="00C20C66">
        <w:rPr>
          <w:noProof/>
        </w:rPr>
        <w:t>3</w:t>
      </w:r>
      <w:r>
        <w:fldChar w:fldCharType="end"/>
      </w:r>
      <w:r>
        <w:t>: An example of off-raster SSB time locations</w:t>
      </w:r>
      <w:r w:rsidR="00DB0CA5">
        <w:t xml:space="preserve"> within multiple </w:t>
      </w:r>
      <w:r w:rsidR="00222B92">
        <w:t>HRFs</w:t>
      </w:r>
      <w:r>
        <w:rPr>
          <w:noProof/>
        </w:rPr>
        <w:t>.</w:t>
      </w:r>
    </w:p>
    <w:p w14:paraId="58E45D17" w14:textId="77777777" w:rsidR="0063757D" w:rsidRPr="004D727E" w:rsidRDefault="0063757D" w:rsidP="0063757D">
      <w:pPr>
        <w:rPr>
          <w:lang w:val="en-US"/>
        </w:rPr>
      </w:pPr>
    </w:p>
    <w:p w14:paraId="7430FEF5" w14:textId="23C9484D" w:rsidR="00FC3244" w:rsidRPr="00C65C9C" w:rsidRDefault="004B5241" w:rsidP="00E4062D">
      <w:pPr>
        <w:pStyle w:val="Proposal"/>
        <w:rPr>
          <w:lang w:val="en-US"/>
        </w:rPr>
      </w:pPr>
      <w:bookmarkStart w:id="1" w:name="_Toc534650472"/>
      <w:bookmarkStart w:id="2" w:name="_Toc534654085"/>
      <w:bookmarkStart w:id="3" w:name="_Toc534707593"/>
      <w:bookmarkStart w:id="4" w:name="_Toc534787270"/>
      <w:bookmarkStart w:id="5" w:name="_Toc534809139"/>
      <w:bookmarkStart w:id="6" w:name="_Toc534810792"/>
      <w:bookmarkStart w:id="7" w:name="_Toc534824651"/>
      <w:bookmarkStart w:id="8" w:name="_Toc534880809"/>
      <w:bookmarkStart w:id="9" w:name="_Toc534891914"/>
      <w:bookmarkStart w:id="10" w:name="_Toc534892703"/>
      <w:bookmarkStart w:id="11" w:name="_Toc534901091"/>
      <w:bookmarkStart w:id="12" w:name="_Toc535001273"/>
      <w:r>
        <w:rPr>
          <w:lang w:val="en-US"/>
        </w:rPr>
        <w:t xml:space="preserve">A </w:t>
      </w:r>
      <w:r w:rsidR="00064FA9">
        <w:rPr>
          <w:lang w:val="en-US"/>
        </w:rPr>
        <w:t xml:space="preserve">IAB-node </w:t>
      </w:r>
      <w:r>
        <w:rPr>
          <w:lang w:val="en-US"/>
        </w:rPr>
        <w:t>DU can</w:t>
      </w:r>
      <w:r w:rsidR="00064FA9">
        <w:rPr>
          <w:lang w:val="en-US"/>
        </w:rPr>
        <w:t xml:space="preserve"> be</w:t>
      </w:r>
      <w:r>
        <w:rPr>
          <w:lang w:val="en-US"/>
        </w:rPr>
        <w:t xml:space="preserve"> configure</w:t>
      </w:r>
      <w:r w:rsidR="00064FA9">
        <w:rPr>
          <w:lang w:val="en-US"/>
        </w:rPr>
        <w:t>d with</w:t>
      </w:r>
      <w:r>
        <w:rPr>
          <w:lang w:val="en-US"/>
        </w:rPr>
        <w:t xml:space="preserve"> </w:t>
      </w:r>
      <w:r w:rsidR="00C65C9C">
        <w:rPr>
          <w:lang w:val="en-US"/>
        </w:rPr>
        <w:t>off-</w:t>
      </w:r>
      <w:r w:rsidR="00064FA9">
        <w:rPr>
          <w:lang w:val="en-US"/>
        </w:rPr>
        <w:t>sync-</w:t>
      </w:r>
      <w:r w:rsidR="00C65C9C">
        <w:rPr>
          <w:lang w:val="en-US"/>
        </w:rPr>
        <w:t xml:space="preserve">raster </w:t>
      </w:r>
      <w:r>
        <w:rPr>
          <w:lang w:val="en-US"/>
        </w:rPr>
        <w:t xml:space="preserve">SSB transmission </w:t>
      </w:r>
      <w:bookmarkEnd w:id="1"/>
      <w:bookmarkEnd w:id="2"/>
      <w:bookmarkEnd w:id="3"/>
      <w:bookmarkEnd w:id="4"/>
      <w:r w:rsidR="00C65C9C">
        <w:rPr>
          <w:lang w:val="en-US"/>
        </w:rPr>
        <w:t>in any half frame and within multiple half frames.</w:t>
      </w:r>
      <w:bookmarkEnd w:id="5"/>
      <w:bookmarkEnd w:id="6"/>
      <w:bookmarkEnd w:id="7"/>
      <w:bookmarkEnd w:id="8"/>
      <w:bookmarkEnd w:id="9"/>
      <w:bookmarkEnd w:id="10"/>
      <w:bookmarkEnd w:id="11"/>
      <w:bookmarkEnd w:id="12"/>
    </w:p>
    <w:p w14:paraId="67865578" w14:textId="17701277" w:rsidR="00C51204" w:rsidRDefault="00A00E11" w:rsidP="00C51204">
      <w:pPr>
        <w:pStyle w:val="Heading1"/>
        <w:rPr>
          <w:lang w:val="en-US"/>
        </w:rPr>
      </w:pPr>
      <w:bookmarkStart w:id="13" w:name="_Ref534652444"/>
      <w:r>
        <w:rPr>
          <w:lang w:val="en-US"/>
        </w:rPr>
        <w:lastRenderedPageBreak/>
        <w:t xml:space="preserve">SSB </w:t>
      </w:r>
      <w:r w:rsidR="000C49AC">
        <w:rPr>
          <w:lang w:val="en-US"/>
        </w:rPr>
        <w:t>detection</w:t>
      </w:r>
      <w:r>
        <w:rPr>
          <w:lang w:val="en-US"/>
        </w:rPr>
        <w:t xml:space="preserve"> for Inter-IAB node discovery and measurement</w:t>
      </w:r>
      <w:bookmarkEnd w:id="13"/>
    </w:p>
    <w:p w14:paraId="203AF7BA" w14:textId="77777777" w:rsidR="004E2D2F" w:rsidRDefault="004E2D2F" w:rsidP="005B2C33">
      <w:pPr>
        <w:rPr>
          <w:lang w:val="en-US"/>
        </w:rPr>
      </w:pPr>
    </w:p>
    <w:p w14:paraId="4AA35632" w14:textId="49F5D39F" w:rsidR="00C65C9C" w:rsidRDefault="004B5241" w:rsidP="00631576">
      <w:pPr>
        <w:rPr>
          <w:lang w:val="en-US"/>
        </w:rPr>
      </w:pPr>
      <w:r>
        <w:rPr>
          <w:lang w:val="en-US"/>
        </w:rPr>
        <w:t xml:space="preserve">As mentioned earlier, </w:t>
      </w:r>
      <w:r w:rsidR="00932B46">
        <w:rPr>
          <w:lang w:val="en-US"/>
        </w:rPr>
        <w:t xml:space="preserve">the DU and MT </w:t>
      </w:r>
      <w:r>
        <w:rPr>
          <w:lang w:val="en-US"/>
        </w:rPr>
        <w:t xml:space="preserve">SSB </w:t>
      </w:r>
      <w:r w:rsidR="00932B46">
        <w:rPr>
          <w:lang w:val="en-US"/>
        </w:rPr>
        <w:t>configuration should</w:t>
      </w:r>
      <w:r w:rsidR="00805B85">
        <w:rPr>
          <w:lang w:val="en-US"/>
        </w:rPr>
        <w:t xml:space="preserve"> be</w:t>
      </w:r>
      <w:r w:rsidR="00932B46">
        <w:rPr>
          <w:lang w:val="en-US"/>
        </w:rPr>
        <w:t xml:space="preserve"> </w:t>
      </w:r>
      <w:r w:rsidR="000B0946">
        <w:rPr>
          <w:lang w:val="en-US"/>
        </w:rPr>
        <w:t>coordinated</w:t>
      </w:r>
      <w:r w:rsidR="00932B46">
        <w:rPr>
          <w:lang w:val="en-US"/>
        </w:rPr>
        <w:t xml:space="preserve"> </w:t>
      </w:r>
      <w:r w:rsidR="00C65C9C">
        <w:rPr>
          <w:lang w:val="en-US"/>
        </w:rPr>
        <w:t xml:space="preserve">to enable </w:t>
      </w:r>
      <w:r w:rsidR="00E36D52">
        <w:rPr>
          <w:lang w:val="en-US"/>
        </w:rPr>
        <w:t xml:space="preserve">SSB </w:t>
      </w:r>
      <w:r w:rsidR="00B20B8F">
        <w:rPr>
          <w:lang w:val="en-US"/>
        </w:rPr>
        <w:t>node discov</w:t>
      </w:r>
      <w:r w:rsidR="005655FB">
        <w:rPr>
          <w:lang w:val="en-US"/>
        </w:rPr>
        <w:t>ery</w:t>
      </w:r>
      <w:r w:rsidR="009C0920">
        <w:rPr>
          <w:lang w:val="en-US"/>
        </w:rPr>
        <w:t>/measurement</w:t>
      </w:r>
      <w:r w:rsidR="00E36D52">
        <w:rPr>
          <w:lang w:val="en-US"/>
        </w:rPr>
        <w:t xml:space="preserve"> without </w:t>
      </w:r>
      <w:r w:rsidR="00C65C9C">
        <w:rPr>
          <w:lang w:val="en-US"/>
        </w:rPr>
        <w:t>violating half-duplex constraint.</w:t>
      </w:r>
    </w:p>
    <w:p w14:paraId="0C93AB96" w14:textId="75189886" w:rsidR="004B5241" w:rsidRDefault="004B5241" w:rsidP="00631576">
      <w:pPr>
        <w:rPr>
          <w:lang w:val="en-US"/>
        </w:rPr>
      </w:pPr>
    </w:p>
    <w:p w14:paraId="1F50DBAB" w14:textId="04305E87" w:rsidR="00EA5A9D" w:rsidRDefault="004B5241" w:rsidP="00631576">
      <w:pPr>
        <w:rPr>
          <w:lang w:val="en-US"/>
        </w:rPr>
      </w:pPr>
      <w:r>
        <w:rPr>
          <w:lang w:val="en-US"/>
        </w:rPr>
        <w:t>An IAB node should be able</w:t>
      </w:r>
      <w:r w:rsidR="00CA2048">
        <w:rPr>
          <w:lang w:val="en-US"/>
        </w:rPr>
        <w:t xml:space="preserve"> </w:t>
      </w:r>
      <w:r w:rsidR="00A479D3">
        <w:rPr>
          <w:lang w:val="en-US"/>
        </w:rPr>
        <w:t>to perform node discovery measurement across different IAB ch</w:t>
      </w:r>
      <w:r w:rsidR="00F56605">
        <w:rPr>
          <w:lang w:val="en-US"/>
        </w:rPr>
        <w:t>ains. As illustrated in Figure 4</w:t>
      </w:r>
      <w:r w:rsidR="00B20B8F">
        <w:rPr>
          <w:lang w:val="en-US"/>
        </w:rPr>
        <w:t>, Node-A1 and Node-A2 form an IAB chain, and Node-B1, Node-B2 and Node</w:t>
      </w:r>
      <w:r w:rsidR="00C65C9C">
        <w:rPr>
          <w:lang w:val="en-US"/>
        </w:rPr>
        <w:t xml:space="preserve">-B3 form another IAB chain. </w:t>
      </w:r>
      <w:r w:rsidR="00B20B8F">
        <w:rPr>
          <w:lang w:val="en-US"/>
        </w:rPr>
        <w:t>Node</w:t>
      </w:r>
      <w:r w:rsidR="00A479D3">
        <w:rPr>
          <w:lang w:val="en-US"/>
        </w:rPr>
        <w:t xml:space="preserve">-B3 should be able to perform measurement on </w:t>
      </w:r>
      <w:r w:rsidR="00B20B8F">
        <w:rPr>
          <w:lang w:val="en-US"/>
        </w:rPr>
        <w:t>Node-B1 and Node</w:t>
      </w:r>
      <w:r w:rsidR="00C65C9C">
        <w:rPr>
          <w:lang w:val="en-US"/>
        </w:rPr>
        <w:t xml:space="preserve">-B2 from its </w:t>
      </w:r>
      <w:r w:rsidR="008F2794">
        <w:rPr>
          <w:lang w:val="en-US"/>
        </w:rPr>
        <w:t>o</w:t>
      </w:r>
      <w:r w:rsidR="00B20B8F">
        <w:rPr>
          <w:lang w:val="en-US"/>
        </w:rPr>
        <w:t>wn IAB chain, and as well as Node-A1 and Node</w:t>
      </w:r>
      <w:r w:rsidR="008F2794">
        <w:rPr>
          <w:lang w:val="en-US"/>
        </w:rPr>
        <w:t xml:space="preserve">-A2 from the neighboring IAB chain. </w:t>
      </w:r>
      <w:r w:rsidR="00EA5A9D">
        <w:rPr>
          <w:lang w:val="en-US"/>
        </w:rPr>
        <w:t xml:space="preserve">The parent node can request the child node to perform measurement on certain IAB nodes, and it will provide the child node with system information such as where and when to measure. </w:t>
      </w:r>
      <w:r w:rsidR="00803737">
        <w:rPr>
          <w:lang w:val="en-US"/>
        </w:rPr>
        <w:t xml:space="preserve">In case there is no specific measurement request from the parent node, the IAB node may also need to perform node detection in an autonomous way. </w:t>
      </w:r>
      <w:r w:rsidR="00EA5A9D">
        <w:rPr>
          <w:lang w:val="en-US"/>
        </w:rPr>
        <w:t xml:space="preserve"> </w:t>
      </w:r>
    </w:p>
    <w:p w14:paraId="7F724FAF" w14:textId="44760B66" w:rsidR="00CA2048" w:rsidRDefault="00113122" w:rsidP="00EA5A9D">
      <w:pPr>
        <w:keepNext/>
        <w:ind w:left="2268"/>
      </w:pPr>
      <w:r>
        <w:rPr>
          <w:noProof/>
        </w:rPr>
        <w:drawing>
          <wp:inline distT="0" distB="0" distL="0" distR="0" wp14:anchorId="7FA0257D" wp14:editId="33A41594">
            <wp:extent cx="4134427" cy="26864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AB_chain_measurement.PNG"/>
                    <pic:cNvPicPr/>
                  </pic:nvPicPr>
                  <pic:blipFill>
                    <a:blip r:embed="rId17">
                      <a:extLst>
                        <a:ext uri="{28A0092B-C50C-407E-A947-70E740481C1C}">
                          <a14:useLocalDpi xmlns:a14="http://schemas.microsoft.com/office/drawing/2010/main" val="0"/>
                        </a:ext>
                      </a:extLst>
                    </a:blip>
                    <a:stretch>
                      <a:fillRect/>
                    </a:stretch>
                  </pic:blipFill>
                  <pic:spPr>
                    <a:xfrm>
                      <a:off x="0" y="0"/>
                      <a:ext cx="4134427" cy="2686425"/>
                    </a:xfrm>
                    <a:prstGeom prst="rect">
                      <a:avLst/>
                    </a:prstGeom>
                  </pic:spPr>
                </pic:pic>
              </a:graphicData>
            </a:graphic>
          </wp:inline>
        </w:drawing>
      </w:r>
    </w:p>
    <w:p w14:paraId="5EF70371" w14:textId="50F02461" w:rsidR="004B5241" w:rsidRDefault="00CA2048" w:rsidP="00CA2048">
      <w:pPr>
        <w:pStyle w:val="Caption"/>
        <w:rPr>
          <w:lang w:val="en-US"/>
        </w:rPr>
      </w:pPr>
      <w:r>
        <w:t xml:space="preserve">Figure </w:t>
      </w:r>
      <w:r>
        <w:fldChar w:fldCharType="begin"/>
      </w:r>
      <w:r>
        <w:instrText xml:space="preserve"> SEQ Figure \* ARABIC </w:instrText>
      </w:r>
      <w:r>
        <w:fldChar w:fldCharType="separate"/>
      </w:r>
      <w:r w:rsidR="00C20C66">
        <w:rPr>
          <w:noProof/>
        </w:rPr>
        <w:t>4</w:t>
      </w:r>
      <w:r>
        <w:fldChar w:fldCharType="end"/>
      </w:r>
      <w:r>
        <w:t>:</w:t>
      </w:r>
      <w:r w:rsidR="00A479D3">
        <w:t xml:space="preserve"> An IAB node should be able to perform node discovery measurement across different IAB chains.</w:t>
      </w:r>
    </w:p>
    <w:p w14:paraId="0DDC6891" w14:textId="6D11173A" w:rsidR="008F2794" w:rsidRPr="0063757D" w:rsidRDefault="008F2794" w:rsidP="008F2794">
      <w:pPr>
        <w:pStyle w:val="TOC1"/>
        <w:rPr>
          <w:rFonts w:asciiTheme="minorHAnsi" w:eastAsiaTheme="minorEastAsia" w:hAnsiTheme="minorHAnsi" w:cstheme="minorBidi"/>
          <w:b w:val="0"/>
          <w:sz w:val="22"/>
          <w:lang w:val="en-GB"/>
        </w:rPr>
      </w:pPr>
      <w:r w:rsidRPr="00541FEE">
        <w:t>Observation 1</w:t>
      </w:r>
      <w:r w:rsidRPr="0063757D">
        <w:rPr>
          <w:rFonts w:asciiTheme="minorHAnsi" w:eastAsiaTheme="minorEastAsia" w:hAnsiTheme="minorHAnsi" w:cstheme="minorBidi"/>
          <w:b w:val="0"/>
          <w:sz w:val="22"/>
          <w:lang w:val="en-GB"/>
        </w:rPr>
        <w:tab/>
      </w:r>
      <w:r>
        <w:t>An IAB node should be able to perform node discovery/measurement across different IAB chains.</w:t>
      </w:r>
    </w:p>
    <w:p w14:paraId="71472D8C" w14:textId="0AC7CE0C" w:rsidR="008F2794" w:rsidRDefault="008F2794" w:rsidP="00631576">
      <w:pPr>
        <w:rPr>
          <w:lang w:val="en-US"/>
        </w:rPr>
      </w:pPr>
    </w:p>
    <w:p w14:paraId="1981DE0A" w14:textId="5D1D9A0F" w:rsidR="00790640" w:rsidRDefault="00961E6B" w:rsidP="00CF5B83">
      <w:pPr>
        <w:rPr>
          <w:lang w:val="en-US"/>
        </w:rPr>
      </w:pPr>
      <w:r>
        <w:rPr>
          <w:lang w:val="en-US"/>
        </w:rPr>
        <w:t xml:space="preserve">In Rel.15, a UE can at most be configured with 2 SS/PBCH Block Measurement Time Configuration (SMTC) windows per channel raster (ARFCN location). If IAB </w:t>
      </w:r>
      <w:r w:rsidR="009E04C8">
        <w:rPr>
          <w:lang w:val="en-US"/>
        </w:rPr>
        <w:t xml:space="preserve">off-raster </w:t>
      </w:r>
      <w:r>
        <w:rPr>
          <w:lang w:val="en-US"/>
        </w:rPr>
        <w:t xml:space="preserve">SSB </w:t>
      </w:r>
      <w:r w:rsidR="009E04C8">
        <w:rPr>
          <w:lang w:val="en-US"/>
        </w:rPr>
        <w:t>discovery/</w:t>
      </w:r>
      <w:r>
        <w:rPr>
          <w:lang w:val="en-US"/>
        </w:rPr>
        <w:t xml:space="preserve">measurement is </w:t>
      </w:r>
      <w:r w:rsidR="009E04C8">
        <w:rPr>
          <w:lang w:val="en-US"/>
        </w:rPr>
        <w:t>SMTC-based</w:t>
      </w:r>
      <w:r>
        <w:rPr>
          <w:lang w:val="en-US"/>
        </w:rPr>
        <w:t xml:space="preserve">, </w:t>
      </w:r>
      <w:r w:rsidR="00790640">
        <w:rPr>
          <w:lang w:val="en-US"/>
        </w:rPr>
        <w:t>the following t</w:t>
      </w:r>
      <w:r w:rsidR="000C22C2">
        <w:rPr>
          <w:lang w:val="en-US"/>
        </w:rPr>
        <w:t>w</w:t>
      </w:r>
      <w:r w:rsidR="00790640">
        <w:rPr>
          <w:lang w:val="en-US"/>
        </w:rPr>
        <w:t xml:space="preserve">o </w:t>
      </w:r>
      <w:r w:rsidR="000C22C2">
        <w:rPr>
          <w:lang w:val="en-US"/>
        </w:rPr>
        <w:t>SMTC configuration</w:t>
      </w:r>
      <w:r w:rsidR="009C0920">
        <w:rPr>
          <w:lang w:val="en-US"/>
        </w:rPr>
        <w:t xml:space="preserve"> options can </w:t>
      </w:r>
      <w:r w:rsidR="00B20B8F">
        <w:rPr>
          <w:lang w:val="en-US"/>
        </w:rPr>
        <w:t xml:space="preserve">be introduced to </w:t>
      </w:r>
      <w:r w:rsidR="009C0920">
        <w:rPr>
          <w:lang w:val="en-US"/>
        </w:rPr>
        <w:t>support measuring</w:t>
      </w:r>
      <w:r w:rsidR="00790640">
        <w:rPr>
          <w:lang w:val="en-US"/>
        </w:rPr>
        <w:t xml:space="preserve"> SSB</w:t>
      </w:r>
      <w:r w:rsidR="009C0920">
        <w:rPr>
          <w:lang w:val="en-US"/>
        </w:rPr>
        <w:t>s</w:t>
      </w:r>
      <w:r w:rsidR="00790640">
        <w:rPr>
          <w:lang w:val="en-US"/>
        </w:rPr>
        <w:t xml:space="preserve"> over multiple half radio frames:</w:t>
      </w:r>
    </w:p>
    <w:p w14:paraId="5862712B" w14:textId="39E7C38D" w:rsidR="00790640" w:rsidRDefault="00790640" w:rsidP="00790640">
      <w:pPr>
        <w:pStyle w:val="ListParagraph"/>
        <w:rPr>
          <w:lang w:val="en-US"/>
        </w:rPr>
      </w:pPr>
      <w:r>
        <w:rPr>
          <w:lang w:val="en-US"/>
        </w:rPr>
        <w:t>Option 1: longer window than the currently maximum</w:t>
      </w:r>
      <w:r w:rsidR="000C22C2">
        <w:rPr>
          <w:lang w:val="en-US"/>
        </w:rPr>
        <w:t xml:space="preserve"> duration of 5ms</w:t>
      </w:r>
      <w:r>
        <w:rPr>
          <w:lang w:val="en-US"/>
        </w:rPr>
        <w:t>.</w:t>
      </w:r>
    </w:p>
    <w:p w14:paraId="0CE34A2A" w14:textId="2CA44599" w:rsidR="00790640" w:rsidRDefault="003B7135" w:rsidP="00790640">
      <w:pPr>
        <w:pStyle w:val="ListParagraph"/>
        <w:rPr>
          <w:lang w:val="en-US"/>
        </w:rPr>
      </w:pPr>
      <w:r>
        <w:rPr>
          <w:lang w:val="en-US"/>
        </w:rPr>
        <w:t xml:space="preserve">Option </w:t>
      </w:r>
      <w:r w:rsidR="00790640">
        <w:rPr>
          <w:lang w:val="en-US"/>
        </w:rPr>
        <w:t xml:space="preserve">2: multiple (&gt;2) SMTC windows </w:t>
      </w:r>
      <w:r w:rsidR="009C0920">
        <w:rPr>
          <w:lang w:val="en-US"/>
        </w:rPr>
        <w:t>per</w:t>
      </w:r>
      <w:r w:rsidR="000C22C2">
        <w:rPr>
          <w:lang w:val="en-US"/>
        </w:rPr>
        <w:t xml:space="preserve"> channel raster, </w:t>
      </w:r>
      <w:r w:rsidR="00790640">
        <w:rPr>
          <w:lang w:val="en-US"/>
        </w:rPr>
        <w:t xml:space="preserve">with </w:t>
      </w:r>
      <w:r w:rsidR="000C22C2">
        <w:rPr>
          <w:lang w:val="en-US"/>
        </w:rPr>
        <w:t xml:space="preserve">the </w:t>
      </w:r>
      <w:r w:rsidR="00790640">
        <w:rPr>
          <w:lang w:val="en-US"/>
        </w:rPr>
        <w:t>maximum measurement duration of 5ms.</w:t>
      </w:r>
      <w:r w:rsidR="00475A78">
        <w:rPr>
          <w:lang w:val="en-US"/>
        </w:rPr>
        <w:t xml:space="preserve"> </w:t>
      </w:r>
      <w:r w:rsidR="00D054CB">
        <w:rPr>
          <w:lang w:val="en-US"/>
        </w:rPr>
        <w:t>The windows would be independent in terms of offset and periodicity.</w:t>
      </w:r>
    </w:p>
    <w:p w14:paraId="7F2C3571" w14:textId="562F57B2" w:rsidR="00790640" w:rsidRDefault="00790640" w:rsidP="00CF5B83">
      <w:pPr>
        <w:rPr>
          <w:lang w:val="en-US"/>
        </w:rPr>
      </w:pPr>
    </w:p>
    <w:p w14:paraId="434644AE" w14:textId="1A96868C" w:rsidR="00790640" w:rsidRPr="00790640" w:rsidRDefault="00EB6DE8" w:rsidP="00CF5B83">
      <w:pPr>
        <w:rPr>
          <w:lang w:val="en-US"/>
        </w:rPr>
      </w:pPr>
      <w:r>
        <w:rPr>
          <w:lang w:val="en-US"/>
        </w:rPr>
        <w:t>An illustration example of the two SMTC configuration options is given i</w:t>
      </w:r>
      <w:r w:rsidR="00F56605">
        <w:rPr>
          <w:lang w:val="en-US"/>
        </w:rPr>
        <w:t>n Figure 5</w:t>
      </w:r>
      <w:r>
        <w:rPr>
          <w:lang w:val="en-US"/>
        </w:rPr>
        <w:t>. In the ex</w:t>
      </w:r>
      <w:r w:rsidR="00B20B8F">
        <w:rPr>
          <w:lang w:val="en-US"/>
        </w:rPr>
        <w:t>ample, Node-2</w:t>
      </w:r>
      <w:r>
        <w:rPr>
          <w:lang w:val="en-US"/>
        </w:rPr>
        <w:t xml:space="preserve"> transmits SSBs in two HRFs with a periodicity of 40ms. </w:t>
      </w:r>
      <w:r w:rsidR="00B20B8F">
        <w:rPr>
          <w:lang w:val="en-US"/>
        </w:rPr>
        <w:t xml:space="preserve">Node-3 </w:t>
      </w:r>
      <w:r>
        <w:rPr>
          <w:lang w:val="en-US"/>
        </w:rPr>
        <w:t>transmits SSBs in one HRF with a periodic</w:t>
      </w:r>
      <w:r w:rsidR="009C0920">
        <w:rPr>
          <w:lang w:val="en-US"/>
        </w:rPr>
        <w:t>ity of 80ms. With</w:t>
      </w:r>
      <w:r w:rsidR="00584527">
        <w:rPr>
          <w:lang w:val="en-US"/>
        </w:rPr>
        <w:t xml:space="preserve"> the first approach</w:t>
      </w:r>
      <w:r w:rsidR="00B20B8F">
        <w:rPr>
          <w:lang w:val="en-US"/>
        </w:rPr>
        <w:t>, the MT-part of Node-1</w:t>
      </w:r>
      <w:r>
        <w:rPr>
          <w:lang w:val="en-US"/>
        </w:rPr>
        <w:t xml:space="preserve"> </w:t>
      </w:r>
      <w:r w:rsidR="00B20B8F">
        <w:rPr>
          <w:lang w:val="en-US"/>
        </w:rPr>
        <w:t xml:space="preserve">can be </w:t>
      </w:r>
      <w:r>
        <w:rPr>
          <w:lang w:val="en-US"/>
        </w:rPr>
        <w:t>co</w:t>
      </w:r>
      <w:r w:rsidR="00B20B8F">
        <w:rPr>
          <w:lang w:val="en-US"/>
        </w:rPr>
        <w:t>nfigured with one SMTC window which has</w:t>
      </w:r>
      <w:r>
        <w:rPr>
          <w:lang w:val="en-US"/>
        </w:rPr>
        <w:t xml:space="preserve"> </w:t>
      </w:r>
      <w:r w:rsidR="0097581E">
        <w:rPr>
          <w:lang w:val="en-US"/>
        </w:rPr>
        <w:t xml:space="preserve">a </w:t>
      </w:r>
      <w:r>
        <w:rPr>
          <w:lang w:val="en-US"/>
        </w:rPr>
        <w:t>duratio</w:t>
      </w:r>
      <w:r w:rsidR="0097581E">
        <w:rPr>
          <w:lang w:val="en-US"/>
        </w:rPr>
        <w:t>n of 25ms and a</w:t>
      </w:r>
      <w:r>
        <w:rPr>
          <w:lang w:val="en-US"/>
        </w:rPr>
        <w:t xml:space="preserve"> periodicity of 80ms. In</w:t>
      </w:r>
      <w:r w:rsidR="00584527">
        <w:rPr>
          <w:lang w:val="en-US"/>
        </w:rPr>
        <w:t xml:space="preserve"> the second approach</w:t>
      </w:r>
      <w:r w:rsidR="00B20B8F">
        <w:rPr>
          <w:lang w:val="en-US"/>
        </w:rPr>
        <w:t>, Node-1 is configured with</w:t>
      </w:r>
      <w:r>
        <w:rPr>
          <w:lang w:val="en-US"/>
        </w:rPr>
        <w:t xml:space="preserve"> 3 SMTC windows and all have a duration of 5ms. Two of the windows have</w:t>
      </w:r>
      <w:r w:rsidR="00B20B8F">
        <w:rPr>
          <w:lang w:val="en-US"/>
        </w:rPr>
        <w:t xml:space="preserve"> the</w:t>
      </w:r>
      <w:r>
        <w:rPr>
          <w:lang w:val="en-US"/>
        </w:rPr>
        <w:t xml:space="preserve"> periodicity of 40ms and the third window has a periodicity of 80ms.</w:t>
      </w:r>
      <w:r w:rsidR="00B20B8F">
        <w:rPr>
          <w:lang w:val="en-US"/>
        </w:rPr>
        <w:t xml:space="preserve"> The MT</w:t>
      </w:r>
      <w:r w:rsidR="00E37A39">
        <w:rPr>
          <w:lang w:val="en-US"/>
        </w:rPr>
        <w:t>-part</w:t>
      </w:r>
      <w:r w:rsidR="00B20B8F">
        <w:rPr>
          <w:lang w:val="en-US"/>
        </w:rPr>
        <w:t xml:space="preserve"> of Node-1</w:t>
      </w:r>
      <w:r w:rsidR="0037322B">
        <w:rPr>
          <w:lang w:val="en-US"/>
        </w:rPr>
        <w:t xml:space="preserve"> </w:t>
      </w:r>
      <w:r w:rsidR="00B9478A">
        <w:rPr>
          <w:lang w:val="en-US"/>
        </w:rPr>
        <w:t>can assume that all relevant SSBs are within the union of the three SMTC windows.</w:t>
      </w:r>
    </w:p>
    <w:p w14:paraId="07E2F7CF" w14:textId="01885327" w:rsidR="00835C8C" w:rsidRDefault="00835C8C" w:rsidP="00CF5B83">
      <w:pPr>
        <w:rPr>
          <w:lang w:val="en-US"/>
        </w:rPr>
      </w:pPr>
    </w:p>
    <w:p w14:paraId="65EAADEC" w14:textId="7FC59DC6" w:rsidR="00113122" w:rsidRDefault="00113122" w:rsidP="00CF5B83">
      <w:pPr>
        <w:rPr>
          <w:lang w:val="en-US"/>
        </w:rPr>
      </w:pPr>
      <w:r>
        <w:rPr>
          <w:noProof/>
          <w:lang w:val="en-US"/>
        </w:rPr>
        <w:lastRenderedPageBreak/>
        <w:drawing>
          <wp:inline distT="0" distB="0" distL="0" distR="0" wp14:anchorId="5B42B056" wp14:editId="3901561E">
            <wp:extent cx="6120765" cy="2412365"/>
            <wp:effectExtent l="0" t="0" r="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sb_time_offraster_5b.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765" cy="2412365"/>
                    </a:xfrm>
                    <a:prstGeom prst="rect">
                      <a:avLst/>
                    </a:prstGeom>
                  </pic:spPr>
                </pic:pic>
              </a:graphicData>
            </a:graphic>
          </wp:inline>
        </w:drawing>
      </w:r>
    </w:p>
    <w:p w14:paraId="02FE58FB" w14:textId="3C0F2204" w:rsidR="00835C8C" w:rsidRDefault="00790640" w:rsidP="00790640">
      <w:pPr>
        <w:pStyle w:val="Caption"/>
      </w:pPr>
      <w:r>
        <w:t xml:space="preserve">Figure </w:t>
      </w:r>
      <w:r>
        <w:fldChar w:fldCharType="begin"/>
      </w:r>
      <w:r>
        <w:instrText xml:space="preserve"> SEQ Figure \* ARABIC </w:instrText>
      </w:r>
      <w:r>
        <w:fldChar w:fldCharType="separate"/>
      </w:r>
      <w:r w:rsidR="00C20C66">
        <w:rPr>
          <w:noProof/>
        </w:rPr>
        <w:t>5</w:t>
      </w:r>
      <w:r>
        <w:fldChar w:fldCharType="end"/>
      </w:r>
      <w:r>
        <w:t xml:space="preserve">: </w:t>
      </w:r>
      <w:r w:rsidR="006E3F8D">
        <w:t>An e</w:t>
      </w:r>
      <w:r>
        <w:t>xample of SMTC configurations for IAB node discovery.</w:t>
      </w:r>
    </w:p>
    <w:p w14:paraId="4D022C45" w14:textId="4C39ABEE" w:rsidR="00681CAA" w:rsidRDefault="00681CAA" w:rsidP="00CF5B83">
      <w:pPr>
        <w:rPr>
          <w:lang w:val="en-US"/>
        </w:rPr>
      </w:pPr>
    </w:p>
    <w:p w14:paraId="396F03D0" w14:textId="5BE8E4B6" w:rsidR="00790640" w:rsidRPr="00790640" w:rsidRDefault="00681CAA" w:rsidP="009F5288">
      <w:pPr>
        <w:pStyle w:val="Proposal"/>
        <w:rPr>
          <w:lang w:val="en-US"/>
        </w:rPr>
      </w:pPr>
      <w:bookmarkStart w:id="14" w:name="_Toc534787275"/>
      <w:bookmarkStart w:id="15" w:name="_Toc534824653"/>
      <w:bookmarkStart w:id="16" w:name="_Toc534880811"/>
      <w:bookmarkStart w:id="17" w:name="_Toc534891916"/>
      <w:bookmarkStart w:id="18" w:name="_Toc534892705"/>
      <w:bookmarkStart w:id="19" w:name="_Toc534901093"/>
      <w:bookmarkStart w:id="20" w:name="_Toc534809141"/>
      <w:bookmarkStart w:id="21" w:name="_Toc534810794"/>
      <w:bookmarkStart w:id="22" w:name="_Toc535001274"/>
      <w:r>
        <w:t>If</w:t>
      </w:r>
      <w:r w:rsidR="00064FA9">
        <w:t xml:space="preserve"> </w:t>
      </w:r>
      <w:r>
        <w:t xml:space="preserve">IAB </w:t>
      </w:r>
      <w:r w:rsidR="00C65C9C">
        <w:t>node discovery/</w:t>
      </w:r>
      <w:r>
        <w:t xml:space="preserve">measurement is </w:t>
      </w:r>
      <w:r w:rsidR="006536A4">
        <w:t>SMTC-based</w:t>
      </w:r>
      <w:r>
        <w:t xml:space="preserve">, </w:t>
      </w:r>
      <w:bookmarkEnd w:id="14"/>
      <w:r w:rsidR="00C65C9C">
        <w:t xml:space="preserve">support </w:t>
      </w:r>
      <w:r w:rsidR="00064FA9">
        <w:t>the configuration of</w:t>
      </w:r>
      <w:r w:rsidR="00C65C9C">
        <w:t xml:space="preserve"> MT measurements</w:t>
      </w:r>
      <w:bookmarkEnd w:id="15"/>
      <w:bookmarkEnd w:id="16"/>
      <w:bookmarkEnd w:id="17"/>
      <w:bookmarkEnd w:id="18"/>
      <w:bookmarkEnd w:id="19"/>
      <w:bookmarkEnd w:id="22"/>
      <w:r w:rsidR="00C65C9C">
        <w:t xml:space="preserve"> </w:t>
      </w:r>
    </w:p>
    <w:p w14:paraId="5B85B2E2" w14:textId="02C5306E" w:rsidR="00681CAA" w:rsidRPr="00790640" w:rsidRDefault="00064FA9" w:rsidP="00790640">
      <w:pPr>
        <w:pStyle w:val="Proposal"/>
        <w:numPr>
          <w:ilvl w:val="0"/>
          <w:numId w:val="33"/>
        </w:numPr>
        <w:rPr>
          <w:lang w:val="en-US"/>
        </w:rPr>
      </w:pPr>
      <w:bookmarkStart w:id="23" w:name="_Toc534824654"/>
      <w:bookmarkStart w:id="24" w:name="_Toc534880812"/>
      <w:bookmarkStart w:id="25" w:name="_Toc534891917"/>
      <w:bookmarkStart w:id="26" w:name="_Toc534892706"/>
      <w:bookmarkStart w:id="27" w:name="_Toc534901094"/>
      <w:bookmarkStart w:id="28" w:name="_Toc535001275"/>
      <w:r>
        <w:rPr>
          <w:lang w:val="en-US"/>
        </w:rPr>
        <w:t xml:space="preserve">with larger SMTC duration </w:t>
      </w:r>
      <w:r w:rsidR="00C65C9C">
        <w:t xml:space="preserve">than </w:t>
      </w:r>
      <w:r w:rsidR="006536A4">
        <w:t xml:space="preserve">the </w:t>
      </w:r>
      <w:r w:rsidR="00C65C9C">
        <w:t>currently maximum</w:t>
      </w:r>
      <w:r w:rsidR="00790640">
        <w:t xml:space="preserve"> duration of 5ms</w:t>
      </w:r>
      <w:r w:rsidR="00C65C9C">
        <w:t>.</w:t>
      </w:r>
      <w:bookmarkEnd w:id="20"/>
      <w:bookmarkEnd w:id="21"/>
      <w:bookmarkEnd w:id="23"/>
      <w:bookmarkEnd w:id="24"/>
      <w:bookmarkEnd w:id="25"/>
      <w:bookmarkEnd w:id="26"/>
      <w:bookmarkEnd w:id="27"/>
      <w:bookmarkEnd w:id="28"/>
    </w:p>
    <w:p w14:paraId="53177D7F" w14:textId="0CDCED0D" w:rsidR="0063757D" w:rsidRPr="00064FA9" w:rsidRDefault="00064FA9" w:rsidP="00944B4B">
      <w:pPr>
        <w:pStyle w:val="Proposal"/>
        <w:numPr>
          <w:ilvl w:val="0"/>
          <w:numId w:val="33"/>
        </w:numPr>
        <w:rPr>
          <w:lang w:val="en-US"/>
        </w:rPr>
      </w:pPr>
      <w:bookmarkStart w:id="29" w:name="_Toc534824655"/>
      <w:bookmarkStart w:id="30" w:name="_Toc534880813"/>
      <w:bookmarkStart w:id="31" w:name="_Toc534891918"/>
      <w:bookmarkStart w:id="32" w:name="_Toc534892707"/>
      <w:bookmarkStart w:id="33" w:name="_Toc534901095"/>
      <w:bookmarkStart w:id="34" w:name="_Toc535001276"/>
      <w:r w:rsidRPr="00064FA9">
        <w:rPr>
          <w:lang w:val="en-US"/>
        </w:rPr>
        <w:t>based on</w:t>
      </w:r>
      <w:r>
        <w:rPr>
          <w:lang w:val="en-US"/>
        </w:rPr>
        <w:t xml:space="preserve"> multiple (more than two</w:t>
      </w:r>
      <w:r w:rsidRPr="00064FA9">
        <w:rPr>
          <w:lang w:val="en-US"/>
        </w:rPr>
        <w:t>) SMTC</w:t>
      </w:r>
      <w:bookmarkEnd w:id="29"/>
      <w:bookmarkEnd w:id="30"/>
      <w:bookmarkEnd w:id="31"/>
      <w:bookmarkEnd w:id="32"/>
      <w:bookmarkEnd w:id="33"/>
      <w:bookmarkEnd w:id="34"/>
    </w:p>
    <w:p w14:paraId="5A6B4018" w14:textId="69CC359F" w:rsidR="004E2D2F" w:rsidRPr="004E2D2F" w:rsidRDefault="00C01F33" w:rsidP="004E2D2F">
      <w:pPr>
        <w:pStyle w:val="Heading1"/>
        <w:rPr>
          <w:lang w:val="en-US"/>
        </w:rPr>
      </w:pPr>
      <w:r w:rsidRPr="00FE7C12">
        <w:rPr>
          <w:lang w:val="en-US"/>
        </w:rPr>
        <w:t>Conclusion</w:t>
      </w:r>
    </w:p>
    <w:p w14:paraId="5F86AFDC" w14:textId="77777777" w:rsidR="004E2D2F" w:rsidRPr="00FE7C12" w:rsidRDefault="004E2D2F" w:rsidP="004E2D2F">
      <w:pPr>
        <w:rPr>
          <w:lang w:val="en-US"/>
        </w:rPr>
      </w:pPr>
      <w:r w:rsidRPr="00FE7C12">
        <w:rPr>
          <w:lang w:val="en-US"/>
        </w:rPr>
        <w:t xml:space="preserve">Here there are two lists, one listing observations, and one listing proposals. Listing observations are not always needed, but listing proposals are always useful. To update a list, place the cursor inside the list and press F9. </w:t>
      </w:r>
    </w:p>
    <w:p w14:paraId="3B43B4CF" w14:textId="77777777" w:rsidR="004F5E53" w:rsidRDefault="004F5E53" w:rsidP="004E2D2F">
      <w:pPr>
        <w:pStyle w:val="BodyText"/>
        <w:rPr>
          <w:lang w:val="en-US"/>
        </w:rPr>
      </w:pPr>
    </w:p>
    <w:p w14:paraId="53BB2101" w14:textId="114911FC" w:rsidR="004046B6" w:rsidRDefault="00CA7DBF" w:rsidP="004E2D2F">
      <w:pPr>
        <w:pStyle w:val="BodyText"/>
        <w:rPr>
          <w:lang w:val="en-US"/>
        </w:rPr>
      </w:pPr>
      <w:r>
        <w:rPr>
          <w:lang w:val="en-US"/>
        </w:rPr>
        <w:t xml:space="preserve">In </w:t>
      </w:r>
      <w:r w:rsidR="004046B6">
        <w:rPr>
          <w:lang w:val="en-US"/>
        </w:rPr>
        <w:t>Section 3, w</w:t>
      </w:r>
      <w:r w:rsidR="004E2D2F" w:rsidRPr="00FE7C12">
        <w:rPr>
          <w:lang w:val="en-US"/>
        </w:rPr>
        <w:t>e made the following observations:</w:t>
      </w:r>
    </w:p>
    <w:p w14:paraId="038794C6" w14:textId="77777777" w:rsidR="004046B6" w:rsidRPr="0063757D" w:rsidRDefault="004046B6" w:rsidP="004046B6">
      <w:pPr>
        <w:pStyle w:val="TOC1"/>
        <w:rPr>
          <w:rFonts w:asciiTheme="minorHAnsi" w:eastAsiaTheme="minorEastAsia" w:hAnsiTheme="minorHAnsi" w:cstheme="minorBidi"/>
          <w:b w:val="0"/>
          <w:sz w:val="22"/>
          <w:lang w:val="en-GB"/>
        </w:rPr>
      </w:pPr>
      <w:r w:rsidRPr="00541FEE">
        <w:t>Observation 1</w:t>
      </w:r>
      <w:r w:rsidRPr="0063757D">
        <w:rPr>
          <w:rFonts w:asciiTheme="minorHAnsi" w:eastAsiaTheme="minorEastAsia" w:hAnsiTheme="minorHAnsi" w:cstheme="minorBidi"/>
          <w:b w:val="0"/>
          <w:sz w:val="22"/>
          <w:lang w:val="en-GB"/>
        </w:rPr>
        <w:tab/>
      </w:r>
      <w:r>
        <w:t>An IAB node should be able to perform node discovery/measurement across different IAB chains.</w:t>
      </w:r>
    </w:p>
    <w:p w14:paraId="715D862B" w14:textId="10907D12" w:rsidR="004046B6" w:rsidRPr="0063757D" w:rsidRDefault="004046B6" w:rsidP="00681CAA">
      <w:pPr>
        <w:pStyle w:val="TOC1"/>
        <w:ind w:left="0" w:firstLine="0"/>
        <w:rPr>
          <w:rFonts w:asciiTheme="minorHAnsi" w:eastAsiaTheme="minorEastAsia" w:hAnsiTheme="minorHAnsi" w:cstheme="minorBidi"/>
          <w:b w:val="0"/>
          <w:sz w:val="22"/>
          <w:lang w:val="en-GB"/>
        </w:rPr>
      </w:pPr>
    </w:p>
    <w:p w14:paraId="0A570F05" w14:textId="77777777" w:rsidR="00064FA9" w:rsidRDefault="004E2D2F" w:rsidP="004E2D2F">
      <w:pPr>
        <w:pStyle w:val="BodyText"/>
        <w:rPr>
          <w:noProof/>
        </w:rPr>
      </w:pPr>
      <w:r w:rsidRPr="00FE7C12">
        <w:rPr>
          <w:lang w:val="en-US"/>
        </w:rPr>
        <w:t>Ba</w:t>
      </w:r>
      <w:r>
        <w:rPr>
          <w:lang w:val="en-US"/>
        </w:rPr>
        <w:t xml:space="preserve">sed on the discussion in </w:t>
      </w:r>
      <w:r w:rsidR="00900131">
        <w:rPr>
          <w:lang w:val="en-US"/>
        </w:rPr>
        <w:t xml:space="preserve">Section </w:t>
      </w:r>
      <w:r w:rsidR="00900131">
        <w:rPr>
          <w:lang w:val="en-US"/>
        </w:rPr>
        <w:fldChar w:fldCharType="begin"/>
      </w:r>
      <w:r w:rsidR="00900131">
        <w:rPr>
          <w:lang w:val="en-US"/>
        </w:rPr>
        <w:instrText xml:space="preserve"> REF _Ref534650608 \r \h </w:instrText>
      </w:r>
      <w:r w:rsidR="00900131">
        <w:rPr>
          <w:lang w:val="en-US"/>
        </w:rPr>
      </w:r>
      <w:r w:rsidR="00900131">
        <w:rPr>
          <w:lang w:val="en-US"/>
        </w:rPr>
        <w:fldChar w:fldCharType="separate"/>
      </w:r>
      <w:r w:rsidR="00C20C66">
        <w:rPr>
          <w:lang w:val="en-US"/>
        </w:rPr>
        <w:t>2</w:t>
      </w:r>
      <w:r w:rsidR="00900131">
        <w:rPr>
          <w:lang w:val="en-US"/>
        </w:rPr>
        <w:fldChar w:fldCharType="end"/>
      </w:r>
      <w:r w:rsidR="004F5E53">
        <w:rPr>
          <w:lang w:val="en-US"/>
        </w:rPr>
        <w:t xml:space="preserve"> and Section 3</w:t>
      </w:r>
      <w:r w:rsidR="00900131">
        <w:rPr>
          <w:lang w:val="en-US"/>
        </w:rPr>
        <w:t xml:space="preserve">, </w:t>
      </w:r>
      <w:r w:rsidRPr="00FE7C12">
        <w:rPr>
          <w:lang w:val="en-US"/>
        </w:rPr>
        <w:t>we propose the following:</w:t>
      </w:r>
      <w:r w:rsidRPr="00FE7C12">
        <w:rPr>
          <w:b/>
          <w:bCs/>
          <w:lang w:val="en-US"/>
        </w:rPr>
        <w:fldChar w:fldCharType="begin"/>
      </w:r>
      <w:r w:rsidRPr="00FE7C12">
        <w:rPr>
          <w:b/>
          <w:bCs/>
          <w:lang w:val="en-US"/>
        </w:rPr>
        <w:instrText xml:space="preserve"> TOC \f \n \p " " \t "Proposal;1" </w:instrText>
      </w:r>
      <w:r w:rsidRPr="00FE7C12">
        <w:rPr>
          <w:b/>
          <w:bCs/>
          <w:lang w:val="en-US"/>
        </w:rPr>
        <w:fldChar w:fldCharType="separate"/>
      </w:r>
    </w:p>
    <w:p w14:paraId="48E7E4DE" w14:textId="63EF93F8" w:rsidR="00064FA9" w:rsidRPr="00064FA9" w:rsidRDefault="00064FA9">
      <w:pPr>
        <w:pStyle w:val="TOC1"/>
        <w:rPr>
          <w:rFonts w:asciiTheme="minorHAnsi" w:eastAsiaTheme="minorEastAsia" w:hAnsiTheme="minorHAnsi" w:cstheme="minorBidi"/>
          <w:b w:val="0"/>
          <w:sz w:val="22"/>
          <w:lang w:eastAsia="sv-SE"/>
        </w:rPr>
      </w:pPr>
      <w:r w:rsidRPr="00100DFA">
        <w:t>Proposal 1</w:t>
      </w:r>
      <w:r w:rsidRPr="00064FA9">
        <w:rPr>
          <w:rFonts w:asciiTheme="minorHAnsi" w:eastAsiaTheme="minorEastAsia" w:hAnsiTheme="minorHAnsi" w:cstheme="minorBidi"/>
          <w:b w:val="0"/>
          <w:sz w:val="22"/>
          <w:lang w:eastAsia="sv-SE"/>
        </w:rPr>
        <w:tab/>
      </w:r>
      <w:r w:rsidRPr="00100DFA">
        <w:t xml:space="preserve">A </w:t>
      </w:r>
      <w:r>
        <w:t xml:space="preserve">IAB-node </w:t>
      </w:r>
      <w:r w:rsidRPr="00100DFA">
        <w:t>DU can configure</w:t>
      </w:r>
      <w:r>
        <w:t>d with</w:t>
      </w:r>
      <w:r w:rsidRPr="00100DFA">
        <w:t xml:space="preserve"> off-</w:t>
      </w:r>
      <w:r>
        <w:t>sync-</w:t>
      </w:r>
      <w:r w:rsidRPr="00100DFA">
        <w:t>raster SSB transmission in any half frame and within multiple half frames.</w:t>
      </w:r>
    </w:p>
    <w:p w14:paraId="25AD41BB" w14:textId="2FC88C15" w:rsidR="00064FA9" w:rsidRPr="00064FA9" w:rsidRDefault="00064FA9" w:rsidP="00064FA9">
      <w:pPr>
        <w:pStyle w:val="TOC1"/>
        <w:rPr>
          <w:rFonts w:asciiTheme="minorHAnsi" w:eastAsiaTheme="minorEastAsia" w:hAnsiTheme="minorHAnsi" w:cstheme="minorBidi"/>
          <w:b w:val="0"/>
          <w:sz w:val="22"/>
          <w:lang w:eastAsia="sv-SE"/>
        </w:rPr>
      </w:pPr>
      <w:r w:rsidRPr="00100DFA">
        <w:t>Proposal 2</w:t>
      </w:r>
      <w:r w:rsidRPr="00064FA9">
        <w:rPr>
          <w:rFonts w:asciiTheme="minorHAnsi" w:eastAsiaTheme="minorEastAsia" w:hAnsiTheme="minorHAnsi" w:cstheme="minorBidi"/>
          <w:b w:val="0"/>
          <w:sz w:val="22"/>
          <w:lang w:eastAsia="sv-SE"/>
        </w:rPr>
        <w:tab/>
      </w:r>
      <w:r>
        <w:t>If IAB node discovery/measurement i</w:t>
      </w:r>
      <w:bookmarkStart w:id="35" w:name="_GoBack"/>
      <w:bookmarkEnd w:id="35"/>
      <w:r>
        <w:t xml:space="preserve">s SMTC-based, </w:t>
      </w:r>
      <w:r>
        <w:t xml:space="preserve">support the configuration of MT measurements </w:t>
      </w:r>
    </w:p>
    <w:p w14:paraId="02BF6D31" w14:textId="77777777" w:rsidR="00064FA9" w:rsidRPr="00790640" w:rsidRDefault="00064FA9" w:rsidP="00064FA9">
      <w:pPr>
        <w:pStyle w:val="Proposal"/>
        <w:numPr>
          <w:ilvl w:val="0"/>
          <w:numId w:val="33"/>
        </w:numPr>
        <w:rPr>
          <w:lang w:val="en-US"/>
        </w:rPr>
      </w:pPr>
      <w:r>
        <w:rPr>
          <w:lang w:val="en-US"/>
        </w:rPr>
        <w:t xml:space="preserve">with larger SMTC duration </w:t>
      </w:r>
      <w:r>
        <w:t>than the currently maximum duration of 5ms.</w:t>
      </w:r>
    </w:p>
    <w:p w14:paraId="04CCA481" w14:textId="33D72FAB" w:rsidR="00064FA9" w:rsidRPr="00064FA9" w:rsidRDefault="00064FA9" w:rsidP="00064FA9">
      <w:pPr>
        <w:pStyle w:val="Proposal"/>
        <w:numPr>
          <w:ilvl w:val="0"/>
          <w:numId w:val="33"/>
        </w:numPr>
        <w:rPr>
          <w:lang w:val="en-US"/>
        </w:rPr>
      </w:pPr>
      <w:r w:rsidRPr="00064FA9">
        <w:rPr>
          <w:lang w:val="en-US"/>
        </w:rPr>
        <w:t>based on</w:t>
      </w:r>
      <w:r>
        <w:rPr>
          <w:lang w:val="en-US"/>
        </w:rPr>
        <w:t xml:space="preserve"> multiple (more than two</w:t>
      </w:r>
      <w:r w:rsidRPr="00064FA9">
        <w:rPr>
          <w:lang w:val="en-US"/>
        </w:rPr>
        <w:t>) SMTC</w:t>
      </w:r>
    </w:p>
    <w:p w14:paraId="70967945" w14:textId="4C786662" w:rsidR="00C01F33" w:rsidRPr="00531316" w:rsidRDefault="004E2D2F" w:rsidP="00064FA9">
      <w:pPr>
        <w:pStyle w:val="TOC1"/>
        <w:ind w:firstLine="0"/>
        <w:rPr>
          <w:b w:val="0"/>
          <w:bCs/>
        </w:rPr>
      </w:pPr>
      <w:r w:rsidRPr="00FE7C12">
        <w:rPr>
          <w:b w:val="0"/>
          <w:bCs/>
        </w:rPr>
        <w:fldChar w:fldCharType="end"/>
      </w:r>
    </w:p>
    <w:p w14:paraId="57B73A36" w14:textId="242C112F" w:rsidR="00F507D1" w:rsidRPr="00FE7C12" w:rsidRDefault="00F507D1" w:rsidP="00CE0424">
      <w:pPr>
        <w:pStyle w:val="Heading1"/>
        <w:rPr>
          <w:lang w:val="en-US"/>
        </w:rPr>
      </w:pPr>
      <w:bookmarkStart w:id="36" w:name="_In-sequence_SDU_delivery"/>
      <w:bookmarkEnd w:id="36"/>
      <w:r w:rsidRPr="00FE7C12">
        <w:rPr>
          <w:lang w:val="en-US"/>
        </w:rPr>
        <w:t>References</w:t>
      </w:r>
    </w:p>
    <w:p w14:paraId="6EF5CF0A" w14:textId="0366CB51" w:rsidR="003A7EF3" w:rsidRPr="006C6A8D" w:rsidRDefault="00115057" w:rsidP="00115057">
      <w:pPr>
        <w:pStyle w:val="Reference"/>
        <w:rPr>
          <w:lang w:val="en-US"/>
        </w:rPr>
      </w:pPr>
      <w:r w:rsidRPr="00FE7C12">
        <w:rPr>
          <w:rFonts w:cs="Arial"/>
          <w:lang w:val="en-US"/>
        </w:rPr>
        <w:t>RP-182882, New WID: Integrated Access and Backhaul for NR, Qualcomm, December 2018.</w:t>
      </w:r>
    </w:p>
    <w:p w14:paraId="19928FE9" w14:textId="19AE02E5" w:rsidR="006C6A8D" w:rsidRPr="00894CCB" w:rsidRDefault="00E85480" w:rsidP="00115057">
      <w:pPr>
        <w:pStyle w:val="Reference"/>
        <w:rPr>
          <w:lang w:val="en-US"/>
        </w:rPr>
      </w:pPr>
      <w:r>
        <w:rPr>
          <w:lang w:val="en-US"/>
        </w:rPr>
        <w:t>3GPP TR</w:t>
      </w:r>
      <w:r w:rsidR="006C6A8D">
        <w:rPr>
          <w:lang w:val="en-US"/>
        </w:rPr>
        <w:t xml:space="preserve"> 38.87</w:t>
      </w:r>
      <w:r>
        <w:rPr>
          <w:lang w:val="en-US"/>
        </w:rPr>
        <w:t>4 v1.0.0</w:t>
      </w:r>
    </w:p>
    <w:p w14:paraId="2A6058BA" w14:textId="70FC4876" w:rsidR="00D94DB2" w:rsidRPr="00FE7C12" w:rsidRDefault="00D94DB2" w:rsidP="00617082">
      <w:pPr>
        <w:pStyle w:val="Reference"/>
        <w:numPr>
          <w:ilvl w:val="0"/>
          <w:numId w:val="0"/>
        </w:numPr>
        <w:ind w:left="567"/>
        <w:rPr>
          <w:lang w:val="en-US"/>
        </w:rPr>
      </w:pPr>
    </w:p>
    <w:sectPr w:rsidR="00D94DB2" w:rsidRPr="00FE7C12">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424D1" w14:textId="77777777" w:rsidR="00BE4AE1" w:rsidRDefault="00BE4AE1">
      <w:r>
        <w:separator/>
      </w:r>
    </w:p>
  </w:endnote>
  <w:endnote w:type="continuationSeparator" w:id="0">
    <w:p w14:paraId="782DEED5" w14:textId="77777777" w:rsidR="00BE4AE1" w:rsidRDefault="00BE4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DAC0F1E" w:rsidR="00D94DB2" w:rsidRDefault="00D94D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432FB" w14:textId="77777777" w:rsidR="00BE4AE1" w:rsidRDefault="00BE4AE1">
      <w:r>
        <w:separator/>
      </w:r>
    </w:p>
  </w:footnote>
  <w:footnote w:type="continuationSeparator" w:id="0">
    <w:p w14:paraId="421E4598" w14:textId="77777777" w:rsidR="00BE4AE1" w:rsidRDefault="00BE4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D94DB2" w:rsidRDefault="00D94D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4515C1"/>
    <w:multiLevelType w:val="hybridMultilevel"/>
    <w:tmpl w:val="6FD22C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8304293"/>
    <w:multiLevelType w:val="hybridMultilevel"/>
    <w:tmpl w:val="06728F4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70F6158"/>
    <w:multiLevelType w:val="hybridMultilevel"/>
    <w:tmpl w:val="7DE08C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2F3F38"/>
    <w:multiLevelType w:val="hybridMultilevel"/>
    <w:tmpl w:val="2488F5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D21B6B"/>
    <w:multiLevelType w:val="hybridMultilevel"/>
    <w:tmpl w:val="9544B4F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2671E3"/>
    <w:multiLevelType w:val="hybridMultilevel"/>
    <w:tmpl w:val="964C4B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145094"/>
    <w:multiLevelType w:val="hybridMultilevel"/>
    <w:tmpl w:val="E8B88E26"/>
    <w:lvl w:ilvl="0" w:tplc="041D0001">
      <w:start w:val="1"/>
      <w:numFmt w:val="bullet"/>
      <w:lvlText w:val=""/>
      <w:lvlJc w:val="left"/>
      <w:pPr>
        <w:ind w:left="2628" w:hanging="360"/>
      </w:pPr>
      <w:rPr>
        <w:rFonts w:ascii="Symbol" w:hAnsi="Symbol" w:hint="default"/>
      </w:rPr>
    </w:lvl>
    <w:lvl w:ilvl="1" w:tplc="041D0003" w:tentative="1">
      <w:start w:val="1"/>
      <w:numFmt w:val="bullet"/>
      <w:lvlText w:val="o"/>
      <w:lvlJc w:val="left"/>
      <w:pPr>
        <w:ind w:left="3348" w:hanging="360"/>
      </w:pPr>
      <w:rPr>
        <w:rFonts w:ascii="Courier New" w:hAnsi="Courier New" w:cs="Courier New" w:hint="default"/>
      </w:rPr>
    </w:lvl>
    <w:lvl w:ilvl="2" w:tplc="041D0005" w:tentative="1">
      <w:start w:val="1"/>
      <w:numFmt w:val="bullet"/>
      <w:lvlText w:val=""/>
      <w:lvlJc w:val="left"/>
      <w:pPr>
        <w:ind w:left="4068" w:hanging="360"/>
      </w:pPr>
      <w:rPr>
        <w:rFonts w:ascii="Wingdings" w:hAnsi="Wingdings" w:hint="default"/>
      </w:rPr>
    </w:lvl>
    <w:lvl w:ilvl="3" w:tplc="041D0001" w:tentative="1">
      <w:start w:val="1"/>
      <w:numFmt w:val="bullet"/>
      <w:lvlText w:val=""/>
      <w:lvlJc w:val="left"/>
      <w:pPr>
        <w:ind w:left="4788" w:hanging="360"/>
      </w:pPr>
      <w:rPr>
        <w:rFonts w:ascii="Symbol" w:hAnsi="Symbol" w:hint="default"/>
      </w:rPr>
    </w:lvl>
    <w:lvl w:ilvl="4" w:tplc="041D0003" w:tentative="1">
      <w:start w:val="1"/>
      <w:numFmt w:val="bullet"/>
      <w:lvlText w:val="o"/>
      <w:lvlJc w:val="left"/>
      <w:pPr>
        <w:ind w:left="5508" w:hanging="360"/>
      </w:pPr>
      <w:rPr>
        <w:rFonts w:ascii="Courier New" w:hAnsi="Courier New" w:cs="Courier New" w:hint="default"/>
      </w:rPr>
    </w:lvl>
    <w:lvl w:ilvl="5" w:tplc="041D0005" w:tentative="1">
      <w:start w:val="1"/>
      <w:numFmt w:val="bullet"/>
      <w:lvlText w:val=""/>
      <w:lvlJc w:val="left"/>
      <w:pPr>
        <w:ind w:left="6228" w:hanging="360"/>
      </w:pPr>
      <w:rPr>
        <w:rFonts w:ascii="Wingdings" w:hAnsi="Wingdings" w:hint="default"/>
      </w:rPr>
    </w:lvl>
    <w:lvl w:ilvl="6" w:tplc="041D0001" w:tentative="1">
      <w:start w:val="1"/>
      <w:numFmt w:val="bullet"/>
      <w:lvlText w:val=""/>
      <w:lvlJc w:val="left"/>
      <w:pPr>
        <w:ind w:left="6948" w:hanging="360"/>
      </w:pPr>
      <w:rPr>
        <w:rFonts w:ascii="Symbol" w:hAnsi="Symbol" w:hint="default"/>
      </w:rPr>
    </w:lvl>
    <w:lvl w:ilvl="7" w:tplc="041D0003" w:tentative="1">
      <w:start w:val="1"/>
      <w:numFmt w:val="bullet"/>
      <w:lvlText w:val="o"/>
      <w:lvlJc w:val="left"/>
      <w:pPr>
        <w:ind w:left="7668" w:hanging="360"/>
      </w:pPr>
      <w:rPr>
        <w:rFonts w:ascii="Courier New" w:hAnsi="Courier New" w:cs="Courier New" w:hint="default"/>
      </w:rPr>
    </w:lvl>
    <w:lvl w:ilvl="8" w:tplc="041D0005" w:tentative="1">
      <w:start w:val="1"/>
      <w:numFmt w:val="bullet"/>
      <w:lvlText w:val=""/>
      <w:lvlJc w:val="left"/>
      <w:pPr>
        <w:ind w:left="8388" w:hanging="360"/>
      </w:pPr>
      <w:rPr>
        <w:rFonts w:ascii="Wingdings" w:hAnsi="Wingdings" w:hint="default"/>
      </w:rPr>
    </w:lvl>
  </w:abstractNum>
  <w:abstractNum w:abstractNumId="20" w15:restartNumberingAfterBreak="0">
    <w:nsid w:val="500B705F"/>
    <w:multiLevelType w:val="hybridMultilevel"/>
    <w:tmpl w:val="559A90BE"/>
    <w:lvl w:ilvl="0" w:tplc="041D0001">
      <w:start w:val="1"/>
      <w:numFmt w:val="bullet"/>
      <w:lvlText w:val=""/>
      <w:lvlJc w:val="left"/>
      <w:pPr>
        <w:ind w:left="2628" w:hanging="360"/>
      </w:pPr>
      <w:rPr>
        <w:rFonts w:ascii="Symbol" w:hAnsi="Symbol" w:hint="default"/>
      </w:rPr>
    </w:lvl>
    <w:lvl w:ilvl="1" w:tplc="041D0003" w:tentative="1">
      <w:start w:val="1"/>
      <w:numFmt w:val="bullet"/>
      <w:lvlText w:val="o"/>
      <w:lvlJc w:val="left"/>
      <w:pPr>
        <w:ind w:left="3348" w:hanging="360"/>
      </w:pPr>
      <w:rPr>
        <w:rFonts w:ascii="Courier New" w:hAnsi="Courier New" w:cs="Courier New" w:hint="default"/>
      </w:rPr>
    </w:lvl>
    <w:lvl w:ilvl="2" w:tplc="041D0005" w:tentative="1">
      <w:start w:val="1"/>
      <w:numFmt w:val="bullet"/>
      <w:lvlText w:val=""/>
      <w:lvlJc w:val="left"/>
      <w:pPr>
        <w:ind w:left="4068" w:hanging="360"/>
      </w:pPr>
      <w:rPr>
        <w:rFonts w:ascii="Wingdings" w:hAnsi="Wingdings" w:hint="default"/>
      </w:rPr>
    </w:lvl>
    <w:lvl w:ilvl="3" w:tplc="041D0001" w:tentative="1">
      <w:start w:val="1"/>
      <w:numFmt w:val="bullet"/>
      <w:lvlText w:val=""/>
      <w:lvlJc w:val="left"/>
      <w:pPr>
        <w:ind w:left="4788" w:hanging="360"/>
      </w:pPr>
      <w:rPr>
        <w:rFonts w:ascii="Symbol" w:hAnsi="Symbol" w:hint="default"/>
      </w:rPr>
    </w:lvl>
    <w:lvl w:ilvl="4" w:tplc="041D0003" w:tentative="1">
      <w:start w:val="1"/>
      <w:numFmt w:val="bullet"/>
      <w:lvlText w:val="o"/>
      <w:lvlJc w:val="left"/>
      <w:pPr>
        <w:ind w:left="5508" w:hanging="360"/>
      </w:pPr>
      <w:rPr>
        <w:rFonts w:ascii="Courier New" w:hAnsi="Courier New" w:cs="Courier New" w:hint="default"/>
      </w:rPr>
    </w:lvl>
    <w:lvl w:ilvl="5" w:tplc="041D0005" w:tentative="1">
      <w:start w:val="1"/>
      <w:numFmt w:val="bullet"/>
      <w:lvlText w:val=""/>
      <w:lvlJc w:val="left"/>
      <w:pPr>
        <w:ind w:left="6228" w:hanging="360"/>
      </w:pPr>
      <w:rPr>
        <w:rFonts w:ascii="Wingdings" w:hAnsi="Wingdings" w:hint="default"/>
      </w:rPr>
    </w:lvl>
    <w:lvl w:ilvl="6" w:tplc="041D0001" w:tentative="1">
      <w:start w:val="1"/>
      <w:numFmt w:val="bullet"/>
      <w:lvlText w:val=""/>
      <w:lvlJc w:val="left"/>
      <w:pPr>
        <w:ind w:left="6948" w:hanging="360"/>
      </w:pPr>
      <w:rPr>
        <w:rFonts w:ascii="Symbol" w:hAnsi="Symbol" w:hint="default"/>
      </w:rPr>
    </w:lvl>
    <w:lvl w:ilvl="7" w:tplc="041D0003" w:tentative="1">
      <w:start w:val="1"/>
      <w:numFmt w:val="bullet"/>
      <w:lvlText w:val="o"/>
      <w:lvlJc w:val="left"/>
      <w:pPr>
        <w:ind w:left="7668" w:hanging="360"/>
      </w:pPr>
      <w:rPr>
        <w:rFonts w:ascii="Courier New" w:hAnsi="Courier New" w:cs="Courier New" w:hint="default"/>
      </w:rPr>
    </w:lvl>
    <w:lvl w:ilvl="8" w:tplc="041D0005" w:tentative="1">
      <w:start w:val="1"/>
      <w:numFmt w:val="bullet"/>
      <w:lvlText w:val=""/>
      <w:lvlJc w:val="left"/>
      <w:pPr>
        <w:ind w:left="8388"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7D7D0C"/>
    <w:multiLevelType w:val="hybridMultilevel"/>
    <w:tmpl w:val="CFCC667A"/>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3" w15:restartNumberingAfterBreak="0">
    <w:nsid w:val="539B3216"/>
    <w:multiLevelType w:val="hybridMultilevel"/>
    <w:tmpl w:val="6548F5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0A71D0"/>
    <w:multiLevelType w:val="hybridMultilevel"/>
    <w:tmpl w:val="1B8E9288"/>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6" w15:restartNumberingAfterBreak="0">
    <w:nsid w:val="5F0D3638"/>
    <w:multiLevelType w:val="hybridMultilevel"/>
    <w:tmpl w:val="BD087CF8"/>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7" w15:restartNumberingAfterBreak="0">
    <w:nsid w:val="5FFC0C47"/>
    <w:multiLevelType w:val="hybridMultilevel"/>
    <w:tmpl w:val="B956D0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2B4566C"/>
    <w:multiLevelType w:val="hybridMultilevel"/>
    <w:tmpl w:val="39C81426"/>
    <w:lvl w:ilvl="0" w:tplc="041D0001">
      <w:start w:val="1"/>
      <w:numFmt w:val="bullet"/>
      <w:lvlText w:val=""/>
      <w:lvlJc w:val="left"/>
      <w:pPr>
        <w:ind w:left="2628" w:hanging="360"/>
      </w:pPr>
      <w:rPr>
        <w:rFonts w:ascii="Symbol" w:hAnsi="Symbol" w:hint="default"/>
      </w:rPr>
    </w:lvl>
    <w:lvl w:ilvl="1" w:tplc="041D0003" w:tentative="1">
      <w:start w:val="1"/>
      <w:numFmt w:val="bullet"/>
      <w:lvlText w:val="o"/>
      <w:lvlJc w:val="left"/>
      <w:pPr>
        <w:ind w:left="3348" w:hanging="360"/>
      </w:pPr>
      <w:rPr>
        <w:rFonts w:ascii="Courier New" w:hAnsi="Courier New" w:cs="Courier New" w:hint="default"/>
      </w:rPr>
    </w:lvl>
    <w:lvl w:ilvl="2" w:tplc="041D0005" w:tentative="1">
      <w:start w:val="1"/>
      <w:numFmt w:val="bullet"/>
      <w:lvlText w:val=""/>
      <w:lvlJc w:val="left"/>
      <w:pPr>
        <w:ind w:left="4068" w:hanging="360"/>
      </w:pPr>
      <w:rPr>
        <w:rFonts w:ascii="Wingdings" w:hAnsi="Wingdings" w:hint="default"/>
      </w:rPr>
    </w:lvl>
    <w:lvl w:ilvl="3" w:tplc="041D0001" w:tentative="1">
      <w:start w:val="1"/>
      <w:numFmt w:val="bullet"/>
      <w:lvlText w:val=""/>
      <w:lvlJc w:val="left"/>
      <w:pPr>
        <w:ind w:left="4788" w:hanging="360"/>
      </w:pPr>
      <w:rPr>
        <w:rFonts w:ascii="Symbol" w:hAnsi="Symbol" w:hint="default"/>
      </w:rPr>
    </w:lvl>
    <w:lvl w:ilvl="4" w:tplc="041D0003" w:tentative="1">
      <w:start w:val="1"/>
      <w:numFmt w:val="bullet"/>
      <w:lvlText w:val="o"/>
      <w:lvlJc w:val="left"/>
      <w:pPr>
        <w:ind w:left="5508" w:hanging="360"/>
      </w:pPr>
      <w:rPr>
        <w:rFonts w:ascii="Courier New" w:hAnsi="Courier New" w:cs="Courier New" w:hint="default"/>
      </w:rPr>
    </w:lvl>
    <w:lvl w:ilvl="5" w:tplc="041D0005" w:tentative="1">
      <w:start w:val="1"/>
      <w:numFmt w:val="bullet"/>
      <w:lvlText w:val=""/>
      <w:lvlJc w:val="left"/>
      <w:pPr>
        <w:ind w:left="6228" w:hanging="360"/>
      </w:pPr>
      <w:rPr>
        <w:rFonts w:ascii="Wingdings" w:hAnsi="Wingdings" w:hint="default"/>
      </w:rPr>
    </w:lvl>
    <w:lvl w:ilvl="6" w:tplc="041D0001" w:tentative="1">
      <w:start w:val="1"/>
      <w:numFmt w:val="bullet"/>
      <w:lvlText w:val=""/>
      <w:lvlJc w:val="left"/>
      <w:pPr>
        <w:ind w:left="6948" w:hanging="360"/>
      </w:pPr>
      <w:rPr>
        <w:rFonts w:ascii="Symbol" w:hAnsi="Symbol" w:hint="default"/>
      </w:rPr>
    </w:lvl>
    <w:lvl w:ilvl="7" w:tplc="041D0003" w:tentative="1">
      <w:start w:val="1"/>
      <w:numFmt w:val="bullet"/>
      <w:lvlText w:val="o"/>
      <w:lvlJc w:val="left"/>
      <w:pPr>
        <w:ind w:left="7668" w:hanging="360"/>
      </w:pPr>
      <w:rPr>
        <w:rFonts w:ascii="Courier New" w:hAnsi="Courier New" w:cs="Courier New" w:hint="default"/>
      </w:rPr>
    </w:lvl>
    <w:lvl w:ilvl="8" w:tplc="041D0005" w:tentative="1">
      <w:start w:val="1"/>
      <w:numFmt w:val="bullet"/>
      <w:lvlText w:val=""/>
      <w:lvlJc w:val="left"/>
      <w:pPr>
        <w:ind w:left="8388" w:hanging="360"/>
      </w:pPr>
      <w:rPr>
        <w:rFonts w:ascii="Wingdings" w:hAnsi="Wingdings" w:hint="default"/>
      </w:rPr>
    </w:lvl>
  </w:abstractNum>
  <w:abstractNum w:abstractNumId="29" w15:restartNumberingAfterBreak="0">
    <w:nsid w:val="684C708D"/>
    <w:multiLevelType w:val="hybridMultilevel"/>
    <w:tmpl w:val="08F4D2F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D900F16"/>
    <w:multiLevelType w:val="hybridMultilevel"/>
    <w:tmpl w:val="BCD6F29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3E03737"/>
    <w:multiLevelType w:val="hybridMultilevel"/>
    <w:tmpl w:val="FB209F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8290CA7"/>
    <w:multiLevelType w:val="hybridMultilevel"/>
    <w:tmpl w:val="C8E45EBC"/>
    <w:lvl w:ilvl="0" w:tplc="041D0001">
      <w:start w:val="1"/>
      <w:numFmt w:val="bullet"/>
      <w:lvlText w:val=""/>
      <w:lvlJc w:val="left"/>
      <w:pPr>
        <w:ind w:left="2628" w:hanging="360"/>
      </w:pPr>
      <w:rPr>
        <w:rFonts w:ascii="Symbol" w:hAnsi="Symbol" w:hint="default"/>
      </w:rPr>
    </w:lvl>
    <w:lvl w:ilvl="1" w:tplc="041D0003" w:tentative="1">
      <w:start w:val="1"/>
      <w:numFmt w:val="bullet"/>
      <w:lvlText w:val="o"/>
      <w:lvlJc w:val="left"/>
      <w:pPr>
        <w:ind w:left="3348" w:hanging="360"/>
      </w:pPr>
      <w:rPr>
        <w:rFonts w:ascii="Courier New" w:hAnsi="Courier New" w:cs="Courier New" w:hint="default"/>
      </w:rPr>
    </w:lvl>
    <w:lvl w:ilvl="2" w:tplc="041D0005" w:tentative="1">
      <w:start w:val="1"/>
      <w:numFmt w:val="bullet"/>
      <w:lvlText w:val=""/>
      <w:lvlJc w:val="left"/>
      <w:pPr>
        <w:ind w:left="4068" w:hanging="360"/>
      </w:pPr>
      <w:rPr>
        <w:rFonts w:ascii="Wingdings" w:hAnsi="Wingdings" w:hint="default"/>
      </w:rPr>
    </w:lvl>
    <w:lvl w:ilvl="3" w:tplc="041D0001" w:tentative="1">
      <w:start w:val="1"/>
      <w:numFmt w:val="bullet"/>
      <w:lvlText w:val=""/>
      <w:lvlJc w:val="left"/>
      <w:pPr>
        <w:ind w:left="4788" w:hanging="360"/>
      </w:pPr>
      <w:rPr>
        <w:rFonts w:ascii="Symbol" w:hAnsi="Symbol" w:hint="default"/>
      </w:rPr>
    </w:lvl>
    <w:lvl w:ilvl="4" w:tplc="041D0003" w:tentative="1">
      <w:start w:val="1"/>
      <w:numFmt w:val="bullet"/>
      <w:lvlText w:val="o"/>
      <w:lvlJc w:val="left"/>
      <w:pPr>
        <w:ind w:left="5508" w:hanging="360"/>
      </w:pPr>
      <w:rPr>
        <w:rFonts w:ascii="Courier New" w:hAnsi="Courier New" w:cs="Courier New" w:hint="default"/>
      </w:rPr>
    </w:lvl>
    <w:lvl w:ilvl="5" w:tplc="041D0005" w:tentative="1">
      <w:start w:val="1"/>
      <w:numFmt w:val="bullet"/>
      <w:lvlText w:val=""/>
      <w:lvlJc w:val="left"/>
      <w:pPr>
        <w:ind w:left="6228" w:hanging="360"/>
      </w:pPr>
      <w:rPr>
        <w:rFonts w:ascii="Wingdings" w:hAnsi="Wingdings" w:hint="default"/>
      </w:rPr>
    </w:lvl>
    <w:lvl w:ilvl="6" w:tplc="041D0001" w:tentative="1">
      <w:start w:val="1"/>
      <w:numFmt w:val="bullet"/>
      <w:lvlText w:val=""/>
      <w:lvlJc w:val="left"/>
      <w:pPr>
        <w:ind w:left="6948" w:hanging="360"/>
      </w:pPr>
      <w:rPr>
        <w:rFonts w:ascii="Symbol" w:hAnsi="Symbol" w:hint="default"/>
      </w:rPr>
    </w:lvl>
    <w:lvl w:ilvl="7" w:tplc="041D0003" w:tentative="1">
      <w:start w:val="1"/>
      <w:numFmt w:val="bullet"/>
      <w:lvlText w:val="o"/>
      <w:lvlJc w:val="left"/>
      <w:pPr>
        <w:ind w:left="7668" w:hanging="360"/>
      </w:pPr>
      <w:rPr>
        <w:rFonts w:ascii="Courier New" w:hAnsi="Courier New" w:cs="Courier New" w:hint="default"/>
      </w:rPr>
    </w:lvl>
    <w:lvl w:ilvl="8" w:tplc="041D0005" w:tentative="1">
      <w:start w:val="1"/>
      <w:numFmt w:val="bullet"/>
      <w:lvlText w:val=""/>
      <w:lvlJc w:val="left"/>
      <w:pPr>
        <w:ind w:left="8388" w:hanging="360"/>
      </w:pPr>
      <w:rPr>
        <w:rFonts w:ascii="Wingdings" w:hAnsi="Wingdings" w:hint="default"/>
      </w:rPr>
    </w:lvl>
  </w:abstractNum>
  <w:abstractNum w:abstractNumId="33" w15:restartNumberingAfterBreak="0">
    <w:nsid w:val="7B721933"/>
    <w:multiLevelType w:val="hybridMultilevel"/>
    <w:tmpl w:val="0CFC811C"/>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4" w15:restartNumberingAfterBreak="0">
    <w:nsid w:val="7C744C47"/>
    <w:multiLevelType w:val="hybridMultilevel"/>
    <w:tmpl w:val="C5A282BA"/>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5" w15:restartNumberingAfterBreak="0">
    <w:nsid w:val="7FAC3F87"/>
    <w:multiLevelType w:val="hybridMultilevel"/>
    <w:tmpl w:val="C7520B7C"/>
    <w:lvl w:ilvl="0" w:tplc="160080FC">
      <w:start w:val="1"/>
      <w:numFmt w:val="bullet"/>
      <w:lvlText w:val="•"/>
      <w:lvlJc w:val="left"/>
      <w:pPr>
        <w:tabs>
          <w:tab w:val="num" w:pos="720"/>
        </w:tabs>
        <w:ind w:left="720" w:hanging="360"/>
      </w:pPr>
      <w:rPr>
        <w:rFonts w:ascii="Arial" w:hAnsi="Arial" w:hint="default"/>
      </w:rPr>
    </w:lvl>
    <w:lvl w:ilvl="1" w:tplc="C220BBF8" w:tentative="1">
      <w:start w:val="1"/>
      <w:numFmt w:val="bullet"/>
      <w:lvlText w:val="•"/>
      <w:lvlJc w:val="left"/>
      <w:pPr>
        <w:tabs>
          <w:tab w:val="num" w:pos="1440"/>
        </w:tabs>
        <w:ind w:left="1440" w:hanging="360"/>
      </w:pPr>
      <w:rPr>
        <w:rFonts w:ascii="Arial" w:hAnsi="Arial" w:hint="default"/>
      </w:rPr>
    </w:lvl>
    <w:lvl w:ilvl="2" w:tplc="CAA23376">
      <w:start w:val="153"/>
      <w:numFmt w:val="bullet"/>
      <w:lvlText w:val="•"/>
      <w:lvlJc w:val="left"/>
      <w:pPr>
        <w:tabs>
          <w:tab w:val="num" w:pos="2160"/>
        </w:tabs>
        <w:ind w:left="2160" w:hanging="360"/>
      </w:pPr>
      <w:rPr>
        <w:rFonts w:ascii="Arial" w:hAnsi="Arial" w:hint="default"/>
      </w:rPr>
    </w:lvl>
    <w:lvl w:ilvl="3" w:tplc="7E0E611A" w:tentative="1">
      <w:start w:val="1"/>
      <w:numFmt w:val="bullet"/>
      <w:lvlText w:val="•"/>
      <w:lvlJc w:val="left"/>
      <w:pPr>
        <w:tabs>
          <w:tab w:val="num" w:pos="2880"/>
        </w:tabs>
        <w:ind w:left="2880" w:hanging="360"/>
      </w:pPr>
      <w:rPr>
        <w:rFonts w:ascii="Arial" w:hAnsi="Arial" w:hint="default"/>
      </w:rPr>
    </w:lvl>
    <w:lvl w:ilvl="4" w:tplc="B6964B52" w:tentative="1">
      <w:start w:val="1"/>
      <w:numFmt w:val="bullet"/>
      <w:lvlText w:val="•"/>
      <w:lvlJc w:val="left"/>
      <w:pPr>
        <w:tabs>
          <w:tab w:val="num" w:pos="3600"/>
        </w:tabs>
        <w:ind w:left="3600" w:hanging="360"/>
      </w:pPr>
      <w:rPr>
        <w:rFonts w:ascii="Arial" w:hAnsi="Arial" w:hint="default"/>
      </w:rPr>
    </w:lvl>
    <w:lvl w:ilvl="5" w:tplc="F88809B8" w:tentative="1">
      <w:start w:val="1"/>
      <w:numFmt w:val="bullet"/>
      <w:lvlText w:val="•"/>
      <w:lvlJc w:val="left"/>
      <w:pPr>
        <w:tabs>
          <w:tab w:val="num" w:pos="4320"/>
        </w:tabs>
        <w:ind w:left="4320" w:hanging="360"/>
      </w:pPr>
      <w:rPr>
        <w:rFonts w:ascii="Arial" w:hAnsi="Arial" w:hint="default"/>
      </w:rPr>
    </w:lvl>
    <w:lvl w:ilvl="6" w:tplc="42E23300" w:tentative="1">
      <w:start w:val="1"/>
      <w:numFmt w:val="bullet"/>
      <w:lvlText w:val="•"/>
      <w:lvlJc w:val="left"/>
      <w:pPr>
        <w:tabs>
          <w:tab w:val="num" w:pos="5040"/>
        </w:tabs>
        <w:ind w:left="5040" w:hanging="360"/>
      </w:pPr>
      <w:rPr>
        <w:rFonts w:ascii="Arial" w:hAnsi="Arial" w:hint="default"/>
      </w:rPr>
    </w:lvl>
    <w:lvl w:ilvl="7" w:tplc="DEEA3CD6" w:tentative="1">
      <w:start w:val="1"/>
      <w:numFmt w:val="bullet"/>
      <w:lvlText w:val="•"/>
      <w:lvlJc w:val="left"/>
      <w:pPr>
        <w:tabs>
          <w:tab w:val="num" w:pos="5760"/>
        </w:tabs>
        <w:ind w:left="5760" w:hanging="360"/>
      </w:pPr>
      <w:rPr>
        <w:rFonts w:ascii="Arial" w:hAnsi="Arial" w:hint="default"/>
      </w:rPr>
    </w:lvl>
    <w:lvl w:ilvl="8" w:tplc="3742347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8"/>
  </w:num>
  <w:num w:numId="3">
    <w:abstractNumId w:val="13"/>
  </w:num>
  <w:num w:numId="4">
    <w:abstractNumId w:val="15"/>
  </w:num>
  <w:num w:numId="5">
    <w:abstractNumId w:val="11"/>
  </w:num>
  <w:num w:numId="6">
    <w:abstractNumId w:val="17"/>
  </w:num>
  <w:num w:numId="7">
    <w:abstractNumId w:val="24"/>
  </w:num>
  <w:num w:numId="8">
    <w:abstractNumId w:val="12"/>
  </w:num>
  <w:num w:numId="9">
    <w:abstractNumId w:val="10"/>
  </w:num>
  <w:num w:numId="10">
    <w:abstractNumId w:val="3"/>
  </w:num>
  <w:num w:numId="11">
    <w:abstractNumId w:val="2"/>
  </w:num>
  <w:num w:numId="12">
    <w:abstractNumId w:val="1"/>
  </w:num>
  <w:num w:numId="13">
    <w:abstractNumId w:val="21"/>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0"/>
  </w:num>
  <w:num w:numId="18">
    <w:abstractNumId w:val="29"/>
  </w:num>
  <w:num w:numId="19">
    <w:abstractNumId w:val="27"/>
  </w:num>
  <w:num w:numId="20">
    <w:abstractNumId w:val="14"/>
  </w:num>
  <w:num w:numId="21">
    <w:abstractNumId w:val="9"/>
  </w:num>
  <w:num w:numId="22">
    <w:abstractNumId w:val="6"/>
  </w:num>
  <w:num w:numId="23">
    <w:abstractNumId w:val="35"/>
  </w:num>
  <w:num w:numId="24">
    <w:abstractNumId w:val="31"/>
  </w:num>
  <w:num w:numId="25">
    <w:abstractNumId w:val="25"/>
  </w:num>
  <w:num w:numId="26">
    <w:abstractNumId w:val="8"/>
  </w:num>
  <w:num w:numId="27">
    <w:abstractNumId w:val="26"/>
  </w:num>
  <w:num w:numId="28">
    <w:abstractNumId w:val="7"/>
  </w:num>
  <w:num w:numId="29">
    <w:abstractNumId w:val="20"/>
  </w:num>
  <w:num w:numId="30">
    <w:abstractNumId w:val="5"/>
  </w:num>
  <w:num w:numId="31">
    <w:abstractNumId w:val="32"/>
  </w:num>
  <w:num w:numId="32">
    <w:abstractNumId w:val="23"/>
  </w:num>
  <w:num w:numId="33">
    <w:abstractNumId w:val="19"/>
  </w:num>
  <w:num w:numId="34">
    <w:abstractNumId w:val="33"/>
  </w:num>
  <w:num w:numId="35">
    <w:abstractNumId w:val="28"/>
  </w:num>
  <w:num w:numId="36">
    <w:abstractNumId w:val="34"/>
  </w:num>
  <w:num w:numId="3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B9C"/>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606A"/>
    <w:rsid w:val="000567D6"/>
    <w:rsid w:val="00057117"/>
    <w:rsid w:val="000616E7"/>
    <w:rsid w:val="0006487E"/>
    <w:rsid w:val="00064FA9"/>
    <w:rsid w:val="00065E1A"/>
    <w:rsid w:val="0007307C"/>
    <w:rsid w:val="00076A31"/>
    <w:rsid w:val="00077E5F"/>
    <w:rsid w:val="0008036A"/>
    <w:rsid w:val="00081AE6"/>
    <w:rsid w:val="000855EB"/>
    <w:rsid w:val="00085B52"/>
    <w:rsid w:val="000866F2"/>
    <w:rsid w:val="0009009F"/>
    <w:rsid w:val="00091557"/>
    <w:rsid w:val="000924C1"/>
    <w:rsid w:val="000924F0"/>
    <w:rsid w:val="00093474"/>
    <w:rsid w:val="0009510F"/>
    <w:rsid w:val="00097BD1"/>
    <w:rsid w:val="000A1B7B"/>
    <w:rsid w:val="000A4D8A"/>
    <w:rsid w:val="000A56F2"/>
    <w:rsid w:val="000A7992"/>
    <w:rsid w:val="000B0946"/>
    <w:rsid w:val="000B2719"/>
    <w:rsid w:val="000B3A8F"/>
    <w:rsid w:val="000B4AB9"/>
    <w:rsid w:val="000B58C3"/>
    <w:rsid w:val="000B61E9"/>
    <w:rsid w:val="000C165A"/>
    <w:rsid w:val="000C22C2"/>
    <w:rsid w:val="000C2E19"/>
    <w:rsid w:val="000C4087"/>
    <w:rsid w:val="000C49AC"/>
    <w:rsid w:val="000D0D07"/>
    <w:rsid w:val="000D4797"/>
    <w:rsid w:val="000E0527"/>
    <w:rsid w:val="000E1E92"/>
    <w:rsid w:val="000F06D6"/>
    <w:rsid w:val="000F0EB1"/>
    <w:rsid w:val="000F1106"/>
    <w:rsid w:val="000F3BE9"/>
    <w:rsid w:val="000F3F6C"/>
    <w:rsid w:val="000F6DF3"/>
    <w:rsid w:val="001005FF"/>
    <w:rsid w:val="001062FB"/>
    <w:rsid w:val="001063E6"/>
    <w:rsid w:val="00113122"/>
    <w:rsid w:val="00113CF4"/>
    <w:rsid w:val="00115057"/>
    <w:rsid w:val="001153EA"/>
    <w:rsid w:val="00115643"/>
    <w:rsid w:val="00116765"/>
    <w:rsid w:val="0011686F"/>
    <w:rsid w:val="001219F5"/>
    <w:rsid w:val="00121A20"/>
    <w:rsid w:val="0012286D"/>
    <w:rsid w:val="0012377F"/>
    <w:rsid w:val="00124314"/>
    <w:rsid w:val="00126B4A"/>
    <w:rsid w:val="00132FD0"/>
    <w:rsid w:val="001344C0"/>
    <w:rsid w:val="001346FA"/>
    <w:rsid w:val="00135252"/>
    <w:rsid w:val="00135ED5"/>
    <w:rsid w:val="00137AB5"/>
    <w:rsid w:val="00137F0B"/>
    <w:rsid w:val="0014085F"/>
    <w:rsid w:val="00151E23"/>
    <w:rsid w:val="001521A7"/>
    <w:rsid w:val="001526E0"/>
    <w:rsid w:val="001551B5"/>
    <w:rsid w:val="00157536"/>
    <w:rsid w:val="00162711"/>
    <w:rsid w:val="001659C1"/>
    <w:rsid w:val="001679BA"/>
    <w:rsid w:val="00173A8E"/>
    <w:rsid w:val="0017772F"/>
    <w:rsid w:val="00177795"/>
    <w:rsid w:val="0018143F"/>
    <w:rsid w:val="00190AC1"/>
    <w:rsid w:val="001914B4"/>
    <w:rsid w:val="0019341A"/>
    <w:rsid w:val="00197DF9"/>
    <w:rsid w:val="001A1987"/>
    <w:rsid w:val="001A2564"/>
    <w:rsid w:val="001A6173"/>
    <w:rsid w:val="001A6CBA"/>
    <w:rsid w:val="001B0D97"/>
    <w:rsid w:val="001B5A5D"/>
    <w:rsid w:val="001C1CE5"/>
    <w:rsid w:val="001C3D2A"/>
    <w:rsid w:val="001D51BA"/>
    <w:rsid w:val="001D6342"/>
    <w:rsid w:val="001D6D53"/>
    <w:rsid w:val="001E3FFB"/>
    <w:rsid w:val="001E58E2"/>
    <w:rsid w:val="001E7AED"/>
    <w:rsid w:val="001F3916"/>
    <w:rsid w:val="001F54C5"/>
    <w:rsid w:val="001F662C"/>
    <w:rsid w:val="001F7074"/>
    <w:rsid w:val="00200490"/>
    <w:rsid w:val="00201F3A"/>
    <w:rsid w:val="00203F96"/>
    <w:rsid w:val="002054FD"/>
    <w:rsid w:val="002069B2"/>
    <w:rsid w:val="00206F80"/>
    <w:rsid w:val="00207FA3"/>
    <w:rsid w:val="00214DA8"/>
    <w:rsid w:val="00215423"/>
    <w:rsid w:val="002158FA"/>
    <w:rsid w:val="00220600"/>
    <w:rsid w:val="002224DB"/>
    <w:rsid w:val="00222B92"/>
    <w:rsid w:val="00223FCB"/>
    <w:rsid w:val="002252C3"/>
    <w:rsid w:val="00225C54"/>
    <w:rsid w:val="0022715F"/>
    <w:rsid w:val="00230765"/>
    <w:rsid w:val="002319E4"/>
    <w:rsid w:val="00235632"/>
    <w:rsid w:val="00235872"/>
    <w:rsid w:val="00240C67"/>
    <w:rsid w:val="00241559"/>
    <w:rsid w:val="002435B3"/>
    <w:rsid w:val="002458EB"/>
    <w:rsid w:val="002500C8"/>
    <w:rsid w:val="00256AAE"/>
    <w:rsid w:val="00257543"/>
    <w:rsid w:val="002617E7"/>
    <w:rsid w:val="00264228"/>
    <w:rsid w:val="00264334"/>
    <w:rsid w:val="0026473E"/>
    <w:rsid w:val="00264819"/>
    <w:rsid w:val="00266214"/>
    <w:rsid w:val="0026690D"/>
    <w:rsid w:val="00267C83"/>
    <w:rsid w:val="0027144F"/>
    <w:rsid w:val="00271F3A"/>
    <w:rsid w:val="00273278"/>
    <w:rsid w:val="002737F4"/>
    <w:rsid w:val="00277AD0"/>
    <w:rsid w:val="002805F5"/>
    <w:rsid w:val="00280751"/>
    <w:rsid w:val="0028280A"/>
    <w:rsid w:val="00286ACD"/>
    <w:rsid w:val="00287838"/>
    <w:rsid w:val="002907B5"/>
    <w:rsid w:val="00292EB7"/>
    <w:rsid w:val="00296227"/>
    <w:rsid w:val="00296F44"/>
    <w:rsid w:val="0029777D"/>
    <w:rsid w:val="002A055E"/>
    <w:rsid w:val="002A1D4E"/>
    <w:rsid w:val="002A2385"/>
    <w:rsid w:val="002A2869"/>
    <w:rsid w:val="002B24D6"/>
    <w:rsid w:val="002C41E6"/>
    <w:rsid w:val="002C5BA4"/>
    <w:rsid w:val="002C77CB"/>
    <w:rsid w:val="002D071A"/>
    <w:rsid w:val="002D239A"/>
    <w:rsid w:val="002D34B2"/>
    <w:rsid w:val="002D7637"/>
    <w:rsid w:val="002E1274"/>
    <w:rsid w:val="002E17F2"/>
    <w:rsid w:val="002E7CAE"/>
    <w:rsid w:val="002F2771"/>
    <w:rsid w:val="002F37A9"/>
    <w:rsid w:val="00301CE6"/>
    <w:rsid w:val="0030256B"/>
    <w:rsid w:val="0030501F"/>
    <w:rsid w:val="00307BA1"/>
    <w:rsid w:val="00310F4F"/>
    <w:rsid w:val="00311702"/>
    <w:rsid w:val="00311E82"/>
    <w:rsid w:val="00313FD6"/>
    <w:rsid w:val="003143BD"/>
    <w:rsid w:val="00314FDD"/>
    <w:rsid w:val="003203ED"/>
    <w:rsid w:val="00322C9F"/>
    <w:rsid w:val="00324D23"/>
    <w:rsid w:val="00331751"/>
    <w:rsid w:val="00334579"/>
    <w:rsid w:val="00335858"/>
    <w:rsid w:val="00336BDA"/>
    <w:rsid w:val="00342BD7"/>
    <w:rsid w:val="00343A07"/>
    <w:rsid w:val="00346DB5"/>
    <w:rsid w:val="003477B1"/>
    <w:rsid w:val="00355770"/>
    <w:rsid w:val="00357380"/>
    <w:rsid w:val="003578DF"/>
    <w:rsid w:val="003602D9"/>
    <w:rsid w:val="003604CE"/>
    <w:rsid w:val="00360E74"/>
    <w:rsid w:val="00370E47"/>
    <w:rsid w:val="0037322B"/>
    <w:rsid w:val="003742AC"/>
    <w:rsid w:val="00377CE1"/>
    <w:rsid w:val="003856F9"/>
    <w:rsid w:val="00385BF0"/>
    <w:rsid w:val="003900BF"/>
    <w:rsid w:val="003939FF"/>
    <w:rsid w:val="00395ED1"/>
    <w:rsid w:val="003A2223"/>
    <w:rsid w:val="003A2A0F"/>
    <w:rsid w:val="003A301C"/>
    <w:rsid w:val="003A32AA"/>
    <w:rsid w:val="003A45A1"/>
    <w:rsid w:val="003A5B0A"/>
    <w:rsid w:val="003A6BAC"/>
    <w:rsid w:val="003A7EF3"/>
    <w:rsid w:val="003B159C"/>
    <w:rsid w:val="003B369F"/>
    <w:rsid w:val="003B36A3"/>
    <w:rsid w:val="003B7135"/>
    <w:rsid w:val="003B7FE5"/>
    <w:rsid w:val="003C11C8"/>
    <w:rsid w:val="003C2702"/>
    <w:rsid w:val="003C3B76"/>
    <w:rsid w:val="003C42AA"/>
    <w:rsid w:val="003C4AD2"/>
    <w:rsid w:val="003C7806"/>
    <w:rsid w:val="003D109F"/>
    <w:rsid w:val="003D2478"/>
    <w:rsid w:val="003D3C45"/>
    <w:rsid w:val="003D5B1F"/>
    <w:rsid w:val="003E15FA"/>
    <w:rsid w:val="003E55E4"/>
    <w:rsid w:val="003E74E3"/>
    <w:rsid w:val="003F05C7"/>
    <w:rsid w:val="003F2CD4"/>
    <w:rsid w:val="003F6BBE"/>
    <w:rsid w:val="004000E8"/>
    <w:rsid w:val="00402E2B"/>
    <w:rsid w:val="00403D84"/>
    <w:rsid w:val="004046B6"/>
    <w:rsid w:val="0040512B"/>
    <w:rsid w:val="00405CA5"/>
    <w:rsid w:val="00407CD3"/>
    <w:rsid w:val="00410134"/>
    <w:rsid w:val="00410B72"/>
    <w:rsid w:val="00410F18"/>
    <w:rsid w:val="0041263E"/>
    <w:rsid w:val="00413AAC"/>
    <w:rsid w:val="00421105"/>
    <w:rsid w:val="00421CCB"/>
    <w:rsid w:val="004242F4"/>
    <w:rsid w:val="00427248"/>
    <w:rsid w:val="00434809"/>
    <w:rsid w:val="00437447"/>
    <w:rsid w:val="00441A92"/>
    <w:rsid w:val="00444F56"/>
    <w:rsid w:val="00444FD4"/>
    <w:rsid w:val="00446488"/>
    <w:rsid w:val="004517AA"/>
    <w:rsid w:val="00452CAC"/>
    <w:rsid w:val="00457565"/>
    <w:rsid w:val="00457B71"/>
    <w:rsid w:val="004669E2"/>
    <w:rsid w:val="00470C31"/>
    <w:rsid w:val="004734D0"/>
    <w:rsid w:val="004736E1"/>
    <w:rsid w:val="0047556B"/>
    <w:rsid w:val="00475A78"/>
    <w:rsid w:val="00477768"/>
    <w:rsid w:val="0048349C"/>
    <w:rsid w:val="00492BC5"/>
    <w:rsid w:val="004964F1"/>
    <w:rsid w:val="004A16BC"/>
    <w:rsid w:val="004A2B94"/>
    <w:rsid w:val="004A6A2A"/>
    <w:rsid w:val="004A6C01"/>
    <w:rsid w:val="004B5241"/>
    <w:rsid w:val="004B5AE8"/>
    <w:rsid w:val="004B7C0C"/>
    <w:rsid w:val="004C3408"/>
    <w:rsid w:val="004C3898"/>
    <w:rsid w:val="004C5E5B"/>
    <w:rsid w:val="004C5F46"/>
    <w:rsid w:val="004D09ED"/>
    <w:rsid w:val="004D36B1"/>
    <w:rsid w:val="004D3E57"/>
    <w:rsid w:val="004D6FF1"/>
    <w:rsid w:val="004D7EBD"/>
    <w:rsid w:val="004E16DF"/>
    <w:rsid w:val="004E2680"/>
    <w:rsid w:val="004E28F9"/>
    <w:rsid w:val="004E2D2F"/>
    <w:rsid w:val="004E462E"/>
    <w:rsid w:val="004E56DC"/>
    <w:rsid w:val="004E76F4"/>
    <w:rsid w:val="004F0B4E"/>
    <w:rsid w:val="004F0B6C"/>
    <w:rsid w:val="004F2078"/>
    <w:rsid w:val="004F4DA3"/>
    <w:rsid w:val="004F5E53"/>
    <w:rsid w:val="005008EE"/>
    <w:rsid w:val="005041E6"/>
    <w:rsid w:val="00506557"/>
    <w:rsid w:val="0050677A"/>
    <w:rsid w:val="005108D8"/>
    <w:rsid w:val="005116F9"/>
    <w:rsid w:val="00513159"/>
    <w:rsid w:val="00513A3D"/>
    <w:rsid w:val="005153A7"/>
    <w:rsid w:val="005219CF"/>
    <w:rsid w:val="005257B4"/>
    <w:rsid w:val="00531316"/>
    <w:rsid w:val="00534B59"/>
    <w:rsid w:val="00536759"/>
    <w:rsid w:val="00537183"/>
    <w:rsid w:val="00537C62"/>
    <w:rsid w:val="00546970"/>
    <w:rsid w:val="00547F4D"/>
    <w:rsid w:val="00550419"/>
    <w:rsid w:val="00554E19"/>
    <w:rsid w:val="00560FF2"/>
    <w:rsid w:val="0056121F"/>
    <w:rsid w:val="005655FB"/>
    <w:rsid w:val="00572505"/>
    <w:rsid w:val="00582809"/>
    <w:rsid w:val="00584527"/>
    <w:rsid w:val="0058534D"/>
    <w:rsid w:val="005864ED"/>
    <w:rsid w:val="0058798C"/>
    <w:rsid w:val="005900FA"/>
    <w:rsid w:val="005929B5"/>
    <w:rsid w:val="005935A4"/>
    <w:rsid w:val="005948C2"/>
    <w:rsid w:val="00595DCA"/>
    <w:rsid w:val="0059779B"/>
    <w:rsid w:val="005977A6"/>
    <w:rsid w:val="005A209A"/>
    <w:rsid w:val="005A662D"/>
    <w:rsid w:val="005B2C33"/>
    <w:rsid w:val="005B35D7"/>
    <w:rsid w:val="005B392A"/>
    <w:rsid w:val="005B3AA3"/>
    <w:rsid w:val="005B6F83"/>
    <w:rsid w:val="005C74FB"/>
    <w:rsid w:val="005D1573"/>
    <w:rsid w:val="005D1602"/>
    <w:rsid w:val="005E385F"/>
    <w:rsid w:val="005E5B81"/>
    <w:rsid w:val="005F2CB1"/>
    <w:rsid w:val="005F3025"/>
    <w:rsid w:val="005F43DD"/>
    <w:rsid w:val="005F618C"/>
    <w:rsid w:val="005F70BD"/>
    <w:rsid w:val="0060283C"/>
    <w:rsid w:val="00604F14"/>
    <w:rsid w:val="00610396"/>
    <w:rsid w:val="00611B83"/>
    <w:rsid w:val="00613257"/>
    <w:rsid w:val="00617082"/>
    <w:rsid w:val="00620935"/>
    <w:rsid w:val="00620A71"/>
    <w:rsid w:val="00620D80"/>
    <w:rsid w:val="006212A9"/>
    <w:rsid w:val="006234A6"/>
    <w:rsid w:val="00630001"/>
    <w:rsid w:val="006311B3"/>
    <w:rsid w:val="00631576"/>
    <w:rsid w:val="0063284C"/>
    <w:rsid w:val="00636398"/>
    <w:rsid w:val="006368D3"/>
    <w:rsid w:val="0063757D"/>
    <w:rsid w:val="006377EC"/>
    <w:rsid w:val="0064151F"/>
    <w:rsid w:val="00641533"/>
    <w:rsid w:val="0064208D"/>
    <w:rsid w:val="00643475"/>
    <w:rsid w:val="0064396A"/>
    <w:rsid w:val="0064624E"/>
    <w:rsid w:val="00650AB9"/>
    <w:rsid w:val="006536A4"/>
    <w:rsid w:val="00655733"/>
    <w:rsid w:val="00655ACD"/>
    <w:rsid w:val="00656A92"/>
    <w:rsid w:val="00656DDE"/>
    <w:rsid w:val="006577C2"/>
    <w:rsid w:val="0066011D"/>
    <w:rsid w:val="006607C0"/>
    <w:rsid w:val="006613A6"/>
    <w:rsid w:val="006627A2"/>
    <w:rsid w:val="006634E6"/>
    <w:rsid w:val="0066480D"/>
    <w:rsid w:val="006655EE"/>
    <w:rsid w:val="00666030"/>
    <w:rsid w:val="00667EE7"/>
    <w:rsid w:val="00670922"/>
    <w:rsid w:val="00670BE1"/>
    <w:rsid w:val="006717D4"/>
    <w:rsid w:val="0067218F"/>
    <w:rsid w:val="006741F2"/>
    <w:rsid w:val="00674CC3"/>
    <w:rsid w:val="00675C72"/>
    <w:rsid w:val="006771F9"/>
    <w:rsid w:val="006776D7"/>
    <w:rsid w:val="00681003"/>
    <w:rsid w:val="006817C9"/>
    <w:rsid w:val="00681CAA"/>
    <w:rsid w:val="00683ECE"/>
    <w:rsid w:val="0069004A"/>
    <w:rsid w:val="00695FC2"/>
    <w:rsid w:val="00696949"/>
    <w:rsid w:val="00697052"/>
    <w:rsid w:val="006A46FB"/>
    <w:rsid w:val="006A5E28"/>
    <w:rsid w:val="006A697B"/>
    <w:rsid w:val="006A7AFF"/>
    <w:rsid w:val="006B1816"/>
    <w:rsid w:val="006B2099"/>
    <w:rsid w:val="006B23AC"/>
    <w:rsid w:val="006B50CF"/>
    <w:rsid w:val="006B5B0F"/>
    <w:rsid w:val="006B6C34"/>
    <w:rsid w:val="006C034D"/>
    <w:rsid w:val="006C03B8"/>
    <w:rsid w:val="006C1496"/>
    <w:rsid w:val="006C2F68"/>
    <w:rsid w:val="006C5EC9"/>
    <w:rsid w:val="006C6059"/>
    <w:rsid w:val="006C6A8D"/>
    <w:rsid w:val="006C716E"/>
    <w:rsid w:val="006C7522"/>
    <w:rsid w:val="006D6F08"/>
    <w:rsid w:val="006E062C"/>
    <w:rsid w:val="006E28B7"/>
    <w:rsid w:val="006E3310"/>
    <w:rsid w:val="006E3F8D"/>
    <w:rsid w:val="006E4E39"/>
    <w:rsid w:val="006E5600"/>
    <w:rsid w:val="006E565E"/>
    <w:rsid w:val="006E673D"/>
    <w:rsid w:val="006E7D3B"/>
    <w:rsid w:val="006F1B70"/>
    <w:rsid w:val="006F341D"/>
    <w:rsid w:val="006F3CDE"/>
    <w:rsid w:val="006F58D4"/>
    <w:rsid w:val="0070346E"/>
    <w:rsid w:val="00703A6C"/>
    <w:rsid w:val="00704365"/>
    <w:rsid w:val="00704EDB"/>
    <w:rsid w:val="00706101"/>
    <w:rsid w:val="00707072"/>
    <w:rsid w:val="00707D61"/>
    <w:rsid w:val="00712287"/>
    <w:rsid w:val="00712772"/>
    <w:rsid w:val="007148D3"/>
    <w:rsid w:val="00715B9A"/>
    <w:rsid w:val="00716E08"/>
    <w:rsid w:val="0072265C"/>
    <w:rsid w:val="00725E00"/>
    <w:rsid w:val="00726EA6"/>
    <w:rsid w:val="00727208"/>
    <w:rsid w:val="00727680"/>
    <w:rsid w:val="00732461"/>
    <w:rsid w:val="007348B1"/>
    <w:rsid w:val="007362A6"/>
    <w:rsid w:val="00736D7D"/>
    <w:rsid w:val="00740E58"/>
    <w:rsid w:val="007445A0"/>
    <w:rsid w:val="00744D4B"/>
    <w:rsid w:val="0074524B"/>
    <w:rsid w:val="00747D8B"/>
    <w:rsid w:val="00751228"/>
    <w:rsid w:val="00752F14"/>
    <w:rsid w:val="0075490C"/>
    <w:rsid w:val="007571E1"/>
    <w:rsid w:val="00757F40"/>
    <w:rsid w:val="007604B2"/>
    <w:rsid w:val="00764D25"/>
    <w:rsid w:val="00765281"/>
    <w:rsid w:val="00766BAD"/>
    <w:rsid w:val="007730BD"/>
    <w:rsid w:val="007755F2"/>
    <w:rsid w:val="00776971"/>
    <w:rsid w:val="0078177E"/>
    <w:rsid w:val="0078304C"/>
    <w:rsid w:val="00783673"/>
    <w:rsid w:val="00785490"/>
    <w:rsid w:val="007855EC"/>
    <w:rsid w:val="00790640"/>
    <w:rsid w:val="007925EA"/>
    <w:rsid w:val="00793CD8"/>
    <w:rsid w:val="00795C92"/>
    <w:rsid w:val="00796231"/>
    <w:rsid w:val="00796C7F"/>
    <w:rsid w:val="007A04B2"/>
    <w:rsid w:val="007A1CB3"/>
    <w:rsid w:val="007A306F"/>
    <w:rsid w:val="007A43A6"/>
    <w:rsid w:val="007A584B"/>
    <w:rsid w:val="007A58A6"/>
    <w:rsid w:val="007B3D2D"/>
    <w:rsid w:val="007B50AE"/>
    <w:rsid w:val="007B51DF"/>
    <w:rsid w:val="007C05DD"/>
    <w:rsid w:val="007C3D18"/>
    <w:rsid w:val="007C57F1"/>
    <w:rsid w:val="007C60BF"/>
    <w:rsid w:val="007C6A07"/>
    <w:rsid w:val="007C75A1"/>
    <w:rsid w:val="007C77A5"/>
    <w:rsid w:val="007D04E5"/>
    <w:rsid w:val="007D5901"/>
    <w:rsid w:val="007D7526"/>
    <w:rsid w:val="007E1042"/>
    <w:rsid w:val="007E11F1"/>
    <w:rsid w:val="007E4610"/>
    <w:rsid w:val="007E4715"/>
    <w:rsid w:val="007E505B"/>
    <w:rsid w:val="007E7091"/>
    <w:rsid w:val="00803737"/>
    <w:rsid w:val="00803FAE"/>
    <w:rsid w:val="00805B85"/>
    <w:rsid w:val="0080605F"/>
    <w:rsid w:val="00807786"/>
    <w:rsid w:val="00807BED"/>
    <w:rsid w:val="00811FCB"/>
    <w:rsid w:val="00812402"/>
    <w:rsid w:val="008158D6"/>
    <w:rsid w:val="00817196"/>
    <w:rsid w:val="008235DB"/>
    <w:rsid w:val="00824AB4"/>
    <w:rsid w:val="00825C42"/>
    <w:rsid w:val="00825D25"/>
    <w:rsid w:val="00827D6F"/>
    <w:rsid w:val="00830167"/>
    <w:rsid w:val="00835C8C"/>
    <w:rsid w:val="008376AC"/>
    <w:rsid w:val="008444E8"/>
    <w:rsid w:val="00844E80"/>
    <w:rsid w:val="00846640"/>
    <w:rsid w:val="00846FE7"/>
    <w:rsid w:val="00856911"/>
    <w:rsid w:val="00864C5F"/>
    <w:rsid w:val="008677FD"/>
    <w:rsid w:val="008702A7"/>
    <w:rsid w:val="008706D4"/>
    <w:rsid w:val="00870F8A"/>
    <w:rsid w:val="008719A4"/>
    <w:rsid w:val="00871D23"/>
    <w:rsid w:val="00874312"/>
    <w:rsid w:val="0087437C"/>
    <w:rsid w:val="008756AA"/>
    <w:rsid w:val="00875CD7"/>
    <w:rsid w:val="00876B4D"/>
    <w:rsid w:val="00877F18"/>
    <w:rsid w:val="008844BF"/>
    <w:rsid w:val="008849D8"/>
    <w:rsid w:val="00890D03"/>
    <w:rsid w:val="00894A88"/>
    <w:rsid w:val="00894CCB"/>
    <w:rsid w:val="00895386"/>
    <w:rsid w:val="008A21C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633"/>
    <w:rsid w:val="008D241F"/>
    <w:rsid w:val="008D301E"/>
    <w:rsid w:val="008D34F1"/>
    <w:rsid w:val="008D39D8"/>
    <w:rsid w:val="008D6D1A"/>
    <w:rsid w:val="008D7E49"/>
    <w:rsid w:val="008E065E"/>
    <w:rsid w:val="008E0927"/>
    <w:rsid w:val="008E1909"/>
    <w:rsid w:val="008E37C3"/>
    <w:rsid w:val="008E6A0B"/>
    <w:rsid w:val="008F18BF"/>
    <w:rsid w:val="008F1EAB"/>
    <w:rsid w:val="008F2794"/>
    <w:rsid w:val="008F29BC"/>
    <w:rsid w:val="008F33DC"/>
    <w:rsid w:val="008F477F"/>
    <w:rsid w:val="00900131"/>
    <w:rsid w:val="00902350"/>
    <w:rsid w:val="0090336B"/>
    <w:rsid w:val="00904A20"/>
    <w:rsid w:val="009053AA"/>
    <w:rsid w:val="00906939"/>
    <w:rsid w:val="00910B7D"/>
    <w:rsid w:val="00911DFB"/>
    <w:rsid w:val="009139D9"/>
    <w:rsid w:val="00913F1B"/>
    <w:rsid w:val="00914AD8"/>
    <w:rsid w:val="00916079"/>
    <w:rsid w:val="00917CE9"/>
    <w:rsid w:val="00920BF2"/>
    <w:rsid w:val="00922010"/>
    <w:rsid w:val="00931BD9"/>
    <w:rsid w:val="00932B46"/>
    <w:rsid w:val="009368F3"/>
    <w:rsid w:val="00941636"/>
    <w:rsid w:val="00943742"/>
    <w:rsid w:val="009438B2"/>
    <w:rsid w:val="00945C05"/>
    <w:rsid w:val="00946945"/>
    <w:rsid w:val="00947713"/>
    <w:rsid w:val="00950DE7"/>
    <w:rsid w:val="00953920"/>
    <w:rsid w:val="00953D47"/>
    <w:rsid w:val="0095681E"/>
    <w:rsid w:val="009572D4"/>
    <w:rsid w:val="00961921"/>
    <w:rsid w:val="00961E6B"/>
    <w:rsid w:val="00963B55"/>
    <w:rsid w:val="0096430A"/>
    <w:rsid w:val="0096554B"/>
    <w:rsid w:val="0096584A"/>
    <w:rsid w:val="00971F08"/>
    <w:rsid w:val="0097581E"/>
    <w:rsid w:val="0097603D"/>
    <w:rsid w:val="00976949"/>
    <w:rsid w:val="00980477"/>
    <w:rsid w:val="00982A9B"/>
    <w:rsid w:val="00985253"/>
    <w:rsid w:val="009853B3"/>
    <w:rsid w:val="00990630"/>
    <w:rsid w:val="00991761"/>
    <w:rsid w:val="009934DD"/>
    <w:rsid w:val="00994DCA"/>
    <w:rsid w:val="00995530"/>
    <w:rsid w:val="009960EC"/>
    <w:rsid w:val="009970DD"/>
    <w:rsid w:val="009A0FBA"/>
    <w:rsid w:val="009A1601"/>
    <w:rsid w:val="009A462D"/>
    <w:rsid w:val="009A4D86"/>
    <w:rsid w:val="009A5CBA"/>
    <w:rsid w:val="009B1F30"/>
    <w:rsid w:val="009B3AC2"/>
    <w:rsid w:val="009B4DF4"/>
    <w:rsid w:val="009B564E"/>
    <w:rsid w:val="009B64E5"/>
    <w:rsid w:val="009B7E87"/>
    <w:rsid w:val="009C0920"/>
    <w:rsid w:val="009C1EE7"/>
    <w:rsid w:val="009C403E"/>
    <w:rsid w:val="009D4FF0"/>
    <w:rsid w:val="009D703C"/>
    <w:rsid w:val="009D718F"/>
    <w:rsid w:val="009E04C8"/>
    <w:rsid w:val="009E068F"/>
    <w:rsid w:val="009E14E0"/>
    <w:rsid w:val="009E35DB"/>
    <w:rsid w:val="009E47A3"/>
    <w:rsid w:val="009F08F3"/>
    <w:rsid w:val="009F344F"/>
    <w:rsid w:val="00A00E11"/>
    <w:rsid w:val="00A048A8"/>
    <w:rsid w:val="00A04F49"/>
    <w:rsid w:val="00A13E54"/>
    <w:rsid w:val="00A17F63"/>
    <w:rsid w:val="00A2193B"/>
    <w:rsid w:val="00A2351A"/>
    <w:rsid w:val="00A264A9"/>
    <w:rsid w:val="00A27785"/>
    <w:rsid w:val="00A30187"/>
    <w:rsid w:val="00A3448A"/>
    <w:rsid w:val="00A36297"/>
    <w:rsid w:val="00A41E2B"/>
    <w:rsid w:val="00A44F31"/>
    <w:rsid w:val="00A45B74"/>
    <w:rsid w:val="00A465E9"/>
    <w:rsid w:val="00A479D3"/>
    <w:rsid w:val="00A50E4B"/>
    <w:rsid w:val="00A52E1D"/>
    <w:rsid w:val="00A61499"/>
    <w:rsid w:val="00A62A77"/>
    <w:rsid w:val="00A63483"/>
    <w:rsid w:val="00A657D7"/>
    <w:rsid w:val="00A660AC"/>
    <w:rsid w:val="00A67E6C"/>
    <w:rsid w:val="00A71B99"/>
    <w:rsid w:val="00A726A9"/>
    <w:rsid w:val="00A739D0"/>
    <w:rsid w:val="00A761D4"/>
    <w:rsid w:val="00A77EC4"/>
    <w:rsid w:val="00A8146A"/>
    <w:rsid w:val="00A86331"/>
    <w:rsid w:val="00A92879"/>
    <w:rsid w:val="00A9442A"/>
    <w:rsid w:val="00AA016F"/>
    <w:rsid w:val="00AA1ED6"/>
    <w:rsid w:val="00AA466A"/>
    <w:rsid w:val="00AA51D6"/>
    <w:rsid w:val="00AB0BC8"/>
    <w:rsid w:val="00AB11CA"/>
    <w:rsid w:val="00AB14D9"/>
    <w:rsid w:val="00AB47C3"/>
    <w:rsid w:val="00AB4AB8"/>
    <w:rsid w:val="00AB655E"/>
    <w:rsid w:val="00AC007F"/>
    <w:rsid w:val="00AC1593"/>
    <w:rsid w:val="00AC2ECD"/>
    <w:rsid w:val="00AC3119"/>
    <w:rsid w:val="00AC49FB"/>
    <w:rsid w:val="00AC5A10"/>
    <w:rsid w:val="00AD0AA3"/>
    <w:rsid w:val="00AD3F94"/>
    <w:rsid w:val="00AD4A5A"/>
    <w:rsid w:val="00AE24BA"/>
    <w:rsid w:val="00AE27AC"/>
    <w:rsid w:val="00AE2834"/>
    <w:rsid w:val="00AE40E0"/>
    <w:rsid w:val="00AE4DBA"/>
    <w:rsid w:val="00AE4F07"/>
    <w:rsid w:val="00AF1C5D"/>
    <w:rsid w:val="00AF42D7"/>
    <w:rsid w:val="00B006FE"/>
    <w:rsid w:val="00B007CB"/>
    <w:rsid w:val="00B02AA9"/>
    <w:rsid w:val="00B02FA3"/>
    <w:rsid w:val="00B05084"/>
    <w:rsid w:val="00B11A49"/>
    <w:rsid w:val="00B157F9"/>
    <w:rsid w:val="00B20256"/>
    <w:rsid w:val="00B2035A"/>
    <w:rsid w:val="00B20B8F"/>
    <w:rsid w:val="00B20D09"/>
    <w:rsid w:val="00B2763F"/>
    <w:rsid w:val="00B27AAC"/>
    <w:rsid w:val="00B304F3"/>
    <w:rsid w:val="00B30929"/>
    <w:rsid w:val="00B3256D"/>
    <w:rsid w:val="00B36BDC"/>
    <w:rsid w:val="00B372AA"/>
    <w:rsid w:val="00B40445"/>
    <w:rsid w:val="00B40BEF"/>
    <w:rsid w:val="00B415FE"/>
    <w:rsid w:val="00B41888"/>
    <w:rsid w:val="00B437DF"/>
    <w:rsid w:val="00B45A52"/>
    <w:rsid w:val="00B46175"/>
    <w:rsid w:val="00B6188F"/>
    <w:rsid w:val="00B64AE4"/>
    <w:rsid w:val="00B664C7"/>
    <w:rsid w:val="00B739F6"/>
    <w:rsid w:val="00B81A6C"/>
    <w:rsid w:val="00B85DE5"/>
    <w:rsid w:val="00B90F73"/>
    <w:rsid w:val="00B93B59"/>
    <w:rsid w:val="00B93C94"/>
    <w:rsid w:val="00B9406A"/>
    <w:rsid w:val="00B9478A"/>
    <w:rsid w:val="00B97752"/>
    <w:rsid w:val="00BA2280"/>
    <w:rsid w:val="00BA2A08"/>
    <w:rsid w:val="00BA3E95"/>
    <w:rsid w:val="00BA4848"/>
    <w:rsid w:val="00BA55BC"/>
    <w:rsid w:val="00BA56D2"/>
    <w:rsid w:val="00BA76E0"/>
    <w:rsid w:val="00BB23F6"/>
    <w:rsid w:val="00BB2A25"/>
    <w:rsid w:val="00BB51E9"/>
    <w:rsid w:val="00BC0FDC"/>
    <w:rsid w:val="00BC3053"/>
    <w:rsid w:val="00BC4D2E"/>
    <w:rsid w:val="00BD3792"/>
    <w:rsid w:val="00BD48AC"/>
    <w:rsid w:val="00BD4C87"/>
    <w:rsid w:val="00BD5F1A"/>
    <w:rsid w:val="00BE1234"/>
    <w:rsid w:val="00BE2FA6"/>
    <w:rsid w:val="00BE333F"/>
    <w:rsid w:val="00BE4AE1"/>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C66"/>
    <w:rsid w:val="00C21FDD"/>
    <w:rsid w:val="00C279B5"/>
    <w:rsid w:val="00C27C45"/>
    <w:rsid w:val="00C3719D"/>
    <w:rsid w:val="00C51204"/>
    <w:rsid w:val="00C51414"/>
    <w:rsid w:val="00C54995"/>
    <w:rsid w:val="00C54D41"/>
    <w:rsid w:val="00C60783"/>
    <w:rsid w:val="00C623B6"/>
    <w:rsid w:val="00C64672"/>
    <w:rsid w:val="00C65C9C"/>
    <w:rsid w:val="00C6733A"/>
    <w:rsid w:val="00C70697"/>
    <w:rsid w:val="00C72EF4"/>
    <w:rsid w:val="00C74580"/>
    <w:rsid w:val="00C74F7B"/>
    <w:rsid w:val="00C75D2F"/>
    <w:rsid w:val="00C767BE"/>
    <w:rsid w:val="00C76E3C"/>
    <w:rsid w:val="00C77C20"/>
    <w:rsid w:val="00C81568"/>
    <w:rsid w:val="00C85E34"/>
    <w:rsid w:val="00C9027A"/>
    <w:rsid w:val="00C9068E"/>
    <w:rsid w:val="00C93C4B"/>
    <w:rsid w:val="00C944AB"/>
    <w:rsid w:val="00C95B40"/>
    <w:rsid w:val="00C9784A"/>
    <w:rsid w:val="00CA1ED8"/>
    <w:rsid w:val="00CA2048"/>
    <w:rsid w:val="00CA78E6"/>
    <w:rsid w:val="00CA7DBF"/>
    <w:rsid w:val="00CB1F63"/>
    <w:rsid w:val="00CB7170"/>
    <w:rsid w:val="00CC040E"/>
    <w:rsid w:val="00CC111F"/>
    <w:rsid w:val="00CC2011"/>
    <w:rsid w:val="00CC3EA0"/>
    <w:rsid w:val="00CC7B45"/>
    <w:rsid w:val="00CD1188"/>
    <w:rsid w:val="00CD2ED1"/>
    <w:rsid w:val="00CD337B"/>
    <w:rsid w:val="00CD7443"/>
    <w:rsid w:val="00CE0424"/>
    <w:rsid w:val="00CE7561"/>
    <w:rsid w:val="00CF1354"/>
    <w:rsid w:val="00CF3B1F"/>
    <w:rsid w:val="00CF3BF6"/>
    <w:rsid w:val="00CF5B83"/>
    <w:rsid w:val="00CF625B"/>
    <w:rsid w:val="00CF687E"/>
    <w:rsid w:val="00CF7794"/>
    <w:rsid w:val="00D0349B"/>
    <w:rsid w:val="00D054CB"/>
    <w:rsid w:val="00D067BD"/>
    <w:rsid w:val="00D10249"/>
    <w:rsid w:val="00D115C3"/>
    <w:rsid w:val="00D11897"/>
    <w:rsid w:val="00D13135"/>
    <w:rsid w:val="00D13E4E"/>
    <w:rsid w:val="00D239A7"/>
    <w:rsid w:val="00D23F47"/>
    <w:rsid w:val="00D24572"/>
    <w:rsid w:val="00D24FEB"/>
    <w:rsid w:val="00D36E71"/>
    <w:rsid w:val="00D37D87"/>
    <w:rsid w:val="00D37E6D"/>
    <w:rsid w:val="00D405E6"/>
    <w:rsid w:val="00D40B33"/>
    <w:rsid w:val="00D4318F"/>
    <w:rsid w:val="00D438BF"/>
    <w:rsid w:val="00D440F8"/>
    <w:rsid w:val="00D50F97"/>
    <w:rsid w:val="00D52C73"/>
    <w:rsid w:val="00D546FF"/>
    <w:rsid w:val="00D55AD5"/>
    <w:rsid w:val="00D576CA"/>
    <w:rsid w:val="00D61AF5"/>
    <w:rsid w:val="00D6524B"/>
    <w:rsid w:val="00D652B5"/>
    <w:rsid w:val="00D66155"/>
    <w:rsid w:val="00D708B0"/>
    <w:rsid w:val="00D70E3E"/>
    <w:rsid w:val="00D77B1D"/>
    <w:rsid w:val="00D8021F"/>
    <w:rsid w:val="00D80383"/>
    <w:rsid w:val="00D81E5D"/>
    <w:rsid w:val="00D823C6"/>
    <w:rsid w:val="00D834D7"/>
    <w:rsid w:val="00D86CA3"/>
    <w:rsid w:val="00D871CE"/>
    <w:rsid w:val="00D9196D"/>
    <w:rsid w:val="00D92982"/>
    <w:rsid w:val="00D94DB2"/>
    <w:rsid w:val="00DA305E"/>
    <w:rsid w:val="00DA5417"/>
    <w:rsid w:val="00DA56E8"/>
    <w:rsid w:val="00DA6947"/>
    <w:rsid w:val="00DB0A9F"/>
    <w:rsid w:val="00DB0CA5"/>
    <w:rsid w:val="00DB377D"/>
    <w:rsid w:val="00DB5965"/>
    <w:rsid w:val="00DC2D36"/>
    <w:rsid w:val="00DC53EF"/>
    <w:rsid w:val="00DC5609"/>
    <w:rsid w:val="00DD269A"/>
    <w:rsid w:val="00DE0F24"/>
    <w:rsid w:val="00DE5608"/>
    <w:rsid w:val="00DE58D0"/>
    <w:rsid w:val="00DE654F"/>
    <w:rsid w:val="00DF0B6E"/>
    <w:rsid w:val="00DF15E0"/>
    <w:rsid w:val="00DF37A0"/>
    <w:rsid w:val="00DF71A0"/>
    <w:rsid w:val="00E066A1"/>
    <w:rsid w:val="00E10557"/>
    <w:rsid w:val="00E110E7"/>
    <w:rsid w:val="00E11B20"/>
    <w:rsid w:val="00E14D9A"/>
    <w:rsid w:val="00E17FA2"/>
    <w:rsid w:val="00E22330"/>
    <w:rsid w:val="00E30B5A"/>
    <w:rsid w:val="00E3123D"/>
    <w:rsid w:val="00E31461"/>
    <w:rsid w:val="00E31D43"/>
    <w:rsid w:val="00E32608"/>
    <w:rsid w:val="00E34188"/>
    <w:rsid w:val="00E34B6E"/>
    <w:rsid w:val="00E35559"/>
    <w:rsid w:val="00E36D52"/>
    <w:rsid w:val="00E3723A"/>
    <w:rsid w:val="00E37860"/>
    <w:rsid w:val="00E37A39"/>
    <w:rsid w:val="00E4062D"/>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480"/>
    <w:rsid w:val="00E85928"/>
    <w:rsid w:val="00E87822"/>
    <w:rsid w:val="00E87B07"/>
    <w:rsid w:val="00E90395"/>
    <w:rsid w:val="00E90E49"/>
    <w:rsid w:val="00E9136B"/>
    <w:rsid w:val="00E917F9"/>
    <w:rsid w:val="00E9291C"/>
    <w:rsid w:val="00E93FFE"/>
    <w:rsid w:val="00E94F8A"/>
    <w:rsid w:val="00E95C41"/>
    <w:rsid w:val="00EA5A9D"/>
    <w:rsid w:val="00EA7A41"/>
    <w:rsid w:val="00EB077B"/>
    <w:rsid w:val="00EB1F33"/>
    <w:rsid w:val="00EB4EA2"/>
    <w:rsid w:val="00EB6DE8"/>
    <w:rsid w:val="00EC152A"/>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766C"/>
    <w:rsid w:val="00F507D1"/>
    <w:rsid w:val="00F519CE"/>
    <w:rsid w:val="00F51ADA"/>
    <w:rsid w:val="00F56605"/>
    <w:rsid w:val="00F607C5"/>
    <w:rsid w:val="00F60DEA"/>
    <w:rsid w:val="00F6302A"/>
    <w:rsid w:val="00F64C2B"/>
    <w:rsid w:val="00F651BE"/>
    <w:rsid w:val="00F6526C"/>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92E"/>
    <w:rsid w:val="00F93AA9"/>
    <w:rsid w:val="00F96985"/>
    <w:rsid w:val="00F97838"/>
    <w:rsid w:val="00FA2BB3"/>
    <w:rsid w:val="00FA6DDA"/>
    <w:rsid w:val="00FA74F5"/>
    <w:rsid w:val="00FB4C80"/>
    <w:rsid w:val="00FB6A6A"/>
    <w:rsid w:val="00FC084F"/>
    <w:rsid w:val="00FC3244"/>
    <w:rsid w:val="00FC7429"/>
    <w:rsid w:val="00FD07F6"/>
    <w:rsid w:val="00FD1EC8"/>
    <w:rsid w:val="00FD47ED"/>
    <w:rsid w:val="00FD74DB"/>
    <w:rsid w:val="00FD7660"/>
    <w:rsid w:val="00FE0655"/>
    <w:rsid w:val="00FE2365"/>
    <w:rsid w:val="00FE4203"/>
    <w:rsid w:val="00FE4C7B"/>
    <w:rsid w:val="00FE7336"/>
    <w:rsid w:val="00FE787C"/>
    <w:rsid w:val="00FE7C12"/>
    <w:rsid w:val="00FF05B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ListParagraph">
    <w:name w:val="List Paragraph"/>
    <w:basedOn w:val="Normal"/>
    <w:uiPriority w:val="34"/>
    <w:qFormat/>
    <w:rsid w:val="003C42AA"/>
    <w:pPr>
      <w:ind w:left="720"/>
      <w:contextualSpacing/>
    </w:pPr>
  </w:style>
  <w:style w:type="table" w:styleId="TableGrid">
    <w:name w:val="Table Grid"/>
    <w:basedOn w:val="TableNormal"/>
    <w:rsid w:val="00E40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062D"/>
    <w:rPr>
      <w:color w:val="808080"/>
    </w:rPr>
  </w:style>
  <w:style w:type="paragraph" w:customStyle="1" w:styleId="Default">
    <w:name w:val="Default"/>
    <w:rsid w:val="00982A9B"/>
    <w:pPr>
      <w:autoSpaceDE w:val="0"/>
      <w:autoSpaceDN w:val="0"/>
      <w:adjustRightInd w:val="0"/>
    </w:pPr>
    <w:rPr>
      <w:rFonts w:ascii="Arial" w:hAnsi="Arial" w:cs="Arial"/>
      <w:color w:val="000000"/>
      <w:sz w:val="24"/>
      <w:szCs w:val="24"/>
      <w:lang w:val="sv-SE"/>
    </w:rPr>
  </w:style>
  <w:style w:type="character" w:customStyle="1" w:styleId="B1Char">
    <w:name w:val="B1 Char"/>
    <w:link w:val="B1"/>
    <w:rsid w:val="00A00E11"/>
    <w:rPr>
      <w:rFonts w:ascii="Arial" w:hAnsi="Arial"/>
      <w:lang w:val="en-GB"/>
    </w:rPr>
  </w:style>
  <w:style w:type="character" w:customStyle="1" w:styleId="B2Char">
    <w:name w:val="B2 Char"/>
    <w:link w:val="B2"/>
    <w:qFormat/>
    <w:rsid w:val="00A00E1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455551">
      <w:bodyDiv w:val="1"/>
      <w:marLeft w:val="0"/>
      <w:marRight w:val="0"/>
      <w:marTop w:val="0"/>
      <w:marBottom w:val="0"/>
      <w:divBdr>
        <w:top w:val="none" w:sz="0" w:space="0" w:color="auto"/>
        <w:left w:val="none" w:sz="0" w:space="0" w:color="auto"/>
        <w:bottom w:val="none" w:sz="0" w:space="0" w:color="auto"/>
        <w:right w:val="none" w:sz="0" w:space="0" w:color="auto"/>
      </w:divBdr>
    </w:div>
    <w:div w:id="658196725">
      <w:bodyDiv w:val="1"/>
      <w:marLeft w:val="0"/>
      <w:marRight w:val="0"/>
      <w:marTop w:val="0"/>
      <w:marBottom w:val="0"/>
      <w:divBdr>
        <w:top w:val="none" w:sz="0" w:space="0" w:color="auto"/>
        <w:left w:val="none" w:sz="0" w:space="0" w:color="auto"/>
        <w:bottom w:val="none" w:sz="0" w:space="0" w:color="auto"/>
        <w:right w:val="none" w:sz="0" w:space="0" w:color="auto"/>
      </w:divBdr>
    </w:div>
    <w:div w:id="1067536595">
      <w:bodyDiv w:val="1"/>
      <w:marLeft w:val="0"/>
      <w:marRight w:val="0"/>
      <w:marTop w:val="0"/>
      <w:marBottom w:val="0"/>
      <w:divBdr>
        <w:top w:val="none" w:sz="0" w:space="0" w:color="auto"/>
        <w:left w:val="none" w:sz="0" w:space="0" w:color="auto"/>
        <w:bottom w:val="none" w:sz="0" w:space="0" w:color="auto"/>
        <w:right w:val="none" w:sz="0" w:space="0" w:color="auto"/>
      </w:divBdr>
      <w:divsChild>
        <w:div w:id="559557368">
          <w:marLeft w:val="446"/>
          <w:marRight w:val="0"/>
          <w:marTop w:val="0"/>
          <w:marBottom w:val="0"/>
          <w:divBdr>
            <w:top w:val="none" w:sz="0" w:space="0" w:color="auto"/>
            <w:left w:val="none" w:sz="0" w:space="0" w:color="auto"/>
            <w:bottom w:val="none" w:sz="0" w:space="0" w:color="auto"/>
            <w:right w:val="none" w:sz="0" w:space="0" w:color="auto"/>
          </w:divBdr>
        </w:div>
        <w:div w:id="1634947600">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jpg"/><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5NUHHDQN7SK2-1476151046-39286</_dlc_DocId>
    <_dlc_DocIdUrl xmlns="f166a696-7b5b-4ccd-9f0c-ffde0cceec81">
      <Url>https://ericsson.sharepoint.com/sites/star/_layouts/15/DocIdRedir.aspx?ID=5NUHHDQN7SK2-1476151046-39286</Url>
      <Description>5NUHHDQN7SK2-1476151046-39286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03A4B28A-C08C-481F-BCA8-437D159EB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6.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7.xml><?xml version="1.0" encoding="utf-8"?>
<ds:datastoreItem xmlns:ds="http://schemas.openxmlformats.org/officeDocument/2006/customXml" ds:itemID="{072D1E9D-4AA4-44A1-96CA-3CFDC89FF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210</TotalTime>
  <Pages>5</Pages>
  <Words>1353</Words>
  <Characters>7173</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8509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Erik Dahlman</cp:lastModifiedBy>
  <cp:revision>17</cp:revision>
  <cp:lastPrinted>2019-01-11T15:46:00Z</cp:lastPrinted>
  <dcterms:created xsi:type="dcterms:W3CDTF">2019-01-10T15:14:00Z</dcterms:created>
  <dcterms:modified xsi:type="dcterms:W3CDTF">2019-01-11T19:26:00Z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78e49871-afe5-4d0c-9af2-c82761ff7b9a</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