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B1D32" w14:textId="77CD2376" w:rsidR="006A3A8E" w:rsidRPr="00CF6834" w:rsidRDefault="006A3A8E" w:rsidP="006A3A8E">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Ad</w:t>
      </w:r>
      <w:r>
        <w:rPr>
          <w:rFonts w:cs="Arial"/>
          <w:bCs/>
          <w:sz w:val="20"/>
          <w:lang w:eastAsia="ja-JP"/>
        </w:rPr>
        <w:t xml:space="preserve">-Hoc </w:t>
      </w:r>
      <w:r>
        <w:rPr>
          <w:rFonts w:cs="Arial" w:hint="eastAsia"/>
          <w:bCs/>
          <w:sz w:val="20"/>
          <w:lang w:eastAsia="ja-JP"/>
        </w:rPr>
        <w:t xml:space="preserve">Meeting </w:t>
      </w:r>
      <w:r>
        <w:rPr>
          <w:rFonts w:cs="Arial"/>
          <w:bCs/>
          <w:sz w:val="20"/>
          <w:lang w:eastAsia="ja-JP"/>
        </w:rPr>
        <w:t>1901</w:t>
      </w:r>
      <w:r>
        <w:rPr>
          <w:rFonts w:cs="Arial" w:hint="eastAsia"/>
          <w:bCs/>
          <w:sz w:val="20"/>
          <w:lang w:eastAsia="ja-JP"/>
        </w:rPr>
        <w:tab/>
      </w:r>
      <w:r>
        <w:rPr>
          <w:rFonts w:cs="Arial" w:hint="eastAsia"/>
          <w:bCs/>
          <w:sz w:val="20"/>
          <w:lang w:eastAsia="ja-JP"/>
        </w:rPr>
        <w:tab/>
      </w:r>
      <w:r w:rsidR="00830FBA" w:rsidRPr="00830FBA">
        <w:rPr>
          <w:rFonts w:cs="Arial"/>
          <w:bCs/>
          <w:sz w:val="20"/>
          <w:lang w:eastAsia="ja-JP"/>
        </w:rPr>
        <w:t>R1-1900401</w:t>
      </w:r>
    </w:p>
    <w:p w14:paraId="7A9BFB60" w14:textId="77777777" w:rsidR="006A3A8E" w:rsidRPr="0093682F" w:rsidRDefault="006A3A8E" w:rsidP="006A3A8E">
      <w:pPr>
        <w:pStyle w:val="TdocHeader2"/>
        <w:jc w:val="left"/>
        <w:rPr>
          <w:rFonts w:eastAsiaTheme="minorEastAsia"/>
          <w:lang w:val="en-US"/>
        </w:rPr>
      </w:pPr>
      <w:r>
        <w:rPr>
          <w:rFonts w:eastAsia="ＭＳ 明朝" w:cs="Arial"/>
          <w:bCs/>
          <w:sz w:val="20"/>
          <w:lang w:val="en-US" w:eastAsia="ja-JP"/>
        </w:rPr>
        <w:t>Taipei</w:t>
      </w:r>
      <w:r>
        <w:rPr>
          <w:rFonts w:eastAsia="ＭＳ 明朝" w:cs="Arial" w:hint="eastAsia"/>
          <w:bCs/>
          <w:sz w:val="20"/>
          <w:lang w:val="en-US" w:eastAsia="ja-JP"/>
        </w:rPr>
        <w:t xml:space="preserve">, </w:t>
      </w:r>
      <w:r>
        <w:rPr>
          <w:rFonts w:eastAsia="ＭＳ 明朝" w:cs="Arial"/>
          <w:bCs/>
          <w:sz w:val="20"/>
          <w:lang w:val="en-US" w:eastAsia="ja-JP"/>
        </w:rPr>
        <w:t>Taiwan</w:t>
      </w:r>
      <w:r w:rsidRPr="007D67B4">
        <w:rPr>
          <w:rFonts w:eastAsia="ＭＳ 明朝" w:cs="Arial"/>
          <w:bCs/>
          <w:sz w:val="20"/>
          <w:lang w:val="en-US" w:eastAsia="ja-JP"/>
        </w:rPr>
        <w:t xml:space="preserve">, </w:t>
      </w:r>
      <w:r>
        <w:rPr>
          <w:rFonts w:eastAsia="ＭＳ 明朝" w:cs="Arial"/>
          <w:bCs/>
          <w:sz w:val="20"/>
          <w:lang w:val="en-US" w:eastAsia="ja-JP"/>
        </w:rPr>
        <w:t>January</w:t>
      </w:r>
      <w:r>
        <w:rPr>
          <w:rFonts w:eastAsia="ＭＳ 明朝" w:cs="Arial" w:hint="eastAsia"/>
          <w:bCs/>
          <w:sz w:val="20"/>
          <w:lang w:val="en-US" w:eastAsia="ja-JP"/>
        </w:rPr>
        <w:t xml:space="preserve"> </w:t>
      </w:r>
      <w:r>
        <w:rPr>
          <w:rFonts w:eastAsia="ＭＳ 明朝" w:cs="Arial"/>
          <w:bCs/>
          <w:sz w:val="20"/>
          <w:lang w:val="en-US" w:eastAsia="ja-JP"/>
        </w:rPr>
        <w:t>21st</w:t>
      </w:r>
      <w:r w:rsidRPr="00B556BF">
        <w:rPr>
          <w:rFonts w:cs="Arial"/>
          <w:bCs/>
          <w:sz w:val="20"/>
          <w:lang w:val="en-US" w:eastAsia="ja-JP"/>
        </w:rPr>
        <w:t xml:space="preserve"> –</w:t>
      </w:r>
      <w:r>
        <w:rPr>
          <w:rFonts w:cs="Arial"/>
          <w:bCs/>
          <w:sz w:val="20"/>
          <w:lang w:val="en-US" w:eastAsia="ja-JP"/>
        </w:rPr>
        <w:t xml:space="preserve"> </w:t>
      </w:r>
      <w:r>
        <w:rPr>
          <w:rFonts w:eastAsiaTheme="minorEastAsia" w:cs="Arial"/>
          <w:bCs/>
          <w:sz w:val="20"/>
          <w:lang w:val="en-US" w:eastAsia="ja-JP"/>
        </w:rPr>
        <w:t>25th</w:t>
      </w:r>
      <w:r>
        <w:rPr>
          <w:rFonts w:eastAsia="ＭＳ 明朝" w:cs="Arial" w:hint="eastAsia"/>
          <w:bCs/>
          <w:sz w:val="20"/>
          <w:lang w:val="en-US" w:eastAsia="ja-JP"/>
        </w:rPr>
        <w:t>,</w:t>
      </w:r>
      <w:r w:rsidRPr="00B556BF">
        <w:rPr>
          <w:rFonts w:cs="Arial"/>
          <w:bCs/>
          <w:sz w:val="20"/>
          <w:lang w:val="en-US" w:eastAsia="ja-JP"/>
        </w:rPr>
        <w:t xml:space="preserve"> </w:t>
      </w:r>
      <w:r>
        <w:rPr>
          <w:rFonts w:eastAsiaTheme="minorEastAsia" w:cs="Arial" w:hint="eastAsia"/>
          <w:bCs/>
          <w:sz w:val="20"/>
          <w:lang w:val="en-US" w:eastAsia="ja-JP"/>
        </w:rPr>
        <w:t>201</w:t>
      </w:r>
      <w:r>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3735D2F"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6A3A8E">
        <w:rPr>
          <w:rFonts w:eastAsia="ＭＳ 明朝"/>
          <w:b w:val="0"/>
          <w:sz w:val="20"/>
          <w:lang w:eastAsia="ja-JP"/>
        </w:rPr>
        <w:t xml:space="preserve">Discussion on </w:t>
      </w:r>
      <w:r w:rsidR="009E32C1">
        <w:rPr>
          <w:rFonts w:eastAsia="ＭＳ 明朝"/>
          <w:b w:val="0"/>
          <w:sz w:val="20"/>
          <w:lang w:eastAsia="ja-JP"/>
        </w:rPr>
        <w:t xml:space="preserve">URLLC </w:t>
      </w:r>
      <w:r w:rsidR="005062F8">
        <w:rPr>
          <w:rFonts w:eastAsia="ＭＳ 明朝"/>
          <w:b w:val="0"/>
          <w:sz w:val="20"/>
          <w:lang w:eastAsia="ja-JP"/>
        </w:rPr>
        <w:t>enhancements for</w:t>
      </w:r>
      <w:r w:rsidR="009E32C1">
        <w:rPr>
          <w:rFonts w:eastAsia="ＭＳ 明朝"/>
          <w:b w:val="0"/>
          <w:sz w:val="20"/>
          <w:lang w:eastAsia="ja-JP"/>
        </w:rPr>
        <w:t xml:space="preserve"> grant-free transmission</w:t>
      </w:r>
    </w:p>
    <w:p w14:paraId="3BEF152C" w14:textId="6CF8C384"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24329D">
        <w:rPr>
          <w:rFonts w:ascii="Arial" w:hAnsi="Arial"/>
          <w:lang w:eastAsia="ja-JP"/>
        </w:rPr>
        <w:t>2.6.3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D11E89C" w14:textId="04CD984B" w:rsidR="009E32C1" w:rsidRDefault="009E32C1" w:rsidP="00112067">
      <w:pPr>
        <w:spacing w:beforeLines="50" w:before="120" w:after="0"/>
        <w:rPr>
          <w:lang w:eastAsia="ja-JP"/>
        </w:rPr>
      </w:pPr>
      <w:r>
        <w:rPr>
          <w:lang w:eastAsia="ja-JP"/>
        </w:rPr>
        <w:t>A</w:t>
      </w:r>
      <w:r w:rsidRPr="009E32C1">
        <w:rPr>
          <w:lang w:eastAsia="ja-JP"/>
        </w:rPr>
        <w:t xml:space="preserve"> study item on physical layer enhancements for NR URLLC was approved</w:t>
      </w:r>
      <w:r>
        <w:rPr>
          <w:lang w:eastAsia="ja-JP"/>
        </w:rPr>
        <w:t xml:space="preserve"> [1, 2]</w:t>
      </w:r>
      <w:r w:rsidRPr="009E32C1">
        <w:rPr>
          <w:lang w:eastAsia="ja-JP"/>
        </w:rPr>
        <w:t>.</w:t>
      </w:r>
      <w:r w:rsidR="006B39FB">
        <w:rPr>
          <w:lang w:eastAsia="ja-JP"/>
        </w:rPr>
        <w:t xml:space="preserve"> </w:t>
      </w:r>
      <w:r>
        <w:rPr>
          <w:lang w:eastAsia="ja-JP"/>
        </w:rPr>
        <w:t xml:space="preserve">One of objectives of this study item is enhanced UL configured grant (grant-free) transmissions. </w:t>
      </w:r>
      <w:r w:rsidR="00E207F4">
        <w:rPr>
          <w:lang w:eastAsia="ja-JP"/>
        </w:rPr>
        <w:t>F</w:t>
      </w:r>
      <w:r w:rsidR="00A435CD">
        <w:rPr>
          <w:lang w:eastAsia="ja-JP"/>
        </w:rPr>
        <w:t xml:space="preserve">ollowing </w:t>
      </w:r>
      <w:r w:rsidR="00E207F4">
        <w:rPr>
          <w:lang w:eastAsia="ja-JP"/>
        </w:rPr>
        <w:t>agreements were made in RAN1#94, RAN1#94bis, and RAN1#95.</w:t>
      </w:r>
    </w:p>
    <w:p w14:paraId="5E5816D0" w14:textId="0A673F43" w:rsidR="00E207F4" w:rsidRPr="00E207F4" w:rsidRDefault="00E207F4" w:rsidP="00112067">
      <w:pPr>
        <w:spacing w:beforeLines="50" w:before="120" w:after="0"/>
        <w:rPr>
          <w:b/>
          <w:u w:val="single"/>
          <w:lang w:eastAsia="ja-JP"/>
        </w:rPr>
      </w:pPr>
      <w:r w:rsidRPr="00E207F4">
        <w:rPr>
          <w:b/>
          <w:u w:val="single"/>
          <w:lang w:eastAsia="ja-JP"/>
        </w:rPr>
        <w:t>RAN1#94</w:t>
      </w:r>
    </w:p>
    <w:p w14:paraId="16963C87" w14:textId="77777777" w:rsidR="00647AFB" w:rsidRPr="006249FB" w:rsidRDefault="00647AFB" w:rsidP="00112067">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1C9CD74B" w14:textId="77777777" w:rsidR="00647AFB" w:rsidRDefault="00647AFB" w:rsidP="00112067">
      <w:pPr>
        <w:pStyle w:val="aff1"/>
        <w:numPr>
          <w:ilvl w:val="0"/>
          <w:numId w:val="21"/>
        </w:numPr>
        <w:spacing w:after="0"/>
        <w:ind w:leftChars="100" w:left="620"/>
        <w:rPr>
          <w:lang w:eastAsia="ja-JP"/>
        </w:rPr>
      </w:pPr>
      <w:r>
        <w:rPr>
          <w:rFonts w:hint="eastAsia"/>
          <w:lang w:eastAsia="ja-JP"/>
        </w:rPr>
        <w:t>Study further whether/how multiple active configured g</w:t>
      </w:r>
      <w:r>
        <w:rPr>
          <w:lang w:eastAsia="ja-JP"/>
        </w:rPr>
        <w:t>rants for a BWP of a serving cell.</w:t>
      </w:r>
    </w:p>
    <w:p w14:paraId="47FC2054" w14:textId="77777777" w:rsidR="00647AFB" w:rsidRDefault="00647AFB" w:rsidP="00112067">
      <w:pPr>
        <w:pStyle w:val="aff1"/>
        <w:numPr>
          <w:ilvl w:val="1"/>
          <w:numId w:val="21"/>
        </w:numPr>
        <w:spacing w:after="0"/>
        <w:ind w:leftChars="310" w:left="1040"/>
        <w:rPr>
          <w:lang w:eastAsia="ja-JP"/>
        </w:rPr>
      </w:pPr>
      <w:r>
        <w:rPr>
          <w:lang w:eastAsia="ja-JP"/>
        </w:rPr>
        <w:t>Identify potential specification impacts and options for both Type 1 and Type 2</w:t>
      </w:r>
    </w:p>
    <w:p w14:paraId="2E710651" w14:textId="77777777" w:rsidR="00647AFB" w:rsidRDefault="00647AFB" w:rsidP="00112067">
      <w:pPr>
        <w:pStyle w:val="aff1"/>
        <w:numPr>
          <w:ilvl w:val="2"/>
          <w:numId w:val="21"/>
        </w:numPr>
        <w:spacing w:after="0"/>
        <w:ind w:leftChars="520" w:left="1460"/>
        <w:rPr>
          <w:lang w:eastAsia="ja-JP"/>
        </w:rPr>
      </w:pPr>
      <w:r>
        <w:rPr>
          <w:lang w:eastAsia="ja-JP"/>
        </w:rPr>
        <w:t>At least activation/deactivation mechanism for Type 2</w:t>
      </w:r>
    </w:p>
    <w:p w14:paraId="410C160F" w14:textId="77777777" w:rsidR="00647AFB" w:rsidRDefault="00647AFB" w:rsidP="00112067">
      <w:pPr>
        <w:pStyle w:val="aff1"/>
        <w:numPr>
          <w:ilvl w:val="3"/>
          <w:numId w:val="21"/>
        </w:numPr>
        <w:spacing w:after="0"/>
        <w:ind w:leftChars="730" w:left="1880"/>
        <w:rPr>
          <w:lang w:eastAsia="ja-JP"/>
        </w:rPr>
      </w:pPr>
      <w:r>
        <w:rPr>
          <w:lang w:eastAsia="ja-JP"/>
        </w:rPr>
        <w:t>E.g., whether each configuration is activated/deactivated or multiple configurations are activated/deactivated.</w:t>
      </w:r>
    </w:p>
    <w:p w14:paraId="07B725FA" w14:textId="77777777" w:rsidR="00647AFB" w:rsidRDefault="00647AFB" w:rsidP="00112067">
      <w:pPr>
        <w:pStyle w:val="aff1"/>
        <w:numPr>
          <w:ilvl w:val="2"/>
          <w:numId w:val="21"/>
        </w:numPr>
        <w:spacing w:after="0"/>
        <w:ind w:leftChars="520" w:left="1460"/>
        <w:rPr>
          <w:lang w:eastAsia="ja-JP"/>
        </w:rPr>
      </w:pPr>
      <w:r>
        <w:rPr>
          <w:lang w:eastAsia="ja-JP"/>
        </w:rPr>
        <w:t>Study how to support repetitions with multiple configurations for a BWP of a serving cell</w:t>
      </w:r>
    </w:p>
    <w:p w14:paraId="1838AA36" w14:textId="77777777" w:rsidR="00647AFB" w:rsidRDefault="00647AFB" w:rsidP="00112067">
      <w:pPr>
        <w:pStyle w:val="aff1"/>
        <w:numPr>
          <w:ilvl w:val="2"/>
          <w:numId w:val="21"/>
        </w:numPr>
        <w:spacing w:after="0"/>
        <w:ind w:leftChars="520" w:left="1460"/>
        <w:rPr>
          <w:lang w:eastAsia="ja-JP"/>
        </w:rPr>
      </w:pPr>
      <w:r>
        <w:rPr>
          <w:lang w:eastAsia="ja-JP"/>
        </w:rPr>
        <w:t>FFS HARQ process ID determination for both Type 1 and Type 2</w:t>
      </w:r>
    </w:p>
    <w:p w14:paraId="50E68A8B" w14:textId="77777777" w:rsidR="00647AFB" w:rsidRDefault="00647AFB" w:rsidP="00112067">
      <w:pPr>
        <w:pStyle w:val="aff1"/>
        <w:numPr>
          <w:ilvl w:val="2"/>
          <w:numId w:val="21"/>
        </w:numPr>
        <w:spacing w:after="0"/>
        <w:ind w:leftChars="520" w:left="1460"/>
        <w:rPr>
          <w:lang w:eastAsia="ja-JP"/>
        </w:rPr>
      </w:pPr>
      <w:r>
        <w:rPr>
          <w:lang w:eastAsia="ja-JP"/>
        </w:rPr>
        <w:t>FFS other specification impacts for both Type 1 and Type 2</w:t>
      </w:r>
    </w:p>
    <w:p w14:paraId="375DE7CA" w14:textId="77777777" w:rsidR="00647AFB" w:rsidRDefault="00647AFB" w:rsidP="00112067">
      <w:pPr>
        <w:pStyle w:val="aff1"/>
        <w:numPr>
          <w:ilvl w:val="1"/>
          <w:numId w:val="21"/>
        </w:numPr>
        <w:spacing w:after="0"/>
        <w:ind w:leftChars="310" w:left="1040"/>
        <w:rPr>
          <w:lang w:eastAsia="ja-JP"/>
        </w:rPr>
      </w:pPr>
      <w:r>
        <w:rPr>
          <w:lang w:eastAsia="ja-JP"/>
        </w:rPr>
        <w:t>Study the performance impacts</w:t>
      </w:r>
    </w:p>
    <w:p w14:paraId="43A45AAE" w14:textId="77777777" w:rsidR="00647AFB" w:rsidRPr="006249FB" w:rsidRDefault="00647AFB" w:rsidP="00112067">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1337983C" w14:textId="77777777" w:rsidR="00647AFB" w:rsidRDefault="00647AFB" w:rsidP="00112067">
      <w:pPr>
        <w:pStyle w:val="aff1"/>
        <w:numPr>
          <w:ilvl w:val="0"/>
          <w:numId w:val="22"/>
        </w:numPr>
        <w:spacing w:after="0"/>
        <w:ind w:leftChars="100" w:left="620"/>
        <w:rPr>
          <w:lang w:eastAsia="ja-JP"/>
        </w:rPr>
      </w:pPr>
      <w:r>
        <w:rPr>
          <w:rFonts w:hint="eastAsia"/>
          <w:lang w:eastAsia="ja-JP"/>
        </w:rPr>
        <w:t>Study further whether/how on ensuring K repetitions</w:t>
      </w:r>
    </w:p>
    <w:p w14:paraId="56D7F329" w14:textId="77777777" w:rsidR="00647AFB" w:rsidRDefault="00647AFB" w:rsidP="00112067">
      <w:pPr>
        <w:pStyle w:val="aff1"/>
        <w:numPr>
          <w:ilvl w:val="0"/>
          <w:numId w:val="22"/>
        </w:numPr>
        <w:spacing w:after="0"/>
        <w:ind w:leftChars="100" w:left="620"/>
        <w:rPr>
          <w:lang w:eastAsia="ja-JP"/>
        </w:rPr>
      </w:pPr>
      <w:r>
        <w:rPr>
          <w:lang w:eastAsia="ja-JP"/>
        </w:rPr>
        <w:t>Study further on PUSCH repetitions within a slot for configured grant</w:t>
      </w:r>
    </w:p>
    <w:p w14:paraId="35DB8DCE" w14:textId="277ADB18" w:rsidR="00E207F4" w:rsidRPr="00647AFB" w:rsidRDefault="00E207F4" w:rsidP="00112067">
      <w:pPr>
        <w:spacing w:beforeLines="50" w:before="120" w:after="0"/>
        <w:rPr>
          <w:lang w:eastAsia="ja-JP"/>
        </w:rPr>
      </w:pPr>
      <w:r w:rsidRPr="00E207F4">
        <w:rPr>
          <w:b/>
          <w:u w:val="single"/>
          <w:lang w:eastAsia="ja-JP"/>
        </w:rPr>
        <w:t>RAN1#94</w:t>
      </w:r>
      <w:r>
        <w:rPr>
          <w:b/>
          <w:u w:val="single"/>
          <w:lang w:eastAsia="ja-JP"/>
        </w:rPr>
        <w:t>bis</w:t>
      </w:r>
    </w:p>
    <w:p w14:paraId="32C9DF8C" w14:textId="77777777" w:rsidR="00647AFB" w:rsidRPr="006249FB" w:rsidRDefault="00647AFB" w:rsidP="00112067">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6B3B569E" w14:textId="767D352E" w:rsidR="00647AFB" w:rsidRDefault="00647AFB" w:rsidP="00112067">
      <w:pPr>
        <w:pStyle w:val="aff1"/>
        <w:numPr>
          <w:ilvl w:val="0"/>
          <w:numId w:val="21"/>
        </w:numPr>
        <w:spacing w:after="0"/>
        <w:ind w:leftChars="100" w:left="620"/>
        <w:rPr>
          <w:lang w:eastAsia="ja-JP"/>
        </w:rPr>
      </w:pPr>
      <w:r>
        <w:rPr>
          <w:lang w:eastAsia="ja-JP"/>
        </w:rPr>
        <w:t>To study further from at least the following:</w:t>
      </w:r>
    </w:p>
    <w:p w14:paraId="5E76E575" w14:textId="4CA31C46" w:rsidR="00647AFB" w:rsidRDefault="00647AFB" w:rsidP="00112067">
      <w:pPr>
        <w:pStyle w:val="aff1"/>
        <w:numPr>
          <w:ilvl w:val="1"/>
          <w:numId w:val="21"/>
        </w:numPr>
        <w:spacing w:after="0"/>
        <w:ind w:leftChars="310" w:left="1040"/>
        <w:rPr>
          <w:lang w:eastAsia="ja-JP"/>
        </w:rPr>
      </w:pPr>
      <w:r>
        <w:rPr>
          <w:lang w:eastAsia="ja-JP"/>
        </w:rPr>
        <w:t>Option 1: multiple active configured grant configurations for a BWP of a serving cell</w:t>
      </w:r>
    </w:p>
    <w:p w14:paraId="288096AD" w14:textId="2FC752DA" w:rsidR="00647AFB" w:rsidRDefault="00647AFB" w:rsidP="00112067">
      <w:pPr>
        <w:pStyle w:val="aff1"/>
        <w:numPr>
          <w:ilvl w:val="1"/>
          <w:numId w:val="21"/>
        </w:numPr>
        <w:spacing w:after="0"/>
        <w:ind w:leftChars="310" w:left="1040"/>
        <w:rPr>
          <w:lang w:eastAsia="ja-JP"/>
        </w:rPr>
      </w:pPr>
      <w:r>
        <w:rPr>
          <w:lang w:eastAsia="ja-JP"/>
        </w:rPr>
        <w:t>Option 2: repetition(s) across the boundary of a period P</w:t>
      </w:r>
    </w:p>
    <w:p w14:paraId="0CC24F56" w14:textId="21864101" w:rsidR="00647AFB" w:rsidRDefault="00647AFB" w:rsidP="00112067">
      <w:pPr>
        <w:pStyle w:val="aff1"/>
        <w:numPr>
          <w:ilvl w:val="1"/>
          <w:numId w:val="21"/>
        </w:numPr>
        <w:spacing w:after="0"/>
        <w:ind w:leftChars="310" w:left="1040"/>
        <w:rPr>
          <w:lang w:eastAsia="ja-JP"/>
        </w:rPr>
      </w:pPr>
      <w:r>
        <w:rPr>
          <w:lang w:eastAsia="ja-JP"/>
        </w:rPr>
        <w:t>Option 3: one retransmission cross boundary of a period P</w:t>
      </w:r>
    </w:p>
    <w:p w14:paraId="36787DBC" w14:textId="6323B653" w:rsidR="00647AFB" w:rsidRDefault="00647AFB" w:rsidP="00112067">
      <w:pPr>
        <w:pStyle w:val="aff1"/>
        <w:numPr>
          <w:ilvl w:val="1"/>
          <w:numId w:val="21"/>
        </w:numPr>
        <w:spacing w:after="0"/>
        <w:ind w:leftChars="310" w:left="1040"/>
        <w:rPr>
          <w:lang w:eastAsia="ja-JP"/>
        </w:rPr>
      </w:pPr>
      <w:r>
        <w:rPr>
          <w:lang w:eastAsia="ja-JP"/>
        </w:rPr>
        <w:t>FFS the UE behaviour when repetitions are collided with the resource which are not available for UL transmission</w:t>
      </w:r>
    </w:p>
    <w:p w14:paraId="6C16795F" w14:textId="437714CF" w:rsidR="00647AFB" w:rsidRDefault="00647AFB" w:rsidP="00112067">
      <w:pPr>
        <w:pStyle w:val="aff1"/>
        <w:numPr>
          <w:ilvl w:val="1"/>
          <w:numId w:val="21"/>
        </w:numPr>
        <w:spacing w:after="0"/>
        <w:ind w:leftChars="310" w:left="1040"/>
        <w:rPr>
          <w:lang w:eastAsia="ja-JP"/>
        </w:rPr>
      </w:pPr>
      <w:r>
        <w:rPr>
          <w:lang w:eastAsia="ja-JP"/>
        </w:rPr>
        <w:t>Note: Switch grant free to grant based retransmission which is available in Rel.15</w:t>
      </w:r>
    </w:p>
    <w:p w14:paraId="79381C1A" w14:textId="18A1B44B" w:rsidR="00E207F4" w:rsidRDefault="00E207F4" w:rsidP="00112067">
      <w:pPr>
        <w:spacing w:beforeLines="50" w:before="120" w:after="0"/>
        <w:rPr>
          <w:lang w:eastAsia="ja-JP"/>
        </w:rPr>
      </w:pPr>
      <w:r w:rsidRPr="00E207F4">
        <w:rPr>
          <w:b/>
          <w:u w:val="single"/>
          <w:lang w:eastAsia="ja-JP"/>
        </w:rPr>
        <w:t>RAN1#9</w:t>
      </w:r>
      <w:r>
        <w:rPr>
          <w:b/>
          <w:u w:val="single"/>
          <w:lang w:eastAsia="ja-JP"/>
        </w:rPr>
        <w:t>5</w:t>
      </w:r>
    </w:p>
    <w:p w14:paraId="57E8833B" w14:textId="77777777" w:rsidR="00E207F4" w:rsidRPr="006249FB" w:rsidRDefault="00E207F4" w:rsidP="00112067">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0232DF44" w14:textId="0237A0C5" w:rsidR="00E207F4" w:rsidRDefault="00A50E6C" w:rsidP="00112067">
      <w:pPr>
        <w:pStyle w:val="aff1"/>
        <w:numPr>
          <w:ilvl w:val="0"/>
          <w:numId w:val="21"/>
        </w:numPr>
        <w:spacing w:after="0"/>
        <w:ind w:leftChars="100" w:left="620"/>
        <w:rPr>
          <w:lang w:eastAsia="ja-JP"/>
        </w:rPr>
      </w:pPr>
      <w:r>
        <w:rPr>
          <w:lang w:eastAsia="ja-JP"/>
        </w:rPr>
        <w:t>Multiple active configured grant configurations for a given BWP of a serving cell should be supported at least for different services/traffic types and/or for enhancing reliability and reducing latency.</w:t>
      </w:r>
    </w:p>
    <w:p w14:paraId="74ABD9B0" w14:textId="71242F42" w:rsidR="00E207F4" w:rsidRDefault="00A50E6C" w:rsidP="00112067">
      <w:pPr>
        <w:pStyle w:val="aff1"/>
        <w:numPr>
          <w:ilvl w:val="1"/>
          <w:numId w:val="21"/>
        </w:numPr>
        <w:spacing w:after="0"/>
        <w:ind w:leftChars="310" w:left="1040"/>
        <w:rPr>
          <w:lang w:eastAsia="ja-JP"/>
        </w:rPr>
      </w:pPr>
      <w:r>
        <w:rPr>
          <w:lang w:eastAsia="ja-JP"/>
        </w:rPr>
        <w:t>FFS details</w:t>
      </w:r>
    </w:p>
    <w:p w14:paraId="1435EB0B" w14:textId="23A544AE" w:rsidR="00A50E6C" w:rsidRDefault="00A50E6C" w:rsidP="00112067">
      <w:pPr>
        <w:pStyle w:val="aff1"/>
        <w:numPr>
          <w:ilvl w:val="1"/>
          <w:numId w:val="21"/>
        </w:numPr>
        <w:spacing w:after="0"/>
        <w:ind w:leftChars="310" w:left="1040"/>
        <w:rPr>
          <w:lang w:eastAsia="ja-JP"/>
        </w:rPr>
      </w:pPr>
      <w:r>
        <w:rPr>
          <w:lang w:eastAsia="ja-JP"/>
        </w:rPr>
        <w:t>Note: it is understood that the above may be related to RAN2-led work on intra-UE multiplexing</w:t>
      </w:r>
    </w:p>
    <w:p w14:paraId="060B018F" w14:textId="77777777" w:rsidR="00A50E6C" w:rsidRPr="006249FB" w:rsidRDefault="00A50E6C" w:rsidP="00112067">
      <w:pPr>
        <w:spacing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6F4771FC" w14:textId="0538C8DD" w:rsidR="00A50E6C" w:rsidRDefault="00A50E6C" w:rsidP="00112067">
      <w:pPr>
        <w:pStyle w:val="aff1"/>
        <w:numPr>
          <w:ilvl w:val="0"/>
          <w:numId w:val="21"/>
        </w:numPr>
        <w:spacing w:after="0"/>
        <w:ind w:leftChars="100" w:left="620"/>
        <w:rPr>
          <w:lang w:eastAsia="ja-JP"/>
        </w:rPr>
      </w:pPr>
      <w:r>
        <w:rPr>
          <w:lang w:eastAsia="ja-JP"/>
        </w:rPr>
        <w:t>One PUSCH transmission instance is not allowed to cross the slot boundary for UL configured grant.</w:t>
      </w:r>
    </w:p>
    <w:p w14:paraId="50E28150" w14:textId="77777777" w:rsidR="00A50E6C" w:rsidRPr="006249FB" w:rsidRDefault="00A50E6C" w:rsidP="00112067">
      <w:pPr>
        <w:spacing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1C87C763" w14:textId="68C5C880" w:rsidR="00A50E6C" w:rsidRDefault="00A50E6C" w:rsidP="00112067">
      <w:pPr>
        <w:pStyle w:val="aff1"/>
        <w:numPr>
          <w:ilvl w:val="0"/>
          <w:numId w:val="21"/>
        </w:numPr>
        <w:spacing w:after="0"/>
        <w:ind w:leftChars="100" w:left="620"/>
        <w:rPr>
          <w:lang w:eastAsia="ja-JP"/>
        </w:rPr>
      </w:pPr>
      <w:r>
        <w:rPr>
          <w:lang w:eastAsia="ja-JP"/>
        </w:rPr>
        <w:t>For whether to support explicit HARQ-ACK for configured grant for UL, at least study further gNB’s missed detection performance of the PUSCH under configured grant.</w:t>
      </w:r>
    </w:p>
    <w:p w14:paraId="1FF8D4F8" w14:textId="1C9B17FD" w:rsidR="00A50E6C" w:rsidRDefault="00A50E6C" w:rsidP="00112067">
      <w:pPr>
        <w:pStyle w:val="aff1"/>
        <w:numPr>
          <w:ilvl w:val="1"/>
          <w:numId w:val="21"/>
        </w:numPr>
        <w:spacing w:after="0"/>
        <w:ind w:leftChars="310" w:left="1040"/>
        <w:rPr>
          <w:lang w:eastAsia="ja-JP"/>
        </w:rPr>
      </w:pPr>
      <w:r>
        <w:rPr>
          <w:lang w:eastAsia="ja-JP"/>
        </w:rPr>
        <w:t>Study how to resolve gNB’s missed detection if it is an issue</w:t>
      </w:r>
    </w:p>
    <w:p w14:paraId="04F3F47E" w14:textId="257BD885" w:rsidR="00A50E6C" w:rsidRDefault="00A50E6C" w:rsidP="00112067">
      <w:pPr>
        <w:pStyle w:val="aff1"/>
        <w:numPr>
          <w:ilvl w:val="1"/>
          <w:numId w:val="21"/>
        </w:numPr>
        <w:spacing w:after="0"/>
        <w:ind w:leftChars="310" w:left="1040"/>
        <w:rPr>
          <w:lang w:eastAsia="ja-JP"/>
        </w:rPr>
      </w:pPr>
      <w:r>
        <w:rPr>
          <w:lang w:eastAsia="ja-JP"/>
        </w:rPr>
        <w:t>Study should take at least following into account:</w:t>
      </w:r>
    </w:p>
    <w:p w14:paraId="280EE3D2" w14:textId="7090939A" w:rsidR="00A50E6C" w:rsidRDefault="00A50E6C" w:rsidP="00112067">
      <w:pPr>
        <w:pStyle w:val="aff1"/>
        <w:numPr>
          <w:ilvl w:val="2"/>
          <w:numId w:val="21"/>
        </w:numPr>
        <w:spacing w:after="0"/>
        <w:ind w:leftChars="520" w:left="1460"/>
        <w:rPr>
          <w:lang w:eastAsia="ja-JP"/>
        </w:rPr>
      </w:pPr>
      <w:r>
        <w:rPr>
          <w:lang w:eastAsia="ja-JP"/>
        </w:rPr>
        <w:t>Companies report the false alarm target</w:t>
      </w:r>
    </w:p>
    <w:p w14:paraId="757B6FFB" w14:textId="54A93D59" w:rsidR="00A50E6C" w:rsidRDefault="00A50E6C" w:rsidP="00112067">
      <w:pPr>
        <w:pStyle w:val="aff1"/>
        <w:numPr>
          <w:ilvl w:val="2"/>
          <w:numId w:val="21"/>
        </w:numPr>
        <w:spacing w:after="0"/>
        <w:ind w:leftChars="520" w:left="1460"/>
        <w:rPr>
          <w:lang w:eastAsia="ja-JP"/>
        </w:rPr>
      </w:pPr>
      <w:r>
        <w:rPr>
          <w:lang w:eastAsia="ja-JP"/>
        </w:rPr>
        <w:t>Companies report the DMRS configuration assumptions</w:t>
      </w:r>
    </w:p>
    <w:p w14:paraId="7BA367B4" w14:textId="27F5E120" w:rsidR="00A50E6C" w:rsidRDefault="00A50E6C" w:rsidP="00112067">
      <w:pPr>
        <w:pStyle w:val="aff1"/>
        <w:numPr>
          <w:ilvl w:val="2"/>
          <w:numId w:val="21"/>
        </w:numPr>
        <w:spacing w:after="0"/>
        <w:ind w:leftChars="520" w:left="1460"/>
        <w:rPr>
          <w:lang w:eastAsia="ja-JP"/>
        </w:rPr>
      </w:pPr>
      <w:r>
        <w:rPr>
          <w:lang w:eastAsia="ja-JP"/>
        </w:rPr>
        <w:t>The number of UEs sharing the time/frequency-domain grant free resource: 1 is the baseline, larger than 1 can also be considered.</w:t>
      </w:r>
    </w:p>
    <w:p w14:paraId="0B992216" w14:textId="478C1BCC" w:rsidR="00A435CD" w:rsidRPr="00A435CD" w:rsidRDefault="00A435CD" w:rsidP="00112067">
      <w:pPr>
        <w:spacing w:beforeLines="50" w:before="120" w:after="0"/>
        <w:rPr>
          <w:lang w:eastAsia="ja-JP"/>
        </w:rPr>
      </w:pPr>
      <w:r>
        <w:rPr>
          <w:rFonts w:hint="eastAsia"/>
          <w:lang w:eastAsia="ja-JP"/>
        </w:rPr>
        <w:t>I</w:t>
      </w:r>
      <w:r>
        <w:rPr>
          <w:lang w:eastAsia="ja-JP"/>
        </w:rPr>
        <w:t>n this document, we provide our view on enhancement of UL grant-free transmission.</w:t>
      </w:r>
    </w:p>
    <w:p w14:paraId="23501FEF" w14:textId="296869DC" w:rsidR="00465C03" w:rsidRDefault="00C4754C" w:rsidP="002D4DCA">
      <w:pPr>
        <w:pStyle w:val="1"/>
        <w:tabs>
          <w:tab w:val="num" w:pos="426"/>
        </w:tabs>
        <w:ind w:left="426" w:hanging="426"/>
        <w:rPr>
          <w:szCs w:val="36"/>
          <w:lang w:eastAsia="ja-JP"/>
        </w:rPr>
      </w:pPr>
      <w:r>
        <w:rPr>
          <w:szCs w:val="36"/>
          <w:lang w:eastAsia="ja-JP"/>
        </w:rPr>
        <w:lastRenderedPageBreak/>
        <w:t xml:space="preserve">Mechanism to handle </w:t>
      </w:r>
      <w:r w:rsidR="00BB3FC8">
        <w:rPr>
          <w:szCs w:val="36"/>
          <w:lang w:eastAsia="ja-JP"/>
        </w:rPr>
        <w:t>different services/traffic types</w:t>
      </w:r>
    </w:p>
    <w:p w14:paraId="1895CDFA" w14:textId="6634F404" w:rsidR="00BB3FC8" w:rsidRPr="006B39FB" w:rsidRDefault="00BB3FC8" w:rsidP="00112067">
      <w:pPr>
        <w:autoSpaceDE w:val="0"/>
        <w:autoSpaceDN w:val="0"/>
        <w:adjustRightInd w:val="0"/>
        <w:spacing w:beforeLines="50" w:before="120" w:after="0"/>
        <w:rPr>
          <w:b/>
          <w:u w:val="single"/>
          <w:lang w:eastAsia="ja-JP"/>
        </w:rPr>
      </w:pPr>
      <w:r>
        <w:rPr>
          <w:b/>
          <w:u w:val="single"/>
          <w:lang w:eastAsia="ja-JP"/>
        </w:rPr>
        <w:t>Multiple active configured grant configurations for a given BWP of a serving cell</w:t>
      </w:r>
    </w:p>
    <w:p w14:paraId="08567038" w14:textId="4246575C" w:rsidR="00BB3FC8" w:rsidRDefault="00BB3FC8" w:rsidP="00112067">
      <w:pPr>
        <w:autoSpaceDE w:val="0"/>
        <w:autoSpaceDN w:val="0"/>
        <w:adjustRightInd w:val="0"/>
        <w:spacing w:beforeLines="50" w:before="120" w:after="0"/>
        <w:rPr>
          <w:lang w:eastAsia="ja-JP"/>
        </w:rPr>
      </w:pPr>
      <w:r>
        <w:rPr>
          <w:lang w:eastAsia="ja-JP"/>
        </w:rPr>
        <w:t xml:space="preserve">It was agreed in RAN1#95 that multiple active configured grant configurations for a given BWP of a serving cell should be supported. </w:t>
      </w:r>
      <w:r w:rsidR="00111D36">
        <w:rPr>
          <w:lang w:eastAsia="ja-JP"/>
        </w:rPr>
        <w:t>O</w:t>
      </w:r>
      <w:r>
        <w:rPr>
          <w:lang w:eastAsia="ja-JP"/>
        </w:rPr>
        <w:t>ne of main motivations to support multiple active configured grant configurations is to handle different services/traffic types. In Rel.16 URLLC, depending on the URLLC traffic (or eMBB/URLLC), UL data size varies. For example, different data packet sizes (from 32 to 10K bytes) are considered depending on use case or even within the same use cases. By supporting multiple active configured grant configurations, gNB can configure multiple active configurations to a UE with parameters such as MCS and time/frequency resource differently. In addition, multiple active configured grant configurations are also beneficial to keep reliabilit</w:t>
      </w:r>
      <w:r w:rsidR="00946924">
        <w:rPr>
          <w:lang w:eastAsia="ja-JP"/>
        </w:rPr>
        <w:t>y by ensuring K repetitions since more initial transmission occasions are available.</w:t>
      </w:r>
    </w:p>
    <w:p w14:paraId="005A6EA1" w14:textId="6114524A" w:rsidR="00BB3FC8" w:rsidRPr="00946924" w:rsidRDefault="00946924" w:rsidP="00112067">
      <w:pPr>
        <w:autoSpaceDE w:val="0"/>
        <w:autoSpaceDN w:val="0"/>
        <w:adjustRightInd w:val="0"/>
        <w:spacing w:beforeLines="50" w:before="120" w:after="0"/>
        <w:rPr>
          <w:lang w:eastAsia="ja-JP"/>
        </w:rPr>
      </w:pPr>
      <w:r>
        <w:rPr>
          <w:lang w:eastAsia="ja-JP"/>
        </w:rPr>
        <w:t xml:space="preserve">In order to support multiple active configured grant configurations for a given BWP of a service cell, following issues </w:t>
      </w:r>
      <w:r w:rsidR="00851582">
        <w:rPr>
          <w:lang w:eastAsia="ja-JP"/>
        </w:rPr>
        <w:t>were identified in offline summary document [3].</w:t>
      </w:r>
    </w:p>
    <w:p w14:paraId="33AE328B" w14:textId="0D0EFA88" w:rsidR="00BB3FC8" w:rsidRDefault="0003637D" w:rsidP="00112067">
      <w:pPr>
        <w:pStyle w:val="aff1"/>
        <w:numPr>
          <w:ilvl w:val="0"/>
          <w:numId w:val="21"/>
        </w:numPr>
        <w:spacing w:after="0"/>
        <w:ind w:leftChars="100" w:left="620"/>
        <w:rPr>
          <w:lang w:eastAsia="ja-JP"/>
        </w:rPr>
      </w:pPr>
      <w:r>
        <w:rPr>
          <w:rFonts w:hint="eastAsia"/>
          <w:lang w:eastAsia="ja-JP"/>
        </w:rPr>
        <w:t>What would be the typical usage of Type 1 and/or Type 2 configured grants?</w:t>
      </w:r>
    </w:p>
    <w:p w14:paraId="12ADF7F8" w14:textId="04C7F268" w:rsidR="0003637D" w:rsidRDefault="0003637D" w:rsidP="00112067">
      <w:pPr>
        <w:pStyle w:val="aff1"/>
        <w:numPr>
          <w:ilvl w:val="1"/>
          <w:numId w:val="21"/>
        </w:numPr>
        <w:spacing w:after="0"/>
        <w:ind w:leftChars="310" w:left="1040"/>
        <w:rPr>
          <w:lang w:eastAsia="ja-JP"/>
        </w:rPr>
      </w:pPr>
      <w:r>
        <w:rPr>
          <w:lang w:eastAsia="ja-JP"/>
        </w:rPr>
        <w:t>E.g., one or more Type 1 and one or more Type 2 configured grants are simultaneously activated, etc.</w:t>
      </w:r>
    </w:p>
    <w:p w14:paraId="05AB2F11" w14:textId="1FBC3E95" w:rsidR="0003637D" w:rsidRDefault="0003637D" w:rsidP="00112067">
      <w:pPr>
        <w:pStyle w:val="aff1"/>
        <w:numPr>
          <w:ilvl w:val="0"/>
          <w:numId w:val="21"/>
        </w:numPr>
        <w:spacing w:after="0"/>
        <w:ind w:leftChars="100" w:left="620"/>
        <w:rPr>
          <w:lang w:eastAsia="ja-JP"/>
        </w:rPr>
      </w:pPr>
      <w:r>
        <w:rPr>
          <w:lang w:eastAsia="ja-JP"/>
        </w:rPr>
        <w:t>How many configured grant configurations can be supported for a given BWP of a serving cell?</w:t>
      </w:r>
    </w:p>
    <w:p w14:paraId="13B9A24A" w14:textId="2F2D273F" w:rsidR="0003637D" w:rsidRDefault="0003637D" w:rsidP="00112067">
      <w:pPr>
        <w:pStyle w:val="aff1"/>
        <w:numPr>
          <w:ilvl w:val="0"/>
          <w:numId w:val="21"/>
        </w:numPr>
        <w:spacing w:after="0"/>
        <w:ind w:leftChars="100" w:left="620"/>
        <w:rPr>
          <w:lang w:eastAsia="ja-JP"/>
        </w:rPr>
      </w:pPr>
      <w:r>
        <w:rPr>
          <w:lang w:eastAsia="ja-JP"/>
        </w:rPr>
        <w:t>What would be the necessary parameters/configurations that should be able to be independent among multiple active configured grant configurations?</w:t>
      </w:r>
    </w:p>
    <w:p w14:paraId="724756ED" w14:textId="7C9F54B6" w:rsidR="0003637D" w:rsidRDefault="0003637D" w:rsidP="00112067">
      <w:pPr>
        <w:pStyle w:val="aff1"/>
        <w:numPr>
          <w:ilvl w:val="1"/>
          <w:numId w:val="21"/>
        </w:numPr>
        <w:spacing w:after="0"/>
        <w:ind w:leftChars="310" w:left="1040"/>
        <w:rPr>
          <w:lang w:eastAsia="ja-JP"/>
        </w:rPr>
      </w:pPr>
      <w:r>
        <w:rPr>
          <w:lang w:eastAsia="ja-JP"/>
        </w:rPr>
        <w:t>E.g., resource allocation related parameters, MIMO related parameters, MCS/HARQ related parameters, power-control related parameters, etc.</w:t>
      </w:r>
    </w:p>
    <w:p w14:paraId="0781C886" w14:textId="3618FE67" w:rsidR="0003637D" w:rsidRDefault="0003637D" w:rsidP="00112067">
      <w:pPr>
        <w:pStyle w:val="aff1"/>
        <w:numPr>
          <w:ilvl w:val="0"/>
          <w:numId w:val="21"/>
        </w:numPr>
        <w:spacing w:after="0"/>
        <w:ind w:leftChars="100" w:left="620"/>
        <w:rPr>
          <w:lang w:eastAsia="ja-JP"/>
        </w:rPr>
      </w:pPr>
      <w:r>
        <w:rPr>
          <w:lang w:eastAsia="ja-JP"/>
        </w:rPr>
        <w:t>How does UE know which configuration to use when a traffic occurs at the UE?</w:t>
      </w:r>
    </w:p>
    <w:p w14:paraId="77E4910D" w14:textId="207423C0" w:rsidR="0003637D" w:rsidRDefault="0003637D" w:rsidP="00112067">
      <w:pPr>
        <w:pStyle w:val="aff1"/>
        <w:numPr>
          <w:ilvl w:val="0"/>
          <w:numId w:val="21"/>
        </w:numPr>
        <w:spacing w:after="0"/>
        <w:ind w:leftChars="100" w:left="620"/>
        <w:rPr>
          <w:lang w:eastAsia="ja-JP"/>
        </w:rPr>
      </w:pPr>
      <w:r>
        <w:rPr>
          <w:lang w:eastAsia="ja-JP"/>
        </w:rPr>
        <w:t>How does gNB know which configuration the PUSCH belongs to, when the gNB receives a PUSCH corresponds to one of the active configured grant configurations?</w:t>
      </w:r>
    </w:p>
    <w:p w14:paraId="228C3B8B" w14:textId="2753E63B" w:rsidR="0003637D" w:rsidRPr="00BB3FC8" w:rsidRDefault="0003637D" w:rsidP="00112067">
      <w:pPr>
        <w:pStyle w:val="aff1"/>
        <w:numPr>
          <w:ilvl w:val="0"/>
          <w:numId w:val="21"/>
        </w:numPr>
        <w:spacing w:after="0"/>
        <w:ind w:leftChars="100" w:left="620"/>
        <w:rPr>
          <w:lang w:eastAsia="ja-JP"/>
        </w:rPr>
      </w:pPr>
      <w:r>
        <w:rPr>
          <w:lang w:eastAsia="ja-JP"/>
        </w:rPr>
        <w:t>For Type 2 configured grant(s), when a DCI activating/de-activating configured grant(s) is/are received, how the UE knows for which configured grant configuration(s) the DCI activates/de-activates?</w:t>
      </w:r>
    </w:p>
    <w:p w14:paraId="325DDE78" w14:textId="77777777" w:rsidR="005C005C" w:rsidRDefault="005C005C" w:rsidP="00112067">
      <w:pPr>
        <w:spacing w:beforeLines="50" w:before="120" w:after="0"/>
        <w:rPr>
          <w:lang w:eastAsia="ja-JP"/>
        </w:rPr>
      </w:pPr>
      <w:r>
        <w:rPr>
          <w:rFonts w:hint="eastAsia"/>
          <w:lang w:eastAsia="ja-JP"/>
        </w:rPr>
        <w:t>O</w:t>
      </w:r>
      <w:r>
        <w:rPr>
          <w:lang w:eastAsia="ja-JP"/>
        </w:rPr>
        <w:t>u</w:t>
      </w:r>
      <w:r>
        <w:rPr>
          <w:rFonts w:hint="eastAsia"/>
          <w:lang w:eastAsia="ja-JP"/>
        </w:rPr>
        <w:t xml:space="preserve">r </w:t>
      </w:r>
      <w:r>
        <w:rPr>
          <w:lang w:eastAsia="ja-JP"/>
        </w:rPr>
        <w:t xml:space="preserve">view on mechanism to support multiple active configured grant configurations for a given BWP of a serving cell is as follows. </w:t>
      </w:r>
    </w:p>
    <w:p w14:paraId="570E4D01" w14:textId="064D6B7A" w:rsidR="00BB3FC8" w:rsidRDefault="005C005C" w:rsidP="00112067">
      <w:pPr>
        <w:spacing w:beforeLines="50" w:before="120" w:after="0"/>
        <w:rPr>
          <w:lang w:eastAsia="ja-JP"/>
        </w:rPr>
      </w:pPr>
      <w:r>
        <w:rPr>
          <w:lang w:eastAsia="ja-JP"/>
        </w:rPr>
        <w:t>Multiple active configured grant configuration should be available for both Type 1 and Type 2 configured grant configuration. In addition, in order to support different services/traffic types, one or more Type 1 and one or more Type 2 configured grants can be simultaneously configured for a given BWP. If the use case of multiple active configured grant configurations is for ensuring K repetitions, to simultaneously configure Type 1 and Type 2 may not be necessary but such mechanism should be supported</w:t>
      </w:r>
      <w:r w:rsidR="00221BF5">
        <w:rPr>
          <w:lang w:eastAsia="ja-JP"/>
        </w:rPr>
        <w:t xml:space="preserve"> in the specification at least for handle different services/traffic types.</w:t>
      </w:r>
    </w:p>
    <w:p w14:paraId="6320E595" w14:textId="59D660C8" w:rsidR="00221BF5" w:rsidRPr="00BB3FC8" w:rsidRDefault="00221BF5" w:rsidP="00112067">
      <w:pPr>
        <w:spacing w:after="0"/>
        <w:rPr>
          <w:lang w:eastAsia="ja-JP"/>
        </w:rPr>
      </w:pPr>
      <w:r>
        <w:rPr>
          <w:lang w:eastAsia="ja-JP"/>
        </w:rPr>
        <w:t>On the number of configured grant configurations, since the maximum number of configured SR resource per BWP of a cell for a UE is 8 in Rel.15 NR, one of possible value of the maximum number of configured grant configurations could be 8. If there is the necessity that more variation of services/traffic types than maximum number of configured grant configuration, multiple TB size and/or resource (size) within one configuration could be considered as discussed below.</w:t>
      </w:r>
    </w:p>
    <w:p w14:paraId="1E42485B" w14:textId="27251E7D" w:rsidR="001812F6" w:rsidRPr="00221BF5" w:rsidRDefault="00221BF5" w:rsidP="00112067">
      <w:pPr>
        <w:autoSpaceDE w:val="0"/>
        <w:autoSpaceDN w:val="0"/>
        <w:adjustRightInd w:val="0"/>
        <w:spacing w:after="0"/>
        <w:rPr>
          <w:lang w:eastAsia="ja-JP"/>
        </w:rPr>
      </w:pPr>
      <w:r>
        <w:rPr>
          <w:lang w:eastAsia="ja-JP"/>
        </w:rPr>
        <w:t>On the parameters/configurations, at least for handling different services/traffic types, resource allocation related parameters (time/frequency resource), periodicities, and MCS should be configured independently. If the use case of multiple active configured grant configurations is for ensuring K repetitions, almost all parameters expect for starting offset could be the same. However, from specification point of view, enabling to configure all parameters independently would be sufficient and for such use case, to configure almost all parameters same can be up to network implementation.</w:t>
      </w:r>
    </w:p>
    <w:p w14:paraId="0DFB120C" w14:textId="4027EFB6" w:rsidR="00221BF5" w:rsidRDefault="00BD609E" w:rsidP="00112067">
      <w:pPr>
        <w:autoSpaceDE w:val="0"/>
        <w:autoSpaceDN w:val="0"/>
        <w:adjustRightInd w:val="0"/>
        <w:spacing w:beforeLines="50" w:before="120" w:after="0"/>
        <w:rPr>
          <w:lang w:eastAsia="ja-JP"/>
        </w:rPr>
      </w:pPr>
      <w:r>
        <w:rPr>
          <w:rFonts w:hint="eastAsia"/>
          <w:lang w:eastAsia="ja-JP"/>
        </w:rPr>
        <w:t>How UE select which configuration to use when a traffic occurs at the UE should be RAN2 discussion similar to what SR resource</w:t>
      </w:r>
      <w:r w:rsidR="002D53CF">
        <w:rPr>
          <w:rFonts w:hint="eastAsia"/>
          <w:lang w:eastAsia="ja-JP"/>
        </w:rPr>
        <w:t xml:space="preserve"> is selected. </w:t>
      </w:r>
      <w:r w:rsidR="002D53CF">
        <w:rPr>
          <w:lang w:eastAsia="ja-JP"/>
        </w:rPr>
        <w:t>If there is no overlap of the resource among configurations, which configuration is used is known by the gNB. On the other hand, for a given resource, if there is overlap, for example, 1) initial transmission of the first configuration and initial transmission of the second configuration are overlapped, 2) non-initial transmission of the first configuration and initial transmission of the second configuration are overlapped, gNB needs to distinguish them by some mechanisms. DMRS based differentiation or UCI which includes configuration ID and multiplexed on grant-free PUSCH could be considered.</w:t>
      </w:r>
    </w:p>
    <w:p w14:paraId="5723E851" w14:textId="13358CF8" w:rsidR="00C662B0" w:rsidRDefault="00C662B0" w:rsidP="00112067">
      <w:pPr>
        <w:autoSpaceDE w:val="0"/>
        <w:autoSpaceDN w:val="0"/>
        <w:adjustRightInd w:val="0"/>
        <w:spacing w:beforeLines="50" w:before="120" w:after="0"/>
        <w:rPr>
          <w:lang w:eastAsia="ja-JP"/>
        </w:rPr>
      </w:pPr>
      <w:r>
        <w:rPr>
          <w:lang w:eastAsia="ja-JP"/>
        </w:rPr>
        <w:t>For activation/deactivation of particular configuration for the case of Type 2 by dynamic DCI indication, if initial transmission timing is changed by DCI and multiple configurations do not have aligned initial transmission timing, there is no uncertainty on the identification of different configuration. On the other hand, if multiple configurations have aligned initial transmission timing, the problem would be how to identify the different configurations using the same DCI format. Introducing multiple RNTIs would increase FAR. In that case, field which are not used for activation may be utilized to indicate the configuration to be activated.</w:t>
      </w:r>
    </w:p>
    <w:p w14:paraId="086DBFCB" w14:textId="73E24062" w:rsidR="00C662B0" w:rsidRPr="00C662B0" w:rsidRDefault="00C662B0" w:rsidP="00112067">
      <w:pPr>
        <w:autoSpaceDE w:val="0"/>
        <w:autoSpaceDN w:val="0"/>
        <w:adjustRightInd w:val="0"/>
        <w:spacing w:after="0"/>
        <w:rPr>
          <w:lang w:eastAsia="ja-JP"/>
        </w:rPr>
      </w:pPr>
      <w:r>
        <w:rPr>
          <w:lang w:eastAsia="ja-JP"/>
        </w:rPr>
        <w:t xml:space="preserve">In addition to above issues, how to manage HARQ process ID in multiple configurations should be studied. One of approach is to use different HARQ process ID for each configuration. On the other hand, as far as the multiple </w:t>
      </w:r>
      <w:r>
        <w:rPr>
          <w:lang w:eastAsia="ja-JP"/>
        </w:rPr>
        <w:lastRenderedPageBreak/>
        <w:t>configurations does not active in the same time (in case overlapped resource among configurations), no need to utilize separate HARQ process ID.</w:t>
      </w:r>
    </w:p>
    <w:p w14:paraId="022299AC" w14:textId="7483C0C1" w:rsidR="004D562E" w:rsidRDefault="007E15FF" w:rsidP="00112067">
      <w:pPr>
        <w:tabs>
          <w:tab w:val="left" w:pos="4008"/>
        </w:tabs>
        <w:spacing w:beforeLines="50" w:before="120" w:after="0"/>
        <w:rPr>
          <w:b/>
          <w:lang w:eastAsia="ja-JP"/>
        </w:rPr>
      </w:pPr>
      <w:r>
        <w:rPr>
          <w:b/>
          <w:lang w:eastAsia="ja-JP"/>
        </w:rPr>
        <w:t>Observation</w:t>
      </w:r>
      <w:r w:rsidR="004D562E">
        <w:rPr>
          <w:b/>
          <w:lang w:eastAsia="ja-JP"/>
        </w:rPr>
        <w:t xml:space="preserve"> 1</w:t>
      </w:r>
      <w:r w:rsidR="009A0355">
        <w:rPr>
          <w:rFonts w:hint="eastAsia"/>
          <w:b/>
          <w:lang w:eastAsia="ja-JP"/>
        </w:rPr>
        <w:t>:</w:t>
      </w:r>
      <w:r>
        <w:rPr>
          <w:b/>
          <w:lang w:eastAsia="ja-JP"/>
        </w:rPr>
        <w:t xml:space="preserve"> </w:t>
      </w:r>
      <w:r w:rsidR="004D562E">
        <w:rPr>
          <w:rFonts w:hint="eastAsia"/>
          <w:b/>
          <w:lang w:eastAsia="ja-JP"/>
        </w:rPr>
        <w:t>Multiple active configured grant configuration should be available for both Type 1 and Type 2 configured grant configuration.</w:t>
      </w:r>
      <w:r>
        <w:rPr>
          <w:b/>
          <w:lang w:eastAsia="ja-JP"/>
        </w:rPr>
        <w:t xml:space="preserve"> O</w:t>
      </w:r>
      <w:r w:rsidR="004D562E" w:rsidRPr="004D562E">
        <w:rPr>
          <w:b/>
          <w:lang w:eastAsia="ja-JP"/>
        </w:rPr>
        <w:t>ne or more Type 1 and one or more Type 2 configured grants can be simultaneously configured for a given BWP.</w:t>
      </w:r>
    </w:p>
    <w:p w14:paraId="553E5A6F" w14:textId="40065385" w:rsidR="004D562E" w:rsidRDefault="007E15FF" w:rsidP="00830FBA">
      <w:pPr>
        <w:tabs>
          <w:tab w:val="left" w:pos="4008"/>
        </w:tabs>
        <w:spacing w:beforeLines="50" w:before="120" w:after="0"/>
        <w:rPr>
          <w:b/>
          <w:lang w:eastAsia="ja-JP"/>
        </w:rPr>
      </w:pPr>
      <w:r>
        <w:rPr>
          <w:rFonts w:hint="eastAsia"/>
          <w:b/>
          <w:lang w:eastAsia="ja-JP"/>
        </w:rPr>
        <w:t xml:space="preserve">Observation 2: </w:t>
      </w:r>
      <w:r w:rsidR="004D562E">
        <w:rPr>
          <w:rFonts w:hint="eastAsia"/>
          <w:b/>
          <w:lang w:eastAsia="ja-JP"/>
        </w:rPr>
        <w:t>One of possible value of the maximum number of configured grant configurations could be 8.</w:t>
      </w:r>
    </w:p>
    <w:p w14:paraId="0113F7E4" w14:textId="7BA472E3" w:rsidR="004D562E" w:rsidRDefault="007E15FF" w:rsidP="00830FBA">
      <w:pPr>
        <w:tabs>
          <w:tab w:val="left" w:pos="4008"/>
        </w:tabs>
        <w:spacing w:beforeLines="50" w:before="120" w:after="0"/>
        <w:rPr>
          <w:b/>
          <w:lang w:eastAsia="ja-JP"/>
        </w:rPr>
      </w:pPr>
      <w:r>
        <w:rPr>
          <w:b/>
          <w:lang w:eastAsia="ja-JP"/>
        </w:rPr>
        <w:t xml:space="preserve">Observation 3: </w:t>
      </w:r>
      <w:r w:rsidR="004D562E">
        <w:rPr>
          <w:b/>
          <w:lang w:eastAsia="ja-JP"/>
        </w:rPr>
        <w:t>At least resource allocation related parameters (time/frequency resource), periodicities, and MCS should be configured independently among different configurations.</w:t>
      </w:r>
    </w:p>
    <w:p w14:paraId="6ECFDEA6" w14:textId="1761131E" w:rsidR="004D562E" w:rsidRDefault="007E15FF" w:rsidP="00830FBA">
      <w:pPr>
        <w:tabs>
          <w:tab w:val="left" w:pos="4008"/>
        </w:tabs>
        <w:spacing w:beforeLines="50" w:before="120" w:after="0"/>
        <w:rPr>
          <w:b/>
          <w:lang w:eastAsia="ja-JP"/>
        </w:rPr>
      </w:pPr>
      <w:r>
        <w:rPr>
          <w:b/>
          <w:lang w:eastAsia="ja-JP"/>
        </w:rPr>
        <w:t xml:space="preserve">Observation 4: </w:t>
      </w:r>
      <w:r w:rsidR="004D562E">
        <w:rPr>
          <w:rFonts w:hint="eastAsia"/>
          <w:b/>
          <w:lang w:eastAsia="ja-JP"/>
        </w:rPr>
        <w:t xml:space="preserve">If there is overlap of the resource among configurations, gNB needs to distinguish them by some mechanism, such as DMRS based </w:t>
      </w:r>
      <w:r w:rsidR="004D562E">
        <w:rPr>
          <w:b/>
          <w:lang w:eastAsia="ja-JP"/>
        </w:rPr>
        <w:t>differentiation</w:t>
      </w:r>
      <w:r w:rsidR="004D562E">
        <w:rPr>
          <w:rFonts w:hint="eastAsia"/>
          <w:b/>
          <w:lang w:eastAsia="ja-JP"/>
        </w:rPr>
        <w:t xml:space="preserve"> </w:t>
      </w:r>
      <w:r w:rsidR="004D562E">
        <w:rPr>
          <w:b/>
          <w:lang w:eastAsia="ja-JP"/>
        </w:rPr>
        <w:t>or UCI which includes configuration ID.</w:t>
      </w:r>
    </w:p>
    <w:p w14:paraId="589C26E2" w14:textId="15F8CF3D" w:rsidR="007E15FF" w:rsidRDefault="007E15FF" w:rsidP="00830FBA">
      <w:pPr>
        <w:tabs>
          <w:tab w:val="left" w:pos="4008"/>
        </w:tabs>
        <w:spacing w:beforeLines="50" w:before="120" w:after="0"/>
        <w:rPr>
          <w:b/>
          <w:lang w:eastAsia="ja-JP"/>
        </w:rPr>
      </w:pPr>
      <w:r>
        <w:rPr>
          <w:b/>
          <w:lang w:eastAsia="ja-JP"/>
        </w:rPr>
        <w:t>Observation 5: For activation/deactivation for the case of Type 2 by dynamic indication, if multiple configurations have aligned initial transmission timing, how to identify the different configurations using the same DCI format should be considered.</w:t>
      </w:r>
    </w:p>
    <w:p w14:paraId="5FC4BC9E" w14:textId="0D1581DA" w:rsidR="00F210FE" w:rsidRPr="006B39FB" w:rsidRDefault="00F210FE" w:rsidP="00112067">
      <w:pPr>
        <w:autoSpaceDE w:val="0"/>
        <w:autoSpaceDN w:val="0"/>
        <w:adjustRightInd w:val="0"/>
        <w:spacing w:beforeLines="50" w:before="120" w:after="0"/>
        <w:rPr>
          <w:b/>
          <w:u w:val="single"/>
          <w:lang w:eastAsia="ja-JP"/>
        </w:rPr>
      </w:pPr>
      <w:r>
        <w:rPr>
          <w:b/>
          <w:u w:val="single"/>
          <w:lang w:eastAsia="ja-JP"/>
        </w:rPr>
        <w:t>Multiple TB size and/or resource (size) within one configuration and UE based selection</w:t>
      </w:r>
    </w:p>
    <w:p w14:paraId="21CBBDBD" w14:textId="32C317E8" w:rsidR="009A0355" w:rsidRPr="00240260" w:rsidRDefault="009A0355" w:rsidP="00112067">
      <w:pPr>
        <w:spacing w:beforeLines="50" w:before="120" w:after="0"/>
        <w:rPr>
          <w:lang w:val="en-US" w:eastAsia="ja-JP"/>
        </w:rPr>
      </w:pPr>
      <w:r>
        <w:rPr>
          <w:rFonts w:hint="eastAsia"/>
          <w:lang w:eastAsia="ja-JP"/>
        </w:rPr>
        <w:t xml:space="preserve">If </w:t>
      </w:r>
      <w:r>
        <w:rPr>
          <w:lang w:eastAsia="ja-JP"/>
        </w:rPr>
        <w:t>data size variation is limited to</w:t>
      </w:r>
      <w:r w:rsidR="00111D36">
        <w:rPr>
          <w:lang w:eastAsia="ja-JP"/>
        </w:rPr>
        <w:t xml:space="preserve"> only</w:t>
      </w:r>
      <w:r>
        <w:rPr>
          <w:lang w:eastAsia="ja-JP"/>
        </w:rPr>
        <w:t xml:space="preserve"> a few</w:t>
      </w:r>
      <w:r w:rsidR="007E15FF">
        <w:rPr>
          <w:lang w:eastAsia="ja-JP"/>
        </w:rPr>
        <w:t xml:space="preserve"> (e.g., up to maximum number of configured grant configurations)</w:t>
      </w:r>
      <w:r>
        <w:rPr>
          <w:lang w:eastAsia="ja-JP"/>
        </w:rPr>
        <w:t>, to support variable data size by multiple active configuration</w:t>
      </w:r>
      <w:r w:rsidR="001969AC">
        <w:rPr>
          <w:lang w:eastAsia="ja-JP"/>
        </w:rPr>
        <w:t>s</w:t>
      </w:r>
      <w:r>
        <w:rPr>
          <w:lang w:eastAsia="ja-JP"/>
        </w:rPr>
        <w:t xml:space="preserve"> is sufficient. On the other hand, if data size variation is more flexible, to configure large number of multiple active configurations is not realistic. In this case, the other approach to handle data size variation is WCDMA like approach such as TB size is explicitly indicated from UE to gNB. In this case, UCI which includes TB size should be transmitted together. For URLLC, even if TB size is different, required reliability (or coding rate) is similar, then when TB size is large, time/frequency resource allocation size needs to be increased or the number of repetition needs to be increased. Then, UCI can also include time/frequency resource size. This approach can also be considered as “control header”-like channel/resource to indicate the MCS/TB size and/or time/frequency resource size for data channel. </w:t>
      </w:r>
      <w:r>
        <w:rPr>
          <w:lang w:val="en-US" w:eastAsia="ja-JP"/>
        </w:rPr>
        <w:t>For UCI indication, overhead of UCI could also be considered. Independent encoding/mapping of parameters in UCI can have more flexibility but it increases overhead. Therefore, to have combination of RRC configuration and dynamic indication, such as the parameters such as TB size, frequency resource allocation, time domain resource allocation, repetition could be included within multiple semi-static configuration in order to reduce UCI overhead.</w:t>
      </w:r>
      <w:r>
        <w:rPr>
          <w:rFonts w:hint="eastAsia"/>
          <w:lang w:val="en-US" w:eastAsia="ja-JP"/>
        </w:rPr>
        <w:t xml:space="preserve"> </w:t>
      </w:r>
      <w:r>
        <w:rPr>
          <w:lang w:val="en-US" w:eastAsia="ja-JP"/>
        </w:rPr>
        <w:t>UCI signals one of index in the semi-static configuration.</w:t>
      </w:r>
      <w:r w:rsidR="00613E7E">
        <w:rPr>
          <w:lang w:val="en-US" w:eastAsia="ja-JP"/>
        </w:rPr>
        <w:t xml:space="preserve"> </w:t>
      </w:r>
    </w:p>
    <w:p w14:paraId="203AAF96" w14:textId="409D38B3" w:rsidR="009A0355" w:rsidRPr="00BD2D4B" w:rsidRDefault="009A0355" w:rsidP="00112067">
      <w:pPr>
        <w:spacing w:after="0"/>
        <w:rPr>
          <w:lang w:val="en-US" w:eastAsia="ja-JP"/>
        </w:rPr>
      </w:pPr>
      <w:r>
        <w:rPr>
          <w:lang w:val="en-US" w:eastAsia="ja-JP"/>
        </w:rPr>
        <w:t xml:space="preserve">UCI is also beneficial to support multiple active configured grant configurations (indicating configuration ID), ensuring K repetition (indicating HARQ process ID and RV). In addition, </w:t>
      </w:r>
      <w:r>
        <w:rPr>
          <w:rFonts w:hint="eastAsia"/>
          <w:lang w:val="en-US" w:eastAsia="ja-JP"/>
        </w:rPr>
        <w:t>UC</w:t>
      </w:r>
      <w:r>
        <w:rPr>
          <w:lang w:val="en-US" w:eastAsia="ja-JP"/>
        </w:rPr>
        <w:t>I indicate HARQ process ID, RV, and UE ID, etc., in configured grant has been already supported in LTE FeLAA and similar mechanism would also be required for NR-U. If UCI is supported for URLLC, to have the commonality design with NR-U should be considered.</w:t>
      </w:r>
      <w:r w:rsidR="00FE38BD">
        <w:rPr>
          <w:lang w:val="en-US" w:eastAsia="ja-JP"/>
        </w:rPr>
        <w:t xml:space="preserve"> The similarity can be also addressed with NR based sidelink channel.</w:t>
      </w:r>
    </w:p>
    <w:p w14:paraId="066EE29D" w14:textId="1F924B73" w:rsidR="009A0355" w:rsidRDefault="009A0355" w:rsidP="00112067">
      <w:pPr>
        <w:tabs>
          <w:tab w:val="left" w:pos="4008"/>
        </w:tabs>
        <w:spacing w:beforeLines="50" w:before="120" w:after="0"/>
        <w:rPr>
          <w:b/>
          <w:lang w:eastAsia="ja-JP"/>
        </w:rPr>
      </w:pPr>
      <w:r>
        <w:rPr>
          <w:b/>
          <w:lang w:eastAsia="ja-JP"/>
        </w:rPr>
        <w:t xml:space="preserve">Observation </w:t>
      </w:r>
      <w:r w:rsidR="007E15FF">
        <w:rPr>
          <w:b/>
          <w:lang w:eastAsia="ja-JP"/>
        </w:rPr>
        <w:t>6</w:t>
      </w:r>
      <w:r>
        <w:rPr>
          <w:rFonts w:hint="eastAsia"/>
          <w:b/>
          <w:lang w:eastAsia="ja-JP"/>
        </w:rPr>
        <w:t>:</w:t>
      </w:r>
      <w:r>
        <w:rPr>
          <w:b/>
          <w:lang w:eastAsia="ja-JP"/>
        </w:rPr>
        <w:t xml:space="preserve"> UE based TB size and/or resource (size) selection and UCI indication of the selected parameters </w:t>
      </w:r>
      <w:r w:rsidR="009F5DAD">
        <w:rPr>
          <w:b/>
          <w:lang w:eastAsia="ja-JP"/>
        </w:rPr>
        <w:t>are</w:t>
      </w:r>
      <w:r>
        <w:rPr>
          <w:b/>
          <w:lang w:eastAsia="ja-JP"/>
        </w:rPr>
        <w:t xml:space="preserve"> beneficial at least to handle variable data size.</w:t>
      </w:r>
    </w:p>
    <w:p w14:paraId="19AB0F26" w14:textId="1D54C988" w:rsidR="00CB4EAE" w:rsidRDefault="001812F6" w:rsidP="00CB4EAE">
      <w:pPr>
        <w:pStyle w:val="1"/>
        <w:tabs>
          <w:tab w:val="num" w:pos="426"/>
        </w:tabs>
        <w:ind w:left="426" w:hanging="426"/>
        <w:rPr>
          <w:szCs w:val="36"/>
          <w:lang w:eastAsia="ja-JP"/>
        </w:rPr>
      </w:pPr>
      <w:r>
        <w:rPr>
          <w:lang w:val="en-US" w:eastAsia="ja-JP"/>
        </w:rPr>
        <w:t>Repetitions for grant-free UL transmission</w:t>
      </w:r>
    </w:p>
    <w:p w14:paraId="33E9B945" w14:textId="4A654B40" w:rsidR="0099341F" w:rsidRDefault="001812F6" w:rsidP="00112067">
      <w:pPr>
        <w:autoSpaceDE w:val="0"/>
        <w:autoSpaceDN w:val="0"/>
        <w:adjustRightInd w:val="0"/>
        <w:spacing w:beforeLines="50" w:before="120" w:after="0"/>
        <w:rPr>
          <w:lang w:eastAsia="ja-JP"/>
        </w:rPr>
      </w:pPr>
      <w:r>
        <w:rPr>
          <w:lang w:eastAsia="ja-JP"/>
        </w:rPr>
        <w:t xml:space="preserve">In Rel.15, only inter-slot PUSCH repetition is specified </w:t>
      </w:r>
      <w:r w:rsidR="002430FA">
        <w:rPr>
          <w:lang w:eastAsia="ja-JP"/>
        </w:rPr>
        <w:t>with limited support</w:t>
      </w:r>
      <w:r>
        <w:rPr>
          <w:lang w:eastAsia="ja-JP"/>
        </w:rPr>
        <w:t>. For NR URLLC in Rel. 16, PUSCH repetition is considered one of the possible enhancements for further improving reliability and also satisfying the latency requirements.</w:t>
      </w:r>
      <w:r w:rsidR="0099341F">
        <w:rPr>
          <w:lang w:eastAsia="ja-JP"/>
        </w:rPr>
        <w:t xml:space="preserve"> </w:t>
      </w:r>
      <w:r w:rsidR="004D244F">
        <w:rPr>
          <w:lang w:eastAsia="ja-JP"/>
        </w:rPr>
        <w:t>In our contribution [4], we discuss the repetition within and/or across slots for</w:t>
      </w:r>
      <w:r w:rsidR="00BA5E8F">
        <w:rPr>
          <w:lang w:eastAsia="ja-JP"/>
        </w:rPr>
        <w:t xml:space="preserve"> grant-based PUSCH enhancement. The unified mechanism on repetition for grant-based and for grant-free UL transmission would be desirable.</w:t>
      </w:r>
    </w:p>
    <w:p w14:paraId="0D5243BE" w14:textId="7C85CBD6" w:rsidR="004D244F" w:rsidRDefault="004D244F" w:rsidP="00112067">
      <w:pPr>
        <w:autoSpaceDE w:val="0"/>
        <w:autoSpaceDN w:val="0"/>
        <w:adjustRightInd w:val="0"/>
        <w:spacing w:beforeLines="50" w:before="120" w:after="0"/>
        <w:rPr>
          <w:lang w:eastAsia="ja-JP"/>
        </w:rPr>
      </w:pPr>
      <w:r>
        <w:rPr>
          <w:lang w:eastAsia="ja-JP"/>
        </w:rPr>
        <w:t>Repetition within a slot is one of key techniques for the possible enhancement. One of possible operation similar to repetition within a slot using Rel.15 mechanism is to configure longer symbol duration and lower MCS. However, in our view, two or more PUSCH repetitions can be in one slot, or across slot boundary in consecutive available slots could have the benefits to allow the possibility to utilize beam-hopping and/or TRP-hopping between each repetition. In addition, for grant-free UL transmission, two or more PUSCH repetition can be in one slot has benefit of more transmission opportunities within a slot. For example, if one or more symbols are not available for PUSCH transmission in transmission in transmission opportunities due to SFI configuration, the UE shall not transmit the PUSCH at the transmission opportunity. In this case, with multiple transmission opportunities in one slot, even if some of the transmission opportunities are unavailable due to semi-static or dynamic SFI configurations, there is still chance for the UE to transmit the PUSCH in the slot.</w:t>
      </w:r>
    </w:p>
    <w:p w14:paraId="45A09966" w14:textId="7E3A2956" w:rsidR="004D244F" w:rsidRDefault="0099341F" w:rsidP="00112067">
      <w:pPr>
        <w:tabs>
          <w:tab w:val="left" w:pos="4008"/>
        </w:tabs>
        <w:spacing w:beforeLines="50" w:before="120" w:after="0"/>
        <w:rPr>
          <w:b/>
          <w:lang w:eastAsia="ja-JP"/>
        </w:rPr>
      </w:pPr>
      <w:r>
        <w:rPr>
          <w:b/>
          <w:lang w:eastAsia="ja-JP"/>
        </w:rPr>
        <w:t>Proposal 1</w:t>
      </w:r>
      <w:r w:rsidR="004D244F">
        <w:rPr>
          <w:rFonts w:hint="eastAsia"/>
          <w:b/>
          <w:lang w:eastAsia="ja-JP"/>
        </w:rPr>
        <w:t>:</w:t>
      </w:r>
      <w:r w:rsidR="004D244F">
        <w:rPr>
          <w:b/>
          <w:lang w:eastAsia="ja-JP"/>
        </w:rPr>
        <w:t xml:space="preserve"> </w:t>
      </w:r>
      <w:r w:rsidR="005062D5">
        <w:rPr>
          <w:b/>
          <w:lang w:eastAsia="ja-JP"/>
        </w:rPr>
        <w:t>For grant-free UL transmission in NR Rel. 16, o</w:t>
      </w:r>
      <w:r w:rsidR="00BA5E8F">
        <w:rPr>
          <w:b/>
          <w:lang w:eastAsia="ja-JP"/>
        </w:rPr>
        <w:t>ne configured grant configuring two or more PUSCH repetitions that can be in one slot, or across slot boundary in consecutive available slots</w:t>
      </w:r>
      <w:r w:rsidR="005062D5">
        <w:rPr>
          <w:b/>
          <w:lang w:eastAsia="ja-JP"/>
        </w:rPr>
        <w:t xml:space="preserve"> should be supported</w:t>
      </w:r>
      <w:r w:rsidR="00333FDE">
        <w:rPr>
          <w:b/>
          <w:lang w:eastAsia="ja-JP"/>
        </w:rPr>
        <w:t>.</w:t>
      </w:r>
    </w:p>
    <w:p w14:paraId="328F7138" w14:textId="692EDAF9" w:rsidR="004426A2" w:rsidRDefault="004426A2" w:rsidP="00112067">
      <w:pPr>
        <w:autoSpaceDE w:val="0"/>
        <w:autoSpaceDN w:val="0"/>
        <w:adjustRightInd w:val="0"/>
        <w:spacing w:beforeLines="50" w:before="120" w:after="0"/>
        <w:rPr>
          <w:lang w:eastAsia="ja-JP"/>
        </w:rPr>
      </w:pPr>
      <w:r>
        <w:rPr>
          <w:lang w:eastAsia="ja-JP"/>
        </w:rPr>
        <w:lastRenderedPageBreak/>
        <w:t>At least c</w:t>
      </w:r>
      <w:r w:rsidR="006B39FB">
        <w:rPr>
          <w:lang w:eastAsia="ja-JP"/>
        </w:rPr>
        <w:t>onsecutive repetition</w:t>
      </w:r>
      <w:r>
        <w:rPr>
          <w:lang w:eastAsia="ja-JP"/>
        </w:rPr>
        <w:t>, in which there is no gap between the two repetitions,</w:t>
      </w:r>
      <w:r w:rsidR="006B39FB">
        <w:rPr>
          <w:lang w:eastAsia="ja-JP"/>
        </w:rPr>
        <w:t xml:space="preserve"> </w:t>
      </w:r>
      <w:r>
        <w:rPr>
          <w:lang w:eastAsia="ja-JP"/>
        </w:rPr>
        <w:t>should be supported</w:t>
      </w:r>
      <w:r w:rsidR="006B39FB">
        <w:rPr>
          <w:lang w:eastAsia="ja-JP"/>
        </w:rPr>
        <w:t xml:space="preserve"> for reducing latency and efficient utilization of UL resources.</w:t>
      </w:r>
      <w:r>
        <w:rPr>
          <w:lang w:eastAsia="ja-JP"/>
        </w:rPr>
        <w:t xml:space="preserve"> For consecutive symbol based repetition, how to handle slot boundary and the case that the transmission opportunities are unavailable due to SFI configuration </w:t>
      </w:r>
      <w:r w:rsidR="00EE445F">
        <w:rPr>
          <w:lang w:eastAsia="ja-JP"/>
        </w:rPr>
        <w:t>and/</w:t>
      </w:r>
      <w:r>
        <w:rPr>
          <w:lang w:eastAsia="ja-JP"/>
        </w:rPr>
        <w:t>or SRS/PUCCH resource should be considered. This issue will be related to ensuring K repetition. From reliability (ensuring K repetition) and latency point of view, postpone the remaining repetition to the earliest available UL symbol could be one possible solutions.</w:t>
      </w:r>
    </w:p>
    <w:p w14:paraId="3058FC3D" w14:textId="1850CCA5" w:rsidR="005062D5" w:rsidRDefault="004426A2" w:rsidP="00112067">
      <w:pPr>
        <w:autoSpaceDE w:val="0"/>
        <w:autoSpaceDN w:val="0"/>
        <w:adjustRightInd w:val="0"/>
        <w:spacing w:beforeLines="50" w:before="120" w:after="0"/>
        <w:rPr>
          <w:b/>
          <w:lang w:eastAsia="ja-JP"/>
        </w:rPr>
      </w:pPr>
      <w:r>
        <w:rPr>
          <w:b/>
          <w:lang w:eastAsia="ja-JP"/>
        </w:rPr>
        <w:t>Proposal 2</w:t>
      </w:r>
      <w:r>
        <w:rPr>
          <w:rFonts w:hint="eastAsia"/>
          <w:b/>
          <w:lang w:eastAsia="ja-JP"/>
        </w:rPr>
        <w:t>:</w:t>
      </w:r>
      <w:r>
        <w:rPr>
          <w:b/>
          <w:lang w:eastAsia="ja-JP"/>
        </w:rPr>
        <w:t xml:space="preserve"> </w:t>
      </w:r>
      <w:r w:rsidR="005062D5">
        <w:rPr>
          <w:b/>
          <w:lang w:eastAsia="ja-JP"/>
        </w:rPr>
        <w:t>For grant-free UL transmission in NR Rel. 16, f</w:t>
      </w:r>
      <w:r>
        <w:rPr>
          <w:b/>
          <w:lang w:eastAsia="ja-JP"/>
        </w:rPr>
        <w:t xml:space="preserve">or repetition within a slot, at least consecutive repetition should be supported. </w:t>
      </w:r>
    </w:p>
    <w:p w14:paraId="7C8B6F9A" w14:textId="55AEDCC9" w:rsidR="004426A2" w:rsidRPr="00830FBA" w:rsidRDefault="00EE445F" w:rsidP="00830FBA">
      <w:pPr>
        <w:pStyle w:val="aff1"/>
        <w:numPr>
          <w:ilvl w:val="0"/>
          <w:numId w:val="21"/>
        </w:numPr>
        <w:spacing w:after="0"/>
        <w:ind w:leftChars="100" w:left="620"/>
        <w:rPr>
          <w:b/>
          <w:lang w:eastAsia="ja-JP"/>
        </w:rPr>
      </w:pPr>
      <w:r w:rsidRPr="00830FBA">
        <w:rPr>
          <w:b/>
          <w:lang w:eastAsia="ja-JP"/>
        </w:rPr>
        <w:t>How to handle slot boundary and/or the case that the transmission opportunities are unavailable due to SFI configuration and/or SRS/PUCCH resource is FFS.</w:t>
      </w:r>
    </w:p>
    <w:p w14:paraId="7F935DE7" w14:textId="708A5CAC" w:rsidR="001812F6" w:rsidRDefault="00963E35" w:rsidP="00112067">
      <w:pPr>
        <w:autoSpaceDE w:val="0"/>
        <w:autoSpaceDN w:val="0"/>
        <w:adjustRightInd w:val="0"/>
        <w:spacing w:beforeLines="50" w:before="120" w:after="0"/>
        <w:rPr>
          <w:lang w:eastAsia="ja-JP"/>
        </w:rPr>
      </w:pPr>
      <w:r>
        <w:rPr>
          <w:lang w:eastAsia="ja-JP"/>
        </w:rPr>
        <w:t>In our contribution [</w:t>
      </w:r>
      <w:r w:rsidR="00EE445F">
        <w:rPr>
          <w:lang w:eastAsia="ja-JP"/>
        </w:rPr>
        <w:t>4</w:t>
      </w:r>
      <w:r w:rsidR="001812F6">
        <w:rPr>
          <w:lang w:eastAsia="ja-JP"/>
        </w:rPr>
        <w:t xml:space="preserve">], </w:t>
      </w:r>
      <w:r w:rsidR="00EE445F">
        <w:rPr>
          <w:lang w:eastAsia="ja-JP"/>
        </w:rPr>
        <w:t xml:space="preserve">also </w:t>
      </w:r>
      <w:r w:rsidR="001812F6">
        <w:rPr>
          <w:lang w:eastAsia="ja-JP"/>
        </w:rPr>
        <w:t xml:space="preserve">we discuss the possible issue of high DMRS overhead when </w:t>
      </w:r>
      <w:r w:rsidR="0022493F">
        <w:rPr>
          <w:lang w:eastAsia="ja-JP"/>
        </w:rPr>
        <w:t xml:space="preserve">PUSCH with </w:t>
      </w:r>
      <w:r w:rsidR="001812F6">
        <w:rPr>
          <w:lang w:eastAsia="ja-JP"/>
        </w:rPr>
        <w:t>short</w:t>
      </w:r>
      <w:r w:rsidR="0022493F">
        <w:rPr>
          <w:lang w:eastAsia="ja-JP"/>
        </w:rPr>
        <w:t xml:space="preserve"> symbols </w:t>
      </w:r>
      <w:r w:rsidR="001812F6">
        <w:rPr>
          <w:lang w:eastAsia="ja-JP"/>
        </w:rPr>
        <w:t xml:space="preserve">are repeated within </w:t>
      </w:r>
      <w:r w:rsidR="0022493F">
        <w:rPr>
          <w:lang w:eastAsia="ja-JP"/>
        </w:rPr>
        <w:t>a</w:t>
      </w:r>
      <w:r w:rsidR="001812F6">
        <w:rPr>
          <w:lang w:eastAsia="ja-JP"/>
        </w:rPr>
        <w:t xml:space="preserve"> slot. For example: when 2-symbol </w:t>
      </w:r>
      <w:r w:rsidR="0022493F">
        <w:rPr>
          <w:lang w:eastAsia="ja-JP"/>
        </w:rPr>
        <w:t>PUSCH</w:t>
      </w:r>
      <w:r w:rsidR="001812F6">
        <w:rPr>
          <w:lang w:eastAsia="ja-JP"/>
        </w:rPr>
        <w:t xml:space="preserve"> transmission is followed by 6 repetitions within a slot, there is 50% DMRS overhead, which is not really necessary </w:t>
      </w:r>
      <w:r w:rsidR="0022493F">
        <w:rPr>
          <w:lang w:eastAsia="ja-JP"/>
        </w:rPr>
        <w:t>from</w:t>
      </w:r>
      <w:r w:rsidR="001812F6">
        <w:rPr>
          <w:lang w:eastAsia="ja-JP"/>
        </w:rPr>
        <w:t xml:space="preserve"> the point-of-view of demodulation performance. Similar issue is relevant in UL grant-free transmission.</w:t>
      </w:r>
      <w:r w:rsidR="00433813">
        <w:rPr>
          <w:lang w:eastAsia="ja-JP"/>
        </w:rPr>
        <w:t xml:space="preserve"> </w:t>
      </w:r>
    </w:p>
    <w:p w14:paraId="5386543D" w14:textId="05AF2FD9" w:rsidR="001812F6" w:rsidRDefault="001812F6" w:rsidP="00112067">
      <w:pPr>
        <w:autoSpaceDE w:val="0"/>
        <w:autoSpaceDN w:val="0"/>
        <w:adjustRightInd w:val="0"/>
        <w:spacing w:beforeLines="50" w:before="120" w:after="0"/>
        <w:rPr>
          <w:lang w:eastAsia="ja-JP"/>
        </w:rPr>
      </w:pPr>
      <w:r>
        <w:rPr>
          <w:lang w:eastAsia="ja-JP"/>
        </w:rPr>
        <w:t xml:space="preserve">For this purpose, DMRS sharing between multiple </w:t>
      </w:r>
      <w:r w:rsidR="0022493F">
        <w:rPr>
          <w:lang w:eastAsia="ja-JP"/>
        </w:rPr>
        <w:t>transmission occasion</w:t>
      </w:r>
      <w:r>
        <w:rPr>
          <w:lang w:eastAsia="ja-JP"/>
        </w:rPr>
        <w:t>s is one possible solutions to reduce the overhead. It could be allowed to remove DMRS from certain repetitions depending up on the channel conditions and reliability requirements. This flexibility will not only allow to control the DMRS overhead, but additionally give more flexibility in terms of DMRS configurations that are currently not supported in Rel. 15. Furthermore, the overall latency is also reduced by allowing such flexibility.</w:t>
      </w:r>
      <w:r w:rsidR="00433813">
        <w:rPr>
          <w:lang w:eastAsia="ja-JP"/>
        </w:rPr>
        <w:t xml:space="preserve"> The repetition rounds without the DMRS will share the last available DMRS for channel estimates. Note that DMRS sharing is possible only when same precoder/TRP/beams are used for repetitions.</w:t>
      </w:r>
    </w:p>
    <w:p w14:paraId="42DB2366" w14:textId="68AEFE73" w:rsidR="00AB7322" w:rsidRDefault="001812F6" w:rsidP="00112067">
      <w:pPr>
        <w:autoSpaceDE w:val="0"/>
        <w:autoSpaceDN w:val="0"/>
        <w:adjustRightInd w:val="0"/>
        <w:spacing w:beforeLines="50" w:before="120" w:after="0"/>
        <w:rPr>
          <w:lang w:eastAsia="ja-JP"/>
        </w:rPr>
      </w:pPr>
      <w:r w:rsidRPr="0022493F">
        <w:rPr>
          <w:b/>
          <w:lang w:eastAsia="ja-JP"/>
        </w:rPr>
        <w:t xml:space="preserve">Proposal </w:t>
      </w:r>
      <w:r w:rsidR="00EE445F">
        <w:rPr>
          <w:b/>
          <w:lang w:eastAsia="ja-JP"/>
        </w:rPr>
        <w:t>3</w:t>
      </w:r>
      <w:r w:rsidRPr="0022493F">
        <w:rPr>
          <w:b/>
          <w:lang w:eastAsia="ja-JP"/>
        </w:rPr>
        <w:t xml:space="preserve">: </w:t>
      </w:r>
      <w:r w:rsidR="005062D5">
        <w:rPr>
          <w:b/>
          <w:lang w:eastAsia="ja-JP"/>
        </w:rPr>
        <w:t xml:space="preserve">For grant-free UL transmission in NR Rel. 16, </w:t>
      </w:r>
      <w:r w:rsidRPr="0022493F">
        <w:rPr>
          <w:b/>
          <w:lang w:eastAsia="ja-JP"/>
        </w:rPr>
        <w:t xml:space="preserve">DMRS sharing between repetitions within </w:t>
      </w:r>
      <w:r w:rsidR="0022493F">
        <w:rPr>
          <w:b/>
          <w:lang w:eastAsia="ja-JP"/>
        </w:rPr>
        <w:t>a</w:t>
      </w:r>
      <w:r w:rsidRPr="0022493F">
        <w:rPr>
          <w:b/>
          <w:lang w:eastAsia="ja-JP"/>
        </w:rPr>
        <w:t xml:space="preserve"> slot should be supported</w:t>
      </w:r>
      <w:r w:rsidR="0022493F">
        <w:rPr>
          <w:b/>
          <w:lang w:eastAsia="ja-JP"/>
        </w:rPr>
        <w:t>.</w:t>
      </w:r>
    </w:p>
    <w:p w14:paraId="74B4B8D1" w14:textId="47CFAC12" w:rsidR="006350DC" w:rsidRDefault="006350DC" w:rsidP="006350DC">
      <w:pPr>
        <w:pStyle w:val="1"/>
        <w:tabs>
          <w:tab w:val="num" w:pos="426"/>
        </w:tabs>
        <w:ind w:left="426" w:hanging="426"/>
        <w:rPr>
          <w:szCs w:val="36"/>
          <w:lang w:eastAsia="ja-JP"/>
        </w:rPr>
      </w:pPr>
      <w:r>
        <w:rPr>
          <w:lang w:val="en-US" w:eastAsia="ja-JP"/>
        </w:rPr>
        <w:t>Explicit feedback for grant-free UL</w:t>
      </w:r>
    </w:p>
    <w:p w14:paraId="6539DC2D" w14:textId="40EBF10D" w:rsidR="006C24BC" w:rsidRDefault="006C24BC" w:rsidP="00112067">
      <w:pPr>
        <w:spacing w:beforeLines="50" w:before="120" w:after="0"/>
        <w:rPr>
          <w:b/>
          <w:u w:val="single"/>
          <w:lang w:eastAsia="ja-JP"/>
        </w:rPr>
      </w:pPr>
      <w:r>
        <w:rPr>
          <w:b/>
          <w:u w:val="single"/>
          <w:lang w:eastAsia="ja-JP"/>
        </w:rPr>
        <w:t>gNB’s miss-detection performance</w:t>
      </w:r>
    </w:p>
    <w:p w14:paraId="1E51EE0F" w14:textId="6FC0653E" w:rsidR="008E324C" w:rsidRDefault="008E324C" w:rsidP="00112067">
      <w:pPr>
        <w:autoSpaceDE w:val="0"/>
        <w:autoSpaceDN w:val="0"/>
        <w:adjustRightInd w:val="0"/>
        <w:spacing w:beforeLines="50" w:before="120" w:after="0"/>
        <w:rPr>
          <w:lang w:eastAsia="ja-JP"/>
        </w:rPr>
      </w:pPr>
      <w:r>
        <w:rPr>
          <w:lang w:eastAsia="ja-JP"/>
        </w:rPr>
        <w:t xml:space="preserve">In NR Rel.15, only implicit HARQ-ACK feedback has been specified for UL grant-free transmission. This means that there is no explicit HARQ-ACK feedback from the gNB to the UE upon receiving the UL grant-free transmission from the UE. Only when gNB is not able to successfully decode the grant-free transmission, it sends an uplink grant via DCI to the UE for retransmission. If the UE doesn’t receive anything during the duration off </w:t>
      </w:r>
      <w:r w:rsidRPr="00DB6A88">
        <w:rPr>
          <w:i/>
          <w:lang w:eastAsia="ja-JP"/>
        </w:rPr>
        <w:t>ConfiguredGrantTimer</w:t>
      </w:r>
      <w:r>
        <w:rPr>
          <w:lang w:eastAsia="ja-JP"/>
        </w:rPr>
        <w:t xml:space="preserve">, UE assumes that the gNB successfully received and decoded the grant-free transmission. </w:t>
      </w:r>
      <w:r w:rsidR="007E2405">
        <w:rPr>
          <w:lang w:eastAsia="ja-JP"/>
        </w:rPr>
        <w:t xml:space="preserve">If RLC operation is AM, RLC retransmission can be requested but it would not be suitable for URLLC use case. If RLC operation is TM or UM, there seems no mechanism to retransmit data, then it implies that the packet which was missed at gNB as DTX will be lost. </w:t>
      </w:r>
      <w:r>
        <w:rPr>
          <w:lang w:eastAsia="ja-JP"/>
        </w:rPr>
        <w:t xml:space="preserve">Although, it is considered to be sufficient for eMBB, but for NR URLLC in Rel.16, it </w:t>
      </w:r>
      <w:r w:rsidR="00A260D3">
        <w:rPr>
          <w:lang w:eastAsia="ja-JP"/>
        </w:rPr>
        <w:t>might</w:t>
      </w:r>
      <w:r>
        <w:rPr>
          <w:lang w:eastAsia="ja-JP"/>
        </w:rPr>
        <w:t xml:space="preserve"> be difficult to achieve target BLER as low as 10</w:t>
      </w:r>
      <w:r w:rsidRPr="00014B8C">
        <w:rPr>
          <w:vertAlign w:val="superscript"/>
          <w:lang w:eastAsia="ja-JP"/>
        </w:rPr>
        <w:t>-6</w:t>
      </w:r>
      <w:r>
        <w:rPr>
          <w:lang w:eastAsia="ja-JP"/>
        </w:rPr>
        <w:t xml:space="preserve"> due to the difficulty for UE to identify the difference between gNB successfully received and gNB failed to receive grant-free itself (=DTX-ACK error</w:t>
      </w:r>
      <w:r w:rsidR="002816AF">
        <w:rPr>
          <w:lang w:eastAsia="ja-JP"/>
        </w:rPr>
        <w:t xml:space="preserve"> or grant-free mis-detection</w:t>
      </w:r>
      <w:r>
        <w:rPr>
          <w:lang w:eastAsia="ja-JP"/>
        </w:rPr>
        <w:t>).</w:t>
      </w:r>
      <w:r w:rsidR="007E2405">
        <w:rPr>
          <w:lang w:eastAsia="ja-JP"/>
        </w:rPr>
        <w:t xml:space="preserve"> </w:t>
      </w:r>
    </w:p>
    <w:p w14:paraId="0A514D8E" w14:textId="25B5AE9E" w:rsidR="00A260D3" w:rsidRDefault="00A260D3" w:rsidP="00112067">
      <w:pPr>
        <w:autoSpaceDE w:val="0"/>
        <w:autoSpaceDN w:val="0"/>
        <w:adjustRightInd w:val="0"/>
        <w:spacing w:beforeLines="50" w:before="120" w:after="0"/>
        <w:rPr>
          <w:lang w:eastAsia="ja-JP"/>
        </w:rPr>
      </w:pPr>
      <w:r>
        <w:rPr>
          <w:rFonts w:hint="eastAsia"/>
          <w:lang w:eastAsia="ja-JP"/>
        </w:rPr>
        <w:t>We first investigate the probability of cor</w:t>
      </w:r>
      <w:r>
        <w:rPr>
          <w:lang w:eastAsia="ja-JP"/>
        </w:rPr>
        <w:t>rect transmission of UL grant-free transmission. In order to calculate the probability, following variables are defined.</w:t>
      </w:r>
    </w:p>
    <w:p w14:paraId="02CB287C" w14:textId="71B57D10" w:rsidR="00A260D3" w:rsidRDefault="00A260D3" w:rsidP="00112067">
      <w:pPr>
        <w:pStyle w:val="aff1"/>
        <w:numPr>
          <w:ilvl w:val="0"/>
          <w:numId w:val="21"/>
        </w:numPr>
        <w:spacing w:after="0"/>
        <w:ind w:leftChars="100" w:left="620"/>
        <w:rPr>
          <w:lang w:eastAsia="ja-JP"/>
        </w:rPr>
      </w:pPr>
      <w:r>
        <w:rPr>
          <w:lang w:eastAsia="ja-JP"/>
        </w:rPr>
        <w:t>P</w:t>
      </w:r>
      <w:r>
        <w:rPr>
          <w:vertAlign w:val="subscript"/>
          <w:lang w:eastAsia="ja-JP"/>
        </w:rPr>
        <w:t>M</w:t>
      </w:r>
      <w:r>
        <w:rPr>
          <w:lang w:eastAsia="ja-JP"/>
        </w:rPr>
        <w:t>: Probability of gNB’s missed detection</w:t>
      </w:r>
    </w:p>
    <w:p w14:paraId="5A8BBC48" w14:textId="51FF70C6" w:rsidR="00A260D3" w:rsidRDefault="00A260D3" w:rsidP="00112067">
      <w:pPr>
        <w:pStyle w:val="aff1"/>
        <w:numPr>
          <w:ilvl w:val="0"/>
          <w:numId w:val="21"/>
        </w:numPr>
        <w:spacing w:after="0"/>
        <w:ind w:leftChars="100" w:left="620"/>
        <w:rPr>
          <w:lang w:eastAsia="ja-JP"/>
        </w:rPr>
      </w:pPr>
      <w:r>
        <w:rPr>
          <w:lang w:eastAsia="ja-JP"/>
        </w:rPr>
        <w:t>P</w:t>
      </w:r>
      <w:r>
        <w:rPr>
          <w:vertAlign w:val="subscript"/>
          <w:lang w:eastAsia="ja-JP"/>
        </w:rPr>
        <w:t>PUSCH,1</w:t>
      </w:r>
      <w:r>
        <w:rPr>
          <w:lang w:eastAsia="ja-JP"/>
        </w:rPr>
        <w:t>: Error probability of decoding the PUSCH for initial transmission</w:t>
      </w:r>
    </w:p>
    <w:p w14:paraId="4F96437B" w14:textId="2FC61253" w:rsidR="00A260D3" w:rsidRDefault="00A260D3" w:rsidP="00112067">
      <w:pPr>
        <w:pStyle w:val="aff1"/>
        <w:numPr>
          <w:ilvl w:val="0"/>
          <w:numId w:val="21"/>
        </w:numPr>
        <w:spacing w:after="0"/>
        <w:ind w:leftChars="100" w:left="620"/>
        <w:rPr>
          <w:lang w:eastAsia="ja-JP"/>
        </w:rPr>
      </w:pPr>
      <w:r>
        <w:rPr>
          <w:lang w:eastAsia="ja-JP"/>
        </w:rPr>
        <w:t>P</w:t>
      </w:r>
      <w:r>
        <w:rPr>
          <w:vertAlign w:val="subscript"/>
          <w:lang w:eastAsia="ja-JP"/>
        </w:rPr>
        <w:t>PDCCH</w:t>
      </w:r>
      <w:r>
        <w:rPr>
          <w:lang w:eastAsia="ja-JP"/>
        </w:rPr>
        <w:t>: Error probability of decoding the PDCCH (UL grant)</w:t>
      </w:r>
    </w:p>
    <w:p w14:paraId="5CB9B8DE" w14:textId="566F6D14" w:rsidR="00A260D3" w:rsidRDefault="00A260D3" w:rsidP="00112067">
      <w:pPr>
        <w:pStyle w:val="aff1"/>
        <w:numPr>
          <w:ilvl w:val="0"/>
          <w:numId w:val="21"/>
        </w:numPr>
        <w:spacing w:after="0"/>
        <w:ind w:leftChars="100" w:left="620"/>
        <w:rPr>
          <w:lang w:eastAsia="ja-JP"/>
        </w:rPr>
      </w:pPr>
      <w:r>
        <w:rPr>
          <w:lang w:eastAsia="ja-JP"/>
        </w:rPr>
        <w:t>P</w:t>
      </w:r>
      <w:r>
        <w:rPr>
          <w:vertAlign w:val="subscript"/>
          <w:lang w:eastAsia="ja-JP"/>
        </w:rPr>
        <w:t>PUSCH,2</w:t>
      </w:r>
      <w:r>
        <w:rPr>
          <w:lang w:eastAsia="ja-JP"/>
        </w:rPr>
        <w:t>: Error probability of decoding the PUSCH for retransmission (grant-based transmission)</w:t>
      </w:r>
    </w:p>
    <w:p w14:paraId="141B7E34" w14:textId="3AF62F3F" w:rsidR="00A260D3" w:rsidRDefault="00A260D3" w:rsidP="00112067">
      <w:pPr>
        <w:autoSpaceDE w:val="0"/>
        <w:autoSpaceDN w:val="0"/>
        <w:adjustRightInd w:val="0"/>
        <w:spacing w:beforeLines="50" w:before="120" w:after="0"/>
        <w:rPr>
          <w:lang w:eastAsia="ja-JP"/>
        </w:rPr>
      </w:pPr>
      <w:r>
        <w:rPr>
          <w:rFonts w:hint="eastAsia"/>
          <w:lang w:eastAsia="ja-JP"/>
        </w:rPr>
        <w:t xml:space="preserve">The probability of a correct first </w:t>
      </w:r>
      <w:r>
        <w:rPr>
          <w:lang w:eastAsia="ja-JP"/>
        </w:rPr>
        <w:t>transmission</w:t>
      </w:r>
      <w:r>
        <w:rPr>
          <w:rFonts w:hint="eastAsia"/>
          <w:lang w:eastAsia="ja-JP"/>
        </w:rPr>
        <w:t xml:space="preserve"> </w:t>
      </w:r>
      <w:r>
        <w:rPr>
          <w:lang w:eastAsia="ja-JP"/>
        </w:rPr>
        <w:t>is given by (1-P</w:t>
      </w:r>
      <w:r>
        <w:rPr>
          <w:vertAlign w:val="subscript"/>
          <w:lang w:eastAsia="ja-JP"/>
        </w:rPr>
        <w:t>M</w:t>
      </w:r>
      <w:r>
        <w:rPr>
          <w:lang w:eastAsia="ja-JP"/>
        </w:rPr>
        <w:t>)(1-P</w:t>
      </w:r>
      <w:r>
        <w:rPr>
          <w:vertAlign w:val="subscript"/>
          <w:lang w:eastAsia="ja-JP"/>
        </w:rPr>
        <w:t>PUSCH,1</w:t>
      </w:r>
      <w:r>
        <w:rPr>
          <w:lang w:eastAsia="ja-JP"/>
        </w:rPr>
        <w:t xml:space="preserve">). In the case the first transmission is not properly identified (i.e., gNB miss-detect the grant-free transmission), there is no feedback from gNB. Then the UE will wait until the </w:t>
      </w:r>
      <w:r>
        <w:rPr>
          <w:i/>
          <w:lang w:eastAsia="ja-JP"/>
        </w:rPr>
        <w:t>configureGrantTimer</w:t>
      </w:r>
      <w:r>
        <w:rPr>
          <w:lang w:eastAsia="ja-JP"/>
        </w:rPr>
        <w:t xml:space="preserve"> expires; if no retransmission is scheduled, UE considered the uplink transmission is acknowledged as ACK. In the case that the first transmission is correctly identified but not correctly decoded, gNB transmits UL grant to UE, and UE will retransmit UL data via scheduled UL resource (i.e., grant-based retransmission). In this case, the probability of a correct transmission is given by (1-P</w:t>
      </w:r>
      <w:r>
        <w:rPr>
          <w:vertAlign w:val="subscript"/>
          <w:lang w:eastAsia="ja-JP"/>
        </w:rPr>
        <w:t>M</w:t>
      </w:r>
      <w:r>
        <w:rPr>
          <w:lang w:eastAsia="ja-JP"/>
        </w:rPr>
        <w:t>)P</w:t>
      </w:r>
      <w:r>
        <w:rPr>
          <w:vertAlign w:val="subscript"/>
          <w:lang w:eastAsia="ja-JP"/>
        </w:rPr>
        <w:t>PUSCH,1</w:t>
      </w:r>
      <w:r>
        <w:rPr>
          <w:lang w:eastAsia="ja-JP"/>
        </w:rPr>
        <w:t>(1-P</w:t>
      </w:r>
      <w:r>
        <w:rPr>
          <w:vertAlign w:val="subscript"/>
          <w:lang w:eastAsia="ja-JP"/>
        </w:rPr>
        <w:t>PDCCH</w:t>
      </w:r>
      <w:r>
        <w:rPr>
          <w:lang w:eastAsia="ja-JP"/>
        </w:rPr>
        <w:t>)(1-P</w:t>
      </w:r>
      <w:r>
        <w:rPr>
          <w:vertAlign w:val="subscript"/>
          <w:lang w:eastAsia="ja-JP"/>
        </w:rPr>
        <w:t>PUSCH,2</w:t>
      </w:r>
      <w:r>
        <w:rPr>
          <w:lang w:eastAsia="ja-JP"/>
        </w:rPr>
        <w:t>).</w:t>
      </w:r>
      <w:r w:rsidR="00085A21">
        <w:rPr>
          <w:lang w:eastAsia="ja-JP"/>
        </w:rPr>
        <w:t xml:space="preserve"> The error probability within first transmission and retransmission could be defined as</w:t>
      </w:r>
    </w:p>
    <w:p w14:paraId="66987332" w14:textId="2567DA7C" w:rsidR="00085A21" w:rsidRDefault="004C0904" w:rsidP="00112067">
      <w:pPr>
        <w:spacing w:beforeLines="50" w:before="120" w:after="0"/>
        <w:ind w:firstLine="284"/>
        <w:rPr>
          <w:lang w:eastAsia="ja-JP"/>
        </w:rPr>
      </w:pPr>
      <m:oMath>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vertAlign w:val="subscript"/>
                <w:lang w:eastAsia="ja-JP"/>
              </w:rPr>
              <m:t>total</m:t>
            </m:r>
          </m:sub>
        </m:sSub>
        <m:r>
          <m:rPr>
            <m:sty m:val="p"/>
          </m:rPr>
          <w:rPr>
            <w:rFonts w:ascii="Cambria Math" w:hAnsi="Cambria Math"/>
            <w:lang w:eastAsia="ja-JP"/>
          </w:rPr>
          <m:t xml:space="preserve"> = 1 - {(1-</m:t>
        </m:r>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vertAlign w:val="subscript"/>
                <w:lang w:eastAsia="ja-JP"/>
              </w:rPr>
              <m:t>M</m:t>
            </m:r>
          </m:sub>
        </m:sSub>
        <m:r>
          <m:rPr>
            <m:sty m:val="p"/>
          </m:rPr>
          <w:rPr>
            <w:rFonts w:ascii="Cambria Math" w:hAnsi="Cambria Math"/>
            <w:lang w:eastAsia="ja-JP"/>
          </w:rPr>
          <m:t>)(1-</m:t>
        </m:r>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vertAlign w:val="subscript"/>
                <w:lang w:eastAsia="ja-JP"/>
              </w:rPr>
              <m:t>PUSCH,1</m:t>
            </m:r>
          </m:sub>
        </m:sSub>
        <m:r>
          <m:rPr>
            <m:sty m:val="p"/>
          </m:rPr>
          <w:rPr>
            <w:rFonts w:ascii="Cambria Math" w:hAnsi="Cambria Math"/>
            <w:lang w:eastAsia="ja-JP"/>
          </w:rPr>
          <m:t>)} - {</m:t>
        </m:r>
        <m:d>
          <m:dPr>
            <m:ctrlPr>
              <w:rPr>
                <w:rFonts w:ascii="Cambria Math" w:hAnsi="Cambria Math"/>
                <w:lang w:eastAsia="ja-JP"/>
              </w:rPr>
            </m:ctrlPr>
          </m:dPr>
          <m:e>
            <m:r>
              <m:rPr>
                <m:sty m:val="p"/>
              </m:rPr>
              <w:rPr>
                <w:rFonts w:ascii="Cambria Math" w:hAnsi="Cambria Math"/>
                <w:lang w:eastAsia="ja-JP"/>
              </w:rPr>
              <m:t>1-</m:t>
            </m:r>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vertAlign w:val="subscript"/>
                    <w:lang w:eastAsia="ja-JP"/>
                  </w:rPr>
                  <m:t>M</m:t>
                </m:r>
              </m:sub>
            </m:sSub>
          </m:e>
        </m:d>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vertAlign w:val="subscript"/>
                <w:lang w:eastAsia="ja-JP"/>
              </w:rPr>
              <m:t>PUSCH,1</m:t>
            </m:r>
          </m:sub>
        </m:sSub>
        <m:r>
          <m:rPr>
            <m:sty m:val="p"/>
          </m:rPr>
          <w:rPr>
            <w:rFonts w:ascii="Cambria Math" w:hAnsi="Cambria Math"/>
            <w:lang w:eastAsia="ja-JP"/>
          </w:rPr>
          <m:t>(1-</m:t>
        </m:r>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vertAlign w:val="subscript"/>
                <w:lang w:eastAsia="ja-JP"/>
              </w:rPr>
              <m:t>PDCCH</m:t>
            </m:r>
          </m:sub>
        </m:sSub>
        <m:r>
          <m:rPr>
            <m:sty m:val="p"/>
          </m:rPr>
          <w:rPr>
            <w:rFonts w:ascii="Cambria Math" w:hAnsi="Cambria Math"/>
            <w:lang w:eastAsia="ja-JP"/>
          </w:rPr>
          <m:t>)(1-</m:t>
        </m:r>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vertAlign w:val="subscript"/>
                <w:lang w:eastAsia="ja-JP"/>
              </w:rPr>
              <m:t>PUSCH,2</m:t>
            </m:r>
          </m:sub>
        </m:sSub>
        <m:r>
          <m:rPr>
            <m:sty m:val="p"/>
          </m:rPr>
          <w:rPr>
            <w:rFonts w:ascii="Cambria Math" w:hAnsi="Cambria Math"/>
            <w:lang w:eastAsia="ja-JP"/>
          </w:rPr>
          <m:t>)}</m:t>
        </m:r>
      </m:oMath>
      <w:r w:rsidR="00085A21">
        <w:rPr>
          <w:rFonts w:hint="eastAsia"/>
          <w:lang w:eastAsia="ja-JP"/>
        </w:rPr>
        <w:t>.</w:t>
      </w:r>
    </w:p>
    <w:p w14:paraId="117F5F4D" w14:textId="5F8DE1D7" w:rsidR="00085A21" w:rsidRPr="00085A21" w:rsidRDefault="00085A21" w:rsidP="00112067">
      <w:pPr>
        <w:autoSpaceDE w:val="0"/>
        <w:autoSpaceDN w:val="0"/>
        <w:adjustRightInd w:val="0"/>
        <w:spacing w:beforeLines="50" w:before="120" w:after="0"/>
        <w:rPr>
          <w:lang w:eastAsia="ja-JP"/>
        </w:rPr>
      </w:pPr>
      <w:r>
        <w:rPr>
          <w:rFonts w:hint="eastAsia"/>
          <w:lang w:eastAsia="ja-JP"/>
        </w:rPr>
        <w:t xml:space="preserve">Table 1 shows the achievable total error probability within first transmission and retransmission. </w:t>
      </w:r>
      <w:r>
        <w:rPr>
          <w:lang w:eastAsia="ja-JP"/>
        </w:rPr>
        <w:t>It is assumed that P</w:t>
      </w:r>
      <w:r>
        <w:rPr>
          <w:vertAlign w:val="subscript"/>
          <w:lang w:eastAsia="ja-JP"/>
        </w:rPr>
        <w:t>PDCCH</w:t>
      </w:r>
      <w:r>
        <w:rPr>
          <w:lang w:eastAsia="ja-JP"/>
        </w:rPr>
        <w:t>=10</w:t>
      </w:r>
      <w:r>
        <w:rPr>
          <w:vertAlign w:val="superscript"/>
          <w:lang w:eastAsia="ja-JP"/>
        </w:rPr>
        <w:t>-5</w:t>
      </w:r>
      <w:r>
        <w:rPr>
          <w:lang w:eastAsia="ja-JP"/>
        </w:rPr>
        <w:t xml:space="preserve"> and P</w:t>
      </w:r>
      <w:r>
        <w:rPr>
          <w:vertAlign w:val="subscript"/>
          <w:lang w:eastAsia="ja-JP"/>
        </w:rPr>
        <w:t>PUSCH,2</w:t>
      </w:r>
      <w:r>
        <w:rPr>
          <w:lang w:eastAsia="ja-JP"/>
        </w:rPr>
        <w:t>=10</w:t>
      </w:r>
      <w:r>
        <w:rPr>
          <w:vertAlign w:val="superscript"/>
          <w:lang w:eastAsia="ja-JP"/>
        </w:rPr>
        <w:t>-5</w:t>
      </w:r>
      <w:r>
        <w:rPr>
          <w:lang w:eastAsia="ja-JP"/>
        </w:rPr>
        <w:t>. It can be seen from Table 1 that regardless of the reliability of P</w:t>
      </w:r>
      <w:r>
        <w:rPr>
          <w:vertAlign w:val="subscript"/>
          <w:lang w:eastAsia="ja-JP"/>
        </w:rPr>
        <w:t>PUSCH,1</w:t>
      </w:r>
      <w:r>
        <w:rPr>
          <w:lang w:eastAsia="ja-JP"/>
        </w:rPr>
        <w:t>, gNB’s missed detection probability should be less than 10</w:t>
      </w:r>
      <w:r w:rsidRPr="00085A21">
        <w:rPr>
          <w:vertAlign w:val="superscript"/>
          <w:lang w:eastAsia="ja-JP"/>
        </w:rPr>
        <w:t>-5</w:t>
      </w:r>
      <w:r>
        <w:rPr>
          <w:lang w:eastAsia="ja-JP"/>
        </w:rPr>
        <w:t xml:space="preserve"> in order to achieve total error probability of 10</w:t>
      </w:r>
      <w:r w:rsidRPr="00085A21">
        <w:rPr>
          <w:vertAlign w:val="superscript"/>
          <w:lang w:eastAsia="ja-JP"/>
        </w:rPr>
        <w:t>-5</w:t>
      </w:r>
      <w:r>
        <w:rPr>
          <w:lang w:eastAsia="ja-JP"/>
        </w:rPr>
        <w:t>.</w:t>
      </w:r>
    </w:p>
    <w:p w14:paraId="1546CB87" w14:textId="03078BDA" w:rsidR="00A260D3" w:rsidRDefault="00A260D3" w:rsidP="00112067">
      <w:pPr>
        <w:autoSpaceDE w:val="0"/>
        <w:autoSpaceDN w:val="0"/>
        <w:adjustRightInd w:val="0"/>
        <w:spacing w:after="0"/>
        <w:rPr>
          <w:lang w:eastAsia="ja-JP"/>
        </w:rPr>
      </w:pPr>
    </w:p>
    <w:p w14:paraId="754962D4" w14:textId="77777777" w:rsidR="00085A21" w:rsidRDefault="00085A21" w:rsidP="00112067">
      <w:pPr>
        <w:spacing w:beforeLines="50" w:before="120" w:after="0"/>
        <w:jc w:val="center"/>
        <w:rPr>
          <w:lang w:eastAsia="ja-JP"/>
        </w:rPr>
      </w:pPr>
      <w:r>
        <w:rPr>
          <w:lang w:eastAsia="ja-JP"/>
        </w:rPr>
        <w:lastRenderedPageBreak/>
        <w:t>Table 1 Total error probability within first transmission and retransmission (Rel.15 NR)</w:t>
      </w:r>
    </w:p>
    <w:tbl>
      <w:tblPr>
        <w:tblStyle w:val="af9"/>
        <w:tblW w:w="0" w:type="auto"/>
        <w:jc w:val="center"/>
        <w:tblLook w:val="04A0" w:firstRow="1" w:lastRow="0" w:firstColumn="1" w:lastColumn="0" w:noHBand="0" w:noVBand="1"/>
      </w:tblPr>
      <w:tblGrid>
        <w:gridCol w:w="1701"/>
        <w:gridCol w:w="2268"/>
        <w:gridCol w:w="2268"/>
        <w:gridCol w:w="2268"/>
      </w:tblGrid>
      <w:tr w:rsidR="00085A21" w14:paraId="16FF7C26" w14:textId="77777777" w:rsidTr="00085A21">
        <w:trPr>
          <w:jc w:val="center"/>
        </w:trPr>
        <w:tc>
          <w:tcPr>
            <w:tcW w:w="1701" w:type="dxa"/>
            <w:tcBorders>
              <w:top w:val="single" w:sz="4" w:space="0" w:color="auto"/>
              <w:left w:val="single" w:sz="4" w:space="0" w:color="auto"/>
              <w:bottom w:val="single" w:sz="4" w:space="0" w:color="auto"/>
              <w:right w:val="single" w:sz="4" w:space="0" w:color="auto"/>
            </w:tcBorders>
            <w:hideMark/>
          </w:tcPr>
          <w:p w14:paraId="1B615CBF" w14:textId="77777777" w:rsidR="00085A21" w:rsidRDefault="00085A21" w:rsidP="00112067">
            <w:pPr>
              <w:spacing w:after="0"/>
              <w:jc w:val="center"/>
              <w:rPr>
                <w:lang w:eastAsia="ja-JP"/>
              </w:rPr>
            </w:pPr>
            <w:r>
              <w:rPr>
                <w:lang w:eastAsia="ja-JP"/>
              </w:rPr>
              <w:t>P</w:t>
            </w:r>
            <w:r>
              <w:rPr>
                <w:vertAlign w:val="subscript"/>
                <w:lang w:eastAsia="ja-JP"/>
              </w:rPr>
              <w:t>total</w:t>
            </w:r>
          </w:p>
        </w:tc>
        <w:bookmarkStart w:id="0" w:name="_Hlk528677224"/>
        <w:tc>
          <w:tcPr>
            <w:tcW w:w="2268" w:type="dxa"/>
            <w:tcBorders>
              <w:top w:val="single" w:sz="4" w:space="0" w:color="auto"/>
              <w:left w:val="single" w:sz="4" w:space="0" w:color="auto"/>
              <w:bottom w:val="single" w:sz="4" w:space="0" w:color="auto"/>
              <w:right w:val="single" w:sz="4" w:space="0" w:color="auto"/>
            </w:tcBorders>
            <w:hideMark/>
          </w:tcPr>
          <w:p w14:paraId="012FDD70" w14:textId="77777777" w:rsidR="00085A21" w:rsidRDefault="004C0904" w:rsidP="00112067">
            <w:pPr>
              <w:spacing w:after="0"/>
              <w:rPr>
                <w:lang w:eastAsia="ja-JP"/>
              </w:rPr>
            </w:pPr>
            <m:oMathPara>
              <m:oMath>
                <m:sSub>
                  <m:sSubPr>
                    <m:ctrlPr>
                      <w:rPr>
                        <w:rFonts w:ascii="Cambria Math" w:hAnsi="Cambria Math"/>
                      </w:rPr>
                    </m:ctrlPr>
                  </m:sSubPr>
                  <m:e>
                    <m:r>
                      <m:rPr>
                        <m:sty m:val="p"/>
                      </m:rPr>
                      <w:rPr>
                        <w:rFonts w:ascii="Cambria Math" w:hAnsi="Cambria Math"/>
                        <w:lang w:eastAsia="ja-JP"/>
                      </w:rPr>
                      <m:t>P</m:t>
                    </m:r>
                  </m:e>
                  <m:sub>
                    <m:r>
                      <m:rPr>
                        <m:sty m:val="p"/>
                      </m:rPr>
                      <w:rPr>
                        <w:rFonts w:ascii="Cambria Math" w:hAnsi="Cambria Math"/>
                        <w:vertAlign w:val="subscript"/>
                        <w:lang w:eastAsia="ja-JP"/>
                      </w:rPr>
                      <m:t>M</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bookmarkEnd w:id="0"/>
          </w:p>
        </w:tc>
        <w:tc>
          <w:tcPr>
            <w:tcW w:w="2268" w:type="dxa"/>
            <w:tcBorders>
              <w:top w:val="single" w:sz="4" w:space="0" w:color="auto"/>
              <w:left w:val="single" w:sz="4" w:space="0" w:color="auto"/>
              <w:bottom w:val="single" w:sz="4" w:space="0" w:color="auto"/>
              <w:right w:val="single" w:sz="4" w:space="0" w:color="auto"/>
            </w:tcBorders>
            <w:hideMark/>
          </w:tcPr>
          <w:p w14:paraId="244EC132" w14:textId="77777777" w:rsidR="00085A21" w:rsidRDefault="004C0904" w:rsidP="00112067">
            <w:pPr>
              <w:spacing w:after="0"/>
              <w:rPr>
                <w:lang w:eastAsia="ja-JP"/>
              </w:rPr>
            </w:pPr>
            <m:oMathPara>
              <m:oMath>
                <m:sSub>
                  <m:sSubPr>
                    <m:ctrlPr>
                      <w:rPr>
                        <w:rFonts w:ascii="Cambria Math" w:hAnsi="Cambria Math"/>
                      </w:rPr>
                    </m:ctrlPr>
                  </m:sSubPr>
                  <m:e>
                    <m:r>
                      <m:rPr>
                        <m:sty m:val="p"/>
                      </m:rPr>
                      <w:rPr>
                        <w:rFonts w:ascii="Cambria Math" w:hAnsi="Cambria Math"/>
                        <w:lang w:eastAsia="ja-JP"/>
                      </w:rPr>
                      <m:t>P</m:t>
                    </m:r>
                  </m:e>
                  <m:sub>
                    <m:r>
                      <m:rPr>
                        <m:sty m:val="p"/>
                      </m:rPr>
                      <w:rPr>
                        <w:rFonts w:ascii="Cambria Math" w:hAnsi="Cambria Math"/>
                        <w:vertAlign w:val="subscript"/>
                        <w:lang w:eastAsia="ja-JP"/>
                      </w:rPr>
                      <m:t>M</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7C5654C8" w14:textId="77777777" w:rsidR="00085A21" w:rsidRDefault="004C0904" w:rsidP="00112067">
            <w:pPr>
              <w:spacing w:after="0"/>
              <w:rPr>
                <w:lang w:eastAsia="ja-JP"/>
              </w:rPr>
            </w:pPr>
            <m:oMathPara>
              <m:oMath>
                <m:sSub>
                  <m:sSubPr>
                    <m:ctrlPr>
                      <w:rPr>
                        <w:rFonts w:ascii="Cambria Math" w:hAnsi="Cambria Math"/>
                      </w:rPr>
                    </m:ctrlPr>
                  </m:sSubPr>
                  <m:e>
                    <m:r>
                      <m:rPr>
                        <m:sty m:val="p"/>
                      </m:rPr>
                      <w:rPr>
                        <w:rFonts w:ascii="Cambria Math" w:hAnsi="Cambria Math"/>
                        <w:lang w:eastAsia="ja-JP"/>
                      </w:rPr>
                      <m:t>P</m:t>
                    </m:r>
                  </m:e>
                  <m:sub>
                    <m:r>
                      <m:rPr>
                        <m:sty m:val="p"/>
                      </m:rPr>
                      <w:rPr>
                        <w:rFonts w:ascii="Cambria Math" w:hAnsi="Cambria Math"/>
                        <w:vertAlign w:val="subscript"/>
                        <w:lang w:eastAsia="ja-JP"/>
                      </w:rPr>
                      <m:t>M</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m:oMathPara>
          </w:p>
        </w:tc>
      </w:tr>
      <w:tr w:rsidR="00085A21" w14:paraId="54A10CC0" w14:textId="77777777" w:rsidTr="00085A21">
        <w:trPr>
          <w:jc w:val="center"/>
        </w:trPr>
        <w:tc>
          <w:tcPr>
            <w:tcW w:w="1701" w:type="dxa"/>
            <w:tcBorders>
              <w:top w:val="single" w:sz="4" w:space="0" w:color="auto"/>
              <w:left w:val="single" w:sz="4" w:space="0" w:color="auto"/>
              <w:bottom w:val="single" w:sz="4" w:space="0" w:color="auto"/>
              <w:right w:val="single" w:sz="4" w:space="0" w:color="auto"/>
            </w:tcBorders>
            <w:hideMark/>
          </w:tcPr>
          <w:p w14:paraId="624A86DC" w14:textId="77777777" w:rsidR="00085A21" w:rsidRDefault="004C0904" w:rsidP="0011206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PUSCH,1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-2</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60248395"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73D8C6EA"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5E53EC67" w14:textId="77777777" w:rsidR="00085A21" w:rsidRDefault="00085A21" w:rsidP="00112067">
            <w:pPr>
              <w:spacing w:after="0"/>
              <w:rPr>
                <w:lang w:eastAsia="ja-JP"/>
              </w:rPr>
            </w:pPr>
            <m:oMathPara>
              <m:oMath>
                <m:r>
                  <w:rPr>
                    <w:rFonts w:ascii="Cambria Math" w:hAnsi="Cambria Math"/>
                    <w:lang w:eastAsia="ja-JP"/>
                  </w:rPr>
                  <m:t>1.02×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m:oMathPara>
          </w:p>
        </w:tc>
      </w:tr>
      <w:tr w:rsidR="00085A21" w14:paraId="13186DC1" w14:textId="77777777" w:rsidTr="00085A21">
        <w:trPr>
          <w:jc w:val="center"/>
        </w:trPr>
        <w:tc>
          <w:tcPr>
            <w:tcW w:w="1701" w:type="dxa"/>
            <w:tcBorders>
              <w:top w:val="single" w:sz="4" w:space="0" w:color="auto"/>
              <w:left w:val="single" w:sz="4" w:space="0" w:color="auto"/>
              <w:bottom w:val="single" w:sz="4" w:space="0" w:color="auto"/>
              <w:right w:val="single" w:sz="4" w:space="0" w:color="auto"/>
            </w:tcBorders>
            <w:hideMark/>
          </w:tcPr>
          <w:p w14:paraId="4172F9B7" w14:textId="77777777" w:rsidR="00085A21" w:rsidRDefault="004C0904" w:rsidP="0011206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PUSCH,1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72E2C4C2"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00A33A2C"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10FB487C"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m:oMathPara>
          </w:p>
        </w:tc>
      </w:tr>
      <w:tr w:rsidR="00085A21" w14:paraId="015C17C8" w14:textId="77777777" w:rsidTr="00085A21">
        <w:trPr>
          <w:jc w:val="center"/>
        </w:trPr>
        <w:tc>
          <w:tcPr>
            <w:tcW w:w="1701" w:type="dxa"/>
            <w:tcBorders>
              <w:top w:val="single" w:sz="4" w:space="0" w:color="auto"/>
              <w:left w:val="single" w:sz="4" w:space="0" w:color="auto"/>
              <w:bottom w:val="single" w:sz="4" w:space="0" w:color="auto"/>
              <w:right w:val="single" w:sz="4" w:space="0" w:color="auto"/>
            </w:tcBorders>
            <w:hideMark/>
          </w:tcPr>
          <w:p w14:paraId="2B3746A4" w14:textId="77777777" w:rsidR="00085A21" w:rsidRDefault="004C0904" w:rsidP="0011206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PUSCH,1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029DC248"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793304EE"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35510C92"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m:oMathPara>
          </w:p>
        </w:tc>
      </w:tr>
      <w:tr w:rsidR="00085A21" w14:paraId="3B38CB74" w14:textId="77777777" w:rsidTr="00085A21">
        <w:trPr>
          <w:jc w:val="center"/>
        </w:trPr>
        <w:tc>
          <w:tcPr>
            <w:tcW w:w="1701" w:type="dxa"/>
            <w:tcBorders>
              <w:top w:val="single" w:sz="4" w:space="0" w:color="auto"/>
              <w:left w:val="single" w:sz="4" w:space="0" w:color="auto"/>
              <w:bottom w:val="single" w:sz="4" w:space="0" w:color="auto"/>
              <w:right w:val="single" w:sz="4" w:space="0" w:color="auto"/>
            </w:tcBorders>
            <w:hideMark/>
          </w:tcPr>
          <w:p w14:paraId="450905DC" w14:textId="77777777" w:rsidR="00085A21" w:rsidRDefault="004C0904" w:rsidP="0011206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PUSCH,1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0632973A"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5DE043E4"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7F996807"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m:oMathPara>
          </w:p>
        </w:tc>
      </w:tr>
    </w:tbl>
    <w:p w14:paraId="0CE2052C" w14:textId="29A61EC1" w:rsidR="00085A21" w:rsidRDefault="00085A21" w:rsidP="00112067">
      <w:pPr>
        <w:spacing w:after="0"/>
        <w:rPr>
          <w:lang w:eastAsia="ja-JP"/>
        </w:rPr>
      </w:pPr>
    </w:p>
    <w:p w14:paraId="64F688F5" w14:textId="39E96FE3" w:rsidR="006849AD" w:rsidRDefault="006849AD" w:rsidP="00112067">
      <w:pPr>
        <w:spacing w:beforeLines="50" w:before="120" w:after="0"/>
        <w:rPr>
          <w:lang w:eastAsia="ja-JP"/>
        </w:rPr>
      </w:pPr>
      <w:r>
        <w:rPr>
          <w:lang w:eastAsia="ja-JP"/>
        </w:rPr>
        <w:t>In order to investigate the gNB’s missed detection performance of the PUSCH, we perform the link level evaluation. Link level simulation parameters are shown in Appendix A.</w:t>
      </w:r>
      <w:r w:rsidR="005E07A1">
        <w:rPr>
          <w:lang w:eastAsia="ja-JP"/>
        </w:rPr>
        <w:t xml:space="preserve"> Fig.1 shows PUSCH BLER and miss-detection performance with several combination</w:t>
      </w:r>
      <w:r w:rsidR="0076403D">
        <w:rPr>
          <w:lang w:eastAsia="ja-JP"/>
        </w:rPr>
        <w:t>s</w:t>
      </w:r>
      <w:r w:rsidR="005E07A1">
        <w:rPr>
          <w:lang w:eastAsia="ja-JP"/>
        </w:rPr>
        <w:t xml:space="preserve"> of allocated number of symbols and RBs. </w:t>
      </w:r>
      <w:r w:rsidR="0076403D">
        <w:rPr>
          <w:lang w:eastAsia="ja-JP"/>
        </w:rPr>
        <w:t xml:space="preserve">gNB’s DTX detection is based on DMRS sequence detection. The false alarm target is set to 1% and </w:t>
      </w:r>
      <w:r w:rsidR="0076403D" w:rsidRPr="00830FBA">
        <w:rPr>
          <w:lang w:eastAsia="ja-JP"/>
        </w:rPr>
        <w:t>0.001%</w:t>
      </w:r>
      <w:r w:rsidR="0076403D">
        <w:rPr>
          <w:lang w:eastAsia="ja-JP"/>
        </w:rPr>
        <w:t xml:space="preserve">. </w:t>
      </w:r>
      <w:r w:rsidR="004B7346">
        <w:rPr>
          <w:lang w:eastAsia="ja-JP"/>
        </w:rPr>
        <w:t>DMRS configuration is Type 1 and 1-symbol DMRS. For 8-symbol and 10-symbol PUSCH, the case when enabling additional DMRS is also evaluated. The number of UEs sharing the time/frequency-domain grant free resource is assumed to be 1.</w:t>
      </w:r>
    </w:p>
    <w:p w14:paraId="4B763CB1" w14:textId="2305D636" w:rsidR="004B7346" w:rsidRDefault="004B7346" w:rsidP="00112067">
      <w:pPr>
        <w:spacing w:beforeLines="50" w:before="120" w:after="0"/>
        <w:rPr>
          <w:lang w:eastAsia="ja-JP"/>
        </w:rPr>
      </w:pPr>
      <w:r>
        <w:rPr>
          <w:lang w:eastAsia="ja-JP"/>
        </w:rPr>
        <w:t xml:space="preserve">It can be seen from Fig.1 that at least </w:t>
      </w:r>
      <w:r w:rsidR="00A02073">
        <w:rPr>
          <w:lang w:eastAsia="ja-JP"/>
        </w:rPr>
        <w:t>for</w:t>
      </w:r>
      <w:r>
        <w:rPr>
          <w:lang w:eastAsia="ja-JP"/>
        </w:rPr>
        <w:t xml:space="preserve"> </w:t>
      </w:r>
      <w:r w:rsidR="00A02073">
        <w:rPr>
          <w:lang w:eastAsia="ja-JP"/>
        </w:rPr>
        <w:t>2-symbol or 4-symbol PUSCH with the large number</w:t>
      </w:r>
      <w:r>
        <w:rPr>
          <w:lang w:eastAsia="ja-JP"/>
        </w:rPr>
        <w:t xml:space="preserve"> of allocated RBs, gNB’s miss-detection is not the issue. </w:t>
      </w:r>
      <w:r w:rsidR="00A02073">
        <w:rPr>
          <w:lang w:eastAsia="ja-JP"/>
        </w:rPr>
        <w:t xml:space="preserve">While for 8-symbol or 10-symbol PUSCH with smaller </w:t>
      </w:r>
      <w:r>
        <w:rPr>
          <w:lang w:eastAsia="ja-JP"/>
        </w:rPr>
        <w:t>number of allocated RBs</w:t>
      </w:r>
      <w:r w:rsidR="00A02073">
        <w:rPr>
          <w:lang w:eastAsia="ja-JP"/>
        </w:rPr>
        <w:t>,</w:t>
      </w:r>
      <w:r>
        <w:rPr>
          <w:lang w:eastAsia="ja-JP"/>
        </w:rPr>
        <w:t xml:space="preserve"> </w:t>
      </w:r>
      <w:r w:rsidR="00A02073">
        <w:rPr>
          <w:lang w:eastAsia="ja-JP"/>
        </w:rPr>
        <w:t xml:space="preserve">miss-detection performance degrades. For less number of symbols, the relative DMRS overhead is increased and the number of PRBs are increased. Then, miss-detection is not the issue. For longer number of symbols, </w:t>
      </w:r>
      <w:r w:rsidR="00AD0742" w:rsidRPr="00AD0742">
        <w:rPr>
          <w:lang w:eastAsia="ja-JP"/>
        </w:rPr>
        <w:t xml:space="preserve">the number of PRBs are reduced </w:t>
      </w:r>
      <w:r w:rsidR="00FE11DA">
        <w:rPr>
          <w:lang w:eastAsia="ja-JP"/>
        </w:rPr>
        <w:t xml:space="preserve">and </w:t>
      </w:r>
      <w:r w:rsidR="00A02073">
        <w:rPr>
          <w:lang w:eastAsia="ja-JP"/>
        </w:rPr>
        <w:t xml:space="preserve">the relative DMRS overhead is decreased. Then, miss-detection performance degrades. </w:t>
      </w:r>
      <w:r w:rsidR="00A53A12">
        <w:rPr>
          <w:lang w:eastAsia="ja-JP"/>
        </w:rPr>
        <w:t>The false alarm target also impacts the miss-detection performance. Lower</w:t>
      </w:r>
      <w:r w:rsidR="00A53A12" w:rsidRPr="00A53A12">
        <w:rPr>
          <w:lang w:eastAsia="ja-JP"/>
        </w:rPr>
        <w:t xml:space="preserve"> </w:t>
      </w:r>
      <w:r w:rsidR="00A53A12">
        <w:rPr>
          <w:lang w:eastAsia="ja-JP"/>
        </w:rPr>
        <w:t xml:space="preserve">false alarm target </w:t>
      </w:r>
      <w:r w:rsidR="00A53A12" w:rsidRPr="00A53A12">
        <w:rPr>
          <w:lang w:eastAsia="ja-JP"/>
        </w:rPr>
        <w:t xml:space="preserve">entails higher </w:t>
      </w:r>
      <w:r w:rsidR="00A53A12">
        <w:rPr>
          <w:lang w:eastAsia="ja-JP"/>
        </w:rPr>
        <w:t>miss-detection probability</w:t>
      </w:r>
      <w:r w:rsidR="00A53A12" w:rsidRPr="00A53A12">
        <w:rPr>
          <w:lang w:eastAsia="ja-JP"/>
        </w:rPr>
        <w:t>.</w:t>
      </w:r>
      <w:r w:rsidR="00A53A12">
        <w:rPr>
          <w:lang w:eastAsia="ja-JP"/>
        </w:rPr>
        <w:t xml:space="preserve"> </w:t>
      </w:r>
      <w:r w:rsidR="00A02073">
        <w:rPr>
          <w:lang w:eastAsia="ja-JP"/>
        </w:rPr>
        <w:t>On the other hand, also as shown in Fig.1, enabling additional DMRS can improve the miss-detection performance. Therefore, as far as the number of DMRS is selected properly, miss-detection would be resolved.</w:t>
      </w:r>
    </w:p>
    <w:p w14:paraId="581F667B" w14:textId="566B56DB" w:rsidR="00610664" w:rsidRDefault="00610664" w:rsidP="00112067">
      <w:pPr>
        <w:tabs>
          <w:tab w:val="left" w:pos="4008"/>
        </w:tabs>
        <w:spacing w:beforeLines="50" w:before="120" w:after="0"/>
        <w:rPr>
          <w:b/>
          <w:lang w:eastAsia="ja-JP"/>
        </w:rPr>
      </w:pPr>
      <w:r>
        <w:rPr>
          <w:b/>
          <w:lang w:eastAsia="ja-JP"/>
        </w:rPr>
        <w:t>Observation 7</w:t>
      </w:r>
      <w:r>
        <w:rPr>
          <w:rFonts w:hint="eastAsia"/>
          <w:b/>
          <w:lang w:eastAsia="ja-JP"/>
        </w:rPr>
        <w:t>:</w:t>
      </w:r>
      <w:r>
        <w:rPr>
          <w:b/>
          <w:lang w:eastAsia="ja-JP"/>
        </w:rPr>
        <w:t xml:space="preserve"> As far as the number of DMRS is selected properly, gNB’s miss-detection would be resolved.</w:t>
      </w:r>
    </w:p>
    <w:p w14:paraId="6EEFF5FC" w14:textId="77777777" w:rsidR="00112067" w:rsidRDefault="00112067" w:rsidP="00112067">
      <w:pPr>
        <w:tabs>
          <w:tab w:val="left" w:pos="4008"/>
        </w:tabs>
        <w:spacing w:beforeLines="50" w:before="120" w:after="0"/>
        <w:rPr>
          <w:b/>
          <w:lang w:eastAsia="ja-JP"/>
        </w:rPr>
      </w:pPr>
    </w:p>
    <w:p w14:paraId="538CD7D3" w14:textId="655EDF37" w:rsidR="00085A21" w:rsidRDefault="00D67E04" w:rsidP="00112067">
      <w:pPr>
        <w:autoSpaceDE w:val="0"/>
        <w:autoSpaceDN w:val="0"/>
        <w:adjustRightInd w:val="0"/>
        <w:spacing w:beforeLines="50" w:before="120" w:after="0"/>
        <w:jc w:val="center"/>
        <w:rPr>
          <w:lang w:eastAsia="ja-JP"/>
        </w:rPr>
      </w:pPr>
      <w:r w:rsidRPr="00D67E04">
        <w:rPr>
          <w:rFonts w:hint="eastAsia"/>
        </w:rPr>
        <w:drawing>
          <wp:inline distT="0" distB="0" distL="0" distR="0" wp14:anchorId="7BB591F3" wp14:editId="586BDD14">
            <wp:extent cx="2729520" cy="25441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9520" cy="2544120"/>
                    </a:xfrm>
                    <a:prstGeom prst="rect">
                      <a:avLst/>
                    </a:prstGeom>
                    <a:noFill/>
                    <a:ln>
                      <a:noFill/>
                    </a:ln>
                  </pic:spPr>
                </pic:pic>
              </a:graphicData>
            </a:graphic>
          </wp:inline>
        </w:drawing>
      </w:r>
      <w:r w:rsidR="005E07A1">
        <w:rPr>
          <w:rFonts w:hint="eastAsia"/>
          <w:lang w:eastAsia="ja-JP"/>
        </w:rPr>
        <w:t xml:space="preserve">     </w:t>
      </w:r>
      <w:r w:rsidRPr="00D67E04">
        <w:rPr>
          <w:rFonts w:hint="eastAsia"/>
        </w:rPr>
        <w:drawing>
          <wp:inline distT="0" distB="0" distL="0" distR="0" wp14:anchorId="611F94E9" wp14:editId="28C9770C">
            <wp:extent cx="2729520" cy="254412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9520" cy="2544120"/>
                    </a:xfrm>
                    <a:prstGeom prst="rect">
                      <a:avLst/>
                    </a:prstGeom>
                    <a:noFill/>
                    <a:ln>
                      <a:noFill/>
                    </a:ln>
                  </pic:spPr>
                </pic:pic>
              </a:graphicData>
            </a:graphic>
          </wp:inline>
        </w:drawing>
      </w:r>
    </w:p>
    <w:p w14:paraId="34874920" w14:textId="65DCEBE2" w:rsidR="005E07A1" w:rsidRDefault="005E07A1" w:rsidP="00112067">
      <w:pPr>
        <w:autoSpaceDE w:val="0"/>
        <w:autoSpaceDN w:val="0"/>
        <w:adjustRightInd w:val="0"/>
        <w:spacing w:after="0"/>
        <w:jc w:val="center"/>
        <w:rPr>
          <w:lang w:eastAsia="ja-JP"/>
        </w:rPr>
      </w:pPr>
      <w:r>
        <w:rPr>
          <w:rFonts w:hint="eastAsia"/>
          <w:lang w:eastAsia="ja-JP"/>
        </w:rPr>
        <w:t>(a) 2 symbols</w:t>
      </w:r>
      <w:r>
        <w:rPr>
          <w:lang w:eastAsia="ja-JP"/>
        </w:rPr>
        <w:t xml:space="preserve">, 70 RBs (TBS=256 bits) </w:t>
      </w:r>
      <w:r w:rsidR="00D67E04">
        <w:rPr>
          <w:lang w:eastAsia="ja-JP"/>
        </w:rPr>
        <w:t xml:space="preserve">(FAR </w:t>
      </w:r>
      <w:r w:rsidR="00D67E04">
        <w:rPr>
          <w:lang w:eastAsia="ja-JP"/>
        </w:rPr>
        <w:t>1%</w:t>
      </w:r>
      <w:r w:rsidR="00D67E04">
        <w:rPr>
          <w:lang w:eastAsia="ja-JP"/>
        </w:rPr>
        <w:t xml:space="preserve"> only)                </w:t>
      </w:r>
      <w:r>
        <w:rPr>
          <w:lang w:eastAsia="ja-JP"/>
        </w:rPr>
        <w:t>(b) 4 symbols, 24 RBs (TBS=272 bits)</w:t>
      </w:r>
      <w:r w:rsidR="00D67E04">
        <w:rPr>
          <w:lang w:eastAsia="ja-JP"/>
        </w:rPr>
        <w:t xml:space="preserve"> </w:t>
      </w:r>
      <w:r w:rsidR="00D67E04">
        <w:rPr>
          <w:lang w:eastAsia="ja-JP"/>
        </w:rPr>
        <w:t>(FAR 1% only)</w:t>
      </w:r>
    </w:p>
    <w:p w14:paraId="45316E45" w14:textId="70781EBA" w:rsidR="005E07A1" w:rsidRDefault="00D67E04" w:rsidP="00112067">
      <w:pPr>
        <w:autoSpaceDE w:val="0"/>
        <w:autoSpaceDN w:val="0"/>
        <w:adjustRightInd w:val="0"/>
        <w:spacing w:beforeLines="50" w:before="120" w:after="0"/>
        <w:jc w:val="center"/>
        <w:rPr>
          <w:lang w:eastAsia="ja-JP"/>
        </w:rPr>
      </w:pPr>
      <w:r w:rsidRPr="00D67E04">
        <w:rPr>
          <w:rFonts w:hint="eastAsia"/>
        </w:rPr>
        <w:lastRenderedPageBreak/>
        <w:drawing>
          <wp:inline distT="0" distB="0" distL="0" distR="0" wp14:anchorId="26F80847" wp14:editId="3F36B7D7">
            <wp:extent cx="2739240" cy="291492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9240" cy="2914920"/>
                    </a:xfrm>
                    <a:prstGeom prst="rect">
                      <a:avLst/>
                    </a:prstGeom>
                    <a:noFill/>
                    <a:ln>
                      <a:noFill/>
                    </a:ln>
                  </pic:spPr>
                </pic:pic>
              </a:graphicData>
            </a:graphic>
          </wp:inline>
        </w:drawing>
      </w:r>
      <w:r w:rsidR="005E07A1">
        <w:rPr>
          <w:rFonts w:hint="eastAsia"/>
          <w:lang w:eastAsia="ja-JP"/>
        </w:rPr>
        <w:t xml:space="preserve">     </w:t>
      </w:r>
      <w:r w:rsidRPr="00D67E04">
        <w:rPr>
          <w:rFonts w:hint="eastAsia"/>
        </w:rPr>
        <w:drawing>
          <wp:inline distT="0" distB="0" distL="0" distR="0" wp14:anchorId="0FA54602" wp14:editId="584F2CD7">
            <wp:extent cx="2739240" cy="29149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9240" cy="2914920"/>
                    </a:xfrm>
                    <a:prstGeom prst="rect">
                      <a:avLst/>
                    </a:prstGeom>
                    <a:noFill/>
                    <a:ln>
                      <a:noFill/>
                    </a:ln>
                  </pic:spPr>
                </pic:pic>
              </a:graphicData>
            </a:graphic>
          </wp:inline>
        </w:drawing>
      </w:r>
      <w:bookmarkStart w:id="1" w:name="_GoBack"/>
      <w:bookmarkEnd w:id="1"/>
    </w:p>
    <w:p w14:paraId="3593C7EB" w14:textId="1587A3EB" w:rsidR="005E07A1" w:rsidRDefault="005E07A1" w:rsidP="00112067">
      <w:pPr>
        <w:autoSpaceDE w:val="0"/>
        <w:autoSpaceDN w:val="0"/>
        <w:adjustRightInd w:val="0"/>
        <w:spacing w:after="0"/>
        <w:jc w:val="center"/>
        <w:rPr>
          <w:lang w:eastAsia="ja-JP"/>
        </w:rPr>
      </w:pPr>
      <w:r>
        <w:rPr>
          <w:rFonts w:hint="eastAsia"/>
          <w:lang w:eastAsia="ja-JP"/>
        </w:rPr>
        <w:t>(</w:t>
      </w:r>
      <w:r>
        <w:rPr>
          <w:lang w:eastAsia="ja-JP"/>
        </w:rPr>
        <w:t>c</w:t>
      </w:r>
      <w:r>
        <w:rPr>
          <w:rFonts w:hint="eastAsia"/>
          <w:lang w:eastAsia="ja-JP"/>
        </w:rPr>
        <w:t xml:space="preserve">) </w:t>
      </w:r>
      <w:r>
        <w:rPr>
          <w:lang w:eastAsia="ja-JP"/>
        </w:rPr>
        <w:t>8</w:t>
      </w:r>
      <w:r>
        <w:rPr>
          <w:rFonts w:hint="eastAsia"/>
          <w:lang w:eastAsia="ja-JP"/>
        </w:rPr>
        <w:t xml:space="preserve"> symbols</w:t>
      </w:r>
      <w:r>
        <w:rPr>
          <w:lang w:eastAsia="ja-JP"/>
        </w:rPr>
        <w:t>, 10 RBs (TBS=256 bits)                               (d) 10 symbols, 8 RBs (TBS=272 bits)</w:t>
      </w:r>
    </w:p>
    <w:p w14:paraId="67C2C04E" w14:textId="17F135AE" w:rsidR="005E07A1" w:rsidRDefault="005E07A1" w:rsidP="00112067">
      <w:pPr>
        <w:autoSpaceDE w:val="0"/>
        <w:autoSpaceDN w:val="0"/>
        <w:adjustRightInd w:val="0"/>
        <w:spacing w:beforeLines="50" w:before="120" w:after="0"/>
        <w:jc w:val="center"/>
        <w:rPr>
          <w:lang w:eastAsia="ja-JP"/>
        </w:rPr>
      </w:pPr>
      <w:r>
        <w:rPr>
          <w:lang w:eastAsia="ja-JP"/>
        </w:rPr>
        <w:t>Figure 1 PUSCH miss</w:t>
      </w:r>
      <w:r w:rsidR="008311DE">
        <w:rPr>
          <w:rFonts w:hint="eastAsia"/>
          <w:lang w:eastAsia="ja-JP"/>
        </w:rPr>
        <w:t>-</w:t>
      </w:r>
      <w:r>
        <w:rPr>
          <w:lang w:eastAsia="ja-JP"/>
        </w:rPr>
        <w:t>detection and BLER performance</w:t>
      </w:r>
    </w:p>
    <w:p w14:paraId="0ED299BF" w14:textId="77777777" w:rsidR="00112067" w:rsidRPr="005E07A1" w:rsidRDefault="00112067" w:rsidP="00112067">
      <w:pPr>
        <w:autoSpaceDE w:val="0"/>
        <w:autoSpaceDN w:val="0"/>
        <w:adjustRightInd w:val="0"/>
        <w:spacing w:beforeLines="50" w:before="120" w:after="0"/>
        <w:rPr>
          <w:lang w:eastAsia="ja-JP"/>
        </w:rPr>
      </w:pPr>
    </w:p>
    <w:p w14:paraId="491898EC" w14:textId="77777777" w:rsidR="006C24BC" w:rsidRDefault="006C24BC" w:rsidP="00112067">
      <w:pPr>
        <w:spacing w:beforeLines="50" w:before="120" w:after="0"/>
        <w:rPr>
          <w:b/>
          <w:u w:val="single"/>
          <w:lang w:eastAsia="ja-JP"/>
        </w:rPr>
      </w:pPr>
      <w:r>
        <w:rPr>
          <w:b/>
          <w:u w:val="single"/>
          <w:lang w:eastAsia="ja-JP"/>
        </w:rPr>
        <w:t>Fast channel quality feedback to the grant-free UE</w:t>
      </w:r>
    </w:p>
    <w:p w14:paraId="11935088" w14:textId="6FB131A2" w:rsidR="006C24BC" w:rsidRDefault="00C808D9" w:rsidP="00112067">
      <w:pPr>
        <w:autoSpaceDE w:val="0"/>
        <w:autoSpaceDN w:val="0"/>
        <w:adjustRightInd w:val="0"/>
        <w:spacing w:beforeLines="50" w:before="120" w:after="0"/>
        <w:rPr>
          <w:lang w:eastAsia="ja-JP"/>
        </w:rPr>
      </w:pPr>
      <w:r>
        <w:rPr>
          <w:lang w:eastAsia="ja-JP"/>
        </w:rPr>
        <w:t xml:space="preserve">Although </w:t>
      </w:r>
      <w:r w:rsidR="007E2405">
        <w:rPr>
          <w:lang w:eastAsia="ja-JP"/>
        </w:rPr>
        <w:t xml:space="preserve">there is no issue of gNB’s miss-detection based on our preliminary evaluation, if there still be an issue, in order to ensure higher reliability, </w:t>
      </w:r>
      <w:r w:rsidR="008E324C">
        <w:rPr>
          <w:lang w:eastAsia="ja-JP"/>
        </w:rPr>
        <w:t xml:space="preserve">study of explicit HARQ-ACK feedback from gNB to UE is </w:t>
      </w:r>
      <w:r w:rsidR="006C24BC">
        <w:rPr>
          <w:lang w:eastAsia="ja-JP"/>
        </w:rPr>
        <w:t xml:space="preserve">necessary. </w:t>
      </w:r>
      <w:r w:rsidR="008E324C">
        <w:rPr>
          <w:lang w:eastAsia="ja-JP"/>
        </w:rPr>
        <w:t xml:space="preserve">This means that the UE will expect HARQ-ACK in contrast to current specifications, even gNB successfully decodes the UL grant transmission from the UE. </w:t>
      </w:r>
      <w:r w:rsidR="006C24BC">
        <w:rPr>
          <w:lang w:eastAsia="ja-JP"/>
        </w:rPr>
        <w:t>There will be two operations at gNB when first PUSCH transmission is correctly identified but not correctly decoded. One is similar to Rel.15 NR, switch to grant-based UL transmission. The other is UL grant is not transmitted and retransmission is relied on grant-free mechanism again. In this case, nothing is received from gNB means the retransmission of the same TB is required to make RLC TM or UM based retransmission at MAC. Then, in order to disable the retransmission</w:t>
      </w:r>
      <w:r w:rsidR="00C722D8">
        <w:rPr>
          <w:lang w:eastAsia="ja-JP"/>
        </w:rPr>
        <w:t>,</w:t>
      </w:r>
      <w:r w:rsidR="006C24BC">
        <w:rPr>
          <w:lang w:eastAsia="ja-JP"/>
        </w:rPr>
        <w:t xml:space="preserve"> </w:t>
      </w:r>
      <w:r w:rsidR="00C722D8">
        <w:rPr>
          <w:lang w:eastAsia="ja-JP"/>
        </w:rPr>
        <w:t xml:space="preserve">any explicit </w:t>
      </w:r>
      <w:r w:rsidR="006C24BC">
        <w:rPr>
          <w:lang w:eastAsia="ja-JP"/>
        </w:rPr>
        <w:t xml:space="preserve">feedback from gNB </w:t>
      </w:r>
      <w:r w:rsidR="00C722D8">
        <w:rPr>
          <w:lang w:eastAsia="ja-JP"/>
        </w:rPr>
        <w:t xml:space="preserve">to UE </w:t>
      </w:r>
      <w:r w:rsidR="006C24BC">
        <w:rPr>
          <w:lang w:eastAsia="ja-JP"/>
        </w:rPr>
        <w:t>is required.</w:t>
      </w:r>
    </w:p>
    <w:p w14:paraId="063E9A69" w14:textId="709698AA" w:rsidR="008E324C" w:rsidRDefault="006C24BC" w:rsidP="00112067">
      <w:pPr>
        <w:autoSpaceDE w:val="0"/>
        <w:autoSpaceDN w:val="0"/>
        <w:adjustRightInd w:val="0"/>
        <w:spacing w:beforeLines="50" w:before="120" w:after="0"/>
        <w:rPr>
          <w:lang w:eastAsia="ja-JP"/>
        </w:rPr>
      </w:pPr>
      <w:r>
        <w:rPr>
          <w:lang w:eastAsia="ja-JP"/>
        </w:rPr>
        <w:t xml:space="preserve">Explicit HARQ-ACK </w:t>
      </w:r>
      <w:r w:rsidR="008E324C">
        <w:rPr>
          <w:lang w:eastAsia="ja-JP"/>
        </w:rPr>
        <w:t xml:space="preserve">helps to reduce the DTX-ACK error, but </w:t>
      </w:r>
      <w:r>
        <w:rPr>
          <w:lang w:eastAsia="ja-JP"/>
        </w:rPr>
        <w:t xml:space="preserve">it </w:t>
      </w:r>
      <w:r w:rsidR="008E324C">
        <w:rPr>
          <w:lang w:eastAsia="ja-JP"/>
        </w:rPr>
        <w:t xml:space="preserve">might introduce additional latency as gNB will be able to send the HARQ-ACK only after decoding the data symbols (either completely or partially). Therefore, </w:t>
      </w:r>
      <w:r w:rsidR="00C722D8">
        <w:rPr>
          <w:lang w:eastAsia="ja-JP"/>
        </w:rPr>
        <w:t xml:space="preserve">below </w:t>
      </w:r>
      <w:r>
        <w:rPr>
          <w:lang w:eastAsia="ja-JP"/>
        </w:rPr>
        <w:t xml:space="preserve">we discuss </w:t>
      </w:r>
      <w:r w:rsidR="008E324C">
        <w:rPr>
          <w:lang w:eastAsia="ja-JP"/>
        </w:rPr>
        <w:t>other possible solutions to solve the issues of DTX-ACK error in UL grant-free transmissions and at the same time satisfying the strict latency requirements</w:t>
      </w:r>
      <w:r>
        <w:rPr>
          <w:lang w:eastAsia="ja-JP"/>
        </w:rPr>
        <w:t xml:space="preserve"> if gNB’s mis</w:t>
      </w:r>
      <w:r w:rsidR="00C722D8">
        <w:rPr>
          <w:lang w:eastAsia="ja-JP"/>
        </w:rPr>
        <w:t xml:space="preserve">sed detection is still an issue, i.e., the options with improved feedback. </w:t>
      </w:r>
    </w:p>
    <w:p w14:paraId="2F2580F5" w14:textId="77777777" w:rsidR="008E324C" w:rsidRDefault="008E324C" w:rsidP="00112067">
      <w:pPr>
        <w:autoSpaceDE w:val="0"/>
        <w:autoSpaceDN w:val="0"/>
        <w:adjustRightInd w:val="0"/>
        <w:spacing w:beforeLines="50" w:before="120" w:after="0"/>
        <w:rPr>
          <w:lang w:eastAsia="ja-JP"/>
        </w:rPr>
      </w:pPr>
      <w:r>
        <w:rPr>
          <w:lang w:eastAsia="ja-JP"/>
        </w:rPr>
        <w:t>One possibility of explicit feedback is that gNB sends back MCS index to the UE that is calculated by gNB on decoding the front-loaded DMRS symbols. Basically, gNB doesn’t need to decode any data symbol and calculate the channel quality based on the front-loaded DMRS only and thus allowing shorter latency. On receiving this MCS feedback from the gNB, UE gets the confirmation that gNB received the UL grant-free transmissions.</w:t>
      </w:r>
    </w:p>
    <w:p w14:paraId="4CD0F784" w14:textId="7FBB4FFC" w:rsidR="008E324C" w:rsidRPr="004C229A" w:rsidRDefault="008E324C" w:rsidP="00112067">
      <w:pPr>
        <w:spacing w:beforeLines="50" w:before="120" w:after="0"/>
        <w:rPr>
          <w:b/>
          <w:lang w:eastAsia="ja-JP"/>
        </w:rPr>
      </w:pPr>
      <w:r w:rsidRPr="004C229A">
        <w:rPr>
          <w:b/>
          <w:lang w:eastAsia="ja-JP"/>
        </w:rPr>
        <w:t xml:space="preserve">Proposal </w:t>
      </w:r>
      <w:r w:rsidR="005B03AA">
        <w:rPr>
          <w:b/>
          <w:lang w:eastAsia="ja-JP"/>
        </w:rPr>
        <w:t>4</w:t>
      </w:r>
      <w:r w:rsidRPr="004C229A">
        <w:rPr>
          <w:b/>
          <w:lang w:eastAsia="ja-JP"/>
        </w:rPr>
        <w:t>: For improving the reliability of UL grant-free transmissions in NR URLL</w:t>
      </w:r>
      <w:r w:rsidR="009573D9">
        <w:rPr>
          <w:b/>
          <w:lang w:eastAsia="ja-JP"/>
        </w:rPr>
        <w:t>C</w:t>
      </w:r>
      <w:r w:rsidRPr="004C229A">
        <w:rPr>
          <w:b/>
          <w:lang w:eastAsia="ja-JP"/>
        </w:rPr>
        <w:t xml:space="preserve"> Rel. 16, faster feedback of channel quality (that is calculated by gNB) could be considered as one of the alternatives to explicit HARQ-ACK.</w:t>
      </w:r>
    </w:p>
    <w:p w14:paraId="07B46BDB" w14:textId="77777777" w:rsidR="008E324C" w:rsidRDefault="008E324C" w:rsidP="00112067">
      <w:pPr>
        <w:autoSpaceDE w:val="0"/>
        <w:autoSpaceDN w:val="0"/>
        <w:adjustRightInd w:val="0"/>
        <w:spacing w:beforeLines="50" w:before="120" w:after="0"/>
        <w:rPr>
          <w:lang w:eastAsia="ja-JP"/>
        </w:rPr>
      </w:pPr>
      <w:r>
        <w:rPr>
          <w:lang w:eastAsia="ja-JP"/>
        </w:rPr>
        <w:t>Furthermore, there are additional benefits of receiving the channel quality feedback from the gNB. The UE can utilize the received MCS index and compare it with the actually used MCS index for the previous transmission and determine if the previous transmission was reliable enough or not. This could be useful for initiating any retransmissions and repetitions (if not reliable enough) or early termination of already scheduled repetitions (if reliable enough). Also, this MCS could be utilized for link adaptation in the subsequent retransmissions and repetitions if link adaptation is determined by UE.</w:t>
      </w:r>
    </w:p>
    <w:p w14:paraId="2F9A6F6D" w14:textId="0735F4DA" w:rsidR="008E324C" w:rsidRPr="004C229A" w:rsidRDefault="008E324C" w:rsidP="00112067">
      <w:pPr>
        <w:spacing w:beforeLines="50" w:before="120" w:after="0"/>
        <w:rPr>
          <w:b/>
          <w:lang w:eastAsia="ja-JP"/>
        </w:rPr>
      </w:pPr>
      <w:r w:rsidRPr="004C229A">
        <w:rPr>
          <w:b/>
          <w:lang w:eastAsia="ja-JP"/>
        </w:rPr>
        <w:t xml:space="preserve">Observation </w:t>
      </w:r>
      <w:r w:rsidR="005B03AA">
        <w:rPr>
          <w:b/>
          <w:lang w:eastAsia="ja-JP"/>
        </w:rPr>
        <w:t>8</w:t>
      </w:r>
      <w:r w:rsidRPr="004C229A">
        <w:rPr>
          <w:b/>
          <w:lang w:eastAsia="ja-JP"/>
        </w:rPr>
        <w:t xml:space="preserve">: For UL grant-free transmissions in NR URLLC in Rel. 16, sending a channel quality feedback from gNB to the UE is beneficial for optimizing retransmissions and repetitions. </w:t>
      </w: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76A27C8E" w14:textId="4E2569E2" w:rsidR="00572839" w:rsidRDefault="009573D9" w:rsidP="00112067">
      <w:pPr>
        <w:spacing w:beforeLines="50" w:before="120" w:after="0"/>
        <w:rPr>
          <w:lang w:eastAsia="ja-JP"/>
        </w:rPr>
      </w:pPr>
      <w:r>
        <w:rPr>
          <w:rFonts w:hint="eastAsia"/>
          <w:lang w:eastAsia="ja-JP"/>
        </w:rPr>
        <w:t>In</w:t>
      </w:r>
      <w:r>
        <w:rPr>
          <w:lang w:eastAsia="ja-JP"/>
        </w:rPr>
        <w:t xml:space="preserve"> this contribution, we discussed enhancement for UL grant-free transmission in Rel.16 and made following proposals and observations.</w:t>
      </w:r>
    </w:p>
    <w:p w14:paraId="0C5BD1DB" w14:textId="473E7913" w:rsidR="00636610" w:rsidRPr="00830FBA" w:rsidRDefault="00636610" w:rsidP="00112067">
      <w:pPr>
        <w:spacing w:beforeLines="50" w:before="120" w:after="0"/>
        <w:rPr>
          <w:u w:val="single"/>
          <w:lang w:eastAsia="ja-JP"/>
        </w:rPr>
      </w:pPr>
      <w:r w:rsidRPr="00830FBA">
        <w:rPr>
          <w:u w:val="single"/>
          <w:lang w:eastAsia="ja-JP"/>
        </w:rPr>
        <w:t>Section 2</w:t>
      </w:r>
    </w:p>
    <w:p w14:paraId="74D77EFE" w14:textId="77777777" w:rsidR="00602CA7" w:rsidRDefault="00602CA7" w:rsidP="00602CA7">
      <w:pPr>
        <w:tabs>
          <w:tab w:val="left" w:pos="4008"/>
        </w:tabs>
        <w:spacing w:beforeLines="50" w:before="120" w:after="0"/>
        <w:rPr>
          <w:b/>
          <w:lang w:eastAsia="ja-JP"/>
        </w:rPr>
      </w:pPr>
      <w:r>
        <w:rPr>
          <w:b/>
          <w:lang w:eastAsia="ja-JP"/>
        </w:rPr>
        <w:t>Observation 1</w:t>
      </w:r>
      <w:r>
        <w:rPr>
          <w:rFonts w:hint="eastAsia"/>
          <w:b/>
          <w:lang w:eastAsia="ja-JP"/>
        </w:rPr>
        <w:t>:</w:t>
      </w:r>
      <w:r>
        <w:rPr>
          <w:b/>
          <w:lang w:eastAsia="ja-JP"/>
        </w:rPr>
        <w:t xml:space="preserve"> </w:t>
      </w:r>
      <w:r>
        <w:rPr>
          <w:rFonts w:hint="eastAsia"/>
          <w:b/>
          <w:lang w:eastAsia="ja-JP"/>
        </w:rPr>
        <w:t>Multiple active configured grant configuration should be available for both Type 1 and Type 2 configured grant configuration.</w:t>
      </w:r>
      <w:r>
        <w:rPr>
          <w:b/>
          <w:lang w:eastAsia="ja-JP"/>
        </w:rPr>
        <w:t xml:space="preserve"> O</w:t>
      </w:r>
      <w:r w:rsidRPr="004D562E">
        <w:rPr>
          <w:b/>
          <w:lang w:eastAsia="ja-JP"/>
        </w:rPr>
        <w:t>ne or more Type 1 and one or more Type 2 configured grants can be simultaneously configured for a given BWP.</w:t>
      </w:r>
    </w:p>
    <w:p w14:paraId="0A2FBE47" w14:textId="77777777" w:rsidR="00602CA7" w:rsidRDefault="00602CA7" w:rsidP="00602CA7">
      <w:pPr>
        <w:tabs>
          <w:tab w:val="left" w:pos="4008"/>
        </w:tabs>
        <w:spacing w:beforeLines="50" w:before="120" w:after="0"/>
        <w:rPr>
          <w:b/>
          <w:lang w:eastAsia="ja-JP"/>
        </w:rPr>
      </w:pPr>
      <w:r>
        <w:rPr>
          <w:rFonts w:hint="eastAsia"/>
          <w:b/>
          <w:lang w:eastAsia="ja-JP"/>
        </w:rPr>
        <w:t>Observation 2: One of possible value of the maximum number of configured grant configurations could be 8.</w:t>
      </w:r>
    </w:p>
    <w:p w14:paraId="64A361C3" w14:textId="77777777" w:rsidR="00602CA7" w:rsidRDefault="00602CA7" w:rsidP="00602CA7">
      <w:pPr>
        <w:tabs>
          <w:tab w:val="left" w:pos="4008"/>
        </w:tabs>
        <w:spacing w:beforeLines="50" w:before="120" w:after="0"/>
        <w:rPr>
          <w:b/>
          <w:lang w:eastAsia="ja-JP"/>
        </w:rPr>
      </w:pPr>
      <w:r>
        <w:rPr>
          <w:b/>
          <w:lang w:eastAsia="ja-JP"/>
        </w:rPr>
        <w:t>Observation 3: At least resource allocation related parameters (time/frequency resource), periodicities, and MCS should be configured independently among different configurations.</w:t>
      </w:r>
    </w:p>
    <w:p w14:paraId="6AEA69FA" w14:textId="77777777" w:rsidR="00602CA7" w:rsidRDefault="00602CA7" w:rsidP="00602CA7">
      <w:pPr>
        <w:tabs>
          <w:tab w:val="left" w:pos="4008"/>
        </w:tabs>
        <w:spacing w:beforeLines="50" w:before="120" w:after="0"/>
        <w:rPr>
          <w:b/>
          <w:lang w:eastAsia="ja-JP"/>
        </w:rPr>
      </w:pPr>
      <w:r>
        <w:rPr>
          <w:b/>
          <w:lang w:eastAsia="ja-JP"/>
        </w:rPr>
        <w:t xml:space="preserve">Observation 4: </w:t>
      </w:r>
      <w:r>
        <w:rPr>
          <w:rFonts w:hint="eastAsia"/>
          <w:b/>
          <w:lang w:eastAsia="ja-JP"/>
        </w:rPr>
        <w:t xml:space="preserve">If there is overlap of the resource among configurations, gNB needs to distinguish them by some mechanism, such as DMRS based </w:t>
      </w:r>
      <w:r>
        <w:rPr>
          <w:b/>
          <w:lang w:eastAsia="ja-JP"/>
        </w:rPr>
        <w:t>differentiation</w:t>
      </w:r>
      <w:r>
        <w:rPr>
          <w:rFonts w:hint="eastAsia"/>
          <w:b/>
          <w:lang w:eastAsia="ja-JP"/>
        </w:rPr>
        <w:t xml:space="preserve"> </w:t>
      </w:r>
      <w:r>
        <w:rPr>
          <w:b/>
          <w:lang w:eastAsia="ja-JP"/>
        </w:rPr>
        <w:t>or UCI which includes configuration ID.</w:t>
      </w:r>
    </w:p>
    <w:p w14:paraId="3DF08A7D" w14:textId="77777777" w:rsidR="00602CA7" w:rsidRDefault="00602CA7" w:rsidP="00602CA7">
      <w:pPr>
        <w:tabs>
          <w:tab w:val="left" w:pos="4008"/>
        </w:tabs>
        <w:spacing w:beforeLines="50" w:before="120" w:after="0"/>
        <w:rPr>
          <w:b/>
          <w:lang w:eastAsia="ja-JP"/>
        </w:rPr>
      </w:pPr>
      <w:r>
        <w:rPr>
          <w:b/>
          <w:lang w:eastAsia="ja-JP"/>
        </w:rPr>
        <w:t>Observation 5: For activation/deactivation for the case of Type 2 by dynamic indication, if multiple configurations have aligned initial transmission timing, how to identify the different configurations using the same DCI format should be considered.</w:t>
      </w:r>
    </w:p>
    <w:p w14:paraId="550F910A" w14:textId="77777777" w:rsidR="00602CA7" w:rsidRDefault="00602CA7" w:rsidP="00602CA7">
      <w:pPr>
        <w:tabs>
          <w:tab w:val="left" w:pos="4008"/>
        </w:tabs>
        <w:spacing w:beforeLines="50" w:before="120" w:after="0"/>
        <w:rPr>
          <w:b/>
          <w:lang w:eastAsia="ja-JP"/>
        </w:rPr>
      </w:pPr>
      <w:r>
        <w:rPr>
          <w:b/>
          <w:lang w:eastAsia="ja-JP"/>
        </w:rPr>
        <w:t>Observation 6</w:t>
      </w:r>
      <w:r>
        <w:rPr>
          <w:rFonts w:hint="eastAsia"/>
          <w:b/>
          <w:lang w:eastAsia="ja-JP"/>
        </w:rPr>
        <w:t>:</w:t>
      </w:r>
      <w:r>
        <w:rPr>
          <w:b/>
          <w:lang w:eastAsia="ja-JP"/>
        </w:rPr>
        <w:t xml:space="preserve"> UE based TB size and/or resource (size) selection and UCI indication of the selected parameters are beneficial at least to handle variable data size.</w:t>
      </w:r>
    </w:p>
    <w:p w14:paraId="3AA047A3" w14:textId="77777777" w:rsidR="00636610" w:rsidRDefault="00636610" w:rsidP="00112067">
      <w:pPr>
        <w:spacing w:beforeLines="50" w:before="120" w:after="0"/>
        <w:rPr>
          <w:u w:val="single"/>
          <w:lang w:eastAsia="ja-JP"/>
        </w:rPr>
      </w:pPr>
    </w:p>
    <w:p w14:paraId="16B8B23F" w14:textId="570D01BF" w:rsidR="00AC6A4E" w:rsidRPr="00602CA7" w:rsidRDefault="00636610" w:rsidP="00112067">
      <w:pPr>
        <w:spacing w:beforeLines="50" w:before="120" w:after="0"/>
        <w:rPr>
          <w:b/>
          <w:lang w:eastAsia="ja-JP"/>
        </w:rPr>
      </w:pPr>
      <w:r w:rsidRPr="00613276">
        <w:rPr>
          <w:u w:val="single"/>
          <w:lang w:eastAsia="ja-JP"/>
        </w:rPr>
        <w:t xml:space="preserve">Section </w:t>
      </w:r>
      <w:r>
        <w:rPr>
          <w:u w:val="single"/>
          <w:lang w:eastAsia="ja-JP"/>
        </w:rPr>
        <w:t>3</w:t>
      </w:r>
    </w:p>
    <w:p w14:paraId="55A3C398" w14:textId="77777777" w:rsidR="00602CA7" w:rsidRDefault="00602CA7" w:rsidP="00602CA7">
      <w:pPr>
        <w:tabs>
          <w:tab w:val="left" w:pos="4008"/>
        </w:tabs>
        <w:spacing w:beforeLines="50" w:before="120" w:after="0"/>
        <w:rPr>
          <w:b/>
          <w:lang w:eastAsia="ja-JP"/>
        </w:rPr>
      </w:pPr>
      <w:r>
        <w:rPr>
          <w:b/>
          <w:lang w:eastAsia="ja-JP"/>
        </w:rPr>
        <w:t>Proposal 1</w:t>
      </w:r>
      <w:r>
        <w:rPr>
          <w:rFonts w:hint="eastAsia"/>
          <w:b/>
          <w:lang w:eastAsia="ja-JP"/>
        </w:rPr>
        <w:t>:</w:t>
      </w:r>
      <w:r>
        <w:rPr>
          <w:b/>
          <w:lang w:eastAsia="ja-JP"/>
        </w:rPr>
        <w:t xml:space="preserve"> For grant-free UL transmission in NR Rel. 16, one configured grant configuring two or more PUSCH repetitions that can be in one slot, or across slot boundary in consecutive available slots should be supported.</w:t>
      </w:r>
    </w:p>
    <w:p w14:paraId="29741229" w14:textId="77777777" w:rsidR="00602CA7" w:rsidRDefault="00602CA7" w:rsidP="00602CA7">
      <w:pPr>
        <w:autoSpaceDE w:val="0"/>
        <w:autoSpaceDN w:val="0"/>
        <w:adjustRightInd w:val="0"/>
        <w:spacing w:beforeLines="50" w:before="120" w:after="0"/>
        <w:rPr>
          <w:b/>
          <w:lang w:eastAsia="ja-JP"/>
        </w:rPr>
      </w:pPr>
      <w:r>
        <w:rPr>
          <w:b/>
          <w:lang w:eastAsia="ja-JP"/>
        </w:rPr>
        <w:t>Proposal 2</w:t>
      </w:r>
      <w:r>
        <w:rPr>
          <w:rFonts w:hint="eastAsia"/>
          <w:b/>
          <w:lang w:eastAsia="ja-JP"/>
        </w:rPr>
        <w:t>:</w:t>
      </w:r>
      <w:r>
        <w:rPr>
          <w:b/>
          <w:lang w:eastAsia="ja-JP"/>
        </w:rPr>
        <w:t xml:space="preserve"> For grant-free UL transmission in NR Rel. 16, for repetition within a slot, at least consecutive repetition should be supported. </w:t>
      </w:r>
    </w:p>
    <w:p w14:paraId="64E96C55" w14:textId="77777777" w:rsidR="00602CA7" w:rsidRPr="00613276" w:rsidRDefault="00602CA7" w:rsidP="00602CA7">
      <w:pPr>
        <w:pStyle w:val="aff1"/>
        <w:numPr>
          <w:ilvl w:val="0"/>
          <w:numId w:val="21"/>
        </w:numPr>
        <w:spacing w:after="0"/>
        <w:ind w:leftChars="100" w:left="620"/>
        <w:rPr>
          <w:b/>
          <w:lang w:eastAsia="ja-JP"/>
        </w:rPr>
      </w:pPr>
      <w:r w:rsidRPr="00613276">
        <w:rPr>
          <w:b/>
          <w:lang w:eastAsia="ja-JP"/>
        </w:rPr>
        <w:t>How to handle slot boundary and/or the case that the transmission opportunities are unavailable due to SFI configuration and/or SRS/PUCCH resource is FFS.</w:t>
      </w:r>
    </w:p>
    <w:p w14:paraId="6928EFEB" w14:textId="77777777" w:rsidR="00602CA7" w:rsidRDefault="00602CA7" w:rsidP="00830FBA">
      <w:pPr>
        <w:autoSpaceDE w:val="0"/>
        <w:autoSpaceDN w:val="0"/>
        <w:adjustRightInd w:val="0"/>
        <w:spacing w:beforeLines="50" w:before="120" w:after="0"/>
        <w:rPr>
          <w:lang w:eastAsia="ja-JP"/>
        </w:rPr>
      </w:pPr>
      <w:r w:rsidRPr="00830FBA">
        <w:rPr>
          <w:b/>
          <w:lang w:eastAsia="ja-JP"/>
        </w:rPr>
        <w:t>Proposal 3: For grant-free UL transmission in NR Rel. 16, DMRS sharing between repetitions within a slot should be supported.</w:t>
      </w:r>
    </w:p>
    <w:p w14:paraId="52EC7DD2" w14:textId="2908DDCC" w:rsidR="00602CA7" w:rsidRDefault="00602CA7" w:rsidP="00112067">
      <w:pPr>
        <w:spacing w:beforeLines="50" w:before="120" w:after="0"/>
        <w:rPr>
          <w:b/>
          <w:lang w:eastAsia="ja-JP"/>
        </w:rPr>
      </w:pPr>
    </w:p>
    <w:p w14:paraId="543193AE" w14:textId="20718252" w:rsidR="00636610" w:rsidRDefault="00636610" w:rsidP="00112067">
      <w:pPr>
        <w:spacing w:beforeLines="50" w:before="120" w:after="0"/>
        <w:rPr>
          <w:b/>
          <w:lang w:eastAsia="ja-JP"/>
        </w:rPr>
      </w:pPr>
      <w:r w:rsidRPr="00613276">
        <w:rPr>
          <w:u w:val="single"/>
          <w:lang w:eastAsia="ja-JP"/>
        </w:rPr>
        <w:t xml:space="preserve">Section </w:t>
      </w:r>
      <w:r>
        <w:rPr>
          <w:u w:val="single"/>
          <w:lang w:eastAsia="ja-JP"/>
        </w:rPr>
        <w:t>4</w:t>
      </w:r>
    </w:p>
    <w:p w14:paraId="4F4498F7" w14:textId="77777777" w:rsidR="00602CA7" w:rsidRPr="004C229A" w:rsidRDefault="00602CA7" w:rsidP="00602CA7">
      <w:pPr>
        <w:spacing w:beforeLines="50" w:before="120" w:after="0"/>
        <w:rPr>
          <w:b/>
          <w:lang w:eastAsia="ja-JP"/>
        </w:rPr>
      </w:pPr>
      <w:r w:rsidRPr="004C229A">
        <w:rPr>
          <w:b/>
          <w:lang w:eastAsia="ja-JP"/>
        </w:rPr>
        <w:t xml:space="preserve">Proposal </w:t>
      </w:r>
      <w:r>
        <w:rPr>
          <w:b/>
          <w:lang w:eastAsia="ja-JP"/>
        </w:rPr>
        <w:t>4</w:t>
      </w:r>
      <w:r w:rsidRPr="004C229A">
        <w:rPr>
          <w:b/>
          <w:lang w:eastAsia="ja-JP"/>
        </w:rPr>
        <w:t>: For improving the reliability of UL grant-free transmissions in NR URLL</w:t>
      </w:r>
      <w:r>
        <w:rPr>
          <w:b/>
          <w:lang w:eastAsia="ja-JP"/>
        </w:rPr>
        <w:t>C</w:t>
      </w:r>
      <w:r w:rsidRPr="004C229A">
        <w:rPr>
          <w:b/>
          <w:lang w:eastAsia="ja-JP"/>
        </w:rPr>
        <w:t xml:space="preserve"> Rel. 16, faster feedback of channel quality (that is calculated by gNB) could be considered as one of the alternatives to explicit HARQ-ACK.</w:t>
      </w:r>
    </w:p>
    <w:p w14:paraId="792A5ADA" w14:textId="77777777" w:rsidR="00602CA7" w:rsidRDefault="00602CA7" w:rsidP="00602CA7">
      <w:pPr>
        <w:tabs>
          <w:tab w:val="left" w:pos="4008"/>
        </w:tabs>
        <w:spacing w:beforeLines="50" w:before="120" w:after="0"/>
        <w:rPr>
          <w:b/>
          <w:lang w:eastAsia="ja-JP"/>
        </w:rPr>
      </w:pPr>
      <w:r>
        <w:rPr>
          <w:b/>
          <w:lang w:eastAsia="ja-JP"/>
        </w:rPr>
        <w:t>Observation 7</w:t>
      </w:r>
      <w:r>
        <w:rPr>
          <w:rFonts w:hint="eastAsia"/>
          <w:b/>
          <w:lang w:eastAsia="ja-JP"/>
        </w:rPr>
        <w:t>:</w:t>
      </w:r>
      <w:r>
        <w:rPr>
          <w:b/>
          <w:lang w:eastAsia="ja-JP"/>
        </w:rPr>
        <w:t xml:space="preserve"> As far as the number of DMRS is selected properly, gNB’s miss-detection would be resolved.</w:t>
      </w:r>
    </w:p>
    <w:p w14:paraId="3ACC8A8C" w14:textId="77777777" w:rsidR="00602CA7" w:rsidRPr="004C229A" w:rsidRDefault="00602CA7" w:rsidP="00602CA7">
      <w:pPr>
        <w:spacing w:beforeLines="50" w:before="120" w:after="0"/>
        <w:rPr>
          <w:b/>
          <w:lang w:eastAsia="ja-JP"/>
        </w:rPr>
      </w:pPr>
      <w:r w:rsidRPr="004C229A">
        <w:rPr>
          <w:b/>
          <w:lang w:eastAsia="ja-JP"/>
        </w:rPr>
        <w:t xml:space="preserve">Observation </w:t>
      </w:r>
      <w:r>
        <w:rPr>
          <w:b/>
          <w:lang w:eastAsia="ja-JP"/>
        </w:rPr>
        <w:t>8</w:t>
      </w:r>
      <w:r w:rsidRPr="004C229A">
        <w:rPr>
          <w:b/>
          <w:lang w:eastAsia="ja-JP"/>
        </w:rPr>
        <w:t xml:space="preserve">: For UL grant-free transmissions in NR URLLC in Rel. 16, sending a channel quality feedback from gNB to the UE is beneficial for optimizing retransmissions and repetitions. </w:t>
      </w:r>
    </w:p>
    <w:p w14:paraId="69C657FC" w14:textId="77777777" w:rsidR="00602CA7" w:rsidRPr="00602CA7" w:rsidRDefault="00602CA7" w:rsidP="00112067">
      <w:pPr>
        <w:spacing w:beforeLines="50" w:before="120"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11B27DD8" w:rsidR="005F186B" w:rsidRPr="00647AFB" w:rsidRDefault="005F186B" w:rsidP="000A2629">
      <w:pPr>
        <w:tabs>
          <w:tab w:val="left" w:pos="4008"/>
        </w:tabs>
        <w:spacing w:beforeLines="50" w:before="120" w:after="0"/>
        <w:rPr>
          <w:rFonts w:eastAsiaTheme="minorEastAsia"/>
          <w:lang w:eastAsia="ja-JP"/>
        </w:rPr>
      </w:pPr>
      <w:r w:rsidRPr="00647AFB">
        <w:rPr>
          <w:rFonts w:eastAsiaTheme="minorEastAsia"/>
          <w:lang w:eastAsia="ja-JP"/>
        </w:rPr>
        <w:t>[</w:t>
      </w:r>
      <w:r w:rsidR="0048415B" w:rsidRPr="00647AFB">
        <w:rPr>
          <w:rFonts w:eastAsiaTheme="minorEastAsia"/>
          <w:lang w:eastAsia="ja-JP"/>
        </w:rPr>
        <w:t>1</w:t>
      </w:r>
      <w:r w:rsidRPr="00647AFB">
        <w:rPr>
          <w:rFonts w:eastAsiaTheme="minorEastAsia"/>
          <w:lang w:eastAsia="ja-JP"/>
        </w:rPr>
        <w:t xml:space="preserve">] </w:t>
      </w:r>
      <w:r w:rsidR="009E32C1" w:rsidRPr="00647AFB">
        <w:rPr>
          <w:rFonts w:eastAsiaTheme="minorEastAsia"/>
          <w:lang w:eastAsia="ja-JP"/>
        </w:rPr>
        <w:t xml:space="preserve">RP-181477, “New SID on Physical Layer Enhancements for NR URLLC,” Huawei, HiSilicon, Nokia, Nokia </w:t>
      </w:r>
      <w:r w:rsidR="004A79C2" w:rsidRPr="00647AFB">
        <w:rPr>
          <w:rFonts w:eastAsiaTheme="minorEastAsia"/>
          <w:lang w:eastAsia="ja-JP"/>
        </w:rPr>
        <w:t xml:space="preserve">   </w:t>
      </w:r>
      <w:r w:rsidR="009E32C1" w:rsidRPr="00647AFB">
        <w:rPr>
          <w:rFonts w:eastAsiaTheme="minorEastAsia"/>
          <w:lang w:eastAsia="ja-JP"/>
        </w:rPr>
        <w:t>Shanghai Bell, RAN#80</w:t>
      </w:r>
    </w:p>
    <w:p w14:paraId="1105DB0F" w14:textId="1D6AF63A" w:rsidR="009E32C1" w:rsidRPr="00647AFB" w:rsidRDefault="009E32C1" w:rsidP="000A2629">
      <w:pPr>
        <w:tabs>
          <w:tab w:val="left" w:pos="4008"/>
        </w:tabs>
        <w:spacing w:beforeLines="50" w:before="120" w:after="0"/>
        <w:rPr>
          <w:rFonts w:eastAsiaTheme="minorEastAsia"/>
          <w:lang w:eastAsia="ja-JP"/>
        </w:rPr>
      </w:pPr>
      <w:r w:rsidRPr="00647AFB">
        <w:rPr>
          <w:rFonts w:eastAsiaTheme="minorEastAsia"/>
          <w:lang w:eastAsia="ja-JP"/>
        </w:rPr>
        <w:t>[2] RP-182089, “New SID on Physical Layer Enhancements for NR Ultra-Reliable and Low Latency Communication (URLLC),” Huawei, HiSilicon, Nokia, Nokia Shanghai Bell, RAN#81</w:t>
      </w:r>
    </w:p>
    <w:p w14:paraId="2B74C6F8" w14:textId="2F88A542" w:rsidR="00A435CD" w:rsidRDefault="00A435CD" w:rsidP="000A2629">
      <w:pPr>
        <w:tabs>
          <w:tab w:val="left" w:pos="4008"/>
        </w:tabs>
        <w:spacing w:beforeLines="50" w:before="120" w:after="0"/>
        <w:rPr>
          <w:lang w:eastAsia="ja-JP"/>
        </w:rPr>
      </w:pPr>
      <w:r w:rsidRPr="00647AFB">
        <w:rPr>
          <w:rFonts w:eastAsiaTheme="minorEastAsia"/>
          <w:lang w:eastAsia="ja-JP"/>
        </w:rPr>
        <w:t xml:space="preserve">[3] </w:t>
      </w:r>
      <w:r w:rsidR="00851582" w:rsidRPr="00851582">
        <w:rPr>
          <w:lang w:eastAsia="ja-JP"/>
        </w:rPr>
        <w:t>R1-1813936</w:t>
      </w:r>
      <w:r w:rsidRPr="00647AFB">
        <w:rPr>
          <w:lang w:eastAsia="ja-JP"/>
        </w:rPr>
        <w:t>, “Summary of 7.2.6.3 Enhanced UL grant-free transmissions,” NTT DOCOMO, INC., RAN1#9</w:t>
      </w:r>
      <w:r w:rsidR="00851582">
        <w:rPr>
          <w:lang w:eastAsia="ja-JP"/>
        </w:rPr>
        <w:t>5</w:t>
      </w:r>
    </w:p>
    <w:p w14:paraId="28389E55" w14:textId="3FE263CC" w:rsidR="004D244F" w:rsidRDefault="004D244F" w:rsidP="000A2629">
      <w:pPr>
        <w:tabs>
          <w:tab w:val="left" w:pos="4008"/>
        </w:tabs>
        <w:spacing w:beforeLines="50" w:before="120" w:after="0"/>
        <w:rPr>
          <w:lang w:eastAsia="ja-JP"/>
        </w:rPr>
      </w:pPr>
      <w:r>
        <w:rPr>
          <w:lang w:eastAsia="ja-JP"/>
        </w:rPr>
        <w:t>[4] R1-19</w:t>
      </w:r>
      <w:r w:rsidR="00602C0C">
        <w:rPr>
          <w:lang w:eastAsia="ja-JP"/>
        </w:rPr>
        <w:t>00674</w:t>
      </w:r>
      <w:r>
        <w:rPr>
          <w:lang w:eastAsia="ja-JP"/>
        </w:rPr>
        <w:t>, “On PUSCH enhancements for NR URLLC,” Panasonic, RAN1 Ad-Hoc 1901</w:t>
      </w:r>
    </w:p>
    <w:p w14:paraId="5EBBAE92" w14:textId="6124FD64" w:rsidR="006849AD" w:rsidRDefault="006849AD" w:rsidP="006849AD">
      <w:pPr>
        <w:pStyle w:val="1"/>
        <w:numPr>
          <w:ilvl w:val="0"/>
          <w:numId w:val="0"/>
        </w:numPr>
        <w:tabs>
          <w:tab w:val="left" w:pos="840"/>
        </w:tabs>
        <w:rPr>
          <w:szCs w:val="36"/>
          <w:lang w:eastAsia="ja-JP"/>
        </w:rPr>
      </w:pPr>
      <w:r>
        <w:rPr>
          <w:szCs w:val="36"/>
          <w:lang w:eastAsia="ja-JP"/>
        </w:rPr>
        <w:lastRenderedPageBreak/>
        <w:t>Appendix A:</w:t>
      </w:r>
      <w:r>
        <w:rPr>
          <w:szCs w:val="36"/>
          <w:lang w:eastAsia="ja-JP"/>
        </w:rPr>
        <w:tab/>
        <w:t>Link level simulation assumption</w:t>
      </w:r>
    </w:p>
    <w:p w14:paraId="3DEFC3FA" w14:textId="77777777" w:rsidR="006849AD" w:rsidRDefault="006849AD" w:rsidP="000A2629">
      <w:pPr>
        <w:tabs>
          <w:tab w:val="left" w:pos="4008"/>
        </w:tabs>
        <w:spacing w:beforeLines="50" w:before="120" w:after="0"/>
        <w:jc w:val="center"/>
        <w:rPr>
          <w:rFonts w:eastAsiaTheme="minorEastAsia"/>
          <w:bCs/>
          <w:lang w:eastAsia="ja-JP"/>
        </w:rPr>
      </w:pPr>
      <w:r>
        <w:rPr>
          <w:rFonts w:eastAsiaTheme="minorEastAsia"/>
          <w:bCs/>
          <w:lang w:eastAsia="ja-JP"/>
        </w:rPr>
        <w:t>Table 1 Simulation assumption</w:t>
      </w:r>
    </w:p>
    <w:tbl>
      <w:tblPr>
        <w:tblStyle w:val="af9"/>
        <w:tblW w:w="0" w:type="auto"/>
        <w:jc w:val="center"/>
        <w:tblLook w:val="04A0" w:firstRow="1" w:lastRow="0" w:firstColumn="1" w:lastColumn="0" w:noHBand="0" w:noVBand="1"/>
      </w:tblPr>
      <w:tblGrid>
        <w:gridCol w:w="3240"/>
        <w:gridCol w:w="4082"/>
      </w:tblGrid>
      <w:tr w:rsidR="006849AD" w14:paraId="25E52B20"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323E1E5F" w14:textId="77777777" w:rsidR="006849AD" w:rsidRDefault="006849AD" w:rsidP="000A2629">
            <w:pPr>
              <w:tabs>
                <w:tab w:val="left" w:pos="4008"/>
              </w:tabs>
              <w:spacing w:after="0"/>
              <w:jc w:val="center"/>
              <w:rPr>
                <w:rFonts w:eastAsiaTheme="minorEastAsia"/>
                <w:bCs/>
                <w:lang w:val="en-US" w:eastAsia="ja-JP"/>
              </w:rPr>
            </w:pPr>
            <w:r>
              <w:rPr>
                <w:rFonts w:eastAsiaTheme="minorEastAsia"/>
                <w:bCs/>
                <w:lang w:val="en-US" w:eastAsia="ja-JP"/>
              </w:rPr>
              <w:t>Carrier frequency</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141FE01B"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4 GHz</w:t>
            </w:r>
          </w:p>
        </w:tc>
      </w:tr>
      <w:tr w:rsidR="006849AD" w14:paraId="525C6010"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63B430C2" w14:textId="77777777" w:rsidR="006849AD" w:rsidRDefault="006849AD" w:rsidP="000A2629">
            <w:pPr>
              <w:tabs>
                <w:tab w:val="left" w:pos="4008"/>
              </w:tabs>
              <w:spacing w:after="0"/>
              <w:jc w:val="center"/>
              <w:rPr>
                <w:rFonts w:eastAsiaTheme="minorEastAsia"/>
                <w:bCs/>
                <w:lang w:val="en-US" w:eastAsia="ja-JP"/>
              </w:rPr>
            </w:pPr>
            <w:r>
              <w:rPr>
                <w:rFonts w:eastAsiaTheme="minorEastAsia"/>
                <w:bCs/>
                <w:lang w:val="en-US" w:eastAsia="ja-JP"/>
              </w:rPr>
              <w:t>Subcarrier spacing</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12BF5CEB"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30 kHz</w:t>
            </w:r>
          </w:p>
        </w:tc>
      </w:tr>
      <w:tr w:rsidR="006849AD" w14:paraId="6C59FEC7"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3CDE2499"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Waveform</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312ED2CE"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CP-OFDM</w:t>
            </w:r>
          </w:p>
        </w:tc>
      </w:tr>
      <w:tr w:rsidR="006849AD" w14:paraId="34E52D88"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538FFF3E"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Channel model</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563FDD8A"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 xml:space="preserve">TDL-C, delay spread = 100 ns, </w:t>
            </w:r>
          </w:p>
          <w:p w14:paraId="6B22E62D"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UE speed: 3 km/h</w:t>
            </w:r>
          </w:p>
        </w:tc>
      </w:tr>
      <w:tr w:rsidR="006849AD" w14:paraId="4F89984C"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57108482"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Number of Tx antennas</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2FB861B8"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2 (Closed loop precoding)</w:t>
            </w:r>
          </w:p>
        </w:tc>
      </w:tr>
      <w:tr w:rsidR="006849AD" w14:paraId="0282950E"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6CA48E3F"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Number of Rx antennas</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7FF203A4"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4</w:t>
            </w:r>
          </w:p>
        </w:tc>
      </w:tr>
      <w:tr w:rsidR="006849AD" w14:paraId="42E8F919"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669CF1E8" w14:textId="48C3471C" w:rsidR="006849AD" w:rsidRDefault="006849AD" w:rsidP="000A2629">
            <w:pPr>
              <w:tabs>
                <w:tab w:val="left" w:pos="4008"/>
              </w:tabs>
              <w:spacing w:after="0"/>
              <w:jc w:val="center"/>
              <w:rPr>
                <w:rFonts w:eastAsiaTheme="minorEastAsia"/>
                <w:bCs/>
                <w:lang w:eastAsia="ja-JP"/>
              </w:rPr>
            </w:pPr>
            <w:r>
              <w:rPr>
                <w:rFonts w:eastAsiaTheme="minorEastAsia"/>
                <w:bCs/>
                <w:lang w:eastAsia="ja-JP"/>
              </w:rPr>
              <w:t>Number of allocated symbols</w:t>
            </w:r>
            <w:r w:rsidR="005E07A1">
              <w:rPr>
                <w:rFonts w:eastAsiaTheme="minorEastAsia"/>
                <w:bCs/>
                <w:lang w:eastAsia="ja-JP"/>
              </w:rPr>
              <w:t xml:space="preserve"> and RBs</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2DF9377D" w14:textId="42F221DC" w:rsidR="006849AD" w:rsidRDefault="006849AD" w:rsidP="000A2629">
            <w:pPr>
              <w:tabs>
                <w:tab w:val="left" w:pos="4008"/>
              </w:tabs>
              <w:spacing w:after="0"/>
              <w:jc w:val="center"/>
              <w:rPr>
                <w:rFonts w:eastAsiaTheme="minorEastAsia"/>
                <w:bCs/>
                <w:lang w:eastAsia="ja-JP"/>
              </w:rPr>
            </w:pPr>
            <w:r>
              <w:rPr>
                <w:rFonts w:eastAsiaTheme="minorEastAsia"/>
                <w:bCs/>
                <w:lang w:eastAsia="ja-JP"/>
              </w:rPr>
              <w:t>2 symbols</w:t>
            </w:r>
            <w:r w:rsidR="005E07A1">
              <w:rPr>
                <w:rFonts w:eastAsiaTheme="minorEastAsia"/>
                <w:bCs/>
                <w:lang w:eastAsia="ja-JP"/>
              </w:rPr>
              <w:t>, 70 RBs</w:t>
            </w:r>
          </w:p>
          <w:p w14:paraId="4CD27799" w14:textId="48A6D34E" w:rsidR="006849AD" w:rsidRDefault="005E07A1" w:rsidP="000A2629">
            <w:pPr>
              <w:tabs>
                <w:tab w:val="left" w:pos="4008"/>
              </w:tabs>
              <w:spacing w:after="0"/>
              <w:jc w:val="center"/>
              <w:rPr>
                <w:rFonts w:eastAsiaTheme="minorEastAsia"/>
                <w:bCs/>
                <w:lang w:eastAsia="ja-JP"/>
              </w:rPr>
            </w:pPr>
            <w:r>
              <w:rPr>
                <w:rFonts w:eastAsiaTheme="minorEastAsia"/>
                <w:bCs/>
                <w:lang w:eastAsia="ja-JP"/>
              </w:rPr>
              <w:t xml:space="preserve">4 symbols, </w:t>
            </w:r>
            <w:r w:rsidR="006849AD">
              <w:rPr>
                <w:rFonts w:eastAsiaTheme="minorEastAsia"/>
                <w:bCs/>
                <w:lang w:eastAsia="ja-JP"/>
              </w:rPr>
              <w:t>24 RBs</w:t>
            </w:r>
          </w:p>
          <w:p w14:paraId="7DB53787" w14:textId="69AD7104" w:rsidR="006849AD" w:rsidRDefault="005E07A1" w:rsidP="000A2629">
            <w:pPr>
              <w:tabs>
                <w:tab w:val="left" w:pos="4008"/>
              </w:tabs>
              <w:spacing w:after="0"/>
              <w:jc w:val="center"/>
              <w:rPr>
                <w:rFonts w:eastAsiaTheme="minorEastAsia"/>
                <w:bCs/>
                <w:lang w:eastAsia="ja-JP"/>
              </w:rPr>
            </w:pPr>
            <w:r>
              <w:rPr>
                <w:rFonts w:eastAsiaTheme="minorEastAsia"/>
                <w:bCs/>
                <w:lang w:eastAsia="ja-JP"/>
              </w:rPr>
              <w:t xml:space="preserve">8 symbols, </w:t>
            </w:r>
            <w:r w:rsidR="006849AD">
              <w:rPr>
                <w:rFonts w:eastAsiaTheme="minorEastAsia"/>
                <w:bCs/>
                <w:lang w:eastAsia="ja-JP"/>
              </w:rPr>
              <w:t>10 RBs</w:t>
            </w:r>
          </w:p>
          <w:p w14:paraId="0D3F84A0" w14:textId="7B333747" w:rsidR="006849AD" w:rsidRDefault="005E07A1" w:rsidP="000A2629">
            <w:pPr>
              <w:tabs>
                <w:tab w:val="left" w:pos="4008"/>
              </w:tabs>
              <w:spacing w:after="0"/>
              <w:jc w:val="center"/>
              <w:rPr>
                <w:rFonts w:eastAsiaTheme="minorEastAsia"/>
                <w:bCs/>
                <w:lang w:eastAsia="ja-JP"/>
              </w:rPr>
            </w:pPr>
            <w:r>
              <w:rPr>
                <w:rFonts w:eastAsiaTheme="minorEastAsia" w:hint="eastAsia"/>
                <w:bCs/>
                <w:lang w:eastAsia="ja-JP"/>
              </w:rPr>
              <w:t>10</w:t>
            </w:r>
            <w:r>
              <w:rPr>
                <w:rFonts w:eastAsiaTheme="minorEastAsia"/>
                <w:bCs/>
                <w:lang w:eastAsia="ja-JP"/>
              </w:rPr>
              <w:t xml:space="preserve"> symbols,</w:t>
            </w:r>
            <w:r>
              <w:rPr>
                <w:rFonts w:eastAsiaTheme="minorEastAsia" w:hint="eastAsia"/>
                <w:bCs/>
                <w:lang w:eastAsia="ja-JP"/>
              </w:rPr>
              <w:t xml:space="preserve"> </w:t>
            </w:r>
            <w:r w:rsidR="006849AD">
              <w:rPr>
                <w:rFonts w:eastAsiaTheme="minorEastAsia" w:hint="eastAsia"/>
                <w:bCs/>
                <w:lang w:eastAsia="ja-JP"/>
              </w:rPr>
              <w:t>8</w:t>
            </w:r>
            <w:r w:rsidR="006849AD">
              <w:rPr>
                <w:rFonts w:eastAsiaTheme="minorEastAsia"/>
                <w:bCs/>
                <w:lang w:eastAsia="ja-JP"/>
              </w:rPr>
              <w:t xml:space="preserve"> RBs</w:t>
            </w:r>
          </w:p>
          <w:p w14:paraId="41430378" w14:textId="76DC98A0" w:rsidR="006849AD" w:rsidRDefault="005E07A1" w:rsidP="000A2629">
            <w:pPr>
              <w:tabs>
                <w:tab w:val="left" w:pos="4008"/>
              </w:tabs>
              <w:spacing w:after="0"/>
              <w:jc w:val="center"/>
              <w:rPr>
                <w:rFonts w:eastAsiaTheme="minorEastAsia"/>
                <w:bCs/>
                <w:lang w:eastAsia="ja-JP"/>
              </w:rPr>
            </w:pPr>
            <w:r>
              <w:rPr>
                <w:rFonts w:eastAsiaTheme="minorEastAsia"/>
                <w:bCs/>
                <w:lang w:eastAsia="ja-JP"/>
              </w:rPr>
              <w:t xml:space="preserve">13 symbols, </w:t>
            </w:r>
            <w:r w:rsidR="006849AD">
              <w:rPr>
                <w:rFonts w:eastAsiaTheme="minorEastAsia"/>
                <w:bCs/>
                <w:lang w:eastAsia="ja-JP"/>
              </w:rPr>
              <w:t>6 RBs</w:t>
            </w:r>
          </w:p>
        </w:tc>
      </w:tr>
      <w:tr w:rsidR="006849AD" w14:paraId="5E4E842F"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7EA8FA23"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Channel estimation</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33910A8D"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Realistic (MMSE)</w:t>
            </w:r>
          </w:p>
        </w:tc>
      </w:tr>
      <w:tr w:rsidR="006849AD" w:rsidRPr="006849AD" w14:paraId="05A2C999"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0531EB6D"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MCS table</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67215ABC" w14:textId="1DE827FE" w:rsidR="006849AD" w:rsidRDefault="006849AD" w:rsidP="000A2629">
            <w:pPr>
              <w:tabs>
                <w:tab w:val="left" w:pos="4008"/>
              </w:tabs>
              <w:spacing w:after="0"/>
              <w:jc w:val="center"/>
              <w:rPr>
                <w:rFonts w:eastAsiaTheme="minorEastAsia"/>
                <w:bCs/>
                <w:lang w:eastAsia="ja-JP"/>
              </w:rPr>
            </w:pPr>
            <w:r>
              <w:rPr>
                <w:rFonts w:eastAsiaTheme="minorEastAsia"/>
                <w:bCs/>
                <w:lang w:eastAsia="ja-JP"/>
              </w:rPr>
              <w:t>MCS7 in MCS Table 3 CP-OFDM</w:t>
            </w:r>
          </w:p>
        </w:tc>
      </w:tr>
      <w:tr w:rsidR="006849AD" w:rsidRPr="006849AD" w14:paraId="18163D27"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tcPr>
          <w:p w14:paraId="37B6B5F9" w14:textId="07E1F6ED" w:rsidR="006849AD" w:rsidRDefault="006849AD" w:rsidP="000A2629">
            <w:pPr>
              <w:tabs>
                <w:tab w:val="left" w:pos="4008"/>
              </w:tabs>
              <w:spacing w:after="0"/>
              <w:jc w:val="center"/>
              <w:rPr>
                <w:rFonts w:eastAsiaTheme="minorEastAsia"/>
                <w:bCs/>
                <w:lang w:eastAsia="ja-JP"/>
              </w:rPr>
            </w:pPr>
            <w:r>
              <w:rPr>
                <w:rFonts w:eastAsiaTheme="minorEastAsia" w:hint="eastAsia"/>
                <w:bCs/>
                <w:lang w:eastAsia="ja-JP"/>
              </w:rPr>
              <w:t>TBS</w:t>
            </w:r>
          </w:p>
        </w:tc>
        <w:tc>
          <w:tcPr>
            <w:tcW w:w="4082" w:type="dxa"/>
            <w:tcBorders>
              <w:top w:val="single" w:sz="4" w:space="0" w:color="auto"/>
              <w:left w:val="single" w:sz="4" w:space="0" w:color="auto"/>
              <w:bottom w:val="single" w:sz="4" w:space="0" w:color="auto"/>
              <w:right w:val="single" w:sz="4" w:space="0" w:color="auto"/>
            </w:tcBorders>
            <w:noWrap/>
            <w:vAlign w:val="center"/>
          </w:tcPr>
          <w:p w14:paraId="776FD39E" w14:textId="5C706E87" w:rsidR="006849AD" w:rsidRDefault="006849AD" w:rsidP="000A2629">
            <w:pPr>
              <w:tabs>
                <w:tab w:val="left" w:pos="4008"/>
              </w:tabs>
              <w:spacing w:after="0"/>
              <w:jc w:val="center"/>
              <w:rPr>
                <w:rFonts w:eastAsiaTheme="minorEastAsia"/>
                <w:bCs/>
                <w:lang w:eastAsia="ja-JP"/>
              </w:rPr>
            </w:pPr>
            <w:r>
              <w:rPr>
                <w:rFonts w:eastAsiaTheme="minorEastAsia" w:hint="eastAsia"/>
                <w:bCs/>
                <w:lang w:eastAsia="ja-JP"/>
              </w:rPr>
              <w:t>256</w:t>
            </w:r>
            <w:r>
              <w:rPr>
                <w:rFonts w:eastAsiaTheme="minorEastAsia"/>
                <w:bCs/>
                <w:lang w:eastAsia="ja-JP"/>
              </w:rPr>
              <w:t>, 272</w:t>
            </w:r>
          </w:p>
        </w:tc>
      </w:tr>
      <w:tr w:rsidR="006849AD" w14:paraId="1886BD40"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511CAA41"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DMRS</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7B842B86" w14:textId="79F7EA5F" w:rsidR="006849AD" w:rsidRDefault="006849AD" w:rsidP="000A2629">
            <w:pPr>
              <w:tabs>
                <w:tab w:val="left" w:pos="4008"/>
              </w:tabs>
              <w:spacing w:after="0"/>
              <w:jc w:val="center"/>
              <w:rPr>
                <w:rFonts w:eastAsiaTheme="minorEastAsia"/>
                <w:bCs/>
                <w:lang w:eastAsia="ja-JP"/>
              </w:rPr>
            </w:pPr>
            <w:r>
              <w:rPr>
                <w:rFonts w:eastAsiaTheme="minorEastAsia"/>
                <w:bCs/>
                <w:lang w:eastAsia="ja-JP"/>
              </w:rPr>
              <w:t>DMRS Type 1, 1-symbol DMRS</w:t>
            </w:r>
          </w:p>
        </w:tc>
      </w:tr>
      <w:tr w:rsidR="006849AD" w14:paraId="59CA2717"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tcPr>
          <w:p w14:paraId="590109A2" w14:textId="45A56799" w:rsidR="006849AD" w:rsidRDefault="006849AD" w:rsidP="000A2629">
            <w:pPr>
              <w:tabs>
                <w:tab w:val="left" w:pos="4008"/>
              </w:tabs>
              <w:spacing w:after="0"/>
              <w:jc w:val="center"/>
              <w:rPr>
                <w:rFonts w:eastAsiaTheme="minorEastAsia"/>
                <w:bCs/>
                <w:lang w:eastAsia="ja-JP"/>
              </w:rPr>
            </w:pPr>
            <w:r>
              <w:rPr>
                <w:rFonts w:eastAsiaTheme="minorEastAsia" w:hint="eastAsia"/>
                <w:bCs/>
                <w:lang w:eastAsia="ja-JP"/>
              </w:rPr>
              <w:t>False alarm rate</w:t>
            </w:r>
          </w:p>
        </w:tc>
        <w:tc>
          <w:tcPr>
            <w:tcW w:w="4082" w:type="dxa"/>
            <w:tcBorders>
              <w:top w:val="single" w:sz="4" w:space="0" w:color="auto"/>
              <w:left w:val="single" w:sz="4" w:space="0" w:color="auto"/>
              <w:bottom w:val="single" w:sz="4" w:space="0" w:color="auto"/>
              <w:right w:val="single" w:sz="4" w:space="0" w:color="auto"/>
            </w:tcBorders>
            <w:noWrap/>
            <w:vAlign w:val="center"/>
          </w:tcPr>
          <w:p w14:paraId="17DB7953" w14:textId="1C8BF947" w:rsidR="006849AD" w:rsidRDefault="006849AD" w:rsidP="000A2629">
            <w:pPr>
              <w:tabs>
                <w:tab w:val="left" w:pos="4008"/>
              </w:tabs>
              <w:spacing w:after="0"/>
              <w:jc w:val="center"/>
              <w:rPr>
                <w:rFonts w:eastAsiaTheme="minorEastAsia"/>
                <w:bCs/>
                <w:lang w:eastAsia="ja-JP"/>
              </w:rPr>
            </w:pPr>
            <w:r>
              <w:rPr>
                <w:rFonts w:eastAsiaTheme="minorEastAsia" w:hint="eastAsia"/>
                <w:bCs/>
                <w:lang w:eastAsia="ja-JP"/>
              </w:rPr>
              <w:t>DMRS sequence detection: 1%</w:t>
            </w:r>
          </w:p>
        </w:tc>
      </w:tr>
    </w:tbl>
    <w:p w14:paraId="03820F53" w14:textId="3A978274" w:rsidR="006849AD" w:rsidRPr="006849AD" w:rsidRDefault="006849AD" w:rsidP="005F186B">
      <w:pPr>
        <w:tabs>
          <w:tab w:val="left" w:pos="4008"/>
        </w:tabs>
        <w:spacing w:before="120" w:after="120"/>
        <w:rPr>
          <w:lang w:eastAsia="ja-JP"/>
        </w:rPr>
      </w:pPr>
    </w:p>
    <w:sectPr w:rsidR="006849AD" w:rsidRPr="006849AD">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D87E7" w14:textId="77777777" w:rsidR="004C0904" w:rsidRDefault="004C0904">
      <w:r>
        <w:separator/>
      </w:r>
    </w:p>
  </w:endnote>
  <w:endnote w:type="continuationSeparator" w:id="0">
    <w:p w14:paraId="4C7BA7EC" w14:textId="77777777" w:rsidR="004C0904" w:rsidRDefault="004C0904">
      <w:r>
        <w:continuationSeparator/>
      </w:r>
    </w:p>
  </w:endnote>
  <w:endnote w:type="continuationNotice" w:id="1">
    <w:p w14:paraId="126327E6" w14:textId="77777777" w:rsidR="004C0904" w:rsidRDefault="004C0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808D9" w:rsidRDefault="00C808D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0F45E31F"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062D5">
      <w:rPr>
        <w:rStyle w:val="af5"/>
      </w:rPr>
      <w:t>7</w:t>
    </w:r>
    <w:r>
      <w:rPr>
        <w:rStyle w:val="af5"/>
      </w:rPr>
      <w:fldChar w:fldCharType="end"/>
    </w:r>
  </w:p>
  <w:p w14:paraId="143F20D7" w14:textId="77777777" w:rsidR="00C808D9" w:rsidRDefault="00C808D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AD4EC" w14:textId="77777777" w:rsidR="004C0904" w:rsidRDefault="004C0904">
      <w:r>
        <w:separator/>
      </w:r>
    </w:p>
  </w:footnote>
  <w:footnote w:type="continuationSeparator" w:id="0">
    <w:p w14:paraId="36A38212" w14:textId="77777777" w:rsidR="004C0904" w:rsidRDefault="004C0904">
      <w:r>
        <w:continuationSeparator/>
      </w:r>
    </w:p>
  </w:footnote>
  <w:footnote w:type="continuationNotice" w:id="1">
    <w:p w14:paraId="577A44B7" w14:textId="77777777" w:rsidR="004C0904" w:rsidRDefault="004C09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AF1FC0"/>
    <w:multiLevelType w:val="hybridMultilevel"/>
    <w:tmpl w:val="A8AA13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F952D0"/>
    <w:multiLevelType w:val="hybridMultilevel"/>
    <w:tmpl w:val="7910E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0625949"/>
    <w:multiLevelType w:val="hybridMultilevel"/>
    <w:tmpl w:val="3604B4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8"/>
  </w:num>
  <w:num w:numId="3">
    <w:abstractNumId w:val="13"/>
  </w:num>
  <w:num w:numId="4">
    <w:abstractNumId w:val="25"/>
  </w:num>
  <w:num w:numId="5">
    <w:abstractNumId w:val="17"/>
  </w:num>
  <w:num w:numId="6">
    <w:abstractNumId w:val="18"/>
  </w:num>
  <w:num w:numId="7">
    <w:abstractNumId w:val="16"/>
  </w:num>
  <w:num w:numId="8">
    <w:abstractNumId w:val="27"/>
  </w:num>
  <w:num w:numId="9">
    <w:abstractNumId w:val="10"/>
  </w:num>
  <w:num w:numId="10">
    <w:abstractNumId w:val="24"/>
  </w:num>
  <w:num w:numId="11">
    <w:abstractNumId w:val="23"/>
  </w:num>
  <w:num w:numId="12">
    <w:abstractNumId w:val="1"/>
  </w:num>
  <w:num w:numId="13">
    <w:abstractNumId w:val="7"/>
  </w:num>
  <w:num w:numId="14">
    <w:abstractNumId w:val="2"/>
  </w:num>
  <w:num w:numId="15">
    <w:abstractNumId w:val="4"/>
  </w:num>
  <w:num w:numId="16">
    <w:abstractNumId w:val="0"/>
  </w:num>
  <w:num w:numId="17">
    <w:abstractNumId w:val="6"/>
  </w:num>
  <w:num w:numId="18">
    <w:abstractNumId w:val="5"/>
  </w:num>
  <w:num w:numId="19">
    <w:abstractNumId w:val="11"/>
  </w:num>
  <w:num w:numId="20">
    <w:abstractNumId w:val="20"/>
  </w:num>
  <w:num w:numId="21">
    <w:abstractNumId w:val="14"/>
  </w:num>
  <w:num w:numId="22">
    <w:abstractNumId w:val="15"/>
  </w:num>
  <w:num w:numId="23">
    <w:abstractNumId w:val="9"/>
  </w:num>
  <w:num w:numId="24">
    <w:abstractNumId w:val="22"/>
  </w:num>
  <w:num w:numId="25">
    <w:abstractNumId w:val="12"/>
  </w:num>
  <w:num w:numId="26">
    <w:abstractNumId w:val="8"/>
  </w:num>
  <w:num w:numId="27">
    <w:abstractNumId w:val="3"/>
  </w:num>
  <w:num w:numId="28">
    <w:abstractNumId w:val="19"/>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3795"/>
    <w:rsid w:val="00013CE7"/>
    <w:rsid w:val="00013E6F"/>
    <w:rsid w:val="0001480E"/>
    <w:rsid w:val="00014B8C"/>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37D"/>
    <w:rsid w:val="00036A11"/>
    <w:rsid w:val="00036F38"/>
    <w:rsid w:val="00037114"/>
    <w:rsid w:val="00037478"/>
    <w:rsid w:val="00037B0C"/>
    <w:rsid w:val="00040D18"/>
    <w:rsid w:val="0004128F"/>
    <w:rsid w:val="00041836"/>
    <w:rsid w:val="00041E8D"/>
    <w:rsid w:val="00042C82"/>
    <w:rsid w:val="00042E74"/>
    <w:rsid w:val="00042F40"/>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735"/>
    <w:rsid w:val="00054C50"/>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21"/>
    <w:rsid w:val="00085A5C"/>
    <w:rsid w:val="000865D7"/>
    <w:rsid w:val="0008767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629"/>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06E"/>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D36"/>
    <w:rsid w:val="00111EA3"/>
    <w:rsid w:val="00111ECE"/>
    <w:rsid w:val="00112067"/>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3E"/>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69AC"/>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5183"/>
    <w:rsid w:val="001E559B"/>
    <w:rsid w:val="001E56B4"/>
    <w:rsid w:val="001E5ED0"/>
    <w:rsid w:val="001E63BB"/>
    <w:rsid w:val="001E68E7"/>
    <w:rsid w:val="001E6B41"/>
    <w:rsid w:val="001E6C25"/>
    <w:rsid w:val="001E7B7F"/>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BF5"/>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364C"/>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0D64"/>
    <w:rsid w:val="00241E1F"/>
    <w:rsid w:val="00242940"/>
    <w:rsid w:val="002430FA"/>
    <w:rsid w:val="0024329D"/>
    <w:rsid w:val="00243307"/>
    <w:rsid w:val="002436DF"/>
    <w:rsid w:val="00243AD9"/>
    <w:rsid w:val="00243BD8"/>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6A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97F"/>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3CF"/>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FDE"/>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42B"/>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C7A4D"/>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6246"/>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CB4"/>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813"/>
    <w:rsid w:val="00433943"/>
    <w:rsid w:val="00433E15"/>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6A2"/>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15B"/>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2A4"/>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09E"/>
    <w:rsid w:val="00496384"/>
    <w:rsid w:val="004965D7"/>
    <w:rsid w:val="0049661C"/>
    <w:rsid w:val="00496AC2"/>
    <w:rsid w:val="00496D9C"/>
    <w:rsid w:val="0049741E"/>
    <w:rsid w:val="00497849"/>
    <w:rsid w:val="004A0A28"/>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A79C2"/>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346"/>
    <w:rsid w:val="004B76CA"/>
    <w:rsid w:val="004C0904"/>
    <w:rsid w:val="004C0D73"/>
    <w:rsid w:val="004C0D98"/>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D90"/>
    <w:rsid w:val="004C6F0B"/>
    <w:rsid w:val="004C7063"/>
    <w:rsid w:val="004D041B"/>
    <w:rsid w:val="004D08BA"/>
    <w:rsid w:val="004D11D0"/>
    <w:rsid w:val="004D144B"/>
    <w:rsid w:val="004D14BC"/>
    <w:rsid w:val="004D244F"/>
    <w:rsid w:val="004D2467"/>
    <w:rsid w:val="004D28B5"/>
    <w:rsid w:val="004D3B5D"/>
    <w:rsid w:val="004D3EFE"/>
    <w:rsid w:val="004D44AC"/>
    <w:rsid w:val="004D49DE"/>
    <w:rsid w:val="004D4E62"/>
    <w:rsid w:val="004D500E"/>
    <w:rsid w:val="004D5105"/>
    <w:rsid w:val="004D562E"/>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D5"/>
    <w:rsid w:val="005062F8"/>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AB"/>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138"/>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297"/>
    <w:rsid w:val="0059241B"/>
    <w:rsid w:val="0059248B"/>
    <w:rsid w:val="00592C37"/>
    <w:rsid w:val="00592C6F"/>
    <w:rsid w:val="00592F6D"/>
    <w:rsid w:val="00593189"/>
    <w:rsid w:val="0059397A"/>
    <w:rsid w:val="00593A48"/>
    <w:rsid w:val="00593FD9"/>
    <w:rsid w:val="00594138"/>
    <w:rsid w:val="00594436"/>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B00F3"/>
    <w:rsid w:val="005B0309"/>
    <w:rsid w:val="005B03AA"/>
    <w:rsid w:val="005B0661"/>
    <w:rsid w:val="005B0784"/>
    <w:rsid w:val="005B15A7"/>
    <w:rsid w:val="005B1BE5"/>
    <w:rsid w:val="005B2B21"/>
    <w:rsid w:val="005B3E13"/>
    <w:rsid w:val="005B419F"/>
    <w:rsid w:val="005B43F8"/>
    <w:rsid w:val="005B55BD"/>
    <w:rsid w:val="005B5CF0"/>
    <w:rsid w:val="005B63D3"/>
    <w:rsid w:val="005B6FF8"/>
    <w:rsid w:val="005B7553"/>
    <w:rsid w:val="005C005C"/>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7A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2C0C"/>
    <w:rsid w:val="00602CA7"/>
    <w:rsid w:val="006031C0"/>
    <w:rsid w:val="006031D7"/>
    <w:rsid w:val="006035BC"/>
    <w:rsid w:val="00603A39"/>
    <w:rsid w:val="00603FCE"/>
    <w:rsid w:val="0060438C"/>
    <w:rsid w:val="006048FB"/>
    <w:rsid w:val="00606AD7"/>
    <w:rsid w:val="00606B17"/>
    <w:rsid w:val="006073A6"/>
    <w:rsid w:val="006078A8"/>
    <w:rsid w:val="00607EED"/>
    <w:rsid w:val="00610664"/>
    <w:rsid w:val="00610851"/>
    <w:rsid w:val="0061090F"/>
    <w:rsid w:val="0061091F"/>
    <w:rsid w:val="00612655"/>
    <w:rsid w:val="006134E3"/>
    <w:rsid w:val="00613714"/>
    <w:rsid w:val="006137F6"/>
    <w:rsid w:val="00613E7E"/>
    <w:rsid w:val="00614524"/>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0DC"/>
    <w:rsid w:val="00635C58"/>
    <w:rsid w:val="00636610"/>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AFB"/>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4E8"/>
    <w:rsid w:val="006849AD"/>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97F05"/>
    <w:rsid w:val="006A031F"/>
    <w:rsid w:val="006A046A"/>
    <w:rsid w:val="006A062C"/>
    <w:rsid w:val="006A0B5D"/>
    <w:rsid w:val="006A0B90"/>
    <w:rsid w:val="006A1911"/>
    <w:rsid w:val="006A2B7B"/>
    <w:rsid w:val="006A2D4C"/>
    <w:rsid w:val="006A3A8E"/>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4F6"/>
    <w:rsid w:val="006C17FB"/>
    <w:rsid w:val="006C1AA4"/>
    <w:rsid w:val="006C1DFE"/>
    <w:rsid w:val="006C1EC5"/>
    <w:rsid w:val="006C20AA"/>
    <w:rsid w:val="006C24BC"/>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17D"/>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03D"/>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360"/>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6E5"/>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5FF"/>
    <w:rsid w:val="007E1ADD"/>
    <w:rsid w:val="007E1D5E"/>
    <w:rsid w:val="007E2405"/>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842"/>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0FBA"/>
    <w:rsid w:val="008311DE"/>
    <w:rsid w:val="00831F0D"/>
    <w:rsid w:val="008322F7"/>
    <w:rsid w:val="008328B8"/>
    <w:rsid w:val="00832B13"/>
    <w:rsid w:val="0083377C"/>
    <w:rsid w:val="0083388A"/>
    <w:rsid w:val="008347C5"/>
    <w:rsid w:val="00835B28"/>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582"/>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6746"/>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0C2C"/>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3E6"/>
    <w:rsid w:val="008C5CB4"/>
    <w:rsid w:val="008C612E"/>
    <w:rsid w:val="008C649F"/>
    <w:rsid w:val="008C6BA3"/>
    <w:rsid w:val="008C6D60"/>
    <w:rsid w:val="008C77BD"/>
    <w:rsid w:val="008C7CFB"/>
    <w:rsid w:val="008C7E7D"/>
    <w:rsid w:val="008D0582"/>
    <w:rsid w:val="008D1AC9"/>
    <w:rsid w:val="008D1B8B"/>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711"/>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463"/>
    <w:rsid w:val="009157DF"/>
    <w:rsid w:val="009157F1"/>
    <w:rsid w:val="00915B39"/>
    <w:rsid w:val="00915CC9"/>
    <w:rsid w:val="00915E9F"/>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924"/>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3E35"/>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1F"/>
    <w:rsid w:val="009934CE"/>
    <w:rsid w:val="0099355E"/>
    <w:rsid w:val="0099399D"/>
    <w:rsid w:val="00993C3E"/>
    <w:rsid w:val="00993D1B"/>
    <w:rsid w:val="00993DF6"/>
    <w:rsid w:val="00993FFB"/>
    <w:rsid w:val="009943CD"/>
    <w:rsid w:val="00994706"/>
    <w:rsid w:val="00994A9A"/>
    <w:rsid w:val="00994E85"/>
    <w:rsid w:val="00994EC4"/>
    <w:rsid w:val="0099551D"/>
    <w:rsid w:val="009955AF"/>
    <w:rsid w:val="00995A2C"/>
    <w:rsid w:val="00995A37"/>
    <w:rsid w:val="00996876"/>
    <w:rsid w:val="00996B38"/>
    <w:rsid w:val="009973B1"/>
    <w:rsid w:val="009978D9"/>
    <w:rsid w:val="00997D96"/>
    <w:rsid w:val="00997DA4"/>
    <w:rsid w:val="00997DEF"/>
    <w:rsid w:val="009A0355"/>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9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2C1"/>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DAD"/>
    <w:rsid w:val="009F5F1F"/>
    <w:rsid w:val="009F7719"/>
    <w:rsid w:val="009F7B84"/>
    <w:rsid w:val="009F7F02"/>
    <w:rsid w:val="00A000CC"/>
    <w:rsid w:val="00A009BE"/>
    <w:rsid w:val="00A00FE2"/>
    <w:rsid w:val="00A01AE0"/>
    <w:rsid w:val="00A01E7A"/>
    <w:rsid w:val="00A02073"/>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D21"/>
    <w:rsid w:val="00A2523C"/>
    <w:rsid w:val="00A25653"/>
    <w:rsid w:val="00A25981"/>
    <w:rsid w:val="00A260D3"/>
    <w:rsid w:val="00A261FD"/>
    <w:rsid w:val="00A27DE7"/>
    <w:rsid w:val="00A3032D"/>
    <w:rsid w:val="00A323AA"/>
    <w:rsid w:val="00A32D03"/>
    <w:rsid w:val="00A33499"/>
    <w:rsid w:val="00A33C1C"/>
    <w:rsid w:val="00A34230"/>
    <w:rsid w:val="00A352B9"/>
    <w:rsid w:val="00A35A5C"/>
    <w:rsid w:val="00A36527"/>
    <w:rsid w:val="00A3683E"/>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0E6C"/>
    <w:rsid w:val="00A51204"/>
    <w:rsid w:val="00A51D6A"/>
    <w:rsid w:val="00A51F19"/>
    <w:rsid w:val="00A5218D"/>
    <w:rsid w:val="00A5297E"/>
    <w:rsid w:val="00A52E49"/>
    <w:rsid w:val="00A52F0B"/>
    <w:rsid w:val="00A531F2"/>
    <w:rsid w:val="00A5339E"/>
    <w:rsid w:val="00A53676"/>
    <w:rsid w:val="00A53967"/>
    <w:rsid w:val="00A53A12"/>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C06"/>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6A4E"/>
    <w:rsid w:val="00AC7299"/>
    <w:rsid w:val="00AC7E3D"/>
    <w:rsid w:val="00AC7E97"/>
    <w:rsid w:val="00AD05CF"/>
    <w:rsid w:val="00AD0742"/>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385"/>
    <w:rsid w:val="00B71471"/>
    <w:rsid w:val="00B7163E"/>
    <w:rsid w:val="00B71F06"/>
    <w:rsid w:val="00B727F7"/>
    <w:rsid w:val="00B7292E"/>
    <w:rsid w:val="00B72EDE"/>
    <w:rsid w:val="00B72F45"/>
    <w:rsid w:val="00B733EE"/>
    <w:rsid w:val="00B735C3"/>
    <w:rsid w:val="00B746FD"/>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5E8F"/>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3FC8"/>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AA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D4B"/>
    <w:rsid w:val="00BD5896"/>
    <w:rsid w:val="00BD5D19"/>
    <w:rsid w:val="00BD609E"/>
    <w:rsid w:val="00BD640B"/>
    <w:rsid w:val="00BD6523"/>
    <w:rsid w:val="00BD6A15"/>
    <w:rsid w:val="00BD77BC"/>
    <w:rsid w:val="00BD7E45"/>
    <w:rsid w:val="00BE0098"/>
    <w:rsid w:val="00BE0239"/>
    <w:rsid w:val="00BE144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0B88"/>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54C"/>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2B0"/>
    <w:rsid w:val="00C66FD0"/>
    <w:rsid w:val="00C673C6"/>
    <w:rsid w:val="00C70245"/>
    <w:rsid w:val="00C70327"/>
    <w:rsid w:val="00C70A67"/>
    <w:rsid w:val="00C7113E"/>
    <w:rsid w:val="00C711A8"/>
    <w:rsid w:val="00C713D8"/>
    <w:rsid w:val="00C71435"/>
    <w:rsid w:val="00C714D9"/>
    <w:rsid w:val="00C722D8"/>
    <w:rsid w:val="00C728F4"/>
    <w:rsid w:val="00C72968"/>
    <w:rsid w:val="00C72C9B"/>
    <w:rsid w:val="00C730AF"/>
    <w:rsid w:val="00C73FC5"/>
    <w:rsid w:val="00C74734"/>
    <w:rsid w:val="00C7499C"/>
    <w:rsid w:val="00C74B26"/>
    <w:rsid w:val="00C761F2"/>
    <w:rsid w:val="00C77CF4"/>
    <w:rsid w:val="00C800B4"/>
    <w:rsid w:val="00C801C8"/>
    <w:rsid w:val="00C808D9"/>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0F29"/>
    <w:rsid w:val="00C91A9A"/>
    <w:rsid w:val="00C92728"/>
    <w:rsid w:val="00C92EFF"/>
    <w:rsid w:val="00C9338F"/>
    <w:rsid w:val="00C93DB7"/>
    <w:rsid w:val="00C93EAF"/>
    <w:rsid w:val="00C941E0"/>
    <w:rsid w:val="00C944E5"/>
    <w:rsid w:val="00C95087"/>
    <w:rsid w:val="00C95CC9"/>
    <w:rsid w:val="00C965CD"/>
    <w:rsid w:val="00C96B6A"/>
    <w:rsid w:val="00C96D9F"/>
    <w:rsid w:val="00C96FB9"/>
    <w:rsid w:val="00C978A0"/>
    <w:rsid w:val="00CA1D3C"/>
    <w:rsid w:val="00CA22C4"/>
    <w:rsid w:val="00CA2648"/>
    <w:rsid w:val="00CA3105"/>
    <w:rsid w:val="00CA32F2"/>
    <w:rsid w:val="00CA37E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3F3"/>
    <w:rsid w:val="00CC0E93"/>
    <w:rsid w:val="00CC3158"/>
    <w:rsid w:val="00CC386D"/>
    <w:rsid w:val="00CC44A0"/>
    <w:rsid w:val="00CC497E"/>
    <w:rsid w:val="00CC50B0"/>
    <w:rsid w:val="00CC5C32"/>
    <w:rsid w:val="00CC6131"/>
    <w:rsid w:val="00CC6286"/>
    <w:rsid w:val="00CC64A1"/>
    <w:rsid w:val="00CC6B7F"/>
    <w:rsid w:val="00CC7BE3"/>
    <w:rsid w:val="00CC7C95"/>
    <w:rsid w:val="00CC7CAE"/>
    <w:rsid w:val="00CC7E12"/>
    <w:rsid w:val="00CC7F90"/>
    <w:rsid w:val="00CD0498"/>
    <w:rsid w:val="00CD04EB"/>
    <w:rsid w:val="00CD0973"/>
    <w:rsid w:val="00CD0B45"/>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4C6F"/>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092A"/>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7B"/>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1E6"/>
    <w:rsid w:val="00D622CE"/>
    <w:rsid w:val="00D62FC8"/>
    <w:rsid w:val="00D63567"/>
    <w:rsid w:val="00D6365D"/>
    <w:rsid w:val="00D6366A"/>
    <w:rsid w:val="00D63F4D"/>
    <w:rsid w:val="00D64397"/>
    <w:rsid w:val="00D644CD"/>
    <w:rsid w:val="00D64E52"/>
    <w:rsid w:val="00D65998"/>
    <w:rsid w:val="00D67274"/>
    <w:rsid w:val="00D6773A"/>
    <w:rsid w:val="00D679E1"/>
    <w:rsid w:val="00D67E04"/>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A88"/>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8"/>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7F4"/>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37AA3"/>
    <w:rsid w:val="00E42037"/>
    <w:rsid w:val="00E42E00"/>
    <w:rsid w:val="00E43872"/>
    <w:rsid w:val="00E43998"/>
    <w:rsid w:val="00E43CF2"/>
    <w:rsid w:val="00E44132"/>
    <w:rsid w:val="00E44F61"/>
    <w:rsid w:val="00E45319"/>
    <w:rsid w:val="00E46028"/>
    <w:rsid w:val="00E465D1"/>
    <w:rsid w:val="00E46FF6"/>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45F"/>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034"/>
    <w:rsid w:val="00F17DAE"/>
    <w:rsid w:val="00F20475"/>
    <w:rsid w:val="00F206BF"/>
    <w:rsid w:val="00F20C2F"/>
    <w:rsid w:val="00F210FE"/>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415"/>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2A0"/>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51DE"/>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1DA"/>
    <w:rsid w:val="00FE19A3"/>
    <w:rsid w:val="00FE1B30"/>
    <w:rsid w:val="00FE1EEF"/>
    <w:rsid w:val="00FE2B17"/>
    <w:rsid w:val="00FE31D1"/>
    <w:rsid w:val="00FE38BD"/>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5A21"/>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customStyle="1" w:styleId="17">
    <w:name w:val="メンション1"/>
    <w:basedOn w:val="a0"/>
    <w:uiPriority w:val="99"/>
    <w:semiHidden/>
    <w:unhideWhenUsed/>
    <w:rsid w:val="00DD7B5E"/>
    <w:rPr>
      <w:color w:val="2B579A"/>
      <w:shd w:val="clear" w:color="auto" w:fill="E6E6E6"/>
    </w:rPr>
  </w:style>
  <w:style w:type="character" w:styleId="aff3">
    <w:name w:val="Placeholder Text"/>
    <w:basedOn w:val="a0"/>
    <w:uiPriority w:val="99"/>
    <w:semiHidden/>
    <w:rsid w:val="00085A21"/>
    <w:rPr>
      <w:color w:val="808080"/>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849A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714301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201895">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027316">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946329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9490167">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E7DD5-4C53-42DE-BAF0-7B8559A4F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4090</Words>
  <Characters>23319</Characters>
  <Application>Microsoft Office Word</Application>
  <DocSecurity>0</DocSecurity>
  <Lines>194</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16</cp:revision>
  <cp:lastPrinted>2010-04-02T09:58:00Z</cp:lastPrinted>
  <dcterms:created xsi:type="dcterms:W3CDTF">2019-01-08T09:46:00Z</dcterms:created>
  <dcterms:modified xsi:type="dcterms:W3CDTF">2019-01-11T06:45:00Z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