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B60A0" w14:textId="662C5072" w:rsidR="00E277AC" w:rsidRPr="00CD4D0B" w:rsidRDefault="00CF02FA" w:rsidP="00E277AC">
      <w:pPr>
        <w:tabs>
          <w:tab w:val="right" w:pos="9356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05B7C">
        <w:rPr>
          <w:rFonts w:ascii="Arial" w:hAnsi="Arial" w:cs="Arial"/>
          <w:b/>
          <w:sz w:val="24"/>
          <w:szCs w:val="24"/>
          <w:lang w:val="en-US"/>
        </w:rPr>
        <w:t xml:space="preserve">3GPP TSG-RAN WG1 </w:t>
      </w:r>
      <w:r>
        <w:rPr>
          <w:rFonts w:ascii="Arial" w:hAnsi="Arial" w:cs="Arial"/>
          <w:b/>
          <w:sz w:val="24"/>
          <w:szCs w:val="24"/>
          <w:lang w:val="en-US"/>
        </w:rPr>
        <w:t>AH-1901</w:t>
      </w:r>
      <w:r w:rsidR="00E277AC" w:rsidRPr="005A406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CF02FA">
        <w:rPr>
          <w:rFonts w:ascii="Arial" w:hAnsi="Arial" w:cs="Arial"/>
          <w:b/>
          <w:bCs/>
          <w:sz w:val="22"/>
          <w:szCs w:val="22"/>
          <w:lang w:val="en-US"/>
        </w:rPr>
        <w:t>R1-1900361</w:t>
      </w:r>
    </w:p>
    <w:p w14:paraId="11AD07DC" w14:textId="28759DC2" w:rsidR="00E277AC" w:rsidRDefault="001A61FA" w:rsidP="00E277AC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Taipei, Taiwan</w:t>
      </w:r>
      <w:r w:rsidR="00CF02FA" w:rsidRPr="00D5725A">
        <w:rPr>
          <w:rFonts w:cs="Arial"/>
          <w:b/>
          <w:sz w:val="24"/>
          <w:lang w:val="en-US"/>
        </w:rPr>
        <w:t>, January 21</w:t>
      </w:r>
      <w:r w:rsidR="00CF02FA" w:rsidRPr="00D5725A">
        <w:rPr>
          <w:rFonts w:cs="Arial"/>
          <w:b/>
          <w:sz w:val="24"/>
          <w:vertAlign w:val="superscript"/>
          <w:lang w:val="en-US"/>
        </w:rPr>
        <w:t>th</w:t>
      </w:r>
      <w:r w:rsidR="00CF02FA" w:rsidRPr="00D5725A">
        <w:rPr>
          <w:rFonts w:cs="Arial"/>
          <w:b/>
          <w:sz w:val="24"/>
          <w:lang w:val="en-US"/>
        </w:rPr>
        <w:t xml:space="preserve"> – 25</w:t>
      </w:r>
      <w:r w:rsidR="00CF02FA" w:rsidRPr="00D5725A">
        <w:rPr>
          <w:rFonts w:cs="Arial"/>
          <w:b/>
          <w:sz w:val="24"/>
          <w:vertAlign w:val="superscript"/>
          <w:lang w:val="en-US"/>
        </w:rPr>
        <w:t>th</w:t>
      </w:r>
      <w:r w:rsidR="00CF02FA" w:rsidRPr="00D5725A">
        <w:rPr>
          <w:rFonts w:cs="Arial"/>
          <w:b/>
          <w:sz w:val="24"/>
          <w:lang w:val="en-US"/>
        </w:rPr>
        <w:t>, 2019</w:t>
      </w:r>
    </w:p>
    <w:p w14:paraId="042103F3" w14:textId="77777777" w:rsidR="00CF02FA" w:rsidRPr="00C76B71" w:rsidRDefault="00CF02FA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sz w:val="22"/>
          <w:szCs w:val="22"/>
          <w:lang w:val="en-US" w:eastAsia="zh-CN"/>
        </w:rPr>
      </w:pPr>
    </w:p>
    <w:p w14:paraId="3613398C" w14:textId="6C2406EE" w:rsidR="00E277AC" w:rsidRPr="00CF02FA" w:rsidRDefault="00E277AC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bCs/>
          <w:sz w:val="22"/>
          <w:szCs w:val="22"/>
          <w:lang w:val="en-US"/>
        </w:rPr>
      </w:pPr>
      <w:r w:rsidRPr="00CF02FA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Agenda Item: </w:t>
      </w:r>
      <w:r w:rsidRPr="00CF02FA">
        <w:rPr>
          <w:rFonts w:ascii="Times New Roman" w:eastAsia="SimSun" w:hAnsi="Times New Roman"/>
          <w:b/>
          <w:bCs/>
          <w:sz w:val="22"/>
          <w:szCs w:val="22"/>
          <w:lang w:val="en-US"/>
        </w:rPr>
        <w:tab/>
        <w:t>7.2.8.6</w:t>
      </w:r>
    </w:p>
    <w:p w14:paraId="5DF9F221" w14:textId="6A28FDD5" w:rsidR="0080185C" w:rsidRPr="00E277AC" w:rsidRDefault="00E277AC" w:rsidP="00E277AC">
      <w:pPr>
        <w:tabs>
          <w:tab w:val="left" w:pos="1985"/>
        </w:tabs>
        <w:spacing w:line="276" w:lineRule="auto"/>
        <w:rPr>
          <w:b/>
          <w:bCs/>
          <w:sz w:val="22"/>
          <w:szCs w:val="22"/>
          <w:lang w:val="en-US"/>
        </w:rPr>
      </w:pPr>
      <w:r w:rsidRPr="00C76B71">
        <w:rPr>
          <w:b/>
          <w:bCs/>
          <w:sz w:val="22"/>
          <w:szCs w:val="22"/>
          <w:lang w:val="en-US"/>
        </w:rPr>
        <w:t>Source:</w:t>
      </w:r>
      <w:r w:rsidRPr="00C76B71">
        <w:rPr>
          <w:b/>
          <w:bCs/>
          <w:sz w:val="22"/>
          <w:szCs w:val="22"/>
          <w:lang w:val="en-US"/>
        </w:rPr>
        <w:tab/>
      </w:r>
      <w:proofErr w:type="spellStart"/>
      <w:r w:rsidRPr="00C76B71">
        <w:rPr>
          <w:b/>
          <w:bCs/>
          <w:sz w:val="22"/>
          <w:szCs w:val="22"/>
          <w:lang w:val="en-US"/>
        </w:rPr>
        <w:t>Fraunhofer</w:t>
      </w:r>
      <w:proofErr w:type="spellEnd"/>
      <w:r w:rsidRPr="00C76B71">
        <w:rPr>
          <w:b/>
          <w:bCs/>
          <w:sz w:val="22"/>
          <w:szCs w:val="22"/>
          <w:lang w:val="en-US"/>
        </w:rPr>
        <w:t xml:space="preserve"> IIS</w:t>
      </w:r>
      <w:r>
        <w:rPr>
          <w:b/>
          <w:bCs/>
          <w:sz w:val="22"/>
          <w:szCs w:val="22"/>
          <w:lang w:val="en-US"/>
        </w:rPr>
        <w:t xml:space="preserve">, </w:t>
      </w:r>
      <w:proofErr w:type="spellStart"/>
      <w:r>
        <w:rPr>
          <w:b/>
          <w:bCs/>
          <w:sz w:val="22"/>
          <w:szCs w:val="22"/>
          <w:lang w:val="en-US"/>
        </w:rPr>
        <w:t>Fraunhofer</w:t>
      </w:r>
      <w:proofErr w:type="spellEnd"/>
      <w:r>
        <w:rPr>
          <w:b/>
          <w:bCs/>
          <w:sz w:val="22"/>
          <w:szCs w:val="22"/>
          <w:lang w:val="en-US"/>
        </w:rPr>
        <w:t xml:space="preserve"> HHI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Title:</w:t>
      </w:r>
      <w:r w:rsidRPr="00C76B71">
        <w:rPr>
          <w:b/>
          <w:bCs/>
          <w:sz w:val="22"/>
          <w:szCs w:val="22"/>
          <w:lang w:val="en-US"/>
        </w:rPr>
        <w:tab/>
      </w:r>
      <w:r w:rsidRPr="00E277AC">
        <w:rPr>
          <w:b/>
          <w:bCs/>
          <w:sz w:val="22"/>
          <w:szCs w:val="22"/>
          <w:lang w:val="en-US"/>
        </w:rPr>
        <w:t xml:space="preserve">Further Enhancements on Type-II CSI Reporting: Doppler-domain </w:t>
      </w:r>
      <w:r w:rsidR="009D6ACF">
        <w:rPr>
          <w:b/>
          <w:bCs/>
          <w:sz w:val="22"/>
          <w:szCs w:val="22"/>
          <w:lang w:val="en-US"/>
        </w:rPr>
        <w:br/>
      </w:r>
      <w:r w:rsidR="009D6ACF">
        <w:rPr>
          <w:b/>
          <w:bCs/>
          <w:sz w:val="22"/>
          <w:szCs w:val="22"/>
          <w:lang w:val="en-US"/>
        </w:rPr>
        <w:tab/>
      </w:r>
      <w:r w:rsidRPr="00E277AC">
        <w:rPr>
          <w:b/>
          <w:bCs/>
          <w:sz w:val="22"/>
          <w:szCs w:val="22"/>
          <w:lang w:val="en-US"/>
        </w:rPr>
        <w:t>Approach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Document for:</w:t>
      </w:r>
      <w:r w:rsidRPr="00C76B71"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>Decision</w:t>
      </w:r>
    </w:p>
    <w:p w14:paraId="58CACF4D" w14:textId="77777777" w:rsidR="0080185C" w:rsidRPr="00BC0F14" w:rsidRDefault="0080185C" w:rsidP="0080185C">
      <w:pPr>
        <w:pStyle w:val="berschrift1"/>
        <w:numPr>
          <w:ilvl w:val="0"/>
          <w:numId w:val="1"/>
        </w:numPr>
        <w:spacing w:before="120" w:after="6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14:paraId="7B41EA4E" w14:textId="48759B4B" w:rsidR="00A36C8C" w:rsidRPr="00221390" w:rsidRDefault="00A36C8C" w:rsidP="00A36C8C">
      <w:pPr>
        <w:jc w:val="both"/>
        <w:rPr>
          <w:sz w:val="22"/>
          <w:szCs w:val="22"/>
          <w:lang w:eastAsia="zh-CN"/>
        </w:rPr>
      </w:pPr>
      <w:r w:rsidRPr="002B5CD3">
        <w:rPr>
          <w:sz w:val="22"/>
          <w:szCs w:val="22"/>
          <w:lang w:eastAsia="zh-CN"/>
        </w:rPr>
        <w:t>Based on the WID of NR MIMO enhancements for Rel-16 in RAN meeting #8</w:t>
      </w:r>
      <w:r w:rsidR="00221390">
        <w:rPr>
          <w:sz w:val="22"/>
          <w:szCs w:val="22"/>
          <w:lang w:eastAsia="zh-CN"/>
        </w:rPr>
        <w:t>1</w:t>
      </w:r>
      <w:r w:rsidRPr="002B5CD3">
        <w:rPr>
          <w:sz w:val="22"/>
          <w:szCs w:val="22"/>
          <w:lang w:eastAsia="zh-CN"/>
        </w:rPr>
        <w:t xml:space="preserve"> [1], the following has been agreed to</w:t>
      </w:r>
    </w:p>
    <w:p w14:paraId="0468D1F5" w14:textId="77777777" w:rsidR="00221390" w:rsidRPr="00221390" w:rsidRDefault="00221390" w:rsidP="00221390">
      <w:pPr>
        <w:numPr>
          <w:ilvl w:val="0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Extend specification support in the following areas [RAN1]</w:t>
      </w:r>
    </w:p>
    <w:p w14:paraId="444B5A41" w14:textId="77777777" w:rsidR="00221390" w:rsidRPr="00221390" w:rsidRDefault="00221390" w:rsidP="00221390">
      <w:pPr>
        <w:numPr>
          <w:ilvl w:val="1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Enhancements on MU-MIMO support:</w:t>
      </w:r>
    </w:p>
    <w:p w14:paraId="19D23693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Specify overhead reduction, based on Type II CSI feedback, taking into account the </w:t>
      </w:r>
      <w:proofErr w:type="spellStart"/>
      <w:r w:rsidRPr="00221390">
        <w:rPr>
          <w:sz w:val="22"/>
          <w:szCs w:val="22"/>
          <w:lang w:eastAsia="zh-CN"/>
        </w:rPr>
        <w:t>tradeoff</w:t>
      </w:r>
      <w:proofErr w:type="spellEnd"/>
      <w:r w:rsidRPr="00221390">
        <w:rPr>
          <w:sz w:val="22"/>
          <w:szCs w:val="22"/>
          <w:lang w:eastAsia="zh-CN"/>
        </w:rPr>
        <w:t xml:space="preserve"> between performance and overhead </w:t>
      </w:r>
    </w:p>
    <w:p w14:paraId="30845967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Perform study and, if needed, specify extension of Type II CSI feedback to rank &gt;2  </w:t>
      </w:r>
    </w:p>
    <w:p w14:paraId="255FF8E3" w14:textId="77777777" w:rsidR="00A36C8C" w:rsidRPr="002B5CD3" w:rsidRDefault="00A36C8C" w:rsidP="00A36C8C">
      <w:p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</w:p>
    <w:p w14:paraId="31344181" w14:textId="322D4635" w:rsidR="00016B34" w:rsidRDefault="00016B34" w:rsidP="00221390">
      <w:pPr>
        <w:spacing w:after="200" w:line="276" w:lineRule="auto"/>
        <w:contextualSpacing/>
        <w:jc w:val="both"/>
        <w:rPr>
          <w:sz w:val="22"/>
          <w:szCs w:val="22"/>
        </w:rPr>
      </w:pPr>
      <w:r w:rsidRPr="002B5CD3">
        <w:rPr>
          <w:sz w:val="22"/>
          <w:szCs w:val="22"/>
        </w:rPr>
        <w:t xml:space="preserve">In this contribution, we study enhancements of Type-II CSI and show that the </w:t>
      </w:r>
      <w:r w:rsidR="00DB59FE">
        <w:rPr>
          <w:sz w:val="22"/>
          <w:szCs w:val="22"/>
        </w:rPr>
        <w:t xml:space="preserve">CSI feedback rate and the feedback overhead can be drastically </w:t>
      </w:r>
      <w:r w:rsidRPr="002B5CD3">
        <w:rPr>
          <w:sz w:val="22"/>
          <w:szCs w:val="22"/>
        </w:rPr>
        <w:t>reduc</w:t>
      </w:r>
      <w:r w:rsidR="00443972" w:rsidRPr="002B5CD3">
        <w:rPr>
          <w:sz w:val="22"/>
          <w:szCs w:val="22"/>
        </w:rPr>
        <w:t xml:space="preserve">ed when extending the </w:t>
      </w:r>
      <w:r w:rsidR="00DB59FE">
        <w:rPr>
          <w:sz w:val="22"/>
          <w:szCs w:val="22"/>
        </w:rPr>
        <w:t>PMI</w:t>
      </w:r>
      <w:r w:rsidR="00443972" w:rsidRPr="002B5CD3">
        <w:rPr>
          <w:sz w:val="22"/>
          <w:szCs w:val="22"/>
        </w:rPr>
        <w:t xml:space="preserve"> report </w:t>
      </w:r>
      <w:r w:rsidR="00DB59FE">
        <w:rPr>
          <w:sz w:val="22"/>
          <w:szCs w:val="22"/>
        </w:rPr>
        <w:t xml:space="preserve">by beam-specific Doppler-frequency components. In detail, </w:t>
      </w:r>
      <w:r w:rsidR="00A60DAF">
        <w:rPr>
          <w:sz w:val="22"/>
          <w:szCs w:val="22"/>
        </w:rPr>
        <w:t xml:space="preserve">we discuss CSI reporting </w:t>
      </w:r>
      <w:r w:rsidR="00D67C3F">
        <w:rPr>
          <w:sz w:val="22"/>
          <w:szCs w:val="22"/>
        </w:rPr>
        <w:t xml:space="preserve">based on the </w:t>
      </w:r>
      <w:r w:rsidR="00221390">
        <w:rPr>
          <w:sz w:val="22"/>
          <w:szCs w:val="22"/>
        </w:rPr>
        <w:t xml:space="preserve">channel </w:t>
      </w:r>
      <w:r w:rsidR="00D67C3F">
        <w:rPr>
          <w:sz w:val="22"/>
          <w:szCs w:val="22"/>
        </w:rPr>
        <w:t xml:space="preserve">stationarity time and </w:t>
      </w:r>
      <w:r w:rsidR="00D50A95">
        <w:rPr>
          <w:sz w:val="22"/>
          <w:szCs w:val="22"/>
        </w:rPr>
        <w:t>show</w:t>
      </w:r>
      <w:r w:rsidR="00D67C3F">
        <w:rPr>
          <w:sz w:val="22"/>
          <w:szCs w:val="22"/>
        </w:rPr>
        <w:t xml:space="preserve"> how the conventional </w:t>
      </w:r>
      <w:r w:rsidR="00221390" w:rsidRPr="00BC0F14">
        <w:rPr>
          <w:sz w:val="22"/>
          <w:szCs w:val="22"/>
        </w:rPr>
        <w:t>Release 15</w:t>
      </w:r>
      <w:r w:rsidR="00221390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 xml:space="preserve">double-stage precoder </w:t>
      </w:r>
      <w:r w:rsidR="00221390">
        <w:rPr>
          <w:color w:val="000000" w:themeColor="text1"/>
          <w:sz w:val="22"/>
          <w:szCs w:val="22"/>
        </w:rPr>
        <w:t xml:space="preserve">can be extended </w:t>
      </w:r>
      <w:r w:rsidR="00221390" w:rsidRPr="00BC0F14">
        <w:rPr>
          <w:sz w:val="22"/>
          <w:szCs w:val="22"/>
        </w:rPr>
        <w:t>by a Doppler-frequency component</w:t>
      </w:r>
      <w:r w:rsidR="00221390">
        <w:rPr>
          <w:sz w:val="22"/>
          <w:szCs w:val="22"/>
        </w:rPr>
        <w:t>.</w:t>
      </w:r>
      <w:r w:rsidR="00443972" w:rsidRPr="002B5CD3">
        <w:rPr>
          <w:sz w:val="22"/>
          <w:szCs w:val="22"/>
        </w:rPr>
        <w:t xml:space="preserve"> </w:t>
      </w:r>
    </w:p>
    <w:p w14:paraId="08C9BA56" w14:textId="77777777" w:rsidR="00272266" w:rsidRDefault="00272266" w:rsidP="00272266">
      <w:pPr>
        <w:spacing w:after="200" w:line="276" w:lineRule="auto"/>
        <w:contextualSpacing/>
        <w:jc w:val="both"/>
        <w:rPr>
          <w:sz w:val="22"/>
          <w:szCs w:val="22"/>
        </w:rPr>
      </w:pPr>
    </w:p>
    <w:p w14:paraId="025B6F4E" w14:textId="0DA83FE6" w:rsidR="00272266" w:rsidRPr="002B5CD3" w:rsidRDefault="00CF02FA" w:rsidP="00272266">
      <w:pPr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="00CD4D0B">
        <w:rPr>
          <w:sz w:val="22"/>
          <w:szCs w:val="22"/>
        </w:rPr>
        <w:t xml:space="preserve">contribution is a resubmission of our contribution </w:t>
      </w:r>
      <w:r w:rsidRPr="00CF02FA">
        <w:rPr>
          <w:sz w:val="22"/>
          <w:szCs w:val="22"/>
        </w:rPr>
        <w:t>R1-1813131</w:t>
      </w:r>
      <w:r w:rsidR="00102383">
        <w:rPr>
          <w:sz w:val="22"/>
          <w:szCs w:val="22"/>
        </w:rPr>
        <w:t>.</w:t>
      </w:r>
    </w:p>
    <w:p w14:paraId="2C183523" w14:textId="202F7BA6" w:rsidR="0003625B" w:rsidRPr="00BC0F14" w:rsidRDefault="008965D5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t>M</w:t>
      </w:r>
      <w:r w:rsidR="0003625B" w:rsidRPr="00BC0F14">
        <w:rPr>
          <w:rFonts w:ascii="Times New Roman" w:hAnsi="Times New Roman"/>
          <w:b/>
          <w:sz w:val="28"/>
          <w:szCs w:val="28"/>
        </w:rPr>
        <w:t>otivation</w:t>
      </w:r>
      <w:r w:rsidR="00BC0F14" w:rsidRPr="00BC0F14">
        <w:rPr>
          <w:rFonts w:ascii="Times New Roman" w:hAnsi="Times New Roman"/>
          <w:b/>
          <w:sz w:val="28"/>
          <w:szCs w:val="28"/>
        </w:rPr>
        <w:t xml:space="preserve"> for CSI feedback reduction</w:t>
      </w:r>
    </w:p>
    <w:p w14:paraId="021C470D" w14:textId="1885DF1C" w:rsidR="003B2158" w:rsidRPr="00BC0F14" w:rsidRDefault="00443972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Channel precoding and user scheduling </w:t>
      </w:r>
      <w:r w:rsidR="00947EF0" w:rsidRPr="00BC0F14">
        <w:rPr>
          <w:sz w:val="22"/>
          <w:szCs w:val="22"/>
        </w:rPr>
        <w:t xml:space="preserve">for MU-MIMO scenarios </w:t>
      </w:r>
      <w:r w:rsidRPr="00BC0F14">
        <w:rPr>
          <w:sz w:val="22"/>
          <w:szCs w:val="22"/>
        </w:rPr>
        <w:t xml:space="preserve">rely on the availability of accurate channel state information </w:t>
      </w:r>
      <w:r w:rsidR="002D48A8" w:rsidRPr="00BC0F14">
        <w:rPr>
          <w:sz w:val="22"/>
          <w:szCs w:val="22"/>
        </w:rPr>
        <w:t>reported from</w:t>
      </w:r>
      <w:r w:rsidRPr="00BC0F14">
        <w:rPr>
          <w:sz w:val="22"/>
          <w:szCs w:val="22"/>
        </w:rPr>
        <w:t xml:space="preserve"> the user terminals</w:t>
      </w:r>
      <w:r w:rsidR="00C02AFC" w:rsidRPr="00BC0F14">
        <w:rPr>
          <w:sz w:val="22"/>
          <w:szCs w:val="22"/>
        </w:rPr>
        <w:t xml:space="preserve"> to the base station</w:t>
      </w:r>
      <w:r w:rsidRPr="00BC0F14">
        <w:rPr>
          <w:sz w:val="22"/>
          <w:szCs w:val="22"/>
        </w:rPr>
        <w:t xml:space="preserve">. For this purpose, </w:t>
      </w:r>
      <w:r w:rsidR="00A73BDF" w:rsidRPr="00BC0F14">
        <w:rPr>
          <w:sz w:val="22"/>
          <w:szCs w:val="22"/>
        </w:rPr>
        <w:t xml:space="preserve">Type-II CSI </w:t>
      </w:r>
      <w:r w:rsidR="00947EF0" w:rsidRPr="00BC0F14">
        <w:rPr>
          <w:sz w:val="22"/>
          <w:szCs w:val="22"/>
        </w:rPr>
        <w:t>reporting has been introduced in Release 15</w:t>
      </w:r>
      <w:r w:rsidR="00361E65" w:rsidRPr="00BC0F14">
        <w:rPr>
          <w:sz w:val="22"/>
          <w:szCs w:val="22"/>
        </w:rPr>
        <w:t xml:space="preserve"> which provides CSI </w:t>
      </w:r>
      <w:r w:rsidR="00130AC7" w:rsidRPr="00BC0F14">
        <w:rPr>
          <w:sz w:val="22"/>
          <w:szCs w:val="22"/>
        </w:rPr>
        <w:t xml:space="preserve">with </w:t>
      </w:r>
      <w:r w:rsidR="00F21A45" w:rsidRPr="00BC0F14">
        <w:rPr>
          <w:sz w:val="22"/>
          <w:szCs w:val="22"/>
        </w:rPr>
        <w:t xml:space="preserve">a </w:t>
      </w:r>
      <w:r w:rsidR="00130AC7" w:rsidRPr="00BC0F14">
        <w:rPr>
          <w:sz w:val="22"/>
          <w:szCs w:val="22"/>
        </w:rPr>
        <w:t xml:space="preserve">high resolution. </w:t>
      </w:r>
      <w:r w:rsidR="00010F4B" w:rsidRPr="00BC0F14">
        <w:rPr>
          <w:sz w:val="22"/>
          <w:szCs w:val="22"/>
        </w:rPr>
        <w:t xml:space="preserve">One major drawback of the current scheme is </w:t>
      </w:r>
      <w:r w:rsidR="003B2158" w:rsidRPr="00BC0F14">
        <w:rPr>
          <w:sz w:val="22"/>
          <w:szCs w:val="22"/>
        </w:rPr>
        <w:t xml:space="preserve">that the CSI feedback </w:t>
      </w:r>
      <w:r w:rsidR="00B06504" w:rsidRPr="00BC0F14">
        <w:rPr>
          <w:sz w:val="22"/>
          <w:szCs w:val="22"/>
        </w:rPr>
        <w:t>periodicity</w:t>
      </w:r>
      <w:r w:rsidR="003B2158" w:rsidRPr="00BC0F14">
        <w:rPr>
          <w:sz w:val="22"/>
          <w:szCs w:val="22"/>
        </w:rPr>
        <w:t xml:space="preserve"> depends on the </w:t>
      </w:r>
      <w:r w:rsidR="00644BEB" w:rsidRPr="00BC0F14">
        <w:rPr>
          <w:sz w:val="22"/>
          <w:szCs w:val="22"/>
        </w:rPr>
        <w:t xml:space="preserve">channel </w:t>
      </w:r>
      <w:r w:rsidR="003B2158" w:rsidRPr="00BC0F14">
        <w:rPr>
          <w:sz w:val="22"/>
          <w:szCs w:val="22"/>
        </w:rPr>
        <w:t xml:space="preserve">coherence time which defines the time duration over which the </w:t>
      </w:r>
      <w:r w:rsidR="00356D1F" w:rsidRPr="00BC0F14">
        <w:rPr>
          <w:sz w:val="22"/>
          <w:szCs w:val="22"/>
        </w:rPr>
        <w:t xml:space="preserve">amplitude and phase </w:t>
      </w:r>
      <w:r w:rsidR="00C655F2" w:rsidRPr="00BC0F14">
        <w:rPr>
          <w:sz w:val="22"/>
          <w:szCs w:val="22"/>
        </w:rPr>
        <w:t xml:space="preserve">change imposed by the channel </w:t>
      </w:r>
      <w:r w:rsidR="00D974D3" w:rsidRPr="00BC0F14">
        <w:rPr>
          <w:sz w:val="22"/>
          <w:szCs w:val="22"/>
        </w:rPr>
        <w:t>is</w:t>
      </w:r>
      <w:r w:rsidR="00AC2FFE" w:rsidRPr="00BC0F14">
        <w:rPr>
          <w:sz w:val="22"/>
          <w:szCs w:val="22"/>
        </w:rPr>
        <w:t xml:space="preserve"> </w:t>
      </w:r>
      <w:r w:rsidR="003B2158" w:rsidRPr="00BC0F14">
        <w:rPr>
          <w:sz w:val="22"/>
          <w:szCs w:val="22"/>
        </w:rPr>
        <w:t xml:space="preserve">considered to be </w:t>
      </w:r>
      <w:r w:rsidR="00C655F2" w:rsidRPr="00BC0F14">
        <w:rPr>
          <w:sz w:val="22"/>
          <w:szCs w:val="22"/>
        </w:rPr>
        <w:t>constant</w:t>
      </w:r>
      <w:r w:rsidR="003B2158" w:rsidRPr="00BC0F14">
        <w:rPr>
          <w:sz w:val="22"/>
          <w:szCs w:val="22"/>
        </w:rPr>
        <w:t>.</w:t>
      </w:r>
      <w:r w:rsidR="00DE3E6E" w:rsidRPr="00BC0F14">
        <w:rPr>
          <w:sz w:val="22"/>
          <w:szCs w:val="22"/>
        </w:rPr>
        <w:t xml:space="preserve"> E</w:t>
      </w:r>
      <w:r w:rsidR="003B2158" w:rsidRPr="00BC0F14">
        <w:rPr>
          <w:sz w:val="22"/>
          <w:szCs w:val="22"/>
        </w:rPr>
        <w:t xml:space="preserve">specially </w:t>
      </w:r>
      <w:r w:rsidR="00FD4F5A" w:rsidRPr="00BC0F14">
        <w:rPr>
          <w:sz w:val="22"/>
          <w:szCs w:val="22"/>
        </w:rPr>
        <w:t>in</w:t>
      </w:r>
      <w:r w:rsidR="003B2158" w:rsidRPr="00BC0F14">
        <w:rPr>
          <w:sz w:val="22"/>
          <w:szCs w:val="22"/>
        </w:rPr>
        <w:t xml:space="preserve"> high-mobility </w:t>
      </w:r>
      <w:r w:rsidR="008C2E5A" w:rsidRPr="00BC0F14">
        <w:rPr>
          <w:sz w:val="22"/>
          <w:szCs w:val="22"/>
        </w:rPr>
        <w:t xml:space="preserve">MIMO </w:t>
      </w:r>
      <w:r w:rsidR="003B2158" w:rsidRPr="00BC0F14">
        <w:rPr>
          <w:sz w:val="22"/>
          <w:szCs w:val="22"/>
        </w:rPr>
        <w:t xml:space="preserve">channel environments where the </w:t>
      </w:r>
      <w:r w:rsidR="00FD4F5A" w:rsidRPr="00BC0F14">
        <w:rPr>
          <w:sz w:val="22"/>
          <w:szCs w:val="22"/>
        </w:rPr>
        <w:t>coherence time is small</w:t>
      </w:r>
      <w:r w:rsidR="00C655F2" w:rsidRPr="00BC0F14">
        <w:rPr>
          <w:sz w:val="22"/>
          <w:szCs w:val="22"/>
        </w:rPr>
        <w:t xml:space="preserve"> </w:t>
      </w:r>
      <w:r w:rsidR="0074142B" w:rsidRPr="00BC0F14">
        <w:rPr>
          <w:sz w:val="22"/>
          <w:szCs w:val="22"/>
        </w:rPr>
        <w:t>(</w:t>
      </w:r>
      <w:r w:rsidR="00651846" w:rsidRPr="00BC0F14">
        <w:rPr>
          <w:sz w:val="22"/>
          <w:szCs w:val="22"/>
        </w:rPr>
        <w:t xml:space="preserve">the </w:t>
      </w:r>
      <w:r w:rsidR="00FD4F5A" w:rsidRPr="00BC0F14">
        <w:rPr>
          <w:sz w:val="22"/>
          <w:szCs w:val="22"/>
        </w:rPr>
        <w:t>CSI feedback periodicity is high</w:t>
      </w:r>
      <w:r w:rsidR="0074142B" w:rsidRPr="00BC0F14">
        <w:rPr>
          <w:sz w:val="22"/>
          <w:szCs w:val="22"/>
        </w:rPr>
        <w:t>)</w:t>
      </w:r>
      <w:r w:rsidR="00C655F2" w:rsidRPr="00BC0F14">
        <w:rPr>
          <w:sz w:val="22"/>
          <w:szCs w:val="22"/>
        </w:rPr>
        <w:t>,</w:t>
      </w:r>
      <w:r w:rsidR="003B2158" w:rsidRPr="00BC0F14">
        <w:rPr>
          <w:sz w:val="22"/>
          <w:szCs w:val="22"/>
        </w:rPr>
        <w:t xml:space="preserve"> </w:t>
      </w:r>
      <w:r w:rsidR="00130AC7" w:rsidRPr="00BC0F14">
        <w:rPr>
          <w:sz w:val="22"/>
          <w:szCs w:val="22"/>
        </w:rPr>
        <w:t xml:space="preserve">the feedback overhead is large and </w:t>
      </w:r>
      <w:r w:rsidR="003B2158" w:rsidRPr="00BC0F14">
        <w:rPr>
          <w:sz w:val="22"/>
          <w:szCs w:val="22"/>
        </w:rPr>
        <w:t xml:space="preserve">Type-II CSI </w:t>
      </w:r>
      <w:r w:rsidR="00DE3E6E" w:rsidRPr="00BC0F14">
        <w:rPr>
          <w:sz w:val="22"/>
          <w:szCs w:val="22"/>
        </w:rPr>
        <w:t xml:space="preserve">reporting </w:t>
      </w:r>
      <w:r w:rsidR="003B2158" w:rsidRPr="00BC0F14">
        <w:rPr>
          <w:sz w:val="22"/>
          <w:szCs w:val="22"/>
        </w:rPr>
        <w:t>may not be applicable.</w:t>
      </w:r>
      <w:r w:rsidR="00130AC7" w:rsidRPr="00BC0F14">
        <w:rPr>
          <w:sz w:val="22"/>
          <w:szCs w:val="22"/>
        </w:rPr>
        <w:t xml:space="preserve"> </w:t>
      </w:r>
    </w:p>
    <w:p w14:paraId="516A437B" w14:textId="77777777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C5AB6BC" w14:textId="1FDD3679" w:rsidR="00261E60" w:rsidRPr="00BC0F14" w:rsidRDefault="00261E60" w:rsidP="00BC0F14">
      <w:pPr>
        <w:spacing w:after="200" w:line="276" w:lineRule="auto"/>
        <w:contextualSpacing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Observation</w:t>
      </w:r>
      <w:r w:rsidR="00DC47A8" w:rsidRPr="00BC0F14">
        <w:rPr>
          <w:b/>
          <w:i/>
          <w:sz w:val="22"/>
          <w:szCs w:val="22"/>
        </w:rPr>
        <w:t xml:space="preserve"> </w:t>
      </w:r>
      <w:r w:rsidRPr="00BC0F14">
        <w:rPr>
          <w:b/>
          <w:i/>
          <w:sz w:val="22"/>
          <w:szCs w:val="22"/>
        </w:rPr>
        <w:t xml:space="preserve">1: </w:t>
      </w:r>
      <w:r w:rsidR="00E63D41" w:rsidRPr="00BC0F14">
        <w:rPr>
          <w:b/>
          <w:i/>
          <w:sz w:val="22"/>
          <w:szCs w:val="22"/>
        </w:rPr>
        <w:t>A</w:t>
      </w:r>
      <w:r w:rsidRPr="00BC0F14">
        <w:rPr>
          <w:b/>
          <w:i/>
          <w:sz w:val="22"/>
          <w:szCs w:val="22"/>
        </w:rPr>
        <w:t xml:space="preserve"> Type-II CSI report </w:t>
      </w:r>
      <w:r w:rsidR="00E63D41" w:rsidRPr="00BC0F14">
        <w:rPr>
          <w:b/>
          <w:i/>
          <w:sz w:val="22"/>
          <w:szCs w:val="22"/>
        </w:rPr>
        <w:t xml:space="preserve">contains only information </w:t>
      </w:r>
      <w:r w:rsidR="003A4DA1" w:rsidRPr="00BC0F14">
        <w:rPr>
          <w:b/>
          <w:i/>
          <w:sz w:val="22"/>
          <w:szCs w:val="22"/>
        </w:rPr>
        <w:t>of</w:t>
      </w:r>
      <w:r w:rsidR="00E63D41" w:rsidRPr="00BC0F14">
        <w:rPr>
          <w:b/>
          <w:i/>
          <w:sz w:val="22"/>
          <w:szCs w:val="22"/>
        </w:rPr>
        <w:t xml:space="preserve"> the current MIMO channel state/realization and does not take into account </w:t>
      </w:r>
      <w:r w:rsidR="00C26684" w:rsidRPr="00BC0F14">
        <w:rPr>
          <w:b/>
          <w:i/>
          <w:sz w:val="22"/>
          <w:szCs w:val="22"/>
        </w:rPr>
        <w:t xml:space="preserve">the </w:t>
      </w:r>
      <w:r w:rsidR="00E63D41" w:rsidRPr="00BC0F14">
        <w:rPr>
          <w:b/>
          <w:i/>
          <w:sz w:val="22"/>
          <w:szCs w:val="22"/>
        </w:rPr>
        <w:t xml:space="preserve">channel </w:t>
      </w:r>
      <w:r w:rsidR="003A4DA1" w:rsidRPr="00BC0F14">
        <w:rPr>
          <w:b/>
          <w:i/>
          <w:sz w:val="22"/>
          <w:szCs w:val="22"/>
        </w:rPr>
        <w:t>evolution</w:t>
      </w:r>
      <w:r w:rsidR="00E14FAC" w:rsidRPr="00BC0F14">
        <w:rPr>
          <w:b/>
          <w:i/>
          <w:sz w:val="22"/>
          <w:szCs w:val="22"/>
        </w:rPr>
        <w:t xml:space="preserve"> over time</w:t>
      </w:r>
      <w:r w:rsidR="008C2E5A" w:rsidRPr="00BC0F14">
        <w:rPr>
          <w:b/>
          <w:i/>
          <w:sz w:val="22"/>
          <w:szCs w:val="22"/>
        </w:rPr>
        <w:t>. The CSI</w:t>
      </w:r>
      <w:r w:rsidR="00E63D41" w:rsidRPr="00BC0F14">
        <w:rPr>
          <w:b/>
          <w:i/>
          <w:sz w:val="22"/>
          <w:szCs w:val="22"/>
        </w:rPr>
        <w:t xml:space="preserve"> </w:t>
      </w:r>
      <w:r w:rsidR="008C2E5A" w:rsidRPr="00BC0F14">
        <w:rPr>
          <w:b/>
          <w:i/>
          <w:sz w:val="22"/>
          <w:szCs w:val="22"/>
        </w:rPr>
        <w:t xml:space="preserve">feedback </w:t>
      </w:r>
      <w:r w:rsidRPr="00BC0F14">
        <w:rPr>
          <w:b/>
          <w:i/>
          <w:sz w:val="22"/>
          <w:szCs w:val="22"/>
        </w:rPr>
        <w:t xml:space="preserve">periodicity depends on the channel coherence time and </w:t>
      </w:r>
      <w:r w:rsidR="00E14FAC" w:rsidRPr="00BC0F14">
        <w:rPr>
          <w:b/>
          <w:i/>
          <w:sz w:val="22"/>
          <w:szCs w:val="22"/>
        </w:rPr>
        <w:t>gets</w:t>
      </w:r>
      <w:r w:rsidRPr="00BC0F14">
        <w:rPr>
          <w:b/>
          <w:i/>
          <w:sz w:val="22"/>
          <w:szCs w:val="22"/>
        </w:rPr>
        <w:t xml:space="preserve"> small in high-mobility </w:t>
      </w:r>
      <w:r w:rsidR="00E14FAC" w:rsidRPr="00BC0F14">
        <w:rPr>
          <w:b/>
          <w:i/>
          <w:sz w:val="22"/>
          <w:szCs w:val="22"/>
        </w:rPr>
        <w:t xml:space="preserve">MIMO </w:t>
      </w:r>
      <w:r w:rsidRPr="00BC0F14">
        <w:rPr>
          <w:b/>
          <w:i/>
          <w:sz w:val="22"/>
          <w:szCs w:val="22"/>
        </w:rPr>
        <w:t xml:space="preserve">channel environments. </w:t>
      </w:r>
    </w:p>
    <w:p w14:paraId="4D339577" w14:textId="42E5FE54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</w:pPr>
    </w:p>
    <w:p w14:paraId="302D8828" w14:textId="3463E886" w:rsidR="0003625B" w:rsidRPr="00BC0F14" w:rsidRDefault="00B06504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When observing the radio channel for time intervals equal to the channel stationarity time, </w:t>
      </w:r>
      <w:r w:rsidR="00644BEB" w:rsidRPr="00BC0F14">
        <w:rPr>
          <w:sz w:val="22"/>
          <w:szCs w:val="22"/>
        </w:rPr>
        <w:t xml:space="preserve">that is, the time over which the channel statistics </w:t>
      </w:r>
      <w:r w:rsidR="008965D5" w:rsidRPr="00BC0F14">
        <w:rPr>
          <w:sz w:val="22"/>
          <w:szCs w:val="22"/>
        </w:rPr>
        <w:t>remain identical</w:t>
      </w:r>
      <w:r w:rsidR="00644BEB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large-scale parameters such as path loss and shadow fading do not change and channel variations are only related to small-scale fading. </w:t>
      </w:r>
      <w:r w:rsidR="004F3D50" w:rsidRPr="00BC0F14">
        <w:rPr>
          <w:sz w:val="22"/>
          <w:szCs w:val="22"/>
        </w:rPr>
        <w:t xml:space="preserve">The channel stationarity time is much larger than the channel coherence time. </w:t>
      </w:r>
      <w:r w:rsidR="00477D3F" w:rsidRPr="00BC0F14">
        <w:rPr>
          <w:sz w:val="22"/>
          <w:szCs w:val="22"/>
        </w:rPr>
        <w:t xml:space="preserve">Within the stationarity time, </w:t>
      </w:r>
      <w:r w:rsidR="008965D5" w:rsidRPr="00BC0F14">
        <w:rPr>
          <w:sz w:val="22"/>
          <w:szCs w:val="22"/>
        </w:rPr>
        <w:lastRenderedPageBreak/>
        <w:t>the</w:t>
      </w:r>
      <w:r w:rsidR="00084544" w:rsidRPr="00BC0F14">
        <w:rPr>
          <w:sz w:val="22"/>
          <w:szCs w:val="22"/>
        </w:rPr>
        <w:t xml:space="preserve"> </w:t>
      </w:r>
      <w:r w:rsidR="00EB21B8" w:rsidRPr="00BC0F14">
        <w:rPr>
          <w:sz w:val="22"/>
          <w:szCs w:val="22"/>
        </w:rPr>
        <w:t xml:space="preserve">time-varying </w:t>
      </w:r>
      <w:r w:rsidR="00084544" w:rsidRPr="00BC0F14">
        <w:rPr>
          <w:sz w:val="22"/>
          <w:szCs w:val="22"/>
        </w:rPr>
        <w:t xml:space="preserve">channel </w:t>
      </w:r>
      <w:r w:rsidR="008965D5" w:rsidRPr="00BC0F14">
        <w:rPr>
          <w:sz w:val="22"/>
          <w:szCs w:val="22"/>
        </w:rPr>
        <w:t xml:space="preserve">is characterized by multipath propagation </w:t>
      </w:r>
      <w:r w:rsidR="001A4247" w:rsidRPr="00BC0F14">
        <w:rPr>
          <w:sz w:val="22"/>
          <w:szCs w:val="22"/>
        </w:rPr>
        <w:t>with each path component being associated with a Doppler-frequency shift</w:t>
      </w:r>
      <w:r w:rsidR="004F3D50" w:rsidRPr="00BC0F14">
        <w:rPr>
          <w:sz w:val="22"/>
          <w:szCs w:val="22"/>
        </w:rPr>
        <w:t xml:space="preserve"> caused by the movement of the </w:t>
      </w:r>
      <w:r w:rsidR="00DB59FE" w:rsidRPr="00BC0F14">
        <w:rPr>
          <w:sz w:val="22"/>
          <w:szCs w:val="22"/>
        </w:rPr>
        <w:t>UE</w:t>
      </w:r>
      <w:r w:rsidR="00B821B3" w:rsidRPr="00BC0F14">
        <w:rPr>
          <w:sz w:val="22"/>
          <w:szCs w:val="22"/>
        </w:rPr>
        <w:t xml:space="preserve"> or</w:t>
      </w:r>
      <w:r w:rsidR="00E63D41" w:rsidRPr="00BC0F14">
        <w:rPr>
          <w:sz w:val="22"/>
          <w:szCs w:val="22"/>
        </w:rPr>
        <w:t xml:space="preserve"> </w:t>
      </w:r>
      <w:r w:rsidR="004F3D50" w:rsidRPr="00BC0F14">
        <w:rPr>
          <w:sz w:val="22"/>
          <w:szCs w:val="22"/>
        </w:rPr>
        <w:t xml:space="preserve">objects moving in the </w:t>
      </w:r>
      <w:r w:rsidR="00DB59FE" w:rsidRPr="00BC0F14">
        <w:rPr>
          <w:sz w:val="22"/>
          <w:szCs w:val="22"/>
        </w:rPr>
        <w:t xml:space="preserve">channel </w:t>
      </w:r>
      <w:r w:rsidR="004F3D50" w:rsidRPr="00BC0F14">
        <w:rPr>
          <w:sz w:val="22"/>
          <w:szCs w:val="22"/>
        </w:rPr>
        <w:t>environment</w:t>
      </w:r>
      <w:r w:rsidR="008F006D" w:rsidRPr="00BC0F14">
        <w:rPr>
          <w:sz w:val="22"/>
          <w:szCs w:val="22"/>
        </w:rPr>
        <w:t xml:space="preserve">. </w:t>
      </w:r>
      <w:r w:rsidR="00F7484E" w:rsidRPr="00BC0F14">
        <w:rPr>
          <w:sz w:val="22"/>
          <w:szCs w:val="22"/>
        </w:rPr>
        <w:t>The</w:t>
      </w:r>
      <w:r w:rsidR="00FE4889" w:rsidRPr="00BC0F14">
        <w:rPr>
          <w:sz w:val="22"/>
          <w:szCs w:val="22"/>
        </w:rPr>
        <w:t xml:space="preserve"> time-varying</w:t>
      </w:r>
      <w:r w:rsidR="00F7484E" w:rsidRPr="00BC0F14">
        <w:rPr>
          <w:sz w:val="22"/>
          <w:szCs w:val="22"/>
        </w:rPr>
        <w:t xml:space="preserve"> </w:t>
      </w:r>
      <w:r w:rsidR="00F7484E" w:rsidRPr="00BC0F14">
        <w:rPr>
          <w:i/>
          <w:sz w:val="22"/>
          <w:szCs w:val="22"/>
        </w:rPr>
        <w:t>l</w:t>
      </w:r>
      <w:r w:rsidR="00F7484E" w:rsidRPr="00BC0F14">
        <w:rPr>
          <w:sz w:val="22"/>
          <w:szCs w:val="22"/>
        </w:rPr>
        <w:t>-</w:t>
      </w:r>
      <w:proofErr w:type="spellStart"/>
      <w:r w:rsidR="00F7484E" w:rsidRPr="00BC0F14">
        <w:rPr>
          <w:sz w:val="22"/>
          <w:szCs w:val="22"/>
        </w:rPr>
        <w:t>th</w:t>
      </w:r>
      <w:proofErr w:type="spellEnd"/>
      <w:r w:rsidR="00F7484E" w:rsidRPr="00BC0F14">
        <w:rPr>
          <w:sz w:val="22"/>
          <w:szCs w:val="22"/>
        </w:rPr>
        <w:t xml:space="preserve"> channel tap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t,τ</m:t>
            </m:r>
          </m:e>
        </m:d>
      </m:oMath>
      <w:r w:rsidR="00803226" w:rsidRPr="00BC0F14">
        <w:rPr>
          <w:sz w:val="22"/>
          <w:szCs w:val="22"/>
        </w:rPr>
        <w:t xml:space="preserve"> </w:t>
      </w:r>
      <w:r w:rsidR="00C87FA8" w:rsidRPr="00BC0F14">
        <w:rPr>
          <w:sz w:val="22"/>
          <w:szCs w:val="22"/>
        </w:rPr>
        <w:t>can therefore</w:t>
      </w:r>
      <w:r w:rsidR="00F7484E" w:rsidRPr="00BC0F14">
        <w:rPr>
          <w:sz w:val="22"/>
          <w:szCs w:val="22"/>
        </w:rPr>
        <w:t xml:space="preserve"> modelled by a sum of discrete </w:t>
      </w:r>
      <w:r w:rsidR="00F21A45" w:rsidRPr="00BC0F14">
        <w:rPr>
          <w:sz w:val="22"/>
          <w:szCs w:val="22"/>
        </w:rPr>
        <w:t>path components</w:t>
      </w:r>
      <w:r w:rsidR="00DB59FE" w:rsidRPr="00BC0F14">
        <w:rPr>
          <w:sz w:val="22"/>
          <w:szCs w:val="22"/>
        </w:rPr>
        <w:t xml:space="preserve"> </w:t>
      </w:r>
      <w:r w:rsidR="004E63ED">
        <w:rPr>
          <w:sz w:val="22"/>
          <w:szCs w:val="22"/>
        </w:rPr>
        <w:t>[3</w:t>
      </w:r>
      <w:r w:rsidR="00D50A95">
        <w:rPr>
          <w:sz w:val="22"/>
          <w:szCs w:val="22"/>
        </w:rPr>
        <w:t>]</w:t>
      </w:r>
      <w:r w:rsidR="004F3D50" w:rsidRPr="00BC0F14">
        <w:rPr>
          <w:sz w:val="22"/>
          <w:szCs w:val="22"/>
        </w:rPr>
        <w:t xml:space="preserve">, </w:t>
      </w:r>
    </w:p>
    <w:p w14:paraId="43F7AB36" w14:textId="599D87D0" w:rsidR="00F7484E" w:rsidRPr="00BC0F14" w:rsidRDefault="009D27FD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t,τ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l,k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2πf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τ-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,</m:t>
              </m:r>
            </m:e>
          </m:nary>
        </m:oMath>
      </m:oMathPara>
    </w:p>
    <w:p w14:paraId="3DFB4661" w14:textId="13CEB52A" w:rsidR="00DF2DE0" w:rsidRPr="00BC0F14" w:rsidRDefault="00803226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proofErr w:type="gramStart"/>
      <w:r w:rsidRPr="00BC0F14">
        <w:rPr>
          <w:sz w:val="22"/>
          <w:szCs w:val="22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denote the complex attenuation factor, delay and Doppler-frequency associated with the </w:t>
      </w:r>
      <w:r w:rsidR="00FE4889" w:rsidRPr="00BC0F14">
        <w:rPr>
          <w:i/>
          <w:sz w:val="22"/>
          <w:szCs w:val="22"/>
        </w:rPr>
        <w:t>k</w:t>
      </w:r>
      <w:r w:rsidR="00FE4889" w:rsidRPr="00BC0F14">
        <w:rPr>
          <w:sz w:val="22"/>
          <w:szCs w:val="22"/>
        </w:rPr>
        <w:t>-</w:t>
      </w:r>
      <w:proofErr w:type="spellStart"/>
      <w:r w:rsidR="00FE4889" w:rsidRPr="00BC0F14">
        <w:rPr>
          <w:sz w:val="22"/>
          <w:szCs w:val="22"/>
        </w:rPr>
        <w:t>th</w:t>
      </w:r>
      <w:proofErr w:type="spellEnd"/>
      <w:r w:rsidR="00FE4889" w:rsidRPr="00BC0F14">
        <w:rPr>
          <w:sz w:val="22"/>
          <w:szCs w:val="22"/>
        </w:rPr>
        <w:t xml:space="preserve"> path</w:t>
      </w:r>
      <w:r w:rsidR="007B4FD8" w:rsidRPr="00BC0F14">
        <w:rPr>
          <w:sz w:val="22"/>
          <w:szCs w:val="22"/>
        </w:rPr>
        <w:t xml:space="preserve"> of the </w:t>
      </w:r>
      <w:r w:rsidR="007B4FD8" w:rsidRPr="00BC0F14">
        <w:rPr>
          <w:i/>
          <w:sz w:val="22"/>
          <w:szCs w:val="22"/>
        </w:rPr>
        <w:t>l</w:t>
      </w:r>
      <w:r w:rsidR="007B4FD8" w:rsidRPr="00BC0F14">
        <w:rPr>
          <w:sz w:val="22"/>
          <w:szCs w:val="22"/>
        </w:rPr>
        <w:t>-</w:t>
      </w:r>
      <w:proofErr w:type="spellStart"/>
      <w:r w:rsidR="007B4FD8" w:rsidRPr="00BC0F14">
        <w:rPr>
          <w:sz w:val="22"/>
          <w:szCs w:val="22"/>
        </w:rPr>
        <w:t>th</w:t>
      </w:r>
      <w:proofErr w:type="spellEnd"/>
      <w:r w:rsidR="007B4FD8" w:rsidRPr="00BC0F14">
        <w:rPr>
          <w:sz w:val="22"/>
          <w:szCs w:val="22"/>
        </w:rPr>
        <w:t xml:space="preserve"> channel tap</w:t>
      </w:r>
      <w:r w:rsidR="00FE4889" w:rsidRPr="00BC0F14">
        <w:rPr>
          <w:sz w:val="22"/>
          <w:szCs w:val="22"/>
        </w:rPr>
        <w:t xml:space="preserve">, respectively. </w:t>
      </w:r>
    </w:p>
    <w:p w14:paraId="6C509690" w14:textId="77777777" w:rsidR="00DF2DE0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F701627" w14:textId="443D30E3" w:rsidR="00F7484E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To motivate our proposal, we emphasize in the following the difference between the coherence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Pr="00BC0F14">
        <w:rPr>
          <w:sz w:val="22"/>
          <w:szCs w:val="22"/>
        </w:rPr>
        <w:t xml:space="preserve"> and the stationarity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C0F14">
        <w:rPr>
          <w:sz w:val="22"/>
          <w:szCs w:val="22"/>
        </w:rPr>
        <w:t xml:space="preserve"> based </w:t>
      </w:r>
      <w:r w:rsidR="001D497E" w:rsidRPr="00BC0F14">
        <w:rPr>
          <w:sz w:val="22"/>
          <w:szCs w:val="22"/>
        </w:rPr>
        <w:t>on</w:t>
      </w:r>
      <w:r w:rsidR="00E03367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evaluations of </w:t>
      </w:r>
      <w:r w:rsidR="001D497E" w:rsidRPr="00BC0F14">
        <w:rPr>
          <w:sz w:val="22"/>
          <w:szCs w:val="22"/>
        </w:rPr>
        <w:t xml:space="preserve">real-world </w:t>
      </w:r>
      <w:r w:rsidR="00DB59FE" w:rsidRPr="00BC0F14">
        <w:rPr>
          <w:sz w:val="22"/>
          <w:szCs w:val="22"/>
        </w:rPr>
        <w:t xml:space="preserve">MIMO </w:t>
      </w:r>
      <w:r w:rsidR="00AC445A" w:rsidRPr="00BC0F14">
        <w:rPr>
          <w:sz w:val="22"/>
          <w:szCs w:val="22"/>
        </w:rPr>
        <w:t xml:space="preserve">channel </w:t>
      </w:r>
      <w:r w:rsidRPr="00BC0F14">
        <w:rPr>
          <w:sz w:val="22"/>
          <w:szCs w:val="22"/>
        </w:rPr>
        <w:t xml:space="preserve">measurement data. </w:t>
      </w:r>
    </w:p>
    <w:p w14:paraId="1A9A5BE5" w14:textId="77777777" w:rsidR="00DC47A8" w:rsidRPr="00BC0F14" w:rsidRDefault="00DC47A8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74F45" w:rsidRPr="00BC0F14" w14:paraId="3232737C" w14:textId="77777777" w:rsidTr="00F74F45">
        <w:tc>
          <w:tcPr>
            <w:tcW w:w="4606" w:type="dxa"/>
          </w:tcPr>
          <w:p w14:paraId="0D7C7147" w14:textId="78663881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0492A773" wp14:editId="092EA08D">
                  <wp:extent cx="2455200" cy="1375200"/>
                  <wp:effectExtent l="0" t="0" r="254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enarioSketch.em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00" cy="13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7A127C2B" w14:textId="479D7703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lang w:val="en-US"/>
              </w:rPr>
              <w:drawing>
                <wp:inline distT="0" distB="0" distL="0" distR="0" wp14:anchorId="7EEB9064" wp14:editId="2E0F5885">
                  <wp:extent cx="2261889" cy="1419225"/>
                  <wp:effectExtent l="0" t="0" r="508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car.emf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5026" b="49626"/>
                          <a:stretch/>
                        </pic:blipFill>
                        <pic:spPr bwMode="auto">
                          <a:xfrm>
                            <a:off x="0" y="0"/>
                            <a:ext cx="2272036" cy="14255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45" w:rsidRPr="00BC0F14" w14:paraId="4598E741" w14:textId="77777777" w:rsidTr="00F74F45">
        <w:tc>
          <w:tcPr>
            <w:tcW w:w="9212" w:type="dxa"/>
            <w:gridSpan w:val="2"/>
          </w:tcPr>
          <w:p w14:paraId="6C63A409" w14:textId="420E7102" w:rsidR="00F74F45" w:rsidRPr="00BC0F14" w:rsidRDefault="00D67C3F" w:rsidP="009D27FD">
            <w:pPr>
              <w:pStyle w:val="Beschriftung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auto"/>
                <w:sz w:val="20"/>
                <w:szCs w:val="20"/>
              </w:rPr>
              <w:t>Figure 1</w:t>
            </w:r>
            <w:r w:rsidR="00F74F45" w:rsidRPr="00BC0F14">
              <w:rPr>
                <w:color w:val="auto"/>
                <w:sz w:val="20"/>
                <w:szCs w:val="20"/>
              </w:rPr>
              <w:t>: Schematic of the measurement scenario (left): the green car indicates the moving receiver (Rx) with the respective antenna positions (right), the transmitter (</w:t>
            </w:r>
            <w:proofErr w:type="spellStart"/>
            <w:r w:rsidR="00F74F45" w:rsidRPr="00BC0F14">
              <w:rPr>
                <w:color w:val="auto"/>
                <w:sz w:val="20"/>
                <w:szCs w:val="20"/>
              </w:rPr>
              <w:t>Tx</w:t>
            </w:r>
            <w:proofErr w:type="spellEnd"/>
            <w:r w:rsidR="00F74F45" w:rsidRPr="00BC0F14">
              <w:rPr>
                <w:color w:val="auto"/>
                <w:sz w:val="20"/>
                <w:szCs w:val="20"/>
              </w:rPr>
              <w:t>) was set up to constitute a road side unit besides the highway.</w:t>
            </w:r>
          </w:p>
        </w:tc>
      </w:tr>
    </w:tbl>
    <w:p w14:paraId="636BDD0C" w14:textId="2FA54058" w:rsidR="00F41507" w:rsidRPr="00BC0F14" w:rsidRDefault="00F74F45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Figure</w:t>
      </w:r>
      <w:r w:rsidR="00D67C3F">
        <w:rPr>
          <w:sz w:val="22"/>
          <w:szCs w:val="22"/>
        </w:rPr>
        <w:t xml:space="preserve"> 1</w:t>
      </w:r>
      <w:r w:rsidRPr="00BC0F14">
        <w:rPr>
          <w:sz w:val="22"/>
          <w:szCs w:val="22"/>
        </w:rPr>
        <w:t xml:space="preserve"> (left) shows a sketch of the </w:t>
      </w:r>
      <w:r w:rsidR="00F41507" w:rsidRPr="00BC0F14">
        <w:rPr>
          <w:sz w:val="22"/>
          <w:szCs w:val="22"/>
        </w:rPr>
        <w:t xml:space="preserve">MIMO channel sounding measurement </w:t>
      </w:r>
      <w:r w:rsidR="001F0E7B" w:rsidRPr="00BC0F14">
        <w:rPr>
          <w:sz w:val="22"/>
          <w:szCs w:val="22"/>
        </w:rPr>
        <w:t xml:space="preserve">V2X </w:t>
      </w:r>
      <w:r w:rsidRPr="00BC0F14">
        <w:rPr>
          <w:sz w:val="22"/>
          <w:szCs w:val="22"/>
        </w:rPr>
        <w:t xml:space="preserve">scenario which </w:t>
      </w:r>
      <w:r w:rsidR="00F41507" w:rsidRPr="00BC0F14">
        <w:rPr>
          <w:sz w:val="22"/>
          <w:szCs w:val="22"/>
        </w:rPr>
        <w:t>took place on a highway</w:t>
      </w:r>
      <w:r w:rsidRPr="00BC0F14">
        <w:rPr>
          <w:sz w:val="22"/>
          <w:szCs w:val="22"/>
        </w:rPr>
        <w:t>.</w:t>
      </w:r>
      <w:r w:rsidR="00F41507" w:rsidRPr="00BC0F14">
        <w:rPr>
          <w:sz w:val="22"/>
          <w:szCs w:val="22"/>
        </w:rPr>
        <w:t xml:space="preserve"> The transmitter, constituting a road side unit (RSU), was placed besides the emergency lane on a tripod at a height of about 3m. The receiver</w:t>
      </w:r>
      <w:r w:rsidRPr="00BC0F14">
        <w:rPr>
          <w:sz w:val="22"/>
          <w:szCs w:val="22"/>
        </w:rPr>
        <w:t xml:space="preserve"> was</w:t>
      </w:r>
      <w:r w:rsidR="00F41507" w:rsidRPr="00BC0F14">
        <w:rPr>
          <w:sz w:val="22"/>
          <w:szCs w:val="22"/>
        </w:rPr>
        <w:t xml:space="preserve"> placed in a car</w:t>
      </w:r>
      <w:r w:rsidRPr="00BC0F14">
        <w:rPr>
          <w:sz w:val="22"/>
          <w:szCs w:val="22"/>
        </w:rPr>
        <w:t>, see Fig</w:t>
      </w:r>
      <w:r w:rsidR="00D67C3F">
        <w:rPr>
          <w:sz w:val="22"/>
          <w:szCs w:val="22"/>
        </w:rPr>
        <w:t>ure</w:t>
      </w:r>
      <w:r w:rsidRPr="00BC0F14">
        <w:rPr>
          <w:sz w:val="22"/>
          <w:szCs w:val="22"/>
        </w:rPr>
        <w:t xml:space="preserve"> 2 (right)</w:t>
      </w:r>
      <w:r w:rsidR="00F41507" w:rsidRPr="00BC0F14">
        <w:rPr>
          <w:sz w:val="22"/>
          <w:szCs w:val="22"/>
        </w:rPr>
        <w:t xml:space="preserve">. On the receiving side, three omnidirectional antennas placed on the roof of the car and two additional patch antennas in the rear bumper were used </w:t>
      </w:r>
      <w:r w:rsidRPr="00BC0F14">
        <w:rPr>
          <w:sz w:val="22"/>
          <w:szCs w:val="22"/>
        </w:rPr>
        <w:t>for the measurement</w:t>
      </w:r>
      <w:r w:rsidR="00F41507" w:rsidRPr="00BC0F14">
        <w:rPr>
          <w:sz w:val="22"/>
          <w:szCs w:val="22"/>
        </w:rPr>
        <w:t xml:space="preserve">. The measurement bandwidth was </w:t>
      </w:r>
      <w:r w:rsidR="00D67C3F">
        <w:rPr>
          <w:sz w:val="22"/>
          <w:szCs w:val="22"/>
        </w:rPr>
        <w:t xml:space="preserve">set to </w:t>
      </w:r>
      <w:r w:rsidR="00F41507" w:rsidRPr="00BC0F14">
        <w:rPr>
          <w:sz w:val="22"/>
          <w:szCs w:val="22"/>
        </w:rPr>
        <w:t>20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MHz at a frequency of 2.53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GHz.</w:t>
      </w:r>
    </w:p>
    <w:p w14:paraId="3E4A33A8" w14:textId="09CB3CB1" w:rsidR="00F41507" w:rsidRPr="00BC0F14" w:rsidRDefault="00F41507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The basis for the calculations of the stationarity time is the generalized local scattering function (GLSF</w:t>
      </w:r>
      <w:r w:rsidRPr="004E63ED">
        <w:rPr>
          <w:sz w:val="22"/>
          <w:szCs w:val="22"/>
        </w:rPr>
        <w:t>) [</w:t>
      </w:r>
      <w:r w:rsidR="004E63ED" w:rsidRPr="004E63ED">
        <w:rPr>
          <w:sz w:val="22"/>
          <w:szCs w:val="22"/>
        </w:rPr>
        <w:t>4</w:t>
      </w:r>
      <w:r w:rsidRPr="004E63ED">
        <w:rPr>
          <w:sz w:val="22"/>
          <w:szCs w:val="22"/>
        </w:rPr>
        <w:t>].</w:t>
      </w:r>
      <w:r w:rsidRPr="00BC0F14">
        <w:rPr>
          <w:sz w:val="22"/>
          <w:szCs w:val="22"/>
        </w:rPr>
        <w:t xml:space="preserve"> While the coherence time is calculated directly and solely from the inverse of the channel Doppler-frequency spread</w:t>
      </w:r>
      <w:proofErr w:type="gramStart"/>
      <w:r w:rsidRPr="00BC0F14">
        <w:rPr>
          <w:sz w:val="22"/>
          <w:szCs w:val="22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1/f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D,RMS</m:t>
            </m:r>
          </m:sub>
        </m:sSub>
      </m:oMath>
      <w:r w:rsidRPr="00BC0F14">
        <w:rPr>
          <w:sz w:val="22"/>
          <w:szCs w:val="22"/>
        </w:rPr>
        <w:t xml:space="preserve">, the stationarity time is a measure of the similarity between different GLSFs, i.e. the channel at different time instances. </w:t>
      </w:r>
      <w:r w:rsidRPr="00BC0F14">
        <w:rPr>
          <w:sz w:val="22"/>
          <w:szCs w:val="22"/>
        </w:rPr>
        <w:fldChar w:fldCharType="begin"/>
      </w:r>
      <w:r w:rsidRPr="00BC0F14">
        <w:rPr>
          <w:sz w:val="22"/>
          <w:szCs w:val="22"/>
        </w:rPr>
        <w:instrText xml:space="preserve"> REF _Ref525059895 \h  \* MERGEFORMAT </w:instrText>
      </w:r>
      <w:r w:rsidRPr="00BC0F14">
        <w:rPr>
          <w:sz w:val="22"/>
          <w:szCs w:val="22"/>
        </w:rPr>
      </w:r>
      <w:r w:rsidRPr="00BC0F14">
        <w:rPr>
          <w:sz w:val="22"/>
          <w:szCs w:val="22"/>
        </w:rPr>
        <w:fldChar w:fldCharType="separate"/>
      </w:r>
      <w:r w:rsidRPr="00BC0F14">
        <w:rPr>
          <w:sz w:val="22"/>
          <w:szCs w:val="22"/>
        </w:rPr>
        <w:t xml:space="preserve">Figure </w:t>
      </w:r>
      <w:r w:rsidR="00F74F45" w:rsidRPr="00BC0F14">
        <w:rPr>
          <w:noProof/>
          <w:sz w:val="22"/>
          <w:szCs w:val="22"/>
        </w:rPr>
        <w:t>2</w:t>
      </w:r>
      <w:r w:rsidRPr="00BC0F14">
        <w:rPr>
          <w:sz w:val="22"/>
          <w:szCs w:val="22"/>
        </w:rPr>
        <w:fldChar w:fldCharType="end"/>
      </w:r>
      <w:r w:rsidRPr="00BC0F14">
        <w:rPr>
          <w:sz w:val="22"/>
          <w:szCs w:val="22"/>
        </w:rPr>
        <w:t xml:space="preserve"> </w:t>
      </w:r>
      <w:r w:rsidR="00F74F45" w:rsidRPr="00BC0F14">
        <w:rPr>
          <w:sz w:val="22"/>
          <w:szCs w:val="22"/>
        </w:rPr>
        <w:t xml:space="preserve">shows the </w:t>
      </w:r>
      <w:r w:rsidRPr="00BC0F14">
        <w:rPr>
          <w:sz w:val="22"/>
          <w:szCs w:val="22"/>
        </w:rPr>
        <w:t xml:space="preserve">coherence time and the stationarity time for the V2X highway scenario </w:t>
      </w:r>
      <w:r w:rsidR="00F74F45" w:rsidRPr="00BC0F14">
        <w:rPr>
          <w:sz w:val="22"/>
          <w:szCs w:val="22"/>
        </w:rPr>
        <w:t>from Figure 1</w:t>
      </w:r>
      <w:r w:rsidR="00D67C3F">
        <w:rPr>
          <w:sz w:val="22"/>
          <w:szCs w:val="22"/>
        </w:rPr>
        <w:t xml:space="preserve"> (left)</w:t>
      </w:r>
      <w:r w:rsidRPr="00BC0F14">
        <w:rPr>
          <w:sz w:val="22"/>
          <w:szCs w:val="22"/>
        </w:rPr>
        <w:t xml:space="preserve">. </w:t>
      </w:r>
      <w:r w:rsidR="00F74F45" w:rsidRPr="00BC0F14">
        <w:rPr>
          <w:sz w:val="22"/>
          <w:szCs w:val="22"/>
        </w:rPr>
        <w:t>In addition</w:t>
      </w:r>
      <w:r w:rsidR="00C26684" w:rsidRPr="00BC0F14">
        <w:rPr>
          <w:sz w:val="22"/>
          <w:szCs w:val="22"/>
        </w:rPr>
        <w:t>,</w:t>
      </w:r>
      <w:r w:rsidR="00F74F45" w:rsidRPr="00BC0F14">
        <w:rPr>
          <w:sz w:val="22"/>
          <w:szCs w:val="22"/>
        </w:rPr>
        <w:t xml:space="preserve"> Fig</w:t>
      </w:r>
      <w:r w:rsidR="00D67C3F">
        <w:rPr>
          <w:sz w:val="22"/>
          <w:szCs w:val="22"/>
        </w:rPr>
        <w:t>ure</w:t>
      </w:r>
      <w:r w:rsidR="00F74F45" w:rsidRPr="00BC0F14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>3</w:t>
      </w:r>
      <w:r w:rsidR="00F74F45" w:rsidRPr="00BC0F14">
        <w:rPr>
          <w:sz w:val="22"/>
          <w:szCs w:val="22"/>
        </w:rPr>
        <w:t xml:space="preserve"> shows the </w:t>
      </w:r>
      <w:r w:rsidR="00C26684" w:rsidRPr="00BC0F14">
        <w:rPr>
          <w:sz w:val="22"/>
          <w:szCs w:val="22"/>
        </w:rPr>
        <w:t xml:space="preserve">corresponding </w:t>
      </w:r>
      <w:r w:rsidR="00F74F45" w:rsidRPr="00BC0F14">
        <w:rPr>
          <w:sz w:val="22"/>
          <w:szCs w:val="22"/>
        </w:rPr>
        <w:t>CDFs of both T</w:t>
      </w:r>
      <w:r w:rsidR="00F74F45" w:rsidRPr="00BC0F14">
        <w:rPr>
          <w:sz w:val="22"/>
          <w:szCs w:val="22"/>
          <w:vertAlign w:val="subscript"/>
        </w:rPr>
        <w:t>C</w:t>
      </w:r>
      <w:r w:rsidR="00F74F45" w:rsidRPr="00BC0F14">
        <w:rPr>
          <w:sz w:val="22"/>
          <w:szCs w:val="22"/>
        </w:rPr>
        <w:t xml:space="preserve"> and T</w:t>
      </w:r>
      <w:r w:rsidR="00F74F45" w:rsidRPr="00BC0F14">
        <w:rPr>
          <w:sz w:val="22"/>
          <w:szCs w:val="22"/>
          <w:vertAlign w:val="subscript"/>
        </w:rPr>
        <w:t>S</w:t>
      </w:r>
      <w:r w:rsidR="00F74F45" w:rsidRPr="00BC0F14">
        <w:rPr>
          <w:sz w:val="22"/>
          <w:szCs w:val="22"/>
        </w:rPr>
        <w:t>. Note that the x-axis scales are different for both plots. It can be</w:t>
      </w:r>
      <w:r w:rsidRPr="00BC0F14">
        <w:rPr>
          <w:sz w:val="22"/>
          <w:szCs w:val="22"/>
        </w:rPr>
        <w:t xml:space="preserve"> observe</w:t>
      </w:r>
      <w:r w:rsidR="00F74F45" w:rsidRPr="00BC0F14">
        <w:rPr>
          <w:sz w:val="22"/>
          <w:szCs w:val="22"/>
        </w:rPr>
        <w:t>d</w:t>
      </w:r>
      <w:r w:rsidRPr="00BC0F14">
        <w:rPr>
          <w:sz w:val="22"/>
          <w:szCs w:val="22"/>
        </w:rPr>
        <w:t xml:space="preserve"> that the stationarity time is significantly </w:t>
      </w:r>
      <w:r w:rsidR="00F74F45" w:rsidRPr="00BC0F14">
        <w:rPr>
          <w:sz w:val="22"/>
          <w:szCs w:val="22"/>
        </w:rPr>
        <w:t>larger</w:t>
      </w:r>
      <w:r w:rsidRPr="00BC0F14">
        <w:rPr>
          <w:sz w:val="22"/>
          <w:szCs w:val="22"/>
        </w:rPr>
        <w:t xml:space="preserve"> than the coherence time</w:t>
      </w:r>
      <w:r w:rsidR="00F74F45" w:rsidRPr="00BC0F14">
        <w:rPr>
          <w:sz w:val="22"/>
          <w:szCs w:val="22"/>
        </w:rPr>
        <w:t xml:space="preserve"> over the whole measurement </w:t>
      </w:r>
      <w:r w:rsidR="00C26684" w:rsidRPr="00BC0F14">
        <w:rPr>
          <w:sz w:val="22"/>
          <w:szCs w:val="22"/>
        </w:rPr>
        <w:t>track/time</w:t>
      </w:r>
      <w:r w:rsidRPr="00BC0F14">
        <w:rPr>
          <w:sz w:val="22"/>
          <w:szCs w:val="22"/>
        </w:rPr>
        <w:t>. While the mean value of T</w:t>
      </w:r>
      <w:r w:rsidRPr="00BC0F14">
        <w:rPr>
          <w:sz w:val="22"/>
          <w:szCs w:val="22"/>
          <w:vertAlign w:val="subscript"/>
        </w:rPr>
        <w:t>C</w:t>
      </w:r>
      <w:r w:rsidRPr="00BC0F14">
        <w:rPr>
          <w:sz w:val="22"/>
          <w:szCs w:val="22"/>
        </w:rPr>
        <w:t xml:space="preserve"> is roughly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8</m:t>
        </m:r>
      </m:oMath>
      <w:r w:rsidRPr="00BC0F14">
        <w:rPr>
          <w:sz w:val="22"/>
          <w:szCs w:val="22"/>
        </w:rPr>
        <w:t xml:space="preserve"> msec, the average of T</w:t>
      </w:r>
      <w:r w:rsidRPr="00BC0F14">
        <w:rPr>
          <w:sz w:val="22"/>
          <w:szCs w:val="22"/>
        </w:rPr>
        <w:softHyphen/>
      </w:r>
      <w:r w:rsidRPr="00BC0F14">
        <w:rPr>
          <w:sz w:val="22"/>
          <w:szCs w:val="22"/>
          <w:vertAlign w:val="subscript"/>
        </w:rPr>
        <w:t>S</w:t>
      </w:r>
      <w:r w:rsidRPr="00BC0F14">
        <w:rPr>
          <w:sz w:val="22"/>
          <w:szCs w:val="22"/>
        </w:rPr>
        <w:t xml:space="preserve"> is </w:t>
      </w:r>
      <w:r w:rsidR="00C26684" w:rsidRPr="00BC0F14">
        <w:rPr>
          <w:sz w:val="22"/>
          <w:szCs w:val="22"/>
        </w:rPr>
        <w:t xml:space="preserve">about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656</m:t>
        </m:r>
      </m:oMath>
      <w:r w:rsidRPr="00BC0F14">
        <w:rPr>
          <w:sz w:val="22"/>
          <w:szCs w:val="22"/>
        </w:rPr>
        <w:t xml:space="preserve"> msec. A strong </w:t>
      </w:r>
      <w:r w:rsidR="003F7BBB" w:rsidRPr="00BC0F14">
        <w:rPr>
          <w:sz w:val="22"/>
          <w:szCs w:val="22"/>
        </w:rPr>
        <w:t>variation of the stationarity time</w:t>
      </w:r>
      <w:r w:rsidRPr="00BC0F14">
        <w:rPr>
          <w:sz w:val="22"/>
          <w:szCs w:val="22"/>
        </w:rPr>
        <w:t xml:space="preserve"> is found at around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>, 41s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at roughly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of the measurement. While the drop at 41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indicates the moment of the Rx vehicle passing by the static </w:t>
      </w:r>
      <w:r w:rsidR="00D67C3F">
        <w:rPr>
          <w:sz w:val="22"/>
          <w:szCs w:val="22"/>
        </w:rPr>
        <w:t>transmitter</w:t>
      </w:r>
      <w:r w:rsidRPr="00BC0F14">
        <w:rPr>
          <w:sz w:val="22"/>
          <w:szCs w:val="22"/>
        </w:rPr>
        <w:t xml:space="preserve">, the other two instances may result from passing static objects in </w:t>
      </w:r>
      <w:r w:rsidR="008A0EDB" w:rsidRPr="00BC0F14">
        <w:rPr>
          <w:sz w:val="22"/>
          <w:szCs w:val="22"/>
        </w:rPr>
        <w:t>the near</w:t>
      </w:r>
      <w:r w:rsidRPr="00BC0F14">
        <w:rPr>
          <w:sz w:val="22"/>
          <w:szCs w:val="22"/>
        </w:rPr>
        <w:t xml:space="preserve"> environment e.g. a large traffic sign at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 concrete bridge at around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. </w:t>
      </w:r>
    </w:p>
    <w:p w14:paraId="5D2525CE" w14:textId="3F6BE9F1" w:rsidR="005160C1" w:rsidRPr="00BC0F14" w:rsidRDefault="005160C1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</w:t>
      </w:r>
      <w:r w:rsidR="008A0EDB" w:rsidRPr="00BC0F14">
        <w:rPr>
          <w:b/>
          <w:i/>
          <w:sz w:val="22"/>
          <w:szCs w:val="22"/>
        </w:rPr>
        <w:t xml:space="preserve">The channel stationarity time is much larger than the channel coherence time. </w:t>
      </w:r>
    </w:p>
    <w:p w14:paraId="3FAC88DA" w14:textId="77777777" w:rsidR="00F41507" w:rsidRPr="00BC0F14" w:rsidRDefault="00F41507" w:rsidP="00BC0F14">
      <w:pPr>
        <w:keepNext/>
        <w:spacing w:line="276" w:lineRule="auto"/>
        <w:jc w:val="center"/>
      </w:pPr>
      <w:r w:rsidRPr="00BC0F14">
        <w:rPr>
          <w:noProof/>
          <w:lang w:val="en-US"/>
        </w:rPr>
        <w:lastRenderedPageBreak/>
        <w:drawing>
          <wp:inline distT="0" distB="0" distL="0" distR="0" wp14:anchorId="280BDCE4" wp14:editId="6A25E952">
            <wp:extent cx="5525402" cy="2753044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TcVsTs_5x5_AdaptedFonts.em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7" t="6006" r="7564"/>
                    <a:stretch/>
                  </pic:blipFill>
                  <pic:spPr bwMode="auto">
                    <a:xfrm>
                      <a:off x="0" y="0"/>
                      <a:ext cx="5527965" cy="2754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0ADE59" w14:textId="03ABD116" w:rsidR="00F41507" w:rsidRPr="00BC0F14" w:rsidRDefault="00F41507" w:rsidP="009D27FD">
      <w:pPr>
        <w:pStyle w:val="Beschriftung"/>
        <w:spacing w:line="276" w:lineRule="auto"/>
        <w:jc w:val="center"/>
        <w:rPr>
          <w:color w:val="auto"/>
          <w:sz w:val="20"/>
          <w:szCs w:val="20"/>
          <w:lang w:val="en-US"/>
        </w:rPr>
      </w:pPr>
      <w:bookmarkStart w:id="0" w:name="_Ref525059895"/>
      <w:r w:rsidRPr="00BC0F14">
        <w:rPr>
          <w:color w:val="auto"/>
          <w:sz w:val="20"/>
          <w:szCs w:val="20"/>
        </w:rPr>
        <w:t xml:space="preserve">Figure </w:t>
      </w:r>
      <w:bookmarkEnd w:id="0"/>
      <w:r w:rsidR="00BC0F14">
        <w:rPr>
          <w:color w:val="auto"/>
          <w:sz w:val="20"/>
          <w:szCs w:val="20"/>
        </w:rPr>
        <w:t>2</w:t>
      </w:r>
      <w:r w:rsidRPr="00BC0F14">
        <w:rPr>
          <w:color w:val="auto"/>
          <w:sz w:val="20"/>
          <w:szCs w:val="20"/>
        </w:rPr>
        <w:t>: Coherence time vs.</w:t>
      </w:r>
      <w:r w:rsidRPr="00BC0F14">
        <w:rPr>
          <w:noProof/>
          <w:color w:val="auto"/>
          <w:sz w:val="20"/>
          <w:szCs w:val="20"/>
        </w:rPr>
        <w:t xml:space="preserve"> stationarity time for the V2X highway </w:t>
      </w:r>
      <w:r w:rsidR="00C26684" w:rsidRPr="00BC0F14">
        <w:rPr>
          <w:noProof/>
          <w:color w:val="auto"/>
          <w:sz w:val="20"/>
          <w:szCs w:val="20"/>
        </w:rPr>
        <w:t xml:space="preserve">measurement </w:t>
      </w:r>
      <w:r w:rsidRPr="00BC0F14">
        <w:rPr>
          <w:noProof/>
          <w:color w:val="auto"/>
          <w:sz w:val="20"/>
          <w:szCs w:val="20"/>
        </w:rPr>
        <w:t xml:space="preserve">scenario; </w:t>
      </w:r>
      <w:r w:rsidR="00C26684" w:rsidRPr="00BC0F14">
        <w:rPr>
          <w:noProof/>
          <w:color w:val="auto"/>
          <w:sz w:val="20"/>
          <w:szCs w:val="20"/>
        </w:rPr>
        <w:t xml:space="preserve">the </w:t>
      </w:r>
      <w:r w:rsidRPr="00BC0F14">
        <w:rPr>
          <w:noProof/>
          <w:color w:val="auto"/>
          <w:sz w:val="20"/>
          <w:szCs w:val="20"/>
        </w:rPr>
        <w:t xml:space="preserve">stationarity </w:t>
      </w:r>
      <w:r w:rsidR="00C26684" w:rsidRPr="00BC0F14">
        <w:rPr>
          <w:noProof/>
          <w:color w:val="auto"/>
          <w:sz w:val="20"/>
          <w:szCs w:val="20"/>
        </w:rPr>
        <w:t xml:space="preserve">time </w:t>
      </w:r>
      <w:r w:rsidRPr="00BC0F14">
        <w:rPr>
          <w:noProof/>
          <w:color w:val="auto"/>
          <w:sz w:val="20"/>
          <w:szCs w:val="20"/>
        </w:rPr>
        <w:t>is significantly</w:t>
      </w:r>
      <w:r w:rsidR="00C26684" w:rsidRPr="00BC0F14">
        <w:rPr>
          <w:noProof/>
          <w:color w:val="auto"/>
          <w:sz w:val="20"/>
          <w:szCs w:val="20"/>
        </w:rPr>
        <w:t xml:space="preserve"> larger</w:t>
      </w:r>
      <w:r w:rsidRPr="00BC0F14">
        <w:rPr>
          <w:noProof/>
          <w:color w:val="auto"/>
          <w:sz w:val="20"/>
          <w:szCs w:val="20"/>
        </w:rPr>
        <w:t xml:space="preserve"> than the coherence time</w:t>
      </w:r>
      <w:r w:rsidR="00C26684" w:rsidRPr="00BC0F14">
        <w:rPr>
          <w:noProof/>
          <w:color w:val="auto"/>
          <w:sz w:val="20"/>
          <w:szCs w:val="20"/>
        </w:rPr>
        <w:t>.</w:t>
      </w:r>
    </w:p>
    <w:p w14:paraId="1100DD4B" w14:textId="77777777" w:rsidR="00F41507" w:rsidRPr="00BC0F14" w:rsidRDefault="00F41507" w:rsidP="00BC0F14">
      <w:pPr>
        <w:keepNext/>
        <w:shd w:val="clear" w:color="auto" w:fill="FFFFFF"/>
        <w:spacing w:after="0" w:line="276" w:lineRule="auto"/>
        <w:jc w:val="center"/>
      </w:pPr>
      <w:r w:rsidRPr="00BC0F14">
        <w:rPr>
          <w:rFonts w:eastAsia="Times New Roman"/>
          <w:noProof/>
          <w:lang w:val="en-US"/>
        </w:rPr>
        <w:drawing>
          <wp:inline distT="0" distB="0" distL="0" distR="0" wp14:anchorId="4B74EE77" wp14:editId="5FED38D9">
            <wp:extent cx="5601675" cy="268605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CDFTcVsTs_5x5_AdaptedFonts.emf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3" r="6420" b="7486"/>
                    <a:stretch/>
                  </pic:blipFill>
                  <pic:spPr bwMode="auto">
                    <a:xfrm>
                      <a:off x="0" y="0"/>
                      <a:ext cx="5626411" cy="26979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363B5E" w14:textId="79335251" w:rsidR="00F41507" w:rsidRPr="00BC0F14" w:rsidRDefault="00F41507" w:rsidP="009D27FD">
      <w:pPr>
        <w:spacing w:after="200" w:line="276" w:lineRule="auto"/>
        <w:contextualSpacing/>
        <w:jc w:val="center"/>
        <w:rPr>
          <w:i/>
        </w:rPr>
      </w:pPr>
      <w:bookmarkStart w:id="1" w:name="_Ref525059957"/>
      <w:r w:rsidRPr="00BC0F14">
        <w:rPr>
          <w:i/>
        </w:rPr>
        <w:t xml:space="preserve">Figure </w:t>
      </w:r>
      <w:bookmarkEnd w:id="1"/>
      <w:r w:rsidR="00BC0F14">
        <w:rPr>
          <w:i/>
        </w:rPr>
        <w:t>3</w:t>
      </w:r>
      <w:r w:rsidRPr="00BC0F14">
        <w:rPr>
          <w:i/>
        </w:rPr>
        <w:t>: CDFs of T</w:t>
      </w:r>
      <w:r w:rsidRPr="00BC0F14">
        <w:rPr>
          <w:i/>
          <w:vertAlign w:val="subscript"/>
        </w:rPr>
        <w:t>C</w:t>
      </w:r>
      <w:r w:rsidRPr="00BC0F14">
        <w:rPr>
          <w:i/>
        </w:rPr>
        <w:t xml:space="preserve"> and T</w:t>
      </w:r>
      <w:r w:rsidRPr="00BC0F14">
        <w:rPr>
          <w:i/>
          <w:vertAlign w:val="subscript"/>
        </w:rPr>
        <w:t>S</w:t>
      </w:r>
      <w:r w:rsidRPr="00BC0F14">
        <w:rPr>
          <w:i/>
        </w:rPr>
        <w:t xml:space="preserve"> of the V2X highway scenario; note the different x-axis scales</w:t>
      </w:r>
      <w:r w:rsidR="00C26684" w:rsidRPr="00BC0F14">
        <w:rPr>
          <w:i/>
        </w:rPr>
        <w:t>.</w:t>
      </w:r>
    </w:p>
    <w:p w14:paraId="21CB864D" w14:textId="77777777" w:rsidR="00AC445A" w:rsidRDefault="00AC445A" w:rsidP="00BC0F14">
      <w:pPr>
        <w:spacing w:after="0" w:line="276" w:lineRule="auto"/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E0CE5" w14:paraId="363E9ED7" w14:textId="77777777" w:rsidTr="00E71FD0">
        <w:tc>
          <w:tcPr>
            <w:tcW w:w="9212" w:type="dxa"/>
          </w:tcPr>
          <w:p w14:paraId="1B76C3B4" w14:textId="1487450A" w:rsidR="00DE0CE5" w:rsidRDefault="00DE0CE5" w:rsidP="00E71FD0">
            <w:pPr>
              <w:spacing w:after="0" w:line="276" w:lineRule="auto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44C6430C" wp14:editId="25A41320">
                  <wp:extent cx="5562000" cy="1893600"/>
                  <wp:effectExtent l="0" t="0" r="0" b="0"/>
                  <wp:docPr id="44" name="Grafik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000" cy="189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CE5" w14:paraId="5FEBE4D1" w14:textId="77777777" w:rsidTr="00E71FD0">
        <w:tc>
          <w:tcPr>
            <w:tcW w:w="9212" w:type="dxa"/>
          </w:tcPr>
          <w:p w14:paraId="1B607EC4" w14:textId="40F981DE" w:rsidR="00DE0CE5" w:rsidRDefault="00DE0CE5" w:rsidP="009D27FD">
            <w:pPr>
              <w:spacing w:after="200" w:line="276" w:lineRule="auto"/>
              <w:contextualSpacing/>
              <w:jc w:val="center"/>
            </w:pPr>
            <w:r w:rsidRPr="00BC0F14">
              <w:rPr>
                <w:i/>
              </w:rPr>
              <w:t xml:space="preserve">Figure </w:t>
            </w:r>
            <w:r>
              <w:rPr>
                <w:i/>
              </w:rPr>
              <w:t>4</w:t>
            </w:r>
            <w:r w:rsidRPr="00BC0F14">
              <w:rPr>
                <w:i/>
              </w:rPr>
              <w:t xml:space="preserve">: </w:t>
            </w:r>
            <w:r>
              <w:rPr>
                <w:i/>
              </w:rPr>
              <w:t>Comparison of coherence time, stationarity time and indication of PMI feedback periodicities.</w:t>
            </w:r>
          </w:p>
        </w:tc>
      </w:tr>
    </w:tbl>
    <w:p w14:paraId="63999990" w14:textId="77777777" w:rsidR="00DE0CE5" w:rsidRPr="00BC0F14" w:rsidRDefault="00DE0CE5" w:rsidP="00BC0F14">
      <w:pPr>
        <w:spacing w:after="0" w:line="276" w:lineRule="auto"/>
        <w:jc w:val="both"/>
      </w:pPr>
    </w:p>
    <w:p w14:paraId="4DF4B148" w14:textId="25A18F5A" w:rsidR="00DC47A8" w:rsidRPr="00BC0F14" w:rsidRDefault="000D3789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lastRenderedPageBreak/>
        <w:t xml:space="preserve">Extension of </w:t>
      </w:r>
      <w:r w:rsidR="00DC47A8" w:rsidRPr="00BC0F14">
        <w:rPr>
          <w:rFonts w:ascii="Times New Roman" w:hAnsi="Times New Roman"/>
          <w:b/>
          <w:sz w:val="28"/>
          <w:szCs w:val="28"/>
        </w:rPr>
        <w:t>Type-II CSI</w:t>
      </w:r>
      <w:r w:rsidR="00B875A5" w:rsidRPr="00BC0F14">
        <w:rPr>
          <w:rFonts w:ascii="Times New Roman" w:hAnsi="Times New Roman"/>
          <w:b/>
          <w:sz w:val="28"/>
          <w:szCs w:val="28"/>
        </w:rPr>
        <w:t xml:space="preserve"> Reporting</w:t>
      </w:r>
    </w:p>
    <w:p w14:paraId="44B8ED74" w14:textId="6CE0FBC3" w:rsidR="00507061" w:rsidRPr="00BC0F14" w:rsidRDefault="0096517D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>To facilitate CSI reporting based on the stationarity time</w:t>
      </w:r>
      <w:r w:rsidR="00736D8E" w:rsidRPr="00BC0F14">
        <w:rPr>
          <w:color w:val="000000" w:themeColor="text1"/>
          <w:sz w:val="22"/>
          <w:szCs w:val="22"/>
        </w:rPr>
        <w:t xml:space="preserve"> and hence to reduce the CSI feedback periodicity</w:t>
      </w:r>
      <w:r w:rsidR="008609B7">
        <w:rPr>
          <w:color w:val="000000" w:themeColor="text1"/>
          <w:sz w:val="22"/>
          <w:szCs w:val="22"/>
        </w:rPr>
        <w:t xml:space="preserve"> (see Figure 4)</w:t>
      </w:r>
      <w:r w:rsidR="00736D8E" w:rsidRPr="00BC0F14">
        <w:rPr>
          <w:color w:val="000000" w:themeColor="text1"/>
          <w:sz w:val="22"/>
          <w:szCs w:val="22"/>
        </w:rPr>
        <w:t>,</w:t>
      </w:r>
      <w:r w:rsidRPr="00BC0F14">
        <w:rPr>
          <w:color w:val="000000" w:themeColor="text1"/>
          <w:sz w:val="22"/>
          <w:szCs w:val="22"/>
        </w:rPr>
        <w:t xml:space="preserve"> the </w:t>
      </w:r>
      <w:r w:rsidR="00EB4E81" w:rsidRPr="00BC0F14">
        <w:rPr>
          <w:color w:val="000000" w:themeColor="text1"/>
          <w:sz w:val="22"/>
          <w:szCs w:val="22"/>
        </w:rPr>
        <w:t>PMI</w:t>
      </w:r>
      <w:r w:rsidRPr="00BC0F14">
        <w:rPr>
          <w:color w:val="000000" w:themeColor="text1"/>
          <w:sz w:val="22"/>
          <w:szCs w:val="22"/>
        </w:rPr>
        <w:t xml:space="preserve"> report</w:t>
      </w:r>
      <w:r w:rsidR="00EB4E81" w:rsidRPr="00BC0F14">
        <w:rPr>
          <w:color w:val="000000" w:themeColor="text1"/>
          <w:sz w:val="22"/>
          <w:szCs w:val="22"/>
        </w:rPr>
        <w:t>ed</w:t>
      </w:r>
      <w:r w:rsidRPr="00BC0F14">
        <w:rPr>
          <w:color w:val="000000" w:themeColor="text1"/>
          <w:sz w:val="22"/>
          <w:szCs w:val="22"/>
        </w:rPr>
        <w:t xml:space="preserve"> </w:t>
      </w:r>
      <w:r w:rsidR="00366A16" w:rsidRPr="00BC0F14">
        <w:rPr>
          <w:color w:val="000000" w:themeColor="text1"/>
          <w:sz w:val="22"/>
          <w:szCs w:val="22"/>
        </w:rPr>
        <w:t xml:space="preserve">from the UE </w:t>
      </w:r>
      <w:r w:rsidR="0063070C" w:rsidRPr="00BC0F14">
        <w:rPr>
          <w:color w:val="000000" w:themeColor="text1"/>
          <w:sz w:val="22"/>
          <w:szCs w:val="22"/>
        </w:rPr>
        <w:t>shall</w:t>
      </w:r>
      <w:r w:rsidRPr="00BC0F14">
        <w:rPr>
          <w:color w:val="000000" w:themeColor="text1"/>
          <w:sz w:val="22"/>
          <w:szCs w:val="22"/>
        </w:rPr>
        <w:t xml:space="preserve"> contain information about </w:t>
      </w:r>
      <w:r w:rsidR="00C356DD" w:rsidRPr="00BC0F14">
        <w:rPr>
          <w:color w:val="000000" w:themeColor="text1"/>
          <w:sz w:val="22"/>
          <w:szCs w:val="22"/>
        </w:rPr>
        <w:t xml:space="preserve">the Doppler-frequency components of the channel. </w:t>
      </w:r>
      <w:r w:rsidR="00AA60D2" w:rsidRPr="00BC0F14">
        <w:rPr>
          <w:color w:val="000000" w:themeColor="text1"/>
          <w:sz w:val="22"/>
          <w:szCs w:val="22"/>
        </w:rPr>
        <w:t xml:space="preserve">This can be realized by extending the </w:t>
      </w:r>
      <w:r w:rsidR="00AA60D2" w:rsidRPr="00BC0F14">
        <w:rPr>
          <w:sz w:val="22"/>
          <w:szCs w:val="22"/>
        </w:rPr>
        <w:t xml:space="preserve">conventional Release 15 double-stage precoder by </w:t>
      </w:r>
      <w:r w:rsidR="002576C9" w:rsidRPr="00BC0F14">
        <w:rPr>
          <w:sz w:val="22"/>
          <w:szCs w:val="22"/>
        </w:rPr>
        <w:t xml:space="preserve">a </w:t>
      </w:r>
      <w:r w:rsidR="00AA60D2" w:rsidRPr="00BC0F14">
        <w:rPr>
          <w:sz w:val="22"/>
          <w:szCs w:val="22"/>
        </w:rPr>
        <w:t xml:space="preserve">Doppler-frequency </w:t>
      </w:r>
      <w:r w:rsidR="008B50C2" w:rsidRPr="00BC0F14">
        <w:rPr>
          <w:sz w:val="22"/>
          <w:szCs w:val="22"/>
        </w:rPr>
        <w:t xml:space="preserve">component. In contrast to the conventional double-stage precoder that performs precoding </w:t>
      </w:r>
      <w:r w:rsidR="002576C9" w:rsidRPr="00BC0F14">
        <w:rPr>
          <w:sz w:val="22"/>
          <w:szCs w:val="22"/>
        </w:rPr>
        <w:t xml:space="preserve">only </w:t>
      </w:r>
      <w:r w:rsidR="008B50C2" w:rsidRPr="00BC0F14">
        <w:rPr>
          <w:sz w:val="22"/>
          <w:szCs w:val="22"/>
        </w:rPr>
        <w:t>in the space domain, t</w:t>
      </w:r>
      <w:r w:rsidR="00AA60D2" w:rsidRPr="00BC0F14">
        <w:rPr>
          <w:sz w:val="22"/>
          <w:szCs w:val="22"/>
        </w:rPr>
        <w:t xml:space="preserve">he extended double-stage precoder </w:t>
      </w:r>
      <w:r w:rsidR="002576C9" w:rsidRPr="00BC0F14">
        <w:rPr>
          <w:sz w:val="22"/>
          <w:szCs w:val="22"/>
        </w:rPr>
        <w:t>connects</w:t>
      </w:r>
      <w:r w:rsidR="00736D8E" w:rsidRPr="00BC0F14">
        <w:rPr>
          <w:sz w:val="22"/>
          <w:szCs w:val="22"/>
        </w:rPr>
        <w:t xml:space="preserve"> the Doppler</w:t>
      </w:r>
      <w:r w:rsidR="008B50C2" w:rsidRPr="00BC0F14">
        <w:rPr>
          <w:sz w:val="22"/>
          <w:szCs w:val="22"/>
        </w:rPr>
        <w:t xml:space="preserve"> </w:t>
      </w:r>
      <w:r w:rsidR="002576C9" w:rsidRPr="00BC0F14">
        <w:rPr>
          <w:sz w:val="22"/>
          <w:szCs w:val="22"/>
        </w:rPr>
        <w:t>a</w:t>
      </w:r>
      <w:r w:rsidR="008B50C2" w:rsidRPr="00BC0F14">
        <w:rPr>
          <w:sz w:val="22"/>
          <w:szCs w:val="22"/>
        </w:rPr>
        <w:t xml:space="preserve">nd </w:t>
      </w:r>
      <w:r w:rsidR="00736D8E" w:rsidRPr="00BC0F14">
        <w:rPr>
          <w:sz w:val="22"/>
          <w:szCs w:val="22"/>
        </w:rPr>
        <w:t>space domain</w:t>
      </w:r>
      <w:r w:rsidR="002D5FB8" w:rsidRPr="00BC0F14">
        <w:rPr>
          <w:sz w:val="22"/>
          <w:szCs w:val="22"/>
        </w:rPr>
        <w:t>s</w:t>
      </w:r>
      <w:r w:rsidR="002576C9" w:rsidRPr="00BC0F14">
        <w:rPr>
          <w:sz w:val="22"/>
          <w:szCs w:val="22"/>
        </w:rPr>
        <w:t xml:space="preserve"> by associating e</w:t>
      </w:r>
      <w:r w:rsidR="008B50C2" w:rsidRPr="00BC0F14">
        <w:rPr>
          <w:sz w:val="22"/>
          <w:szCs w:val="22"/>
        </w:rPr>
        <w:t xml:space="preserve">ach </w:t>
      </w:r>
      <w:r w:rsidR="002576C9" w:rsidRPr="00BC0F14">
        <w:rPr>
          <w:sz w:val="22"/>
          <w:szCs w:val="22"/>
        </w:rPr>
        <w:t xml:space="preserve">spatial </w:t>
      </w:r>
      <w:r w:rsidR="008B50C2" w:rsidRPr="00BC0F14">
        <w:rPr>
          <w:sz w:val="22"/>
          <w:szCs w:val="22"/>
        </w:rPr>
        <w:t xml:space="preserve">beam with </w:t>
      </w:r>
      <w:r w:rsidR="00AA5FD3" w:rsidRPr="00BC0F14">
        <w:rPr>
          <w:sz w:val="22"/>
          <w:szCs w:val="22"/>
        </w:rPr>
        <w:t xml:space="preserve">a </w:t>
      </w:r>
      <w:r w:rsidR="0025714E" w:rsidRPr="00BC0F14">
        <w:rPr>
          <w:sz w:val="22"/>
          <w:szCs w:val="22"/>
        </w:rPr>
        <w:t>set of Doppler-frequency vectors</w:t>
      </w:r>
      <w:r w:rsidR="002576C9" w:rsidRPr="00BC0F14">
        <w:rPr>
          <w:sz w:val="22"/>
          <w:szCs w:val="22"/>
        </w:rPr>
        <w:t xml:space="preserve">. </w:t>
      </w:r>
      <w:r w:rsidR="0025714E" w:rsidRPr="00BC0F14">
        <w:rPr>
          <w:sz w:val="22"/>
          <w:szCs w:val="22"/>
        </w:rPr>
        <w:t xml:space="preserve">Both, the beam- and the </w:t>
      </w:r>
      <w:r w:rsidR="00AA5FD3" w:rsidRPr="00BC0F14">
        <w:rPr>
          <w:sz w:val="22"/>
          <w:szCs w:val="22"/>
        </w:rPr>
        <w:t xml:space="preserve">Doppler-frequency vectors </w:t>
      </w:r>
      <w:r w:rsidR="00366A16" w:rsidRPr="00BC0F14">
        <w:rPr>
          <w:sz w:val="22"/>
          <w:szCs w:val="22"/>
        </w:rPr>
        <w:t xml:space="preserve">are </w:t>
      </w:r>
      <w:r w:rsidR="00AA5FD3" w:rsidRPr="00BC0F14">
        <w:rPr>
          <w:sz w:val="22"/>
          <w:szCs w:val="22"/>
        </w:rPr>
        <w:t xml:space="preserve">independent of the </w:t>
      </w:r>
      <w:proofErr w:type="spellStart"/>
      <w:r w:rsidR="00AA5FD3" w:rsidRPr="00BC0F14">
        <w:rPr>
          <w:sz w:val="22"/>
          <w:szCs w:val="22"/>
        </w:rPr>
        <w:t>subband</w:t>
      </w:r>
      <w:proofErr w:type="spellEnd"/>
      <w:r w:rsidR="00AA5FD3" w:rsidRPr="00BC0F14">
        <w:rPr>
          <w:sz w:val="22"/>
          <w:szCs w:val="22"/>
        </w:rPr>
        <w:t xml:space="preserve"> ind</w:t>
      </w:r>
      <w:r w:rsidR="00C26684" w:rsidRPr="00BC0F14">
        <w:rPr>
          <w:sz w:val="22"/>
          <w:szCs w:val="22"/>
        </w:rPr>
        <w:t>ices</w:t>
      </w:r>
      <w:r w:rsidR="0063070C" w:rsidRPr="00BC0F14">
        <w:rPr>
          <w:sz w:val="22"/>
          <w:szCs w:val="22"/>
        </w:rPr>
        <w:t xml:space="preserve"> and are </w:t>
      </w:r>
      <w:r w:rsidR="00D60711" w:rsidRPr="00BC0F14">
        <w:rPr>
          <w:sz w:val="22"/>
          <w:szCs w:val="22"/>
        </w:rPr>
        <w:t xml:space="preserve">linearly </w:t>
      </w:r>
      <w:r w:rsidR="0063070C" w:rsidRPr="00BC0F14">
        <w:rPr>
          <w:sz w:val="22"/>
          <w:szCs w:val="22"/>
        </w:rPr>
        <w:t xml:space="preserve">combined by </w:t>
      </w:r>
      <w:proofErr w:type="spellStart"/>
      <w:r w:rsidR="0063070C" w:rsidRPr="00BC0F14">
        <w:rPr>
          <w:sz w:val="22"/>
          <w:szCs w:val="22"/>
        </w:rPr>
        <w:t>subband</w:t>
      </w:r>
      <w:proofErr w:type="spellEnd"/>
      <w:r w:rsidR="0063070C" w:rsidRPr="00BC0F14">
        <w:rPr>
          <w:sz w:val="22"/>
          <w:szCs w:val="22"/>
        </w:rPr>
        <w:t xml:space="preserve">-specific complex combining coefficients. The </w:t>
      </w:r>
      <w:r w:rsidR="00CA6709" w:rsidRPr="00BC0F14">
        <w:rPr>
          <w:sz w:val="22"/>
          <w:szCs w:val="22"/>
        </w:rPr>
        <w:t>Doppler-space domain</w:t>
      </w:r>
      <w:r w:rsidR="0063070C" w:rsidRPr="00BC0F14">
        <w:rPr>
          <w:sz w:val="22"/>
          <w:szCs w:val="22"/>
        </w:rPr>
        <w:t xml:space="preserve"> </w:t>
      </w:r>
      <w:r w:rsidR="000D1024" w:rsidRPr="00BC0F14">
        <w:rPr>
          <w:sz w:val="22"/>
          <w:szCs w:val="22"/>
        </w:rPr>
        <w:t xml:space="preserve">double-stage </w:t>
      </w:r>
      <w:r w:rsidR="0063070C" w:rsidRPr="00BC0F14">
        <w:rPr>
          <w:sz w:val="22"/>
          <w:szCs w:val="22"/>
        </w:rPr>
        <w:t xml:space="preserve">precoder </w:t>
      </w:r>
      <w:r w:rsidR="00AA60D2" w:rsidRPr="00BC0F14">
        <w:rPr>
          <w:color w:val="000000" w:themeColor="text1"/>
          <w:sz w:val="22"/>
          <w:szCs w:val="22"/>
        </w:rPr>
        <w:t xml:space="preserve">is represented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transmission layer</w:t>
      </w:r>
      <w:r w:rsidR="0063070C" w:rsidRPr="00BC0F14">
        <w:rPr>
          <w:color w:val="000000" w:themeColor="text1"/>
          <w:sz w:val="22"/>
          <w:szCs w:val="22"/>
        </w:rPr>
        <w:t>,</w:t>
      </w:r>
      <w:r w:rsidR="00AA60D2" w:rsidRPr="00BC0F14">
        <w:rPr>
          <w:color w:val="000000" w:themeColor="text1"/>
          <w:sz w:val="22"/>
          <w:szCs w:val="22"/>
        </w:rPr>
        <w:t xml:space="preserve"> the </w:t>
      </w:r>
      <w:r w:rsidR="00AA60D2" w:rsidRPr="00BC0F14">
        <w:rPr>
          <w:i/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sub-band </w:t>
      </w:r>
      <w:r w:rsidR="0063070C" w:rsidRPr="00BC0F14">
        <w:rPr>
          <w:color w:val="000000" w:themeColor="text1"/>
          <w:sz w:val="22"/>
          <w:szCs w:val="22"/>
        </w:rPr>
        <w:t xml:space="preserve">and the two polarizations of the base station array </w:t>
      </w:r>
      <w:r w:rsidR="00AA60D2" w:rsidRPr="00BC0F14">
        <w:rPr>
          <w:color w:val="000000" w:themeColor="text1"/>
          <w:sz w:val="22"/>
          <w:szCs w:val="22"/>
        </w:rPr>
        <w:t>by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473"/>
      </w:tblGrid>
      <w:tr w:rsidR="00507061" w:rsidRPr="00BC0F14" w14:paraId="6A246A68" w14:textId="77777777" w:rsidTr="00507061">
        <w:tc>
          <w:tcPr>
            <w:tcW w:w="8755" w:type="dxa"/>
          </w:tcPr>
          <w:p w14:paraId="39F43BC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9A5C81C" w14:textId="77777777" w:rsidR="00507061" w:rsidRPr="00BC0F14" w:rsidRDefault="009D27FD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  <m:t>l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)=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)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,</m:t>
                </m:r>
              </m:oMath>
            </m:oMathPara>
          </w:p>
          <w:p w14:paraId="700FCF1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7" w:type="dxa"/>
          </w:tcPr>
          <w:p w14:paraId="0AE3A5B8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A593299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F6FE9C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98839F6" w14:textId="46FAC586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C0F14">
              <w:rPr>
                <w:color w:val="000000" w:themeColor="text1"/>
                <w:sz w:val="22"/>
                <w:szCs w:val="22"/>
              </w:rPr>
              <w:t>(2)</w:t>
            </w:r>
          </w:p>
        </w:tc>
      </w:tr>
    </w:tbl>
    <w:p w14:paraId="63656C8A" w14:textId="4E3A130A" w:rsidR="00AA60D2" w:rsidRPr="00BC0F14" w:rsidRDefault="00AA60D2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proofErr w:type="gramStart"/>
      <w:r w:rsidRPr="00BC0F14">
        <w:rPr>
          <w:color w:val="000000" w:themeColor="text1"/>
          <w:sz w:val="22"/>
          <w:szCs w:val="22"/>
        </w:rPr>
        <w:t>where</w:t>
      </w:r>
      <w:proofErr w:type="gramEnd"/>
      <w:r w:rsidRPr="00BC0F14">
        <w:rPr>
          <w:color w:val="000000" w:themeColor="text1"/>
          <w:sz w:val="22"/>
          <w:szCs w:val="22"/>
        </w:rPr>
        <w:t xml:space="preserve"> </w:t>
      </w:r>
      <w:r w:rsidR="002576C9" w:rsidRPr="00BC0F14">
        <w:rPr>
          <w:color w:val="000000" w:themeColor="text1"/>
          <w:sz w:val="22"/>
          <w:szCs w:val="22"/>
        </w:rPr>
        <w:t xml:space="preserve">the symbol </w:t>
      </w:r>
      <w:r w:rsidR="002576C9" w:rsidRPr="00BC0F14">
        <w:rPr>
          <w:sz w:val="22"/>
          <w:szCs w:val="22"/>
        </w:rPr>
        <w:t>‘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⨂</m:t>
        </m:r>
      </m:oMath>
      <w:r w:rsidR="002576C9" w:rsidRPr="00BC0F14">
        <w:rPr>
          <w:sz w:val="22"/>
          <w:szCs w:val="22"/>
        </w:rPr>
        <w:t xml:space="preserve">’ denotes the Kronecker product, </w:t>
      </w:r>
    </w:p>
    <w:p w14:paraId="4501D3DB" w14:textId="77777777" w:rsidR="00AA60D2" w:rsidRPr="00BC0F14" w:rsidRDefault="009D27FD" w:rsidP="00BC0F14">
      <w:pPr>
        <w:numPr>
          <w:ilvl w:val="0"/>
          <w:numId w:val="11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the number of beams per polarization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layer, </w:t>
      </w:r>
    </w:p>
    <w:p w14:paraId="72295DB6" w14:textId="52007740" w:rsidR="00AA60D2" w:rsidRPr="00BC0F14" w:rsidRDefault="009D27FD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number of Doppler-frequency components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 and </w:t>
      </w:r>
      <w:r w:rsidR="00AA60D2" w:rsidRPr="00BC0F14">
        <w:rPr>
          <w:i/>
          <w:color w:val="000000" w:themeColor="text1"/>
          <w:sz w:val="22"/>
          <w:szCs w:val="22"/>
        </w:rPr>
        <w:t>u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beam, </w:t>
      </w:r>
    </w:p>
    <w:p w14:paraId="7DBE0285" w14:textId="77777777" w:rsidR="00AA60D2" w:rsidRPr="00BC0F14" w:rsidRDefault="009D27FD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>-th layer;</w:t>
      </w:r>
    </w:p>
    <w:p w14:paraId="290C8D4A" w14:textId="77777777" w:rsidR="00AA60D2" w:rsidRPr="00BC0F14" w:rsidRDefault="009D27FD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 vector of size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T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×1</m:t>
        </m:r>
      </m:oMath>
      <w:r w:rsidR="00AA60D2" w:rsidRPr="00BC0F14">
        <w:rPr>
          <w:color w:val="000000" w:themeColor="text1"/>
          <w:sz w:val="22"/>
          <w:szCs w:val="22"/>
        </w:rPr>
        <w:t xml:space="preserve">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(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=1,2</m:t>
        </m:r>
      </m:oMath>
      <w:r w:rsidR="00AA60D2" w:rsidRPr="00BC0F14">
        <w:rPr>
          <w:color w:val="000000" w:themeColor="text1"/>
          <w:sz w:val="22"/>
          <w:szCs w:val="22"/>
        </w:rPr>
        <w:t>) polarization of the precoder,</w:t>
      </w:r>
    </w:p>
    <w:p w14:paraId="7D73B614" w14:textId="7FA845E0" w:rsidR="00AA60D2" w:rsidRPr="00BC0F14" w:rsidRDefault="009D27FD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γ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complex combination coefficient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Doppler-frequency, s-th sub-band,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polarization of the precoder, and</w:t>
      </w:r>
    </w:p>
    <w:p w14:paraId="1E2A1A22" w14:textId="253A993D" w:rsidR="0063070C" w:rsidRPr="00BC0F14" w:rsidRDefault="009D27FD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</w:t>
      </w:r>
      <w:proofErr w:type="gramStart"/>
      <w:r w:rsidR="00AA60D2" w:rsidRPr="00BC0F14">
        <w:rPr>
          <w:color w:val="000000" w:themeColor="text1"/>
          <w:sz w:val="22"/>
          <w:szCs w:val="22"/>
        </w:rPr>
        <w:t>is</w:t>
      </w:r>
      <w:proofErr w:type="gramEnd"/>
      <w:r w:rsidR="00AA60D2" w:rsidRPr="00BC0F14">
        <w:rPr>
          <w:color w:val="000000" w:themeColor="text1"/>
          <w:sz w:val="22"/>
          <w:szCs w:val="22"/>
        </w:rPr>
        <w:t xml:space="preserve"> a scalar normali</w:t>
      </w:r>
      <w:r w:rsidR="0063070C" w:rsidRPr="00BC0F14">
        <w:rPr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ation factor to ensure a certain total transmission power.</w:t>
      </w:r>
    </w:p>
    <w:p w14:paraId="41924255" w14:textId="77777777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ind w:left="567"/>
        <w:contextualSpacing/>
        <w:jc w:val="both"/>
        <w:textAlignment w:val="auto"/>
        <w:rPr>
          <w:color w:val="000000" w:themeColor="text1"/>
          <w:sz w:val="22"/>
          <w:szCs w:val="22"/>
        </w:rPr>
      </w:pPr>
    </w:p>
    <w:p w14:paraId="01974432" w14:textId="1175B5C4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color w:val="000000" w:themeColor="text1"/>
          <w:sz w:val="22"/>
          <w:szCs w:val="22"/>
        </w:rPr>
      </w:pPr>
      <w:r w:rsidRPr="00BC0F14">
        <w:rPr>
          <w:sz w:val="22"/>
          <w:szCs w:val="22"/>
        </w:rPr>
        <w:t xml:space="preserve">The spatial beamforming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 xml:space="preserve">) are selected from an oversampled 2D-DFT codebook matrix. The selected beams and number of beams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</m:oMath>
      <w:r w:rsidRPr="00BC0F14">
        <w:rPr>
          <w:rFonts w:eastAsiaTheme="minorEastAsia"/>
          <w:sz w:val="22"/>
          <w:szCs w:val="22"/>
        </w:rPr>
        <w:t xml:space="preserve"> </w:t>
      </w:r>
      <w:r w:rsidRPr="00BC0F14">
        <w:rPr>
          <w:sz w:val="22"/>
          <w:szCs w:val="22"/>
        </w:rPr>
        <w:t>may be non-identical, partly-identical, or non-identical over the transmission layers. For example, when the number of beams is identical over the transmission layers</w:t>
      </w:r>
      <w:proofErr w:type="gramStart"/>
      <w:r w:rsidRPr="00BC0F14">
        <w:rPr>
          <w:sz w:val="22"/>
          <w:szCs w:val="22"/>
        </w:rP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(1)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(2)</m:t>
            </m:r>
          </m:sup>
        </m:sSup>
        <m:r>
          <w:rPr>
            <w:rFonts w:ascii="Cambria Math" w:hAnsi="Cambria Math"/>
            <w:sz w:val="22"/>
            <w:szCs w:val="22"/>
          </w:rPr>
          <m:t>=…=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p>
      </m:oMath>
      <w:r w:rsidRPr="00BC0F14">
        <w:rPr>
          <w:sz w:val="22"/>
          <w:szCs w:val="22"/>
        </w:rPr>
        <w:t>.</w:t>
      </w:r>
      <w:r w:rsidRPr="00BC0F14">
        <w:rPr>
          <w:rFonts w:eastAsiaTheme="minorEastAsia"/>
          <w:sz w:val="22"/>
          <w:szCs w:val="22"/>
        </w:rPr>
        <w:t xml:space="preserve">  </w:t>
      </w:r>
    </w:p>
    <w:p w14:paraId="6BC828A5" w14:textId="572488EE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br/>
      </w:r>
      <w:r w:rsidRPr="00BC0F14">
        <w:rPr>
          <w:sz w:val="22"/>
          <w:szCs w:val="22"/>
        </w:rPr>
        <w:t xml:space="preserve">Each vector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>) is associated with a Doppler-frequency and selected from a codebook matrix</w:t>
      </w:r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which is based on a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 or oversampled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matrix. </w:t>
      </w:r>
      <w:r w:rsidR="00423AA2" w:rsidRPr="00BC0F14">
        <w:rPr>
          <w:sz w:val="22"/>
          <w:szCs w:val="22"/>
        </w:rPr>
        <w:t xml:space="preserve">The Doppler-frequencies </w:t>
      </w:r>
      <w:r w:rsidR="0019274A" w:rsidRPr="00BC0F14">
        <w:rPr>
          <w:sz w:val="22"/>
          <w:szCs w:val="22"/>
        </w:rPr>
        <w:t>may be</w:t>
      </w:r>
      <w:r w:rsidR="000066E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>obtained</w:t>
      </w:r>
      <w:r w:rsidR="00423AA2" w:rsidRPr="00BC0F14">
        <w:rPr>
          <w:sz w:val="22"/>
          <w:szCs w:val="22"/>
        </w:rPr>
        <w:t xml:space="preserve"> </w:t>
      </w:r>
      <w:r w:rsidR="00031DF7" w:rsidRPr="00BC0F14">
        <w:rPr>
          <w:sz w:val="22"/>
          <w:szCs w:val="22"/>
        </w:rPr>
        <w:t xml:space="preserve">by the UE </w:t>
      </w:r>
      <w:r w:rsidR="00E87D7C" w:rsidRPr="00BC0F14">
        <w:rPr>
          <w:sz w:val="22"/>
          <w:szCs w:val="22"/>
        </w:rPr>
        <w:t>by</w:t>
      </w:r>
      <w:r w:rsidR="000066E2" w:rsidRPr="00BC0F14">
        <w:rPr>
          <w:sz w:val="22"/>
          <w:szCs w:val="22"/>
        </w:rPr>
        <w:t xml:space="preserve"> estimat</w:t>
      </w:r>
      <w:r w:rsidR="00E87D7C" w:rsidRPr="00BC0F14">
        <w:rPr>
          <w:sz w:val="22"/>
          <w:szCs w:val="22"/>
        </w:rPr>
        <w:t>ing</w:t>
      </w:r>
      <w:r w:rsidR="00423AA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 xml:space="preserve">the </w:t>
      </w:r>
      <w:r w:rsidR="00423AA2" w:rsidRPr="00BC0F14">
        <w:rPr>
          <w:sz w:val="22"/>
          <w:szCs w:val="22"/>
        </w:rPr>
        <w:t xml:space="preserve">Doppler-frequency spectrum </w:t>
      </w:r>
      <w:r w:rsidR="00D30566" w:rsidRPr="00BC0F14">
        <w:rPr>
          <w:sz w:val="22"/>
          <w:szCs w:val="22"/>
        </w:rPr>
        <w:t>o</w:t>
      </w:r>
      <w:r w:rsidR="00423AA2" w:rsidRPr="00BC0F14">
        <w:rPr>
          <w:sz w:val="22"/>
          <w:szCs w:val="22"/>
        </w:rPr>
        <w:t>f the beam-formed channel.</w:t>
      </w:r>
      <w:r w:rsidR="00031DF7" w:rsidRPr="00BC0F14">
        <w:rPr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This means, </w:t>
      </w:r>
      <w:r w:rsidR="0019274A" w:rsidRPr="00BC0F14">
        <w:rPr>
          <w:sz w:val="22"/>
          <w:szCs w:val="22"/>
        </w:rPr>
        <w:t xml:space="preserve">the </w:t>
      </w:r>
      <w:proofErr w:type="spellStart"/>
      <w:r w:rsidR="0019274A" w:rsidRPr="00BC0F14">
        <w:rPr>
          <w:sz w:val="22"/>
          <w:szCs w:val="22"/>
        </w:rPr>
        <w:t>gNB</w:t>
      </w:r>
      <w:proofErr w:type="spellEnd"/>
      <w:r w:rsidR="0019274A" w:rsidRPr="00BC0F14">
        <w:rPr>
          <w:sz w:val="22"/>
          <w:szCs w:val="22"/>
        </w:rPr>
        <w:t xml:space="preserve"> transmits a burst of </w:t>
      </w:r>
      <w:r w:rsidR="0019274A" w:rsidRPr="00BC0F14">
        <w:rPr>
          <w:i/>
          <w:sz w:val="22"/>
          <w:szCs w:val="22"/>
        </w:rPr>
        <w:t>T</w:t>
      </w:r>
      <w:r w:rsidR="0019274A" w:rsidRPr="00BC0F14">
        <w:rPr>
          <w:sz w:val="22"/>
          <w:szCs w:val="22"/>
        </w:rPr>
        <w:t xml:space="preserve"> CSI-RS and the UE records the</w:t>
      </w:r>
      <w:r w:rsidR="00423AA2" w:rsidRPr="00BC0F14">
        <w:rPr>
          <w:sz w:val="22"/>
          <w:szCs w:val="22"/>
        </w:rPr>
        <w:t xml:space="preserve"> channel</w:t>
      </w:r>
      <w:r w:rsidR="00942DBC" w:rsidRPr="00BC0F14">
        <w:rPr>
          <w:sz w:val="22"/>
          <w:szCs w:val="22"/>
        </w:rPr>
        <w:t xml:space="preserve"> for the configured </w:t>
      </w:r>
      <w:proofErr w:type="spellStart"/>
      <w:r w:rsidR="00942DBC" w:rsidRPr="00BC0F14">
        <w:rPr>
          <w:sz w:val="22"/>
          <w:szCs w:val="22"/>
        </w:rPr>
        <w:t>subbands</w:t>
      </w:r>
      <w:proofErr w:type="spellEnd"/>
      <w:r w:rsidR="00366A16" w:rsidRPr="00BC0F14">
        <w:rPr>
          <w:sz w:val="22"/>
          <w:szCs w:val="22"/>
        </w:rPr>
        <w:t xml:space="preserve">. The </w:t>
      </w:r>
      <w:r w:rsidR="000066E2" w:rsidRPr="00BC0F14">
        <w:rPr>
          <w:sz w:val="22"/>
          <w:szCs w:val="22"/>
        </w:rPr>
        <w:t xml:space="preserve">CSI-RS </w:t>
      </w:r>
      <w:r w:rsidR="0019274A" w:rsidRPr="00BC0F14">
        <w:rPr>
          <w:sz w:val="22"/>
          <w:szCs w:val="22"/>
        </w:rPr>
        <w:t>burst length</w:t>
      </w:r>
      <w:r w:rsidR="00225FBA" w:rsidRPr="00BC0F14">
        <w:rPr>
          <w:sz w:val="22"/>
          <w:szCs w:val="22"/>
        </w:rPr>
        <w:t xml:space="preserve"> </w:t>
      </w:r>
      <w:r w:rsidR="002C146F" w:rsidRPr="00BC0F14">
        <w:rPr>
          <w:i/>
          <w:sz w:val="22"/>
          <w:szCs w:val="22"/>
        </w:rPr>
        <w:t>T</w:t>
      </w:r>
      <w:r w:rsidR="002C146F" w:rsidRPr="00BC0F14">
        <w:rPr>
          <w:sz w:val="22"/>
          <w:szCs w:val="22"/>
        </w:rPr>
        <w:t xml:space="preserve"> is configured by the </w:t>
      </w:r>
      <w:proofErr w:type="spellStart"/>
      <w:r w:rsidR="002C146F" w:rsidRPr="00BC0F14">
        <w:rPr>
          <w:sz w:val="22"/>
          <w:szCs w:val="22"/>
        </w:rPr>
        <w:t>gNB</w:t>
      </w:r>
      <w:proofErr w:type="spellEnd"/>
      <w:r w:rsidR="002C146F" w:rsidRPr="00BC0F14">
        <w:rPr>
          <w:sz w:val="22"/>
          <w:szCs w:val="22"/>
        </w:rPr>
        <w:t xml:space="preserve"> and depends on the required Doppler-frequency resolution</w:t>
      </w:r>
      <w:r w:rsidR="00B2218C" w:rsidRPr="00BC0F14">
        <w:rPr>
          <w:sz w:val="22"/>
          <w:szCs w:val="22"/>
        </w:rPr>
        <w:t xml:space="preserve"> at the UE</w:t>
      </w:r>
      <w:r w:rsidR="002C146F" w:rsidRPr="00BC0F14">
        <w:rPr>
          <w:sz w:val="22"/>
          <w:szCs w:val="22"/>
        </w:rPr>
        <w:t xml:space="preserve">. </w:t>
      </w:r>
      <w:r w:rsidR="00423AA2" w:rsidRPr="00BC0F14">
        <w:rPr>
          <w:sz w:val="22"/>
          <w:szCs w:val="22"/>
        </w:rPr>
        <w:t>The recorded channel</w:t>
      </w:r>
      <w:r w:rsidR="002C146F" w:rsidRPr="00BC0F14">
        <w:rPr>
          <w:sz w:val="22"/>
          <w:szCs w:val="22"/>
        </w:rPr>
        <w:t>s</w:t>
      </w:r>
      <w:r w:rsidR="00423AA2" w:rsidRPr="00BC0F14">
        <w:rPr>
          <w:sz w:val="22"/>
          <w:szCs w:val="22"/>
        </w:rPr>
        <w:t xml:space="preserve"> </w:t>
      </w:r>
      <w:r w:rsidR="002C146F" w:rsidRPr="00BC0F14">
        <w:rPr>
          <w:sz w:val="22"/>
          <w:szCs w:val="22"/>
        </w:rPr>
        <w:t>are</w:t>
      </w:r>
      <w:r w:rsidR="00423AA2" w:rsidRPr="00BC0F14">
        <w:rPr>
          <w:sz w:val="22"/>
          <w:szCs w:val="22"/>
        </w:rPr>
        <w:t xml:space="preserve"> </w:t>
      </w:r>
      <w:r w:rsidR="00D30566" w:rsidRPr="00BC0F14">
        <w:rPr>
          <w:sz w:val="22"/>
          <w:szCs w:val="22"/>
        </w:rPr>
        <w:t xml:space="preserve">then </w:t>
      </w:r>
      <w:r w:rsidR="00423AA2" w:rsidRPr="00BC0F14">
        <w:rPr>
          <w:sz w:val="22"/>
          <w:szCs w:val="22"/>
        </w:rPr>
        <w:t xml:space="preserve">used </w:t>
      </w:r>
      <w:r w:rsidR="00366A16" w:rsidRPr="00BC0F14">
        <w:rPr>
          <w:sz w:val="22"/>
          <w:szCs w:val="22"/>
        </w:rPr>
        <w:t xml:space="preserve">by the UE </w:t>
      </w:r>
      <w:r w:rsidR="00423AA2" w:rsidRPr="00BC0F14">
        <w:rPr>
          <w:sz w:val="22"/>
          <w:szCs w:val="22"/>
        </w:rPr>
        <w:t xml:space="preserve">to select the beamforming vectors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9259E2" w:rsidRPr="00BC0F14">
        <w:rPr>
          <w:color w:val="000000" w:themeColor="text1"/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and </w:t>
      </w:r>
      <w:r w:rsidR="0095511E" w:rsidRPr="00BC0F14">
        <w:rPr>
          <w:sz w:val="22"/>
          <w:szCs w:val="22"/>
        </w:rPr>
        <w:t xml:space="preserve">to </w:t>
      </w:r>
      <w:r w:rsidR="00423AA2" w:rsidRPr="00BC0F14">
        <w:rPr>
          <w:sz w:val="22"/>
          <w:szCs w:val="22"/>
        </w:rPr>
        <w:t>calculate the</w:t>
      </w:r>
      <w:r w:rsidR="00D30566" w:rsidRPr="00BC0F14">
        <w:rPr>
          <w:sz w:val="22"/>
          <w:szCs w:val="22"/>
        </w:rPr>
        <w:t xml:space="preserve"> </w:t>
      </w:r>
      <w:r w:rsidR="00B2218C" w:rsidRPr="00BC0F14">
        <w:rPr>
          <w:sz w:val="22"/>
          <w:szCs w:val="22"/>
        </w:rPr>
        <w:t>D</w:t>
      </w:r>
      <w:r w:rsidR="009259E2" w:rsidRPr="00BC0F14">
        <w:rPr>
          <w:sz w:val="22"/>
          <w:szCs w:val="22"/>
        </w:rPr>
        <w:t>oppler-</w:t>
      </w:r>
      <w:r w:rsidR="000D1024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 xml:space="preserve">spectrum from the </w:t>
      </w:r>
      <w:r w:rsidR="00423AA2" w:rsidRPr="00BC0F14">
        <w:rPr>
          <w:sz w:val="22"/>
          <w:szCs w:val="22"/>
        </w:rPr>
        <w:t>beam-formed channel</w:t>
      </w:r>
      <w:r w:rsidR="000D1024" w:rsidRPr="00BC0F14">
        <w:rPr>
          <w:sz w:val="22"/>
          <w:szCs w:val="22"/>
        </w:rPr>
        <w:t xml:space="preserve"> either by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 xml:space="preserve">simple DFT- or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>high resolution parameter estimation</w:t>
      </w:r>
      <w:r w:rsidR="007B4FD8" w:rsidRPr="00BC0F14">
        <w:rPr>
          <w:sz w:val="22"/>
          <w:szCs w:val="22"/>
        </w:rPr>
        <w:t xml:space="preserve"> algorithm</w:t>
      </w:r>
      <w:r w:rsidR="00423AA2" w:rsidRPr="00BC0F14">
        <w:rPr>
          <w:sz w:val="22"/>
          <w:szCs w:val="22"/>
        </w:rPr>
        <w:t xml:space="preserve">. </w:t>
      </w:r>
      <w:r w:rsidR="002C146F" w:rsidRPr="00BC0F14">
        <w:rPr>
          <w:sz w:val="22"/>
          <w:szCs w:val="22"/>
        </w:rPr>
        <w:t xml:space="preserve">The Doppler-frequencies and the </w:t>
      </w:r>
      <w:r w:rsidR="00507061" w:rsidRPr="00BC0F14">
        <w:rPr>
          <w:sz w:val="22"/>
          <w:szCs w:val="22"/>
        </w:rPr>
        <w:t>associated</w:t>
      </w:r>
      <w:r w:rsidR="002C146F" w:rsidRPr="00BC0F14">
        <w:rPr>
          <w:sz w:val="22"/>
          <w:szCs w:val="22"/>
        </w:rPr>
        <w:t xml:space="preserve">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2C146F" w:rsidRPr="00BC0F14">
        <w:rPr>
          <w:b/>
          <w:sz w:val="22"/>
          <w:szCs w:val="22"/>
        </w:rPr>
        <w:t xml:space="preserve"> </w:t>
      </w:r>
      <w:r w:rsidR="00CA6709" w:rsidRPr="00BC0F14">
        <w:rPr>
          <w:sz w:val="22"/>
          <w:szCs w:val="22"/>
        </w:rPr>
        <w:t>may</w:t>
      </w:r>
      <w:r w:rsidR="002C146F" w:rsidRPr="00BC0F14">
        <w:rPr>
          <w:sz w:val="22"/>
          <w:szCs w:val="22"/>
        </w:rPr>
        <w:t xml:space="preserve"> then </w:t>
      </w:r>
      <w:r w:rsidR="00CA6709" w:rsidRPr="00BC0F14">
        <w:rPr>
          <w:sz w:val="22"/>
          <w:szCs w:val="22"/>
        </w:rPr>
        <w:t xml:space="preserve">be </w:t>
      </w:r>
      <w:r w:rsidR="00B2218C" w:rsidRPr="00BC0F14">
        <w:rPr>
          <w:sz w:val="22"/>
          <w:szCs w:val="22"/>
        </w:rPr>
        <w:t xml:space="preserve">calculated </w:t>
      </w:r>
      <w:r w:rsidR="002C146F" w:rsidRPr="00BC0F14">
        <w:rPr>
          <w:sz w:val="22"/>
          <w:szCs w:val="22"/>
        </w:rPr>
        <w:t xml:space="preserve">from </w:t>
      </w:r>
      <w:r w:rsidR="00423AA2" w:rsidRPr="00BC0F14">
        <w:rPr>
          <w:sz w:val="22"/>
          <w:szCs w:val="22"/>
        </w:rPr>
        <w:t xml:space="preserve">the </w:t>
      </w:r>
      <w:r w:rsidR="009259E2" w:rsidRPr="00BC0F14">
        <w:rPr>
          <w:sz w:val="22"/>
          <w:szCs w:val="22"/>
        </w:rPr>
        <w:t>Doppler-</w:t>
      </w:r>
      <w:r w:rsidR="00507061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>spectrum.</w:t>
      </w:r>
      <w:r w:rsidR="000D1024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The selected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="00D60711" w:rsidRPr="00BC0F14">
        <w:rPr>
          <w:sz w:val="22"/>
          <w:szCs w:val="22"/>
        </w:rPr>
        <w:t xml:space="preserve">may </w:t>
      </w:r>
      <w:r w:rsidRPr="00BC0F14">
        <w:rPr>
          <w:sz w:val="22"/>
          <w:szCs w:val="22"/>
        </w:rPr>
        <w:t xml:space="preserve">depend on the layer, beam and </w:t>
      </w:r>
      <w:r w:rsidRPr="00BC0F14">
        <w:rPr>
          <w:sz w:val="22"/>
          <w:szCs w:val="22"/>
        </w:rPr>
        <w:lastRenderedPageBreak/>
        <w:t>polarization index. Different configurations of the Doppler-frequency vectors can be considered</w:t>
      </w:r>
      <w:r w:rsidR="002D5FB8" w:rsidRPr="00BC0F14">
        <w:rPr>
          <w:sz w:val="22"/>
          <w:szCs w:val="22"/>
        </w:rPr>
        <w:t xml:space="preserve"> (for example)</w:t>
      </w:r>
      <w:r w:rsidRPr="00BC0F14">
        <w:rPr>
          <w:sz w:val="22"/>
          <w:szCs w:val="22"/>
        </w:rPr>
        <w:t>:</w:t>
      </w:r>
    </w:p>
    <w:p w14:paraId="149F4AF3" w14:textId="1FE1A5D9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 for the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BC0F14">
        <w:rPr>
          <w:sz w:val="22"/>
          <w:szCs w:val="22"/>
        </w:rPr>
        <w:t xml:space="preserve">beams of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Pr="00BC0F14">
        <w:rPr>
          <w:sz w:val="22"/>
          <w:szCs w:val="22"/>
        </w:rPr>
        <w:t xml:space="preserve">-th transmission layer such that each beam is associated with its own set of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</w:t>
      </w:r>
      <w:r w:rsidR="00C97E3A" w:rsidRPr="00BC0F14">
        <w:rPr>
          <w:sz w:val="22"/>
          <w:szCs w:val="22"/>
        </w:rPr>
        <w:t>Doppler-frequency components</w:t>
      </w:r>
      <w:r w:rsidR="00B3004E" w:rsidRPr="00BC0F14">
        <w:rPr>
          <w:sz w:val="22"/>
          <w:szCs w:val="22"/>
        </w:rPr>
        <w:t>,</w:t>
      </w:r>
    </w:p>
    <w:p w14:paraId="3E0B1269" w14:textId="0AD48650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of a transmission layer such that all beams are associated with the same set of </w:t>
      </w:r>
      <w:r w:rsidR="00B3004E" w:rsidRPr="00BC0F14">
        <w:rPr>
          <w:sz w:val="22"/>
          <w:szCs w:val="22"/>
        </w:rPr>
        <w:t>Doppler-frequencies</w:t>
      </w:r>
      <w:r w:rsidRPr="00BC0F14">
        <w:rPr>
          <w:sz w:val="22"/>
          <w:szCs w:val="22"/>
        </w:rPr>
        <w:t>.</w:t>
      </w:r>
    </w:p>
    <w:p w14:paraId="49CE2095" w14:textId="6C988907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and all transmission layers such that all beam of each transmission layer is associated with the same set of </w:t>
      </w:r>
      <w:r w:rsidR="00B3004E" w:rsidRPr="00BC0F14">
        <w:rPr>
          <w:sz w:val="22"/>
          <w:szCs w:val="22"/>
        </w:rPr>
        <w:t>Doppler frequencies</w:t>
      </w:r>
      <w:r w:rsidRPr="00BC0F14">
        <w:rPr>
          <w:sz w:val="22"/>
          <w:szCs w:val="22"/>
        </w:rPr>
        <w:t>.</w:t>
      </w:r>
    </w:p>
    <w:p w14:paraId="15E9B69E" w14:textId="7FB7A7BE" w:rsidR="002D5FB8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rFonts w:eastAsia="Times New Roman"/>
          <w:sz w:val="22"/>
          <w:szCs w:val="22"/>
          <w:lang w:val="en-US" w:eastAsia="de-DE"/>
        </w:rPr>
      </w:pPr>
      <w:r w:rsidRPr="00BC0F14">
        <w:rPr>
          <w:sz w:val="22"/>
          <w:szCs w:val="22"/>
        </w:rPr>
        <w:t xml:space="preserve">The number of </w:t>
      </w:r>
      <w:r w:rsidR="000D3789" w:rsidRPr="00BC0F14">
        <w:rPr>
          <w:sz w:val="22"/>
          <w:szCs w:val="22"/>
        </w:rPr>
        <w:t>Doppler-frequenc</w:t>
      </w:r>
      <w:r w:rsidR="002D5FB8" w:rsidRPr="00BC0F14">
        <w:rPr>
          <w:sz w:val="22"/>
          <w:szCs w:val="22"/>
        </w:rPr>
        <w:t>ies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may </w:t>
      </w:r>
      <w:r w:rsidR="002D5FB8" w:rsidRPr="00BC0F14">
        <w:rPr>
          <w:sz w:val="22"/>
          <w:szCs w:val="22"/>
        </w:rPr>
        <w:t xml:space="preserve">be identical or non-identical over the beams and/or transmission layers. </w:t>
      </w:r>
    </w:p>
    <w:p w14:paraId="08EB7BD2" w14:textId="3A5A785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Proposal 1: To facilitate CSI reporting based on the stationarity time, the PMI reported from the UE shall contain Doppler-frequency component</w:t>
      </w:r>
      <w:r w:rsidR="00221390">
        <w:rPr>
          <w:b/>
          <w:i/>
          <w:sz w:val="22"/>
          <w:szCs w:val="22"/>
        </w:rPr>
        <w:t>s</w:t>
      </w:r>
      <w:r w:rsidRPr="00BC0F14">
        <w:rPr>
          <w:b/>
          <w:i/>
          <w:sz w:val="22"/>
          <w:szCs w:val="22"/>
        </w:rPr>
        <w:t xml:space="preserve">. </w:t>
      </w:r>
    </w:p>
    <w:p w14:paraId="43D5156F" w14:textId="7777777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bookmarkStart w:id="2" w:name="_GoBack"/>
      <w:bookmarkEnd w:id="2"/>
    </w:p>
    <w:p w14:paraId="4E373057" w14:textId="4FC16BEB" w:rsidR="00E71FD0" w:rsidRPr="00BC0F14" w:rsidRDefault="00E71FD0" w:rsidP="00E71FD0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1D1950D" w14:textId="77777777" w:rsidR="00507061" w:rsidRPr="00BC0F14" w:rsidRDefault="00507061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F4CF639" w14:textId="100C0CA8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The PMI report </w:t>
      </w:r>
      <w:r w:rsidR="001F5496" w:rsidRPr="00BC0F14">
        <w:rPr>
          <w:sz w:val="22"/>
          <w:szCs w:val="22"/>
        </w:rPr>
        <w:t xml:space="preserve">containing the Doppler-frequency components </w:t>
      </w:r>
      <w:r w:rsidRPr="00BC0F14">
        <w:rPr>
          <w:sz w:val="22"/>
          <w:szCs w:val="22"/>
        </w:rPr>
        <w:t xml:space="preserve">can be used at the </w:t>
      </w:r>
      <w:proofErr w:type="spellStart"/>
      <w:r w:rsidRPr="00BC0F14">
        <w:rPr>
          <w:sz w:val="22"/>
          <w:szCs w:val="22"/>
        </w:rPr>
        <w:t>gNB</w:t>
      </w:r>
      <w:proofErr w:type="spellEnd"/>
      <w:r w:rsidR="00221390">
        <w:rPr>
          <w:sz w:val="22"/>
          <w:szCs w:val="22"/>
        </w:rPr>
        <w:t xml:space="preserve"> within the stationarity time of the channel</w:t>
      </w:r>
      <w:r w:rsidRPr="00BC0F14">
        <w:rPr>
          <w:sz w:val="22"/>
          <w:szCs w:val="22"/>
        </w:rPr>
        <w:t xml:space="preserve"> to facilitate predictive </w:t>
      </w:r>
      <w:r w:rsidR="00773881" w:rsidRPr="00BC0F14">
        <w:rPr>
          <w:sz w:val="22"/>
          <w:szCs w:val="22"/>
        </w:rPr>
        <w:t>multi-</w:t>
      </w:r>
      <w:r w:rsidR="00507CB3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 xml:space="preserve">scheduling </w:t>
      </w:r>
      <w:r w:rsidR="001719EC">
        <w:rPr>
          <w:sz w:val="22"/>
          <w:szCs w:val="22"/>
        </w:rPr>
        <w:t>and/</w:t>
      </w:r>
      <w:r w:rsidRPr="00BC0F14">
        <w:rPr>
          <w:sz w:val="22"/>
          <w:szCs w:val="22"/>
        </w:rPr>
        <w:t xml:space="preserve">or </w:t>
      </w:r>
      <w:r w:rsidR="001F5496" w:rsidRPr="00BC0F14">
        <w:rPr>
          <w:sz w:val="22"/>
          <w:szCs w:val="22"/>
        </w:rPr>
        <w:t>multi</w:t>
      </w:r>
      <w:r w:rsidR="00773881" w:rsidRPr="00BC0F14">
        <w:rPr>
          <w:sz w:val="22"/>
          <w:szCs w:val="22"/>
        </w:rPr>
        <w:t>-</w:t>
      </w:r>
      <w:r w:rsidR="001F5496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>precoder matrix prediction.</w:t>
      </w:r>
      <w:r w:rsidR="00507CB3" w:rsidRPr="00BC0F14">
        <w:rPr>
          <w:sz w:val="22"/>
          <w:szCs w:val="22"/>
        </w:rPr>
        <w:t xml:space="preserve"> For example, for the precoder matrix prediction, the </w:t>
      </w:r>
      <w:r w:rsidR="00773881" w:rsidRPr="00BC0F14">
        <w:rPr>
          <w:sz w:val="22"/>
          <w:szCs w:val="22"/>
        </w:rPr>
        <w:t>length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 w:hAnsi="Cambria Math"/>
            <w:sz w:val="22"/>
            <w:szCs w:val="22"/>
          </w:rPr>
          <m:t>T</m:t>
        </m:r>
      </m:oMath>
      <w:r w:rsidR="00773881" w:rsidRPr="00BC0F14">
        <w:rPr>
          <w:sz w:val="22"/>
          <w:szCs w:val="22"/>
        </w:rPr>
        <w:t xml:space="preserve"> </w:t>
      </w:r>
      <w:r w:rsidR="00507CB3" w:rsidRPr="00BC0F14">
        <w:rPr>
          <w:sz w:val="22"/>
          <w:szCs w:val="22"/>
        </w:rPr>
        <w:t xml:space="preserve">Doppler-frequency DFT-vectors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507CB3" w:rsidRPr="00BC0F14">
        <w:rPr>
          <w:sz w:val="22"/>
          <w:szCs w:val="22"/>
        </w:rPr>
        <w:t xml:space="preserve">are reconstructed at the gNB </w:t>
      </w:r>
      <w:r w:rsidR="00773881" w:rsidRPr="00BC0F14">
        <w:rPr>
          <w:sz w:val="22"/>
          <w:szCs w:val="22"/>
        </w:rPr>
        <w:t>based</w:t>
      </w:r>
      <w:r w:rsidR="00507CB3" w:rsidRPr="00BC0F14">
        <w:rPr>
          <w:sz w:val="22"/>
          <w:szCs w:val="22"/>
        </w:rPr>
        <w:t xml:space="preserve"> </w:t>
      </w:r>
      <w:r w:rsidR="00773881" w:rsidRPr="00BC0F14">
        <w:rPr>
          <w:sz w:val="22"/>
          <w:szCs w:val="22"/>
        </w:rPr>
        <w:t xml:space="preserve">on </w:t>
      </w:r>
      <w:r w:rsidR="00507CB3" w:rsidRPr="00BC0F14">
        <w:rPr>
          <w:sz w:val="22"/>
          <w:szCs w:val="22"/>
        </w:rPr>
        <w:t>the PMI report and extended to length-</w:t>
      </w:r>
      <m:oMath>
        <m:r>
          <w:rPr>
            <w:rFonts w:ascii="Cambria Math" w:hAnsi="Cambria Math"/>
            <w:sz w:val="22"/>
            <w:szCs w:val="22"/>
          </w:rPr>
          <m:t>QT</m:t>
        </m:r>
      </m:oMath>
      <w:r w:rsidR="00507CB3" w:rsidRPr="00BC0F14">
        <w:rPr>
          <w:sz w:val="22"/>
          <w:szCs w:val="22"/>
        </w:rPr>
        <w:t xml:space="preserve"> </w:t>
      </w:r>
      <w:proofErr w:type="gramStart"/>
      <w:r w:rsidR="00507CB3" w:rsidRPr="00BC0F14">
        <w:rPr>
          <w:sz w:val="22"/>
          <w:szCs w:val="22"/>
        </w:rPr>
        <w:t xml:space="preserve">vectors </w:t>
      </w:r>
      <w:proofErr w:type="gramEnd"/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507CB3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the extension defined by </w:t>
      </w:r>
    </w:p>
    <w:p w14:paraId="368EC565" w14:textId="77777777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</w:p>
    <w:p w14:paraId="1E37819F" w14:textId="2527FABF" w:rsidR="00D974D3" w:rsidRPr="00BC0F14" w:rsidRDefault="009D27FD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 …,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πkq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,..,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-1)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⨂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53777E51" w14:textId="28D8004A" w:rsidR="00D974D3" w:rsidRPr="00BC0F14" w:rsidRDefault="001E4DAB" w:rsidP="00BC0F14">
      <w:pPr>
        <w:spacing w:after="0" w:line="276" w:lineRule="auto"/>
        <w:jc w:val="both"/>
        <w:rPr>
          <w:sz w:val="22"/>
          <w:szCs w:val="22"/>
        </w:rPr>
      </w:pPr>
      <w:proofErr w:type="gramStart"/>
      <w:r w:rsidRPr="00BC0F14">
        <w:rPr>
          <w:sz w:val="22"/>
          <w:szCs w:val="22"/>
        </w:rPr>
        <w:t>where</w:t>
      </w:r>
      <w:proofErr w:type="gramEnd"/>
      <w:r w:rsidRPr="00BC0F14">
        <w:rPr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hAnsi="Cambria Math"/>
                <w:sz w:val="22"/>
                <w:szCs w:val="22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,…,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T</m:t>
            </m:r>
          </m:sup>
        </m:sSup>
      </m:oMath>
      <w:r w:rsidR="00D67C3F">
        <w:rPr>
          <w:sz w:val="22"/>
          <w:szCs w:val="22"/>
        </w:rPr>
        <w:t xml:space="preserve">is the selected DFT vector from the DFT </w:t>
      </w:r>
      <w:r w:rsidR="005B273F">
        <w:rPr>
          <w:sz w:val="22"/>
          <w:szCs w:val="22"/>
        </w:rPr>
        <w:t xml:space="preserve">Doppler </w:t>
      </w:r>
      <w:r w:rsidR="00D67C3F">
        <w:rPr>
          <w:sz w:val="22"/>
          <w:szCs w:val="22"/>
        </w:rPr>
        <w:t xml:space="preserve">codebook. </w:t>
      </w:r>
      <w:r w:rsidR="00507CB3" w:rsidRPr="00BC0F14">
        <w:rPr>
          <w:sz w:val="22"/>
          <w:szCs w:val="22"/>
        </w:rPr>
        <w:t>T</w:t>
      </w:r>
      <w:r w:rsidR="00D974D3" w:rsidRPr="00BC0F14">
        <w:rPr>
          <w:sz w:val="22"/>
          <w:szCs w:val="22"/>
        </w:rPr>
        <w:t>he predicted Doppler-</w:t>
      </w:r>
      <w:r w:rsidR="00507CB3" w:rsidRPr="00BC0F14">
        <w:rPr>
          <w:sz w:val="22"/>
          <w:szCs w:val="22"/>
        </w:rPr>
        <w:t>space</w:t>
      </w:r>
      <w:r w:rsidR="00D974D3" w:rsidRPr="00BC0F14">
        <w:rPr>
          <w:sz w:val="22"/>
          <w:szCs w:val="22"/>
        </w:rPr>
        <w:t xml:space="preserve"> precoder matrix for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D974D3" w:rsidRPr="00BC0F14">
        <w:rPr>
          <w:sz w:val="22"/>
          <w:szCs w:val="22"/>
        </w:rPr>
        <w:t>-</w:t>
      </w:r>
      <w:proofErr w:type="gramStart"/>
      <w:r w:rsidR="00D974D3" w:rsidRPr="00BC0F14">
        <w:rPr>
          <w:sz w:val="22"/>
          <w:szCs w:val="22"/>
        </w:rPr>
        <w:t>th</w:t>
      </w:r>
      <w:proofErr w:type="gramEnd"/>
      <w:r w:rsidR="00D974D3" w:rsidRPr="00BC0F14">
        <w:rPr>
          <w:sz w:val="22"/>
          <w:szCs w:val="22"/>
        </w:rPr>
        <w:t xml:space="preserve"> layer</w:t>
      </w:r>
      <w:r w:rsidRPr="00BC0F14">
        <w:rPr>
          <w:sz w:val="22"/>
          <w:szCs w:val="22"/>
        </w:rPr>
        <w:t xml:space="preserve">, </w:t>
      </w:r>
      <w:r w:rsidRPr="0002062B">
        <w:rPr>
          <w:i/>
          <w:sz w:val="22"/>
          <w:szCs w:val="22"/>
        </w:rPr>
        <w:t>s</w:t>
      </w:r>
      <w:r w:rsidRPr="00BC0F14">
        <w:rPr>
          <w:sz w:val="22"/>
          <w:szCs w:val="22"/>
        </w:rPr>
        <w:t>-</w:t>
      </w:r>
      <w:proofErr w:type="spellStart"/>
      <w:r w:rsidRPr="00BC0F14">
        <w:rPr>
          <w:sz w:val="22"/>
          <w:szCs w:val="22"/>
        </w:rPr>
        <w:t>th</w:t>
      </w:r>
      <w:proofErr w:type="spellEnd"/>
      <w:r w:rsidRPr="00BC0F14">
        <w:rPr>
          <w:sz w:val="22"/>
          <w:szCs w:val="22"/>
        </w:rPr>
        <w:t xml:space="preserve"> </w:t>
      </w:r>
      <w:proofErr w:type="spellStart"/>
      <w:r w:rsidRPr="00BC0F14">
        <w:rPr>
          <w:sz w:val="22"/>
          <w:szCs w:val="22"/>
        </w:rPr>
        <w:t>subband</w:t>
      </w:r>
      <w:proofErr w:type="spellEnd"/>
      <w:r w:rsidRPr="00BC0F14">
        <w:rPr>
          <w:sz w:val="22"/>
          <w:szCs w:val="22"/>
        </w:rPr>
        <w:t>,</w:t>
      </w:r>
      <w:r w:rsidR="00D974D3" w:rsidRPr="00BC0F14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="00D974D3" w:rsidRPr="00BC0F14">
        <w:rPr>
          <w:sz w:val="22"/>
          <w:szCs w:val="22"/>
        </w:rPr>
        <w:t>-th (</w:t>
      </w:r>
      <m:oMath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=1,..,</m:t>
        </m:r>
        <m:r>
          <w:rPr>
            <w:rFonts w:ascii="Cambria Math" w:hAnsi="Cambria Math"/>
            <w:sz w:val="22"/>
            <w:szCs w:val="22"/>
          </w:rPr>
          <m:t>QT</m:t>
        </m:r>
      </m:oMath>
      <w:r w:rsidR="00D974D3" w:rsidRPr="00BC0F14">
        <w:rPr>
          <w:sz w:val="22"/>
          <w:szCs w:val="22"/>
        </w:rPr>
        <w:t xml:space="preserve">) </w:t>
      </w:r>
      <w:r w:rsidRPr="00BC0F14">
        <w:rPr>
          <w:sz w:val="22"/>
          <w:szCs w:val="22"/>
        </w:rPr>
        <w:t xml:space="preserve">future </w:t>
      </w:r>
      <w:r w:rsidR="00D974D3" w:rsidRPr="00BC0F14">
        <w:rPr>
          <w:sz w:val="22"/>
          <w:szCs w:val="22"/>
        </w:rPr>
        <w:t xml:space="preserve">time instant is </w:t>
      </w:r>
      <w:r w:rsidR="00507CB3" w:rsidRPr="00BC0F14">
        <w:rPr>
          <w:sz w:val="22"/>
          <w:szCs w:val="22"/>
        </w:rPr>
        <w:t xml:space="preserve">then </w:t>
      </w:r>
      <w:r w:rsidR="00D974D3" w:rsidRPr="00BC0F14">
        <w:rPr>
          <w:sz w:val="22"/>
          <w:szCs w:val="22"/>
        </w:rPr>
        <w:t xml:space="preserve">given by </w:t>
      </w:r>
    </w:p>
    <w:p w14:paraId="40E69B03" w14:textId="2C3148CD" w:rsidR="00773881" w:rsidRPr="00BC0F14" w:rsidRDefault="009D27FD" w:rsidP="00BC0F14">
      <w:pPr>
        <w:spacing w:after="0" w:line="276" w:lineRule="auto"/>
        <w:jc w:val="both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(</m:t>
          </m:r>
          <m:r>
            <w:rPr>
              <w:rFonts w:ascii="Cambria Math" w:hAnsi="Cambria Math"/>
              <w:sz w:val="22"/>
              <w:szCs w:val="22"/>
            </w:rPr>
            <m:t>s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  <m:r>
            <w:rPr>
              <w:rFonts w:ascii="Cambria Math" w:hAnsi="Cambria Math"/>
              <w:sz w:val="22"/>
              <w:szCs w:val="22"/>
            </w:rPr>
            <m:t>q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)=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mP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2A35C750" w14:textId="372927BF" w:rsidR="00D974D3" w:rsidRPr="00BC0F14" w:rsidRDefault="00D974D3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w:br/>
          </m:r>
        </m:oMath>
      </m:oMathPara>
    </w:p>
    <w:p w14:paraId="6C2C1264" w14:textId="59C17C5C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proofErr w:type="gramStart"/>
      <w:r w:rsidRPr="00BC0F14">
        <w:rPr>
          <w:sz w:val="22"/>
          <w:szCs w:val="22"/>
        </w:rPr>
        <w:t>where</w:t>
      </w:r>
      <w:proofErr w:type="gramEnd"/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)</m:t>
        </m:r>
      </m:oMath>
      <w:r w:rsidRPr="00BC0F14">
        <w:rPr>
          <w:sz w:val="22"/>
          <w:szCs w:val="22"/>
        </w:rPr>
        <w:t xml:space="preserve"> is the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Pr="00BC0F14">
        <w:rPr>
          <w:sz w:val="22"/>
          <w:szCs w:val="22"/>
        </w:rPr>
        <w:t>-th entry of</w:t>
      </w:r>
      <w:r w:rsidR="001E4DAB" w:rsidRPr="00BC0F14">
        <w:rPr>
          <w:sz w:val="22"/>
          <w:szCs w:val="22"/>
        </w:rPr>
        <w:t xml:space="preserve"> vector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sz w:val="22"/>
          <w:szCs w:val="22"/>
        </w:rPr>
        <w:t xml:space="preserve">. </w:t>
      </w:r>
    </w:p>
    <w:p w14:paraId="7AE2DA0D" w14:textId="77777777" w:rsidR="00CA6709" w:rsidRPr="00BC0F14" w:rsidRDefault="00CA6709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2244B939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02DC64D0" w14:textId="6DA25D2E" w:rsidR="00BC0EA3" w:rsidRPr="00BC0F14" w:rsidRDefault="0080185C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line="276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Conclusions</w:t>
      </w:r>
    </w:p>
    <w:p w14:paraId="258B517E" w14:textId="6EE511DE" w:rsidR="001D5987" w:rsidRPr="00BC0F14" w:rsidRDefault="001D5987" w:rsidP="00BC0F14">
      <w:pPr>
        <w:spacing w:line="276" w:lineRule="auto"/>
        <w:rPr>
          <w:sz w:val="22"/>
          <w:szCs w:val="22"/>
          <w:lang w:eastAsia="zh-CN"/>
        </w:rPr>
      </w:pPr>
      <w:r w:rsidRPr="00BC0F14">
        <w:rPr>
          <w:sz w:val="22"/>
          <w:szCs w:val="22"/>
          <w:lang w:eastAsia="zh-CN"/>
        </w:rPr>
        <w:t>The contribution discusses the reduction of the CSI feedback periodicity and the extension of the PMI report with a Doppler frequency component, based on which the following observations and proposals are made.</w:t>
      </w:r>
    </w:p>
    <w:p w14:paraId="48789021" w14:textId="77777777" w:rsidR="001D5987" w:rsidRPr="00BC0F14" w:rsidRDefault="001D5987" w:rsidP="00BC0F14">
      <w:pPr>
        <w:spacing w:after="200" w:line="276" w:lineRule="auto"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lastRenderedPageBreak/>
        <w:t xml:space="preserve">Observation 1: A Type-II CSI report contains only information of the current MIMO channel state/realization and does not take into account the channel evolution over time. The CSI feedback periodicity depends on the channel coherence time and gets small in high-mobility MIMO channel environments. </w:t>
      </w:r>
    </w:p>
    <w:p w14:paraId="367315D7" w14:textId="77777777" w:rsidR="001D5987" w:rsidRPr="00BC0F14" w:rsidRDefault="001D5987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The channel stationarity time is much larger than the channel coherence time. </w:t>
      </w:r>
    </w:p>
    <w:p w14:paraId="37C7DB90" w14:textId="77777777" w:rsidR="005F67E8" w:rsidRPr="00BC0F14" w:rsidRDefault="005F67E8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1001FAB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1: To facilitate CSI reporting based on the stationarity time, the PMI reported from the UE shall contain a Doppler-frequency component. </w:t>
      </w:r>
    </w:p>
    <w:p w14:paraId="2CCBE520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521B5CC" w14:textId="5D3DC12D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 w:rsidR="00E71FD0"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 w:rsidR="00E71FD0"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5D5B8B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6AF79F7" w14:textId="4AB2FBB2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5D05BFD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4FBF1BA2" w14:textId="0061AB8F" w:rsidR="0080185C" w:rsidRDefault="0080185C" w:rsidP="006F52E3">
      <w:pPr>
        <w:pStyle w:val="berschrift1"/>
        <w:pBdr>
          <w:top w:val="single" w:sz="12" w:space="4" w:color="auto"/>
        </w:pBdr>
        <w:spacing w:line="276" w:lineRule="auto"/>
        <w:ind w:left="0" w:firstLine="0"/>
        <w:rPr>
          <w:rFonts w:cs="Arial"/>
          <w:lang w:val="en-US"/>
        </w:rPr>
      </w:pPr>
      <w:r w:rsidRPr="00C75F69">
        <w:rPr>
          <w:rFonts w:cs="Arial"/>
          <w:lang w:val="en-US"/>
        </w:rPr>
        <w:t>References</w:t>
      </w:r>
    </w:p>
    <w:p w14:paraId="0493C988" w14:textId="1679A7A9" w:rsidR="00221390" w:rsidRPr="00221390" w:rsidRDefault="00221390" w:rsidP="00221390">
      <w:pPr>
        <w:pStyle w:val="References"/>
        <w:numPr>
          <w:ilvl w:val="0"/>
          <w:numId w:val="15"/>
        </w:numPr>
        <w:rPr>
          <w:kern w:val="2"/>
          <w:sz w:val="22"/>
          <w:szCs w:val="22"/>
          <w:lang w:val="en-GB" w:eastAsia="zh-CN"/>
        </w:rPr>
      </w:pPr>
      <w:bookmarkStart w:id="3" w:name="_Ref167612671"/>
      <w:bookmarkStart w:id="4" w:name="_Ref167612875"/>
      <w:r w:rsidRPr="00EC18B3">
        <w:rPr>
          <w:sz w:val="22"/>
          <w:szCs w:val="22"/>
        </w:rPr>
        <w:t>RP-18</w:t>
      </w:r>
      <w:r>
        <w:rPr>
          <w:sz w:val="22"/>
          <w:szCs w:val="22"/>
        </w:rPr>
        <w:t>2067</w:t>
      </w:r>
      <w:r w:rsidRPr="00EC18B3">
        <w:rPr>
          <w:sz w:val="22"/>
          <w:szCs w:val="22"/>
        </w:rPr>
        <w:t>, Samsung, “</w:t>
      </w:r>
      <w:r>
        <w:rPr>
          <w:sz w:val="22"/>
          <w:szCs w:val="22"/>
        </w:rPr>
        <w:t>Revised WID:</w:t>
      </w:r>
      <w:r w:rsidRPr="00EC18B3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 on MIMO for NR”, 3GPP RAN#81</w:t>
      </w:r>
      <w:r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Gold Coast, Australia, Sept., </w:t>
      </w:r>
      <w:r w:rsidRPr="00EC18B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EC18B3">
        <w:rPr>
          <w:sz w:val="22"/>
          <w:szCs w:val="22"/>
        </w:rPr>
        <w:t>-1</w:t>
      </w:r>
      <w:r>
        <w:rPr>
          <w:sz w:val="22"/>
          <w:szCs w:val="22"/>
        </w:rPr>
        <w:t>3</w:t>
      </w:r>
      <w:r w:rsidRPr="00EC18B3">
        <w:rPr>
          <w:sz w:val="22"/>
          <w:szCs w:val="22"/>
        </w:rPr>
        <w:t>, 2018.</w:t>
      </w:r>
    </w:p>
    <w:p w14:paraId="538D7AD9" w14:textId="47EA02C9" w:rsidR="00221390" w:rsidRPr="004E63ED" w:rsidRDefault="00102383" w:rsidP="00221390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102383">
        <w:rPr>
          <w:sz w:val="22"/>
          <w:szCs w:val="22"/>
        </w:rPr>
        <w:t>R1-1813130</w:t>
      </w:r>
      <w:r w:rsidR="00221390" w:rsidRPr="00EC18B3">
        <w:rPr>
          <w:sz w:val="22"/>
          <w:szCs w:val="22"/>
        </w:rPr>
        <w:t xml:space="preserve">, </w:t>
      </w:r>
      <w:proofErr w:type="spellStart"/>
      <w:r w:rsidR="00221390">
        <w:rPr>
          <w:sz w:val="22"/>
          <w:szCs w:val="22"/>
        </w:rPr>
        <w:t>Fraunhofer</w:t>
      </w:r>
      <w:proofErr w:type="spellEnd"/>
      <w:r w:rsidR="00221390">
        <w:rPr>
          <w:sz w:val="22"/>
          <w:szCs w:val="22"/>
        </w:rPr>
        <w:t xml:space="preserve"> IIS</w:t>
      </w:r>
      <w:r w:rsidR="00221390" w:rsidRPr="00EC18B3">
        <w:rPr>
          <w:sz w:val="22"/>
          <w:szCs w:val="22"/>
        </w:rPr>
        <w:t>, “</w:t>
      </w:r>
      <w:r w:rsidR="009151F1">
        <w:rPr>
          <w:sz w:val="22"/>
          <w:szCs w:val="22"/>
        </w:rPr>
        <w:t>Enhancements on Type-II CSI Reporting</w:t>
      </w:r>
      <w:r w:rsidR="00221390">
        <w:rPr>
          <w:sz w:val="22"/>
          <w:szCs w:val="22"/>
        </w:rPr>
        <w:t>”, 3GPP RAN#</w:t>
      </w:r>
      <w:r>
        <w:rPr>
          <w:sz w:val="22"/>
          <w:szCs w:val="22"/>
        </w:rPr>
        <w:t>95</w:t>
      </w:r>
      <w:r w:rsidR="00221390"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>Spokane</w:t>
      </w:r>
      <w:r w:rsidR="009151F1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9151F1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221390">
        <w:rPr>
          <w:sz w:val="22"/>
          <w:szCs w:val="22"/>
        </w:rPr>
        <w:t xml:space="preserve">., </w:t>
      </w:r>
      <w:r>
        <w:rPr>
          <w:sz w:val="22"/>
          <w:szCs w:val="22"/>
        </w:rPr>
        <w:t>12</w:t>
      </w:r>
      <w:r w:rsidR="00221390" w:rsidRPr="00EC18B3">
        <w:rPr>
          <w:sz w:val="22"/>
          <w:szCs w:val="22"/>
        </w:rPr>
        <w:t>-</w:t>
      </w:r>
      <w:r>
        <w:rPr>
          <w:sz w:val="22"/>
          <w:szCs w:val="22"/>
        </w:rPr>
        <w:t>16</w:t>
      </w:r>
      <w:r w:rsidR="00221390" w:rsidRPr="00EC18B3">
        <w:rPr>
          <w:sz w:val="22"/>
          <w:szCs w:val="22"/>
        </w:rPr>
        <w:t>, 2018.</w:t>
      </w:r>
    </w:p>
    <w:p w14:paraId="0AC2D344" w14:textId="77777777" w:rsidR="004E63ED" w:rsidRDefault="004E63ED" w:rsidP="003C1E66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4E63ED">
        <w:rPr>
          <w:sz w:val="22"/>
          <w:szCs w:val="22"/>
        </w:rPr>
        <w:t xml:space="preserve">G. </w:t>
      </w:r>
      <w:proofErr w:type="spellStart"/>
      <w:r w:rsidRPr="004E63ED">
        <w:rPr>
          <w:sz w:val="22"/>
          <w:szCs w:val="22"/>
        </w:rPr>
        <w:t>Matz</w:t>
      </w:r>
      <w:proofErr w:type="spellEnd"/>
      <w:r w:rsidRPr="004E63ED">
        <w:rPr>
          <w:sz w:val="22"/>
          <w:szCs w:val="22"/>
        </w:rPr>
        <w:t xml:space="preserve">, Franz </w:t>
      </w:r>
      <w:proofErr w:type="spellStart"/>
      <w:r w:rsidRPr="004E63ED">
        <w:rPr>
          <w:sz w:val="22"/>
          <w:szCs w:val="22"/>
        </w:rPr>
        <w:t>Hlawatsch</w:t>
      </w:r>
      <w:proofErr w:type="spellEnd"/>
      <w:r w:rsidRPr="004E63ED">
        <w:rPr>
          <w:sz w:val="22"/>
          <w:szCs w:val="22"/>
        </w:rPr>
        <w:t xml:space="preserve">, „Fundamentals of Time-Varying Communication Channels,” in Wireless Communications over Rapidly Time-Varying Channels, 2011. </w:t>
      </w:r>
      <w:bookmarkEnd w:id="3"/>
      <w:bookmarkEnd w:id="4"/>
    </w:p>
    <w:p w14:paraId="0E80061A" w14:textId="1E3222B7" w:rsidR="00B0165A" w:rsidRPr="003C1E66" w:rsidRDefault="003C1E66" w:rsidP="004E63ED">
      <w:pPr>
        <w:pStyle w:val="References"/>
        <w:numPr>
          <w:ilvl w:val="0"/>
          <w:numId w:val="15"/>
        </w:numPr>
      </w:pPr>
      <w:r w:rsidRPr="004E63ED">
        <w:rPr>
          <w:sz w:val="22"/>
          <w:szCs w:val="22"/>
        </w:rPr>
        <w:t xml:space="preserve">G. </w:t>
      </w:r>
      <w:proofErr w:type="spellStart"/>
      <w:r w:rsidRPr="004E63ED">
        <w:rPr>
          <w:sz w:val="22"/>
          <w:szCs w:val="22"/>
        </w:rPr>
        <w:t>Matz</w:t>
      </w:r>
      <w:proofErr w:type="spellEnd"/>
      <w:r w:rsidRPr="004E63ED">
        <w:rPr>
          <w:sz w:val="22"/>
          <w:szCs w:val="22"/>
        </w:rPr>
        <w:t>. “On non-WSSUS wireless fading channels”. In: IEEE Transactions on Wireless</w:t>
      </w:r>
      <w:r w:rsidR="004E63ED" w:rsidRPr="004E63ED">
        <w:rPr>
          <w:sz w:val="22"/>
          <w:szCs w:val="22"/>
        </w:rPr>
        <w:t xml:space="preserve"> </w:t>
      </w:r>
      <w:r w:rsidRPr="004E63ED">
        <w:rPr>
          <w:sz w:val="22"/>
          <w:szCs w:val="22"/>
        </w:rPr>
        <w:t>Communications 4.5 (2005), pp. 2465–2478. ISSN: 1536-1276. DOI: 10.1109/TWC.2005.853905.</w:t>
      </w:r>
    </w:p>
    <w:sectPr w:rsidR="00B0165A" w:rsidRPr="003C1E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62DC5AE8"/>
    <w:multiLevelType w:val="hybridMultilevel"/>
    <w:tmpl w:val="30F0CADE"/>
    <w:lvl w:ilvl="0" w:tplc="1F987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665157"/>
    <w:multiLevelType w:val="hybridMultilevel"/>
    <w:tmpl w:val="B720F6EE"/>
    <w:lvl w:ilvl="0" w:tplc="58B6B150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A60A61"/>
    <w:multiLevelType w:val="hybridMultilevel"/>
    <w:tmpl w:val="4A24D90C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35C24"/>
    <w:multiLevelType w:val="hybridMultilevel"/>
    <w:tmpl w:val="D5C0B5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>
    <w:nsid w:val="7B9E384F"/>
    <w:multiLevelType w:val="hybridMultilevel"/>
    <w:tmpl w:val="CD0E4FBA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exMDE3NzM1M7SwMDZT0lEKTi0uzszPAykwNKgFAIEUfwstAAAA"/>
  </w:docVars>
  <w:rsids>
    <w:rsidRoot w:val="0080185C"/>
    <w:rsid w:val="00003C93"/>
    <w:rsid w:val="000066E2"/>
    <w:rsid w:val="00010F4B"/>
    <w:rsid w:val="000115B6"/>
    <w:rsid w:val="00012784"/>
    <w:rsid w:val="00012F6C"/>
    <w:rsid w:val="00016B34"/>
    <w:rsid w:val="0002062B"/>
    <w:rsid w:val="000238A4"/>
    <w:rsid w:val="00024119"/>
    <w:rsid w:val="00025F9A"/>
    <w:rsid w:val="00026BE8"/>
    <w:rsid w:val="00027C1D"/>
    <w:rsid w:val="00027D49"/>
    <w:rsid w:val="00031DF7"/>
    <w:rsid w:val="00033B00"/>
    <w:rsid w:val="0003625B"/>
    <w:rsid w:val="00045BF8"/>
    <w:rsid w:val="00046220"/>
    <w:rsid w:val="000601D8"/>
    <w:rsid w:val="000661CE"/>
    <w:rsid w:val="00071E4C"/>
    <w:rsid w:val="00084544"/>
    <w:rsid w:val="00087366"/>
    <w:rsid w:val="00093723"/>
    <w:rsid w:val="00095D1A"/>
    <w:rsid w:val="0009725A"/>
    <w:rsid w:val="000A0ECC"/>
    <w:rsid w:val="000A76E3"/>
    <w:rsid w:val="000B3E11"/>
    <w:rsid w:val="000D05FA"/>
    <w:rsid w:val="000D1024"/>
    <w:rsid w:val="000D2DF8"/>
    <w:rsid w:val="000D3789"/>
    <w:rsid w:val="000E3F2C"/>
    <w:rsid w:val="000F3233"/>
    <w:rsid w:val="000F4FD1"/>
    <w:rsid w:val="000F77B2"/>
    <w:rsid w:val="00102383"/>
    <w:rsid w:val="001130C7"/>
    <w:rsid w:val="00114182"/>
    <w:rsid w:val="001212F1"/>
    <w:rsid w:val="001276E7"/>
    <w:rsid w:val="00130AC7"/>
    <w:rsid w:val="0013663A"/>
    <w:rsid w:val="00143041"/>
    <w:rsid w:val="001456CB"/>
    <w:rsid w:val="00155534"/>
    <w:rsid w:val="00155592"/>
    <w:rsid w:val="001639EC"/>
    <w:rsid w:val="00170763"/>
    <w:rsid w:val="00170E20"/>
    <w:rsid w:val="001719EC"/>
    <w:rsid w:val="001814EA"/>
    <w:rsid w:val="001870BB"/>
    <w:rsid w:val="0019274A"/>
    <w:rsid w:val="00197575"/>
    <w:rsid w:val="001A0EC2"/>
    <w:rsid w:val="001A4247"/>
    <w:rsid w:val="001A61FA"/>
    <w:rsid w:val="001C668A"/>
    <w:rsid w:val="001D497E"/>
    <w:rsid w:val="001D5987"/>
    <w:rsid w:val="001D60BE"/>
    <w:rsid w:val="001E4DAB"/>
    <w:rsid w:val="001E7ACD"/>
    <w:rsid w:val="001F0E7B"/>
    <w:rsid w:val="001F5496"/>
    <w:rsid w:val="002016BC"/>
    <w:rsid w:val="00216447"/>
    <w:rsid w:val="00221390"/>
    <w:rsid w:val="00221DD0"/>
    <w:rsid w:val="00225FBA"/>
    <w:rsid w:val="00230341"/>
    <w:rsid w:val="00251698"/>
    <w:rsid w:val="00253E22"/>
    <w:rsid w:val="0025714E"/>
    <w:rsid w:val="002576C9"/>
    <w:rsid w:val="00261E60"/>
    <w:rsid w:val="002665BC"/>
    <w:rsid w:val="0027121B"/>
    <w:rsid w:val="00272266"/>
    <w:rsid w:val="002722A0"/>
    <w:rsid w:val="002752F0"/>
    <w:rsid w:val="0027716E"/>
    <w:rsid w:val="00280321"/>
    <w:rsid w:val="00280439"/>
    <w:rsid w:val="00280D3E"/>
    <w:rsid w:val="00287D67"/>
    <w:rsid w:val="00292E13"/>
    <w:rsid w:val="002955BA"/>
    <w:rsid w:val="00295A08"/>
    <w:rsid w:val="002A0648"/>
    <w:rsid w:val="002A640F"/>
    <w:rsid w:val="002A70DD"/>
    <w:rsid w:val="002B5CD3"/>
    <w:rsid w:val="002B60F0"/>
    <w:rsid w:val="002C146F"/>
    <w:rsid w:val="002C1DD8"/>
    <w:rsid w:val="002C2AF4"/>
    <w:rsid w:val="002D48A8"/>
    <w:rsid w:val="002D4CC8"/>
    <w:rsid w:val="002D5FB8"/>
    <w:rsid w:val="002E3564"/>
    <w:rsid w:val="002E5EC9"/>
    <w:rsid w:val="0030684F"/>
    <w:rsid w:val="00310575"/>
    <w:rsid w:val="003121B9"/>
    <w:rsid w:val="003121CF"/>
    <w:rsid w:val="00314009"/>
    <w:rsid w:val="00322793"/>
    <w:rsid w:val="00331DE9"/>
    <w:rsid w:val="00333287"/>
    <w:rsid w:val="003371F0"/>
    <w:rsid w:val="0035026B"/>
    <w:rsid w:val="003531FA"/>
    <w:rsid w:val="00353656"/>
    <w:rsid w:val="00356D1F"/>
    <w:rsid w:val="00361E65"/>
    <w:rsid w:val="003629C4"/>
    <w:rsid w:val="00366A16"/>
    <w:rsid w:val="00372E85"/>
    <w:rsid w:val="003766C5"/>
    <w:rsid w:val="00383315"/>
    <w:rsid w:val="00391F80"/>
    <w:rsid w:val="00397636"/>
    <w:rsid w:val="003A4DA1"/>
    <w:rsid w:val="003B2158"/>
    <w:rsid w:val="003B7ADA"/>
    <w:rsid w:val="003C1E66"/>
    <w:rsid w:val="003C59DB"/>
    <w:rsid w:val="003D5FD3"/>
    <w:rsid w:val="003D6659"/>
    <w:rsid w:val="003E2C79"/>
    <w:rsid w:val="003F0F2B"/>
    <w:rsid w:val="003F1766"/>
    <w:rsid w:val="003F7BBB"/>
    <w:rsid w:val="0041106C"/>
    <w:rsid w:val="0041446A"/>
    <w:rsid w:val="00423AA2"/>
    <w:rsid w:val="004432D7"/>
    <w:rsid w:val="00443972"/>
    <w:rsid w:val="0045794D"/>
    <w:rsid w:val="00462D27"/>
    <w:rsid w:val="00477D3F"/>
    <w:rsid w:val="00481559"/>
    <w:rsid w:val="00490341"/>
    <w:rsid w:val="00496299"/>
    <w:rsid w:val="004B3F87"/>
    <w:rsid w:val="004B4B17"/>
    <w:rsid w:val="004B7E39"/>
    <w:rsid w:val="004C49BD"/>
    <w:rsid w:val="004D544A"/>
    <w:rsid w:val="004E63ED"/>
    <w:rsid w:val="004F2570"/>
    <w:rsid w:val="004F3D50"/>
    <w:rsid w:val="0050492B"/>
    <w:rsid w:val="00507061"/>
    <w:rsid w:val="00507294"/>
    <w:rsid w:val="00507CB3"/>
    <w:rsid w:val="00513FAC"/>
    <w:rsid w:val="005154DD"/>
    <w:rsid w:val="005160C1"/>
    <w:rsid w:val="00517B87"/>
    <w:rsid w:val="00524FED"/>
    <w:rsid w:val="00527F3E"/>
    <w:rsid w:val="00535B80"/>
    <w:rsid w:val="00536388"/>
    <w:rsid w:val="00542818"/>
    <w:rsid w:val="005439F9"/>
    <w:rsid w:val="00546D97"/>
    <w:rsid w:val="00552ADC"/>
    <w:rsid w:val="005602D6"/>
    <w:rsid w:val="00570757"/>
    <w:rsid w:val="00570D6E"/>
    <w:rsid w:val="00573A79"/>
    <w:rsid w:val="005807B1"/>
    <w:rsid w:val="00591021"/>
    <w:rsid w:val="005A0B94"/>
    <w:rsid w:val="005A4E0F"/>
    <w:rsid w:val="005B273F"/>
    <w:rsid w:val="005B5CE2"/>
    <w:rsid w:val="005B6F4A"/>
    <w:rsid w:val="005F67E8"/>
    <w:rsid w:val="00600AEA"/>
    <w:rsid w:val="0061078C"/>
    <w:rsid w:val="00611F4C"/>
    <w:rsid w:val="00625D7C"/>
    <w:rsid w:val="0063070C"/>
    <w:rsid w:val="00633FAB"/>
    <w:rsid w:val="00643208"/>
    <w:rsid w:val="00644BEB"/>
    <w:rsid w:val="00651846"/>
    <w:rsid w:val="006555BD"/>
    <w:rsid w:val="00655999"/>
    <w:rsid w:val="00662CAD"/>
    <w:rsid w:val="006678FC"/>
    <w:rsid w:val="006813BD"/>
    <w:rsid w:val="00681D4A"/>
    <w:rsid w:val="00683E81"/>
    <w:rsid w:val="00687A16"/>
    <w:rsid w:val="006964EC"/>
    <w:rsid w:val="00697E5E"/>
    <w:rsid w:val="006A7195"/>
    <w:rsid w:val="006B22B1"/>
    <w:rsid w:val="006C43F7"/>
    <w:rsid w:val="006C7CB6"/>
    <w:rsid w:val="006D4199"/>
    <w:rsid w:val="006D643F"/>
    <w:rsid w:val="006E0BB1"/>
    <w:rsid w:val="006E34D0"/>
    <w:rsid w:val="006F52E3"/>
    <w:rsid w:val="007018CE"/>
    <w:rsid w:val="00710357"/>
    <w:rsid w:val="00715639"/>
    <w:rsid w:val="00716A2E"/>
    <w:rsid w:val="007213BE"/>
    <w:rsid w:val="007264FC"/>
    <w:rsid w:val="00736D8E"/>
    <w:rsid w:val="0074036A"/>
    <w:rsid w:val="0074142B"/>
    <w:rsid w:val="007417ED"/>
    <w:rsid w:val="007427C5"/>
    <w:rsid w:val="00745A2F"/>
    <w:rsid w:val="00746EF8"/>
    <w:rsid w:val="00756986"/>
    <w:rsid w:val="007660FB"/>
    <w:rsid w:val="00773881"/>
    <w:rsid w:val="007A089C"/>
    <w:rsid w:val="007B0D21"/>
    <w:rsid w:val="007B3D6F"/>
    <w:rsid w:val="007B3F4D"/>
    <w:rsid w:val="007B4FD8"/>
    <w:rsid w:val="007B6192"/>
    <w:rsid w:val="007B7E29"/>
    <w:rsid w:val="007D388B"/>
    <w:rsid w:val="007E07E1"/>
    <w:rsid w:val="007F3CA5"/>
    <w:rsid w:val="007F494D"/>
    <w:rsid w:val="0080185C"/>
    <w:rsid w:val="00803226"/>
    <w:rsid w:val="00804F66"/>
    <w:rsid w:val="00814784"/>
    <w:rsid w:val="00821768"/>
    <w:rsid w:val="00823D6B"/>
    <w:rsid w:val="00827240"/>
    <w:rsid w:val="0083513E"/>
    <w:rsid w:val="008460DA"/>
    <w:rsid w:val="008609B7"/>
    <w:rsid w:val="00861620"/>
    <w:rsid w:val="00863062"/>
    <w:rsid w:val="00865E3C"/>
    <w:rsid w:val="00882B58"/>
    <w:rsid w:val="00882CA8"/>
    <w:rsid w:val="008867A3"/>
    <w:rsid w:val="00886C33"/>
    <w:rsid w:val="008905D0"/>
    <w:rsid w:val="008965D5"/>
    <w:rsid w:val="00897FE2"/>
    <w:rsid w:val="008A0EDB"/>
    <w:rsid w:val="008A1FA8"/>
    <w:rsid w:val="008A6828"/>
    <w:rsid w:val="008B031A"/>
    <w:rsid w:val="008B50C2"/>
    <w:rsid w:val="008C2E5A"/>
    <w:rsid w:val="008D08B7"/>
    <w:rsid w:val="008F006D"/>
    <w:rsid w:val="00901909"/>
    <w:rsid w:val="00911BF8"/>
    <w:rsid w:val="009151F1"/>
    <w:rsid w:val="009259E2"/>
    <w:rsid w:val="0092779C"/>
    <w:rsid w:val="009319F7"/>
    <w:rsid w:val="009322C1"/>
    <w:rsid w:val="0093502B"/>
    <w:rsid w:val="00942DBC"/>
    <w:rsid w:val="009447A0"/>
    <w:rsid w:val="00947EF0"/>
    <w:rsid w:val="0095511E"/>
    <w:rsid w:val="0096517D"/>
    <w:rsid w:val="009717FF"/>
    <w:rsid w:val="00980938"/>
    <w:rsid w:val="009943FC"/>
    <w:rsid w:val="00997D26"/>
    <w:rsid w:val="009A0FCA"/>
    <w:rsid w:val="009A5181"/>
    <w:rsid w:val="009A62A5"/>
    <w:rsid w:val="009A773A"/>
    <w:rsid w:val="009B09CF"/>
    <w:rsid w:val="009C7E9D"/>
    <w:rsid w:val="009D19F9"/>
    <w:rsid w:val="009D27FD"/>
    <w:rsid w:val="009D4682"/>
    <w:rsid w:val="009D6ACF"/>
    <w:rsid w:val="009E0C3E"/>
    <w:rsid w:val="009F26CA"/>
    <w:rsid w:val="009F33D8"/>
    <w:rsid w:val="00A00F03"/>
    <w:rsid w:val="00A05CF7"/>
    <w:rsid w:val="00A05F3F"/>
    <w:rsid w:val="00A07599"/>
    <w:rsid w:val="00A1620E"/>
    <w:rsid w:val="00A32EF0"/>
    <w:rsid w:val="00A33D3E"/>
    <w:rsid w:val="00A36C8C"/>
    <w:rsid w:val="00A37082"/>
    <w:rsid w:val="00A37D41"/>
    <w:rsid w:val="00A40FD5"/>
    <w:rsid w:val="00A528D1"/>
    <w:rsid w:val="00A56ECB"/>
    <w:rsid w:val="00A6029C"/>
    <w:rsid w:val="00A60DAF"/>
    <w:rsid w:val="00A64DFD"/>
    <w:rsid w:val="00A650B6"/>
    <w:rsid w:val="00A677E9"/>
    <w:rsid w:val="00A7072B"/>
    <w:rsid w:val="00A73BDF"/>
    <w:rsid w:val="00A76E7C"/>
    <w:rsid w:val="00A77880"/>
    <w:rsid w:val="00A8374C"/>
    <w:rsid w:val="00A91106"/>
    <w:rsid w:val="00A94BFC"/>
    <w:rsid w:val="00AA5FD3"/>
    <w:rsid w:val="00AA60D2"/>
    <w:rsid w:val="00AB0F89"/>
    <w:rsid w:val="00AC0171"/>
    <w:rsid w:val="00AC27C5"/>
    <w:rsid w:val="00AC2FFE"/>
    <w:rsid w:val="00AC445A"/>
    <w:rsid w:val="00AC7B79"/>
    <w:rsid w:val="00AD1350"/>
    <w:rsid w:val="00AD1960"/>
    <w:rsid w:val="00AE326D"/>
    <w:rsid w:val="00AF020C"/>
    <w:rsid w:val="00AF39D2"/>
    <w:rsid w:val="00B0165A"/>
    <w:rsid w:val="00B05D26"/>
    <w:rsid w:val="00B06504"/>
    <w:rsid w:val="00B203C6"/>
    <w:rsid w:val="00B2218C"/>
    <w:rsid w:val="00B25DA2"/>
    <w:rsid w:val="00B3004E"/>
    <w:rsid w:val="00B336DC"/>
    <w:rsid w:val="00B3487A"/>
    <w:rsid w:val="00B3686A"/>
    <w:rsid w:val="00B37F1F"/>
    <w:rsid w:val="00B42C03"/>
    <w:rsid w:val="00B4324A"/>
    <w:rsid w:val="00B53447"/>
    <w:rsid w:val="00B703BC"/>
    <w:rsid w:val="00B7660B"/>
    <w:rsid w:val="00B77EAC"/>
    <w:rsid w:val="00B821B3"/>
    <w:rsid w:val="00B83C8E"/>
    <w:rsid w:val="00B875A5"/>
    <w:rsid w:val="00B95447"/>
    <w:rsid w:val="00B97AD5"/>
    <w:rsid w:val="00BA59B4"/>
    <w:rsid w:val="00BA69C6"/>
    <w:rsid w:val="00BB06E7"/>
    <w:rsid w:val="00BB4653"/>
    <w:rsid w:val="00BB46BB"/>
    <w:rsid w:val="00BC0EA3"/>
    <w:rsid w:val="00BC0F14"/>
    <w:rsid w:val="00BE05B6"/>
    <w:rsid w:val="00BF0084"/>
    <w:rsid w:val="00BF5BA5"/>
    <w:rsid w:val="00BF692B"/>
    <w:rsid w:val="00C01450"/>
    <w:rsid w:val="00C016B3"/>
    <w:rsid w:val="00C02AFC"/>
    <w:rsid w:val="00C0583B"/>
    <w:rsid w:val="00C13460"/>
    <w:rsid w:val="00C21033"/>
    <w:rsid w:val="00C22CD5"/>
    <w:rsid w:val="00C26684"/>
    <w:rsid w:val="00C27388"/>
    <w:rsid w:val="00C329B0"/>
    <w:rsid w:val="00C356DD"/>
    <w:rsid w:val="00C365B1"/>
    <w:rsid w:val="00C422F7"/>
    <w:rsid w:val="00C42D7F"/>
    <w:rsid w:val="00C5032A"/>
    <w:rsid w:val="00C50ECF"/>
    <w:rsid w:val="00C5249B"/>
    <w:rsid w:val="00C54A2A"/>
    <w:rsid w:val="00C555F5"/>
    <w:rsid w:val="00C655F2"/>
    <w:rsid w:val="00C6657A"/>
    <w:rsid w:val="00C73B28"/>
    <w:rsid w:val="00C7684F"/>
    <w:rsid w:val="00C80A99"/>
    <w:rsid w:val="00C842A3"/>
    <w:rsid w:val="00C87FA8"/>
    <w:rsid w:val="00C97E3A"/>
    <w:rsid w:val="00CA3C82"/>
    <w:rsid w:val="00CA6709"/>
    <w:rsid w:val="00CA7616"/>
    <w:rsid w:val="00CB246C"/>
    <w:rsid w:val="00CC4939"/>
    <w:rsid w:val="00CC68F1"/>
    <w:rsid w:val="00CC7AD9"/>
    <w:rsid w:val="00CD4D0B"/>
    <w:rsid w:val="00CD57E8"/>
    <w:rsid w:val="00CE35D7"/>
    <w:rsid w:val="00CF02FA"/>
    <w:rsid w:val="00CF42E1"/>
    <w:rsid w:val="00D01991"/>
    <w:rsid w:val="00D10405"/>
    <w:rsid w:val="00D17BF1"/>
    <w:rsid w:val="00D24D08"/>
    <w:rsid w:val="00D27B1D"/>
    <w:rsid w:val="00D30566"/>
    <w:rsid w:val="00D358B1"/>
    <w:rsid w:val="00D40EBF"/>
    <w:rsid w:val="00D456A9"/>
    <w:rsid w:val="00D463F1"/>
    <w:rsid w:val="00D50A95"/>
    <w:rsid w:val="00D5115F"/>
    <w:rsid w:val="00D56557"/>
    <w:rsid w:val="00D60711"/>
    <w:rsid w:val="00D661C5"/>
    <w:rsid w:val="00D67A1D"/>
    <w:rsid w:val="00D67C3F"/>
    <w:rsid w:val="00D86DEF"/>
    <w:rsid w:val="00D943F7"/>
    <w:rsid w:val="00D974D3"/>
    <w:rsid w:val="00D977D4"/>
    <w:rsid w:val="00DB57EC"/>
    <w:rsid w:val="00DB59FE"/>
    <w:rsid w:val="00DB6AA0"/>
    <w:rsid w:val="00DC47A8"/>
    <w:rsid w:val="00DD04E6"/>
    <w:rsid w:val="00DD04F2"/>
    <w:rsid w:val="00DD084E"/>
    <w:rsid w:val="00DE0CE5"/>
    <w:rsid w:val="00DE3E6E"/>
    <w:rsid w:val="00DF1419"/>
    <w:rsid w:val="00DF2DE0"/>
    <w:rsid w:val="00DF7DEE"/>
    <w:rsid w:val="00E00BAA"/>
    <w:rsid w:val="00E03367"/>
    <w:rsid w:val="00E051EA"/>
    <w:rsid w:val="00E14FAC"/>
    <w:rsid w:val="00E201B9"/>
    <w:rsid w:val="00E23E80"/>
    <w:rsid w:val="00E249A6"/>
    <w:rsid w:val="00E277AC"/>
    <w:rsid w:val="00E27972"/>
    <w:rsid w:val="00E27EB8"/>
    <w:rsid w:val="00E314D9"/>
    <w:rsid w:val="00E32AFB"/>
    <w:rsid w:val="00E347D5"/>
    <w:rsid w:val="00E50556"/>
    <w:rsid w:val="00E542A1"/>
    <w:rsid w:val="00E62C02"/>
    <w:rsid w:val="00E63D41"/>
    <w:rsid w:val="00E71FD0"/>
    <w:rsid w:val="00E73AB1"/>
    <w:rsid w:val="00E7780F"/>
    <w:rsid w:val="00E82D8B"/>
    <w:rsid w:val="00E87D7C"/>
    <w:rsid w:val="00E908B6"/>
    <w:rsid w:val="00EB1391"/>
    <w:rsid w:val="00EB21B8"/>
    <w:rsid w:val="00EB4E81"/>
    <w:rsid w:val="00EB5456"/>
    <w:rsid w:val="00EB6C61"/>
    <w:rsid w:val="00EC1A11"/>
    <w:rsid w:val="00ED3E7F"/>
    <w:rsid w:val="00ED4407"/>
    <w:rsid w:val="00EF17CE"/>
    <w:rsid w:val="00EF2DE7"/>
    <w:rsid w:val="00EF3AC2"/>
    <w:rsid w:val="00F01FC4"/>
    <w:rsid w:val="00F02B3F"/>
    <w:rsid w:val="00F038B3"/>
    <w:rsid w:val="00F058A2"/>
    <w:rsid w:val="00F20DF2"/>
    <w:rsid w:val="00F21A45"/>
    <w:rsid w:val="00F22F89"/>
    <w:rsid w:val="00F244F0"/>
    <w:rsid w:val="00F2709F"/>
    <w:rsid w:val="00F37E65"/>
    <w:rsid w:val="00F40E54"/>
    <w:rsid w:val="00F413FB"/>
    <w:rsid w:val="00F41507"/>
    <w:rsid w:val="00F43104"/>
    <w:rsid w:val="00F4768A"/>
    <w:rsid w:val="00F50785"/>
    <w:rsid w:val="00F5789D"/>
    <w:rsid w:val="00F70DB7"/>
    <w:rsid w:val="00F7484E"/>
    <w:rsid w:val="00F74F45"/>
    <w:rsid w:val="00F9208F"/>
    <w:rsid w:val="00FA20FB"/>
    <w:rsid w:val="00FA44F8"/>
    <w:rsid w:val="00FB3D83"/>
    <w:rsid w:val="00FC70D0"/>
    <w:rsid w:val="00FD4F5A"/>
    <w:rsid w:val="00FE2847"/>
    <w:rsid w:val="00FE4889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4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B3487A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B3487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244F0"/>
    <w:rPr>
      <w:color w:val="808080"/>
    </w:r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2C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2CA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2C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enabsatzZchn">
    <w:name w:val="Listenabsatz Zchn"/>
    <w:link w:val="Listenabsatz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B3487A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B3487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244F0"/>
    <w:rPr>
      <w:color w:val="808080"/>
    </w:r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2C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2CA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2C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enabsatzZchn">
    <w:name w:val="Listenabsatz Zchn"/>
    <w:link w:val="Listenabsatz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837F8-2C3F-4866-95FF-1E11A9DB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1999</Words>
  <Characters>11399</Characters>
  <Application>Microsoft Office Word</Application>
  <DocSecurity>0</DocSecurity>
  <Lines>94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Varatharaajan, Sutharshun</cp:lastModifiedBy>
  <cp:revision>3</cp:revision>
  <dcterms:created xsi:type="dcterms:W3CDTF">2019-01-11T14:10:00Z</dcterms:created>
  <dcterms:modified xsi:type="dcterms:W3CDTF">2019-01-11T14:25:00Z</dcterms:modified>
</cp:coreProperties>
</file>