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15773" w:rsidRPr="00435CA6" w:rsidRDefault="00815773" w:rsidP="00815773">
      <w:pPr>
        <w:pStyle w:val="ae"/>
        <w:ind w:left="-2"/>
        <w:rPr>
          <w:rFonts w:eastAsia="宋体"/>
          <w:bCs/>
          <w:sz w:val="22"/>
          <w:szCs w:val="22"/>
          <w:lang w:val="en-GB" w:eastAsia="zh-CN"/>
        </w:rPr>
      </w:pPr>
      <w:r w:rsidRPr="002911D8">
        <w:rPr>
          <w:bCs/>
          <w:sz w:val="22"/>
          <w:szCs w:val="22"/>
          <w:lang w:val="en-GB"/>
        </w:rPr>
        <w:t>3GPP TSG RAN WG1 Ad-Hoc Meeting 1901</w:t>
      </w:r>
      <w:r w:rsidRPr="008264D4">
        <w:rPr>
          <w:bCs/>
          <w:sz w:val="22"/>
          <w:szCs w:val="22"/>
          <w:lang w:val="en-GB"/>
        </w:rPr>
        <w:tab/>
      </w:r>
      <w:r w:rsidRPr="008264D4">
        <w:rPr>
          <w:bCs/>
          <w:sz w:val="22"/>
          <w:szCs w:val="22"/>
          <w:lang w:val="en-GB"/>
        </w:rPr>
        <w:tab/>
      </w:r>
      <w:r w:rsidRPr="00435CA6">
        <w:rPr>
          <w:bCs/>
          <w:sz w:val="22"/>
          <w:szCs w:val="22"/>
          <w:lang w:val="en-GB"/>
        </w:rPr>
        <w:t>R1-</w:t>
      </w:r>
      <w:r w:rsidR="00435CA6" w:rsidRPr="00435CA6">
        <w:rPr>
          <w:bCs/>
          <w:sz w:val="22"/>
          <w:szCs w:val="22"/>
          <w:lang w:val="en-GB"/>
        </w:rPr>
        <w:t>1</w:t>
      </w:r>
      <w:r w:rsidR="00435CA6" w:rsidRPr="00435CA6">
        <w:rPr>
          <w:rFonts w:eastAsia="宋体" w:hint="eastAsia"/>
          <w:bCs/>
          <w:sz w:val="22"/>
          <w:szCs w:val="22"/>
          <w:lang w:val="en-GB" w:eastAsia="zh-CN"/>
        </w:rPr>
        <w:t>9</w:t>
      </w:r>
      <w:r w:rsidR="00435CA6">
        <w:rPr>
          <w:rFonts w:eastAsia="宋体" w:hint="eastAsia"/>
          <w:bCs/>
          <w:sz w:val="22"/>
          <w:szCs w:val="22"/>
          <w:lang w:val="en-GB" w:eastAsia="zh-CN"/>
        </w:rPr>
        <w:t>00325</w:t>
      </w:r>
    </w:p>
    <w:p w:rsidR="003B2D63" w:rsidRPr="003B2D63" w:rsidRDefault="00815773" w:rsidP="00815773">
      <w:pPr>
        <w:pStyle w:val="ae"/>
        <w:widowControl w:val="0"/>
        <w:tabs>
          <w:tab w:val="clear" w:pos="9072"/>
          <w:tab w:val="right" w:pos="8280"/>
          <w:tab w:val="right" w:pos="9781"/>
        </w:tabs>
        <w:snapToGrid w:val="0"/>
        <w:ind w:left="-2" w:right="-57"/>
        <w:rPr>
          <w:rFonts w:cs="Arial"/>
          <w:bCs/>
          <w:sz w:val="22"/>
        </w:rPr>
      </w:pPr>
      <w:r w:rsidRPr="00435CA6">
        <w:rPr>
          <w:bCs/>
          <w:sz w:val="22"/>
          <w:szCs w:val="22"/>
          <w:lang w:val="en-GB"/>
        </w:rPr>
        <w:t>Taipei, 21</w:t>
      </w:r>
      <w:r w:rsidRPr="00435CA6">
        <w:rPr>
          <w:bCs/>
          <w:sz w:val="22"/>
          <w:szCs w:val="22"/>
          <w:vertAlign w:val="superscript"/>
          <w:lang w:val="en-GB"/>
        </w:rPr>
        <w:t>st</w:t>
      </w:r>
      <w:r w:rsidRPr="00435CA6">
        <w:rPr>
          <w:bCs/>
          <w:sz w:val="22"/>
          <w:szCs w:val="22"/>
          <w:lang w:val="en-GB"/>
        </w:rPr>
        <w:t xml:space="preserve"> – 25</w:t>
      </w:r>
      <w:r w:rsidRPr="00435CA6">
        <w:rPr>
          <w:bCs/>
          <w:sz w:val="22"/>
          <w:szCs w:val="22"/>
          <w:vertAlign w:val="superscript"/>
          <w:lang w:val="en-GB"/>
        </w:rPr>
        <w:t>th</w:t>
      </w:r>
      <w:r w:rsidRPr="00435CA6">
        <w:rPr>
          <w:bCs/>
          <w:sz w:val="22"/>
          <w:szCs w:val="22"/>
          <w:lang w:val="en-GB"/>
        </w:rPr>
        <w:t xml:space="preserve"> January, 2019</w:t>
      </w:r>
      <w:r w:rsidRPr="008264D4">
        <w:rPr>
          <w:bCs/>
          <w:sz w:val="22"/>
          <w:szCs w:val="22"/>
          <w:lang w:val="en-GB"/>
        </w:rPr>
        <w:t xml:space="preserve"> </w:t>
      </w:r>
      <w:r w:rsidR="003B2D63" w:rsidRPr="003B2D63">
        <w:rPr>
          <w:rFonts w:cs="Arial"/>
          <w:bCs/>
          <w:sz w:val="22"/>
        </w:rPr>
        <w:t xml:space="preserve"> </w:t>
      </w:r>
    </w:p>
    <w:p w:rsidR="00C62476" w:rsidRPr="003B2D63"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93404">
        <w:rPr>
          <w:rFonts w:eastAsiaTheme="minorEastAsia" w:hint="eastAsia"/>
          <w:sz w:val="22"/>
          <w:szCs w:val="22"/>
          <w:lang w:eastAsia="zh-CN"/>
        </w:rPr>
        <w:t>Further considerations on Uu enhancement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651DE8">
        <w:rPr>
          <w:rFonts w:eastAsiaTheme="minorEastAsia" w:hint="eastAsia"/>
          <w:sz w:val="22"/>
          <w:szCs w:val="22"/>
          <w:lang w:eastAsia="zh-CN"/>
        </w:rPr>
        <w:t>7.2.4.</w:t>
      </w:r>
      <w:r w:rsidR="009846C8">
        <w:rPr>
          <w:rFonts w:eastAsiaTheme="minorEastAsia" w:hint="eastAsia"/>
          <w:sz w:val="22"/>
          <w:szCs w:val="22"/>
          <w:lang w:eastAsia="zh-CN"/>
        </w:rPr>
        <w:t>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651DE8" w:rsidRPr="00B42D35" w:rsidRDefault="00C25B92" w:rsidP="00B42D35">
      <w:pPr>
        <w:pStyle w:val="a1"/>
        <w:rPr>
          <w:rFonts w:eastAsiaTheme="minorEastAsia"/>
          <w:lang w:eastAsia="zh-CN"/>
        </w:rPr>
      </w:pPr>
      <w:r w:rsidRPr="00B42D35">
        <w:rPr>
          <w:rFonts w:eastAsiaTheme="minorEastAsia" w:hint="eastAsia"/>
          <w:lang w:eastAsia="zh-CN"/>
        </w:rPr>
        <w:t xml:space="preserve">In previous RAN1 </w:t>
      </w:r>
      <w:r w:rsidR="003B2D63" w:rsidRPr="00B42D35">
        <w:rPr>
          <w:rFonts w:eastAsiaTheme="minorEastAsia"/>
          <w:lang w:eastAsia="zh-CN"/>
        </w:rPr>
        <w:t>meeting</w:t>
      </w:r>
      <w:r w:rsidRPr="00B42D35">
        <w:rPr>
          <w:rFonts w:eastAsiaTheme="minorEastAsia" w:hint="eastAsia"/>
          <w:lang w:eastAsia="zh-CN"/>
        </w:rPr>
        <w:t>s</w:t>
      </w:r>
      <w:r w:rsidR="00651DE8" w:rsidRPr="00B42D35">
        <w:rPr>
          <w:rFonts w:eastAsiaTheme="minorEastAsia" w:hint="eastAsia"/>
          <w:lang w:eastAsia="zh-CN"/>
        </w:rPr>
        <w:t xml:space="preserve">, </w:t>
      </w:r>
      <w:r w:rsidR="003B2D63" w:rsidRPr="00B42D35">
        <w:rPr>
          <w:rFonts w:eastAsiaTheme="minorEastAsia"/>
          <w:lang w:eastAsia="zh-CN"/>
        </w:rPr>
        <w:t>evaluation</w:t>
      </w:r>
      <w:r w:rsidR="003B2D63" w:rsidRPr="00B42D35">
        <w:rPr>
          <w:rFonts w:eastAsiaTheme="minorEastAsia" w:hint="eastAsia"/>
          <w:lang w:eastAsia="zh-CN"/>
        </w:rPr>
        <w:t xml:space="preserve">s and potential enhancements of Uu support for advanced V2X use cases were discussed, and </w:t>
      </w:r>
      <w:r w:rsidR="003B2D63" w:rsidRPr="00B42D35">
        <w:rPr>
          <w:rFonts w:eastAsiaTheme="minorEastAsia"/>
          <w:lang w:eastAsia="zh-CN"/>
        </w:rPr>
        <w:t>achieved</w:t>
      </w:r>
      <w:r w:rsidR="003B2D63" w:rsidRPr="00B42D35">
        <w:rPr>
          <w:rFonts w:eastAsiaTheme="minorEastAsia" w:hint="eastAsia"/>
          <w:lang w:eastAsia="zh-CN"/>
        </w:rPr>
        <w:t xml:space="preserve"> following </w:t>
      </w:r>
      <w:r w:rsidR="002F59F2" w:rsidRPr="00B42D35">
        <w:rPr>
          <w:rFonts w:eastAsiaTheme="minorEastAsia"/>
          <w:lang w:eastAsia="zh-CN"/>
        </w:rPr>
        <w:t>agreements [</w:t>
      </w:r>
      <w:r w:rsidR="00694D48" w:rsidRPr="00B42D35">
        <w:rPr>
          <w:rFonts w:eastAsiaTheme="minorEastAsia" w:hint="eastAsia"/>
          <w:lang w:eastAsia="zh-CN"/>
        </w:rPr>
        <w:t>1</w:t>
      </w:r>
      <w:proofErr w:type="gramStart"/>
      <w:r w:rsidR="00694D48" w:rsidRPr="00B42D35">
        <w:rPr>
          <w:rFonts w:eastAsiaTheme="minorEastAsia" w:hint="eastAsia"/>
          <w:lang w:eastAsia="zh-CN"/>
        </w:rPr>
        <w:t>]</w:t>
      </w:r>
      <w:r w:rsidR="0044176A" w:rsidRPr="00B42D35">
        <w:rPr>
          <w:rFonts w:eastAsiaTheme="minorEastAsia" w:hint="eastAsia"/>
          <w:lang w:eastAsia="zh-CN"/>
        </w:rPr>
        <w:t>[</w:t>
      </w:r>
      <w:proofErr w:type="gramEnd"/>
      <w:r w:rsidR="0044176A" w:rsidRPr="00B42D35">
        <w:rPr>
          <w:rFonts w:eastAsiaTheme="minorEastAsia" w:hint="eastAsia"/>
          <w:lang w:eastAsia="zh-CN"/>
        </w:rPr>
        <w:t>2]</w:t>
      </w:r>
      <w:r w:rsidR="003B2D63" w:rsidRPr="00B42D35">
        <w:rPr>
          <w:rFonts w:eastAsiaTheme="minorEastAsia" w:hint="eastAsia"/>
          <w:lang w:eastAsia="zh-CN"/>
        </w:rPr>
        <w:t xml:space="preserve">. </w:t>
      </w:r>
    </w:p>
    <w:tbl>
      <w:tblPr>
        <w:tblStyle w:val="af4"/>
        <w:tblW w:w="0" w:type="auto"/>
        <w:tblInd w:w="108" w:type="dxa"/>
        <w:tblLook w:val="04A0" w:firstRow="1" w:lastRow="0" w:firstColumn="1" w:lastColumn="0" w:noHBand="0" w:noVBand="1"/>
      </w:tblPr>
      <w:tblGrid>
        <w:gridCol w:w="9072"/>
      </w:tblGrid>
      <w:tr w:rsidR="00F02883" w:rsidTr="003B2D63">
        <w:tc>
          <w:tcPr>
            <w:tcW w:w="9072" w:type="dxa"/>
          </w:tcPr>
          <w:p w:rsidR="00C25B92" w:rsidRPr="00C25B92" w:rsidRDefault="00C25B92" w:rsidP="003B2D63">
            <w:pPr>
              <w:rPr>
                <w:rFonts w:eastAsiaTheme="minorEastAsia"/>
                <w:b/>
                <w:u w:val="single"/>
                <w:lang w:eastAsia="zh-CN"/>
              </w:rPr>
            </w:pPr>
            <w:r w:rsidRPr="00C25B92">
              <w:rPr>
                <w:rFonts w:eastAsiaTheme="minorEastAsia" w:hint="eastAsia"/>
                <w:b/>
                <w:u w:val="single"/>
                <w:lang w:eastAsia="zh-CN"/>
              </w:rPr>
              <w:t>RAN1#94bis meeting:</w:t>
            </w:r>
          </w:p>
          <w:p w:rsidR="00C25B92" w:rsidRDefault="00C25B92" w:rsidP="003B2D63">
            <w:pPr>
              <w:rPr>
                <w:rFonts w:eastAsiaTheme="minorEastAsia"/>
                <w:highlight w:val="green"/>
                <w:lang w:eastAsia="zh-CN"/>
              </w:rPr>
            </w:pPr>
          </w:p>
          <w:p w:rsidR="003B2D63" w:rsidRPr="00BA6311" w:rsidRDefault="003B2D63" w:rsidP="003B2D63">
            <w:pPr>
              <w:rPr>
                <w:b/>
              </w:rPr>
            </w:pPr>
            <w:r w:rsidRPr="00BA6311">
              <w:rPr>
                <w:highlight w:val="green"/>
              </w:rPr>
              <w:t>Agreements</w:t>
            </w:r>
            <w:r w:rsidRPr="00BA6311">
              <w:rPr>
                <w:b/>
              </w:rPr>
              <w:t>:</w:t>
            </w:r>
          </w:p>
          <w:p w:rsidR="003B2D63" w:rsidRPr="00BA6311" w:rsidRDefault="003B2D63" w:rsidP="003B2D63">
            <w:pPr>
              <w:numPr>
                <w:ilvl w:val="0"/>
                <w:numId w:val="37"/>
              </w:numPr>
              <w:rPr>
                <w:b/>
              </w:rPr>
            </w:pPr>
            <w:r w:rsidRPr="00BA6311">
              <w:t xml:space="preserve">For Uu for advanced V2X use cases, NR supports having multiple active UL configured grants in a given BWP in a given cell. </w:t>
            </w:r>
          </w:p>
          <w:p w:rsidR="003B2D63" w:rsidRPr="00BA6311" w:rsidRDefault="003B2D63" w:rsidP="003B2D63">
            <w:pPr>
              <w:numPr>
                <w:ilvl w:val="1"/>
                <w:numId w:val="37"/>
              </w:numPr>
              <w:rPr>
                <w:b/>
              </w:rPr>
            </w:pPr>
            <w:r w:rsidRPr="00BA6311">
              <w:t>Details FFS</w:t>
            </w:r>
          </w:p>
          <w:p w:rsidR="003B2D63" w:rsidRPr="00BA6311" w:rsidRDefault="003B2D63" w:rsidP="003B2D63">
            <w:pPr>
              <w:numPr>
                <w:ilvl w:val="1"/>
                <w:numId w:val="37"/>
              </w:numPr>
            </w:pPr>
            <w:r w:rsidRPr="00BA6311">
              <w:t xml:space="preserve">Draft LS to send to RAN2 in </w:t>
            </w:r>
            <w:r w:rsidRPr="00087DD1">
              <w:rPr>
                <w:b/>
              </w:rPr>
              <w:t>R1-1812002</w:t>
            </w:r>
            <w:r w:rsidRPr="00087DD1">
              <w:t xml:space="preserve"> (Ricardo)</w:t>
            </w:r>
            <w:r>
              <w:t xml:space="preserve">, which is </w:t>
            </w:r>
            <w:r w:rsidRPr="00E1671F">
              <w:rPr>
                <w:highlight w:val="green"/>
              </w:rPr>
              <w:t xml:space="preserve">approved </w:t>
            </w:r>
            <w:r>
              <w:t xml:space="preserve">and final LS in </w:t>
            </w:r>
            <w:r w:rsidRPr="00E1671F">
              <w:rPr>
                <w:highlight w:val="green"/>
              </w:rPr>
              <w:t>R1-1812058</w:t>
            </w:r>
          </w:p>
          <w:p w:rsidR="003B2D63" w:rsidRDefault="003B2D63" w:rsidP="003B2D63"/>
          <w:p w:rsidR="003B2D63" w:rsidRPr="00D83258" w:rsidRDefault="003B2D63" w:rsidP="003B2D63">
            <w:r w:rsidRPr="00D83258">
              <w:rPr>
                <w:highlight w:val="green"/>
              </w:rPr>
              <w:t>Agreements</w:t>
            </w:r>
            <w:r w:rsidRPr="00D83258">
              <w:t>:</w:t>
            </w:r>
          </w:p>
          <w:p w:rsidR="003B2D63" w:rsidRPr="00D83258" w:rsidRDefault="003B2D63" w:rsidP="003B2D63">
            <w:pPr>
              <w:numPr>
                <w:ilvl w:val="0"/>
                <w:numId w:val="38"/>
              </w:numPr>
            </w:pPr>
            <w:r w:rsidRPr="00D83258">
              <w:t>NR supports that UE reports assistance information to the gNB, consisting of at least (with details FFS):</w:t>
            </w:r>
          </w:p>
          <w:p w:rsidR="003B2D63" w:rsidRPr="00D83258" w:rsidRDefault="003B2D63" w:rsidP="003B2D63">
            <w:pPr>
              <w:numPr>
                <w:ilvl w:val="1"/>
                <w:numId w:val="38"/>
              </w:numPr>
            </w:pPr>
            <w:r w:rsidRPr="00D83258">
              <w:t xml:space="preserve">UE-related geographic information (e.g., position). </w:t>
            </w:r>
          </w:p>
          <w:p w:rsidR="003B2D63" w:rsidRPr="00C25B92" w:rsidRDefault="003B2D63" w:rsidP="003B2D63">
            <w:pPr>
              <w:numPr>
                <w:ilvl w:val="1"/>
                <w:numId w:val="38"/>
              </w:numPr>
            </w:pPr>
            <w:r w:rsidRPr="00D83258">
              <w:t>Reports of Uu V2X traffic-related information (at least for periodic traffic)</w:t>
            </w:r>
          </w:p>
          <w:p w:rsidR="00C25B92" w:rsidRDefault="00C25B92" w:rsidP="00C25B92">
            <w:pPr>
              <w:rPr>
                <w:rFonts w:eastAsiaTheme="minorEastAsia"/>
                <w:lang w:eastAsia="zh-CN"/>
              </w:rPr>
            </w:pPr>
          </w:p>
          <w:p w:rsidR="00C25B92" w:rsidRPr="00C25B92" w:rsidRDefault="00C25B92" w:rsidP="00C25B92">
            <w:pPr>
              <w:rPr>
                <w:rFonts w:eastAsiaTheme="minorEastAsia"/>
                <w:b/>
                <w:u w:val="single"/>
                <w:lang w:eastAsia="zh-CN"/>
              </w:rPr>
            </w:pPr>
            <w:r w:rsidRPr="00C25B92">
              <w:rPr>
                <w:rFonts w:eastAsiaTheme="minorEastAsia" w:hint="eastAsia"/>
                <w:b/>
                <w:u w:val="single"/>
                <w:lang w:eastAsia="zh-CN"/>
              </w:rPr>
              <w:t>RAN1#95 meeting</w:t>
            </w:r>
            <w:r>
              <w:rPr>
                <w:rFonts w:eastAsiaTheme="minorEastAsia" w:hint="eastAsia"/>
                <w:b/>
                <w:u w:val="single"/>
                <w:lang w:eastAsia="zh-CN"/>
              </w:rPr>
              <w:t>:</w:t>
            </w:r>
          </w:p>
          <w:p w:rsidR="00C25B92" w:rsidRPr="00D83258" w:rsidRDefault="00C25B92" w:rsidP="00C25B92"/>
          <w:p w:rsidR="00C25B92" w:rsidRPr="00257C7C" w:rsidRDefault="00C25B92" w:rsidP="00C25B92">
            <w:pPr>
              <w:ind w:left="1440" w:hanging="1440"/>
            </w:pPr>
            <w:r w:rsidRPr="00257C7C">
              <w:rPr>
                <w:highlight w:val="green"/>
              </w:rPr>
              <w:t>Agreements</w:t>
            </w:r>
            <w:r w:rsidRPr="00257C7C">
              <w:t>:</w:t>
            </w:r>
          </w:p>
          <w:p w:rsidR="00C25B92" w:rsidRPr="005E4DC3" w:rsidRDefault="00C25B92" w:rsidP="00C25B92">
            <w:pPr>
              <w:numPr>
                <w:ilvl w:val="0"/>
                <w:numId w:val="37"/>
              </w:numPr>
            </w:pPr>
            <w:r w:rsidRPr="005E4DC3">
              <w:t xml:space="preserve">DCI is used to identify the type-2 UL configured grant to be activated or released. </w:t>
            </w:r>
          </w:p>
          <w:p w:rsidR="00C25B92" w:rsidRPr="005E4DC3" w:rsidRDefault="00C25B92" w:rsidP="00C25B92">
            <w:pPr>
              <w:numPr>
                <w:ilvl w:val="1"/>
                <w:numId w:val="37"/>
              </w:numPr>
            </w:pPr>
            <w:r w:rsidRPr="005E4DC3">
              <w:t>FFS Single DCI for multiple type-2 UL configured grants.</w:t>
            </w:r>
          </w:p>
          <w:p w:rsidR="00C25B92" w:rsidRPr="000F23C1" w:rsidRDefault="00C25B92" w:rsidP="00C25B92">
            <w:pPr>
              <w:ind w:left="1440" w:hanging="1440"/>
            </w:pPr>
            <w:r w:rsidRPr="000F23C1">
              <w:rPr>
                <w:highlight w:val="green"/>
              </w:rPr>
              <w:t>Agreements</w:t>
            </w:r>
            <w:r w:rsidRPr="000F23C1">
              <w:t>:</w:t>
            </w:r>
          </w:p>
          <w:p w:rsidR="00C25B92" w:rsidRPr="005E4DC3" w:rsidRDefault="00C25B92" w:rsidP="00C25B92">
            <w:pPr>
              <w:numPr>
                <w:ilvl w:val="0"/>
                <w:numId w:val="37"/>
              </w:numPr>
            </w:pPr>
            <w:r w:rsidRPr="005E4DC3">
              <w:t>From RAN1 perspective, NR UE reporting on Uu that include at least traffic periodicity, timing offset, and message size is beneficial at least for the purpose of managing multiple UL configured grants.</w:t>
            </w:r>
          </w:p>
          <w:p w:rsidR="00C25B92" w:rsidRDefault="00C25B92" w:rsidP="00C25B92">
            <w:pPr>
              <w:ind w:left="1440" w:hanging="1440"/>
            </w:pPr>
          </w:p>
          <w:p w:rsidR="00C25B92" w:rsidRPr="000F23C1" w:rsidRDefault="00C25B92" w:rsidP="00C25B92">
            <w:pPr>
              <w:ind w:left="1440" w:hanging="1440"/>
            </w:pPr>
            <w:r w:rsidRPr="000F23C1">
              <w:rPr>
                <w:b/>
                <w:u w:val="single"/>
              </w:rPr>
              <w:t>Conclusion</w:t>
            </w:r>
            <w:r w:rsidRPr="000F23C1">
              <w:t>:</w:t>
            </w:r>
          </w:p>
          <w:p w:rsidR="00C25B92" w:rsidRPr="005E4DC3" w:rsidRDefault="00C25B92" w:rsidP="00C25B92">
            <w:pPr>
              <w:numPr>
                <w:ilvl w:val="0"/>
                <w:numId w:val="37"/>
              </w:numPr>
            </w:pPr>
            <w:r w:rsidRPr="005E4DC3">
              <w:t>For this and future meetings, enhancements on Uu reporting for managing of Uu grants and configuration will be discussed in this AI (“Evaluation of Uu for advanced V2X use cases”).</w:t>
            </w:r>
          </w:p>
          <w:p w:rsidR="00C25B92" w:rsidRPr="005E4DC3" w:rsidRDefault="00C25B92" w:rsidP="00C25B92">
            <w:pPr>
              <w:numPr>
                <w:ilvl w:val="0"/>
                <w:numId w:val="37"/>
              </w:numPr>
            </w:pPr>
            <w:r w:rsidRPr="005E4DC3">
              <w:t>For this and future meetings, enhancements on Uu reporting for managing of SL grants and configuration will be discussed in the AI “Uu-based sidelink resource allocation/configuration”.</w:t>
            </w:r>
          </w:p>
          <w:p w:rsidR="00C25B92" w:rsidRPr="000F23C1" w:rsidRDefault="00C25B92" w:rsidP="00C25B92">
            <w:pPr>
              <w:ind w:left="1440" w:hanging="1440"/>
            </w:pPr>
            <w:r w:rsidRPr="000F23C1">
              <w:rPr>
                <w:highlight w:val="green"/>
              </w:rPr>
              <w:t>Agreements</w:t>
            </w:r>
            <w:r w:rsidRPr="000F23C1">
              <w:t>:</w:t>
            </w:r>
          </w:p>
          <w:p w:rsidR="00C25B92" w:rsidRPr="005E4DC3" w:rsidRDefault="00C25B92" w:rsidP="00C25B92">
            <w:pPr>
              <w:numPr>
                <w:ilvl w:val="0"/>
                <w:numId w:val="37"/>
              </w:numPr>
            </w:pPr>
            <w:r w:rsidRPr="005E4DC3">
              <w:t xml:space="preserve">NR supports UE reporting over Uu of sidelink traffic-related information. </w:t>
            </w:r>
          </w:p>
          <w:p w:rsidR="00C25B92" w:rsidRPr="005E4DC3" w:rsidRDefault="00C25B92" w:rsidP="00C25B92">
            <w:pPr>
              <w:numPr>
                <w:ilvl w:val="1"/>
                <w:numId w:val="37"/>
              </w:numPr>
            </w:pPr>
            <w:r w:rsidRPr="005E4DC3">
              <w:t>FFS contents.</w:t>
            </w:r>
          </w:p>
          <w:p w:rsidR="00F02883" w:rsidRPr="003B2D63" w:rsidRDefault="00F02883" w:rsidP="00C25B92">
            <w:pPr>
              <w:rPr>
                <w:rFonts w:eastAsiaTheme="minorEastAsia"/>
                <w:iCs/>
                <w:lang w:eastAsia="zh-CN"/>
              </w:rPr>
            </w:pPr>
          </w:p>
        </w:tc>
      </w:tr>
    </w:tbl>
    <w:p w:rsidR="0084610D" w:rsidRDefault="0084610D" w:rsidP="00F02883">
      <w:pPr>
        <w:pStyle w:val="a1"/>
        <w:spacing w:before="100" w:beforeAutospacing="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F02883">
        <w:rPr>
          <w:rFonts w:eastAsiaTheme="minorEastAsia" w:hint="eastAsia"/>
          <w:lang w:eastAsia="zh-CN"/>
        </w:rPr>
        <w:t xml:space="preserve">we will </w:t>
      </w:r>
      <w:r w:rsidR="00C25B92">
        <w:rPr>
          <w:rFonts w:eastAsiaTheme="minorEastAsia" w:hint="eastAsia"/>
          <w:lang w:eastAsia="zh-CN"/>
        </w:rPr>
        <w:t>further discuss the potential enhancements on Uu interface</w:t>
      </w:r>
      <w:r w:rsidR="00B42D35">
        <w:rPr>
          <w:rFonts w:eastAsiaTheme="minorEastAsia" w:hint="eastAsia"/>
          <w:lang w:eastAsia="zh-CN"/>
        </w:rPr>
        <w:t xml:space="preserve"> in order to support advanced V2X service.</w:t>
      </w:r>
      <w:r w:rsidR="00B36225">
        <w:rPr>
          <w:rFonts w:eastAsiaTheme="minorEastAsia" w:hint="eastAsia"/>
          <w:lang w:eastAsia="zh-CN"/>
        </w:rPr>
        <w:t xml:space="preserve"> </w:t>
      </w:r>
    </w:p>
    <w:p w:rsidR="001016AC" w:rsidRDefault="00924F10" w:rsidP="00651DE8">
      <w:pPr>
        <w:pStyle w:val="1"/>
        <w:ind w:left="431" w:hanging="431"/>
      </w:pPr>
      <w:r>
        <w:rPr>
          <w:rFonts w:hint="eastAsia"/>
        </w:rPr>
        <w:t>Discussion</w:t>
      </w:r>
    </w:p>
    <w:p w:rsidR="0044176A" w:rsidRPr="00393404" w:rsidRDefault="0044176A" w:rsidP="00393404">
      <w:pPr>
        <w:pStyle w:val="2"/>
        <w:adjustRightInd w:val="0"/>
        <w:ind w:left="696" w:hangingChars="289" w:hanging="696"/>
        <w:rPr>
          <w:rFonts w:eastAsiaTheme="minorEastAsia"/>
        </w:rPr>
      </w:pPr>
      <w:r w:rsidRPr="00393404">
        <w:rPr>
          <w:rFonts w:eastAsiaTheme="minorEastAsia"/>
        </w:rPr>
        <w:t>S</w:t>
      </w:r>
      <w:r w:rsidRPr="00393404">
        <w:rPr>
          <w:rFonts w:eastAsiaTheme="minorEastAsia" w:hint="eastAsia"/>
        </w:rPr>
        <w:t xml:space="preserve">upport </w:t>
      </w:r>
      <w:r w:rsidR="00393404" w:rsidRPr="00393404">
        <w:rPr>
          <w:rFonts w:eastAsiaTheme="minorEastAsia" w:hint="eastAsia"/>
        </w:rPr>
        <w:t xml:space="preserve">broadcast and </w:t>
      </w:r>
      <w:r w:rsidRPr="00393404">
        <w:rPr>
          <w:rFonts w:eastAsiaTheme="minorEastAsia" w:hint="eastAsia"/>
        </w:rPr>
        <w:t>multicast in NR Uu</w:t>
      </w:r>
    </w:p>
    <w:p w:rsidR="00453909" w:rsidRDefault="00453909" w:rsidP="00453909">
      <w:pPr>
        <w:pStyle w:val="a1"/>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service flow of </w:t>
      </w:r>
      <w:r>
        <w:rPr>
          <w:rFonts w:eastAsiaTheme="minorEastAsia"/>
          <w:lang w:eastAsia="zh-CN"/>
        </w:rPr>
        <w:t>advance</w:t>
      </w:r>
      <w:r>
        <w:rPr>
          <w:rFonts w:eastAsiaTheme="minorEastAsia" w:hint="eastAsia"/>
          <w:lang w:eastAsia="zh-CN"/>
        </w:rPr>
        <w:t xml:space="preserve"> V2X</w:t>
      </w:r>
      <w:r>
        <w:rPr>
          <w:rFonts w:eastAsiaTheme="minorEastAsia"/>
          <w:lang w:eastAsia="zh-CN"/>
        </w:rPr>
        <w:t xml:space="preserve"> services </w:t>
      </w:r>
      <w:r>
        <w:rPr>
          <w:rFonts w:eastAsiaTheme="minorEastAsia" w:hint="eastAsia"/>
          <w:lang w:eastAsia="zh-CN"/>
        </w:rPr>
        <w:t>via</w:t>
      </w:r>
      <w:r>
        <w:rPr>
          <w:rFonts w:eastAsiaTheme="minorEastAsia"/>
          <w:lang w:eastAsia="zh-CN"/>
        </w:rPr>
        <w:t xml:space="preserve"> the Uu interface</w:t>
      </w:r>
      <w:r>
        <w:rPr>
          <w:rFonts w:eastAsiaTheme="minorEastAsia" w:hint="eastAsia"/>
          <w:lang w:eastAsia="zh-CN"/>
        </w:rPr>
        <w:t xml:space="preserve"> is shown in Figure 1. </w:t>
      </w:r>
      <w:r w:rsidR="001D0B27">
        <w:rPr>
          <w:rFonts w:eastAsiaTheme="minorEastAsia"/>
          <w:lang w:eastAsia="zh-CN"/>
        </w:rPr>
        <w:t>I</w:t>
      </w:r>
      <w:r>
        <w:rPr>
          <w:rFonts w:eastAsiaTheme="minorEastAsia" w:hint="eastAsia"/>
          <w:lang w:eastAsia="zh-CN"/>
        </w:rPr>
        <w:t xml:space="preserve">n advance V2X </w:t>
      </w:r>
      <w:r w:rsidR="00B42D35">
        <w:rPr>
          <w:rFonts w:eastAsiaTheme="minorEastAsia"/>
          <w:lang w:eastAsia="zh-CN"/>
        </w:rPr>
        <w:t>service [</w:t>
      </w:r>
      <w:r>
        <w:rPr>
          <w:rFonts w:eastAsiaTheme="minorEastAsia" w:hint="eastAsia"/>
          <w:lang w:eastAsia="zh-CN"/>
        </w:rPr>
        <w:t>3]</w:t>
      </w:r>
      <w:r w:rsidR="004A32D2">
        <w:rPr>
          <w:rFonts w:eastAsiaTheme="minorEastAsia"/>
          <w:lang w:eastAsia="zh-CN"/>
        </w:rPr>
        <w:t>, most</w:t>
      </w:r>
      <w:r w:rsidR="001D0B27">
        <w:rPr>
          <w:rFonts w:eastAsiaTheme="minorEastAsia"/>
          <w:lang w:eastAsia="zh-CN"/>
        </w:rPr>
        <w:t xml:space="preserve"> </w:t>
      </w:r>
      <w:r>
        <w:rPr>
          <w:rFonts w:eastAsiaTheme="minorEastAsia" w:hint="eastAsia"/>
          <w:lang w:eastAsia="zh-CN"/>
        </w:rPr>
        <w:t xml:space="preserve">use cases requires groupcast and broadcast communication. </w:t>
      </w:r>
      <w:r w:rsidR="00393404">
        <w:rPr>
          <w:rFonts w:eastAsiaTheme="minorEastAsia" w:hint="eastAsia"/>
          <w:lang w:eastAsia="zh-CN"/>
        </w:rPr>
        <w:t xml:space="preserve">In order to improve resource efficiency, </w:t>
      </w:r>
      <w:r>
        <w:rPr>
          <w:rFonts w:eastAsiaTheme="minorEastAsia" w:hint="eastAsia"/>
          <w:lang w:eastAsia="zh-CN"/>
        </w:rPr>
        <w:t xml:space="preserve">groupcast and broadcast </w:t>
      </w:r>
      <w:r>
        <w:rPr>
          <w:rFonts w:eastAsiaTheme="minorEastAsia"/>
          <w:lang w:eastAsia="zh-CN"/>
        </w:rPr>
        <w:t>communication</w:t>
      </w:r>
      <w:r>
        <w:rPr>
          <w:rFonts w:eastAsiaTheme="minorEastAsia" w:hint="eastAsia"/>
          <w:lang w:eastAsia="zh-CN"/>
        </w:rPr>
        <w:t xml:space="preserve"> shall be supported in NR Uu. </w:t>
      </w:r>
      <w:r w:rsidR="001D0B27">
        <w:rPr>
          <w:rFonts w:eastAsiaTheme="minorEastAsia"/>
          <w:lang w:eastAsia="zh-CN"/>
        </w:rPr>
        <w:t xml:space="preserve"> </w:t>
      </w:r>
      <w:r>
        <w:rPr>
          <w:rFonts w:eastAsiaTheme="minorEastAsia" w:hint="eastAsia"/>
          <w:lang w:eastAsia="zh-CN"/>
        </w:rPr>
        <w:t>However, t</w:t>
      </w:r>
      <w:r>
        <w:rPr>
          <w:rFonts w:eastAsiaTheme="minorEastAsia"/>
          <w:lang w:eastAsia="zh-CN"/>
        </w:rPr>
        <w:t xml:space="preserve">here is no control mechanism </w:t>
      </w:r>
      <w:r>
        <w:rPr>
          <w:rFonts w:eastAsiaTheme="minorEastAsia"/>
          <w:lang w:eastAsia="zh-CN"/>
        </w:rPr>
        <w:lastRenderedPageBreak/>
        <w:t>and system architecture in supporting broadcast or multicast communication</w:t>
      </w:r>
      <w:r>
        <w:rPr>
          <w:rFonts w:eastAsiaTheme="minorEastAsia" w:hint="eastAsia"/>
          <w:lang w:eastAsia="zh-CN"/>
        </w:rPr>
        <w:t xml:space="preserve"> in NR Uu, </w:t>
      </w:r>
      <w:r>
        <w:rPr>
          <w:rFonts w:eastAsiaTheme="minorEastAsia"/>
          <w:lang w:eastAsia="zh-CN"/>
        </w:rPr>
        <w:t xml:space="preserve">the additional control mechanism needs to be studied, such as </w:t>
      </w:r>
      <w:r>
        <w:rPr>
          <w:rFonts w:eastAsiaTheme="minorEastAsia" w:hint="eastAsia"/>
          <w:lang w:eastAsia="zh-CN"/>
        </w:rPr>
        <w:t xml:space="preserve">the related </w:t>
      </w:r>
      <w:r>
        <w:rPr>
          <w:rFonts w:eastAsiaTheme="minorEastAsia"/>
          <w:lang w:eastAsia="zh-CN"/>
        </w:rPr>
        <w:t>control procedure in MAC layer.</w:t>
      </w:r>
      <w:r>
        <w:rPr>
          <w:rFonts w:eastAsiaTheme="minorEastAsia" w:hint="eastAsia"/>
          <w:lang w:eastAsia="zh-CN"/>
        </w:rPr>
        <w:t xml:space="preserve"> Therefore, broadcast and multicast </w:t>
      </w:r>
      <w:r>
        <w:rPr>
          <w:rFonts w:eastAsiaTheme="minorEastAsia"/>
          <w:lang w:eastAsia="zh-CN"/>
        </w:rPr>
        <w:t>communication</w:t>
      </w:r>
      <w:r>
        <w:rPr>
          <w:rFonts w:eastAsiaTheme="minorEastAsia" w:hint="eastAsia"/>
          <w:lang w:eastAsia="zh-CN"/>
        </w:rPr>
        <w:t xml:space="preserve"> shall be supported in NR Uu in</w:t>
      </w:r>
      <w:r>
        <w:rPr>
          <w:rFonts w:eastAsiaTheme="minorEastAsia"/>
          <w:lang w:eastAsia="zh-CN"/>
        </w:rPr>
        <w:t xml:space="preserve"> the</w:t>
      </w:r>
      <w:r>
        <w:rPr>
          <w:rFonts w:eastAsiaTheme="minorEastAsia" w:hint="eastAsia"/>
          <w:lang w:eastAsia="zh-CN"/>
        </w:rPr>
        <w:t xml:space="preserve"> </w:t>
      </w:r>
      <w:r>
        <w:rPr>
          <w:rFonts w:eastAsiaTheme="minorEastAsia"/>
          <w:lang w:eastAsia="zh-CN"/>
        </w:rPr>
        <w:t>future</w:t>
      </w:r>
      <w:r>
        <w:rPr>
          <w:rFonts w:eastAsiaTheme="minorEastAsia" w:hint="eastAsia"/>
          <w:lang w:eastAsia="zh-CN"/>
        </w:rPr>
        <w:t xml:space="preserve"> release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standardization</w:t>
      </w:r>
      <w:r>
        <w:rPr>
          <w:rFonts w:eastAsiaTheme="minorEastAsia" w:hint="eastAsia"/>
          <w:lang w:eastAsia="zh-CN"/>
        </w:rPr>
        <w:t xml:space="preserve"> work should be in</w:t>
      </w:r>
      <w:r>
        <w:rPr>
          <w:rFonts w:eastAsiaTheme="minorEastAsia"/>
          <w:lang w:eastAsia="zh-CN"/>
        </w:rPr>
        <w:t xml:space="preserve"> a</w:t>
      </w:r>
      <w:r>
        <w:rPr>
          <w:rFonts w:eastAsiaTheme="minorEastAsia" w:hint="eastAsia"/>
          <w:lang w:eastAsia="zh-CN"/>
        </w:rPr>
        <w:t xml:space="preserve"> NR related WI</w:t>
      </w:r>
      <w:r>
        <w:rPr>
          <w:rFonts w:eastAsiaTheme="minorEastAsia"/>
          <w:lang w:eastAsia="zh-CN"/>
        </w:rPr>
        <w:t xml:space="preserve"> but not in V2X SID</w:t>
      </w:r>
      <w:r>
        <w:rPr>
          <w:rFonts w:eastAsiaTheme="minorEastAsia" w:hint="eastAsia"/>
          <w:lang w:eastAsia="zh-CN"/>
        </w:rPr>
        <w:t>.</w:t>
      </w:r>
    </w:p>
    <w:p w:rsidR="00453909" w:rsidRDefault="00453909" w:rsidP="00453909">
      <w:pPr>
        <w:pStyle w:val="a1"/>
        <w:jc w:val="center"/>
        <w:rPr>
          <w:rFonts w:eastAsiaTheme="minorEastAsia"/>
          <w:lang w:eastAsia="zh-CN"/>
        </w:rPr>
      </w:pPr>
      <w:r>
        <w:object w:dxaOrig="6859" w:dyaOrig="4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41.85pt" o:ole="">
            <v:imagedata r:id="rId9" o:title=""/>
          </v:shape>
          <o:OLEObject Type="Embed" ProgID="Visio.Drawing.11" ShapeID="_x0000_i1025" DrawAspect="Content" ObjectID="_1608767771" r:id="rId10"/>
        </w:object>
      </w:r>
    </w:p>
    <w:p w:rsidR="00393404" w:rsidRPr="00B42D35" w:rsidRDefault="00393404" w:rsidP="00393404">
      <w:pPr>
        <w:pStyle w:val="a1"/>
        <w:rPr>
          <w:rFonts w:eastAsiaTheme="minorEastAsia"/>
          <w:b/>
          <w:i/>
          <w:lang w:eastAsia="zh-CN"/>
        </w:rPr>
      </w:pPr>
      <w:r w:rsidRPr="00B42D35">
        <w:rPr>
          <w:rFonts w:eastAsiaTheme="minorEastAsia"/>
          <w:b/>
          <w:i/>
          <w:lang w:eastAsia="zh-CN"/>
        </w:rPr>
        <w:t>P</w:t>
      </w:r>
      <w:r w:rsidRPr="00B42D35">
        <w:rPr>
          <w:rFonts w:eastAsiaTheme="minorEastAsia" w:hint="eastAsia"/>
          <w:b/>
          <w:i/>
          <w:lang w:eastAsia="zh-CN"/>
        </w:rPr>
        <w:t xml:space="preserve">roposal 1: </w:t>
      </w:r>
      <w:r w:rsidRPr="00B42D35">
        <w:rPr>
          <w:rFonts w:eastAsiaTheme="minorEastAsia"/>
          <w:b/>
          <w:i/>
          <w:lang w:eastAsia="zh-CN"/>
        </w:rPr>
        <w:t xml:space="preserve">Broadcast and multicast communication shall be supported in NR Uu in the future release. The standardization work should be in a NR related WI but not in V2X SID. </w:t>
      </w:r>
    </w:p>
    <w:p w:rsidR="006578ED" w:rsidRPr="00393404" w:rsidRDefault="006578ED" w:rsidP="006578ED">
      <w:pPr>
        <w:pStyle w:val="2"/>
        <w:adjustRightInd w:val="0"/>
        <w:ind w:left="696" w:hangingChars="289" w:hanging="696"/>
        <w:rPr>
          <w:rFonts w:eastAsiaTheme="minorEastAsia"/>
        </w:rPr>
      </w:pPr>
      <w:r>
        <w:rPr>
          <w:rFonts w:eastAsiaTheme="minorEastAsia"/>
        </w:rPr>
        <w:t>I</w:t>
      </w:r>
      <w:r>
        <w:rPr>
          <w:rFonts w:eastAsiaTheme="minorEastAsia" w:hint="eastAsia"/>
        </w:rPr>
        <w:t xml:space="preserve">nterworking </w:t>
      </w:r>
      <w:r>
        <w:rPr>
          <w:rFonts w:eastAsiaTheme="minorEastAsia"/>
        </w:rPr>
        <w:t xml:space="preserve">with LTE </w:t>
      </w:r>
      <w:proofErr w:type="spellStart"/>
      <w:r>
        <w:rPr>
          <w:rFonts w:eastAsiaTheme="minorEastAsia"/>
        </w:rPr>
        <w:t>Uu</w:t>
      </w:r>
      <w:proofErr w:type="spellEnd"/>
    </w:p>
    <w:p w:rsidR="006578ED" w:rsidRPr="00B42D35" w:rsidRDefault="006578ED" w:rsidP="0044176A">
      <w:pPr>
        <w:pStyle w:val="a1"/>
      </w:pPr>
      <w:r w:rsidRPr="00B42D35">
        <w:rPr>
          <w:rFonts w:hint="eastAsia"/>
        </w:rPr>
        <w:t xml:space="preserve">Uu assisting V2X data transmission is a major feature in C-V2X technology. </w:t>
      </w:r>
      <w:r w:rsidRPr="00B42D35">
        <w:t>T</w:t>
      </w:r>
      <w:r w:rsidRPr="00B42D35">
        <w:rPr>
          <w:rFonts w:hint="eastAsia"/>
        </w:rPr>
        <w:t>he LTE network</w:t>
      </w:r>
      <w:r w:rsidRPr="00B42D35">
        <w:t xml:space="preserve"> will continue to provide service</w:t>
      </w:r>
      <w:r w:rsidRPr="00B42D35">
        <w:rPr>
          <w:rFonts w:hint="eastAsia"/>
        </w:rPr>
        <w:t xml:space="preserve"> for a long time. </w:t>
      </w:r>
      <w:r w:rsidRPr="00B42D35">
        <w:t xml:space="preserve">The </w:t>
      </w:r>
      <w:r w:rsidRPr="00B42D35">
        <w:rPr>
          <w:rFonts w:hint="eastAsia"/>
        </w:rPr>
        <w:t xml:space="preserve">NR network </w:t>
      </w:r>
      <w:r w:rsidRPr="00B42D35">
        <w:t>w</w:t>
      </w:r>
      <w:r w:rsidRPr="00B42D35">
        <w:rPr>
          <w:rFonts w:hint="eastAsia"/>
        </w:rPr>
        <w:t>ould be</w:t>
      </w:r>
      <w:r w:rsidRPr="00B42D35">
        <w:t xml:space="preserve"> initially deployed in</w:t>
      </w:r>
      <w:r w:rsidRPr="00B42D35">
        <w:rPr>
          <w:rFonts w:hint="eastAsia"/>
        </w:rPr>
        <w:t xml:space="preserve"> some hotspots</w:t>
      </w:r>
      <w:r w:rsidRPr="00B42D35">
        <w:t xml:space="preserve"> to accommodate the LTE network for enhanced mobile broadband services. </w:t>
      </w:r>
      <w:r w:rsidRPr="00B42D35">
        <w:rPr>
          <w:rFonts w:hint="eastAsia"/>
        </w:rPr>
        <w:t>Therefore, it is import</w:t>
      </w:r>
      <w:r w:rsidRPr="00B42D35">
        <w:t>ant</w:t>
      </w:r>
      <w:r w:rsidRPr="00B42D35">
        <w:rPr>
          <w:rFonts w:hint="eastAsia"/>
        </w:rPr>
        <w:t xml:space="preserve"> to investigate potential enhancements of LTE Uu and NR Uu</w:t>
      </w:r>
      <w:r w:rsidRPr="00B42D35">
        <w:t xml:space="preserve"> jointly</w:t>
      </w:r>
      <w:r w:rsidRPr="00B42D35">
        <w:rPr>
          <w:rFonts w:hint="eastAsia"/>
        </w:rPr>
        <w:t xml:space="preserve"> for advance V2X service. </w:t>
      </w:r>
    </w:p>
    <w:p w:rsidR="004D269D" w:rsidRPr="00B42D35" w:rsidRDefault="006578ED" w:rsidP="0044176A">
      <w:pPr>
        <w:pStyle w:val="a1"/>
      </w:pPr>
      <w:r w:rsidRPr="00B42D35">
        <w:rPr>
          <w:rFonts w:hint="eastAsia"/>
        </w:rPr>
        <w:t xml:space="preserve">In Rel-14/Rel-15 LTE V2X, only PPPP is used as a type of </w:t>
      </w:r>
      <w:proofErr w:type="spellStart"/>
      <w:r w:rsidRPr="00B42D35">
        <w:rPr>
          <w:rFonts w:hint="eastAsia"/>
        </w:rPr>
        <w:t>QoS</w:t>
      </w:r>
      <w:proofErr w:type="spellEnd"/>
      <w:r w:rsidRPr="00B42D35">
        <w:rPr>
          <w:rFonts w:hint="eastAsia"/>
        </w:rPr>
        <w:t xml:space="preserve"> in both LTE Uu and LTE sidelink. </w:t>
      </w:r>
      <w:r w:rsidRPr="00B42D35">
        <w:t>H</w:t>
      </w:r>
      <w:r w:rsidRPr="00B42D35">
        <w:rPr>
          <w:rFonts w:hint="eastAsia"/>
        </w:rPr>
        <w:t xml:space="preserve">owever, a new </w:t>
      </w:r>
      <w:proofErr w:type="spellStart"/>
      <w:r w:rsidRPr="00B42D35">
        <w:rPr>
          <w:rFonts w:hint="eastAsia"/>
        </w:rPr>
        <w:t>QoS</w:t>
      </w:r>
      <w:proofErr w:type="spellEnd"/>
      <w:r w:rsidRPr="00B42D35">
        <w:rPr>
          <w:rFonts w:hint="eastAsia"/>
        </w:rPr>
        <w:t xml:space="preserve"> framework shall be designed for NR V2X in both NR Uu and NR sidelink. </w:t>
      </w:r>
      <w:r w:rsidRPr="00B42D35">
        <w:t>T</w:t>
      </w:r>
      <w:r w:rsidRPr="00B42D35">
        <w:rPr>
          <w:rFonts w:hint="eastAsia"/>
        </w:rPr>
        <w:t xml:space="preserve">here would be a mismatch between </w:t>
      </w:r>
      <w:r w:rsidRPr="00B42D35">
        <w:t>the</w:t>
      </w:r>
      <w:r w:rsidRPr="00B42D35">
        <w:rPr>
          <w:rFonts w:hint="eastAsia"/>
        </w:rPr>
        <w:t xml:space="preserve"> LTE PPPP and NR </w:t>
      </w:r>
      <w:proofErr w:type="spellStart"/>
      <w:r w:rsidRPr="00B42D35">
        <w:rPr>
          <w:rFonts w:hint="eastAsia"/>
        </w:rPr>
        <w:t>QoS</w:t>
      </w:r>
      <w:proofErr w:type="spellEnd"/>
      <w:r w:rsidRPr="00B42D35">
        <w:rPr>
          <w:rFonts w:hint="eastAsia"/>
        </w:rPr>
        <w:t xml:space="preserve">. </w:t>
      </w:r>
      <w:r w:rsidRPr="00B42D35">
        <w:t>T</w:t>
      </w:r>
      <w:r w:rsidRPr="00B42D35">
        <w:rPr>
          <w:rFonts w:hint="eastAsia"/>
        </w:rPr>
        <w:t xml:space="preserve">his issue shall be </w:t>
      </w:r>
      <w:r w:rsidRPr="00B42D35">
        <w:t>further</w:t>
      </w:r>
      <w:r w:rsidRPr="00B42D35">
        <w:rPr>
          <w:rFonts w:hint="eastAsia"/>
        </w:rPr>
        <w:t xml:space="preserve"> </w:t>
      </w:r>
      <w:r w:rsidRPr="00B42D35">
        <w:t>investigate</w:t>
      </w:r>
      <w:r w:rsidRPr="00B42D35">
        <w:rPr>
          <w:rFonts w:hint="eastAsia"/>
        </w:rPr>
        <w:t xml:space="preserve">d in Uu </w:t>
      </w:r>
      <w:r w:rsidRPr="00B42D35">
        <w:t>enhancements</w:t>
      </w:r>
      <w:r w:rsidRPr="00B42D35">
        <w:rPr>
          <w:rFonts w:hint="eastAsia"/>
        </w:rPr>
        <w:t>.</w:t>
      </w:r>
    </w:p>
    <w:p w:rsidR="008F315D" w:rsidRPr="00B42D35" w:rsidRDefault="002629E9" w:rsidP="00A74F8D">
      <w:pPr>
        <w:pStyle w:val="a1"/>
        <w:rPr>
          <w:rFonts w:eastAsiaTheme="minorEastAsia"/>
          <w:b/>
          <w:i/>
          <w:lang w:eastAsia="zh-CN"/>
        </w:rPr>
      </w:pPr>
      <w:r w:rsidRPr="00B42D35">
        <w:rPr>
          <w:rFonts w:eastAsiaTheme="minorEastAsia" w:hint="eastAsia"/>
          <w:b/>
          <w:i/>
          <w:lang w:eastAsia="zh-CN"/>
        </w:rPr>
        <w:t xml:space="preserve">Proposal </w:t>
      </w:r>
      <w:r w:rsidR="00435CA6">
        <w:rPr>
          <w:rFonts w:eastAsiaTheme="minorEastAsia" w:hint="eastAsia"/>
          <w:b/>
          <w:i/>
          <w:lang w:eastAsia="zh-CN"/>
        </w:rPr>
        <w:t>2</w:t>
      </w:r>
      <w:r w:rsidRPr="00B42D35">
        <w:rPr>
          <w:rFonts w:eastAsiaTheme="minorEastAsia" w:hint="eastAsia"/>
          <w:b/>
          <w:i/>
          <w:lang w:eastAsia="zh-CN"/>
        </w:rPr>
        <w:t xml:space="preserve">:  The </w:t>
      </w:r>
      <w:r w:rsidR="002F59F2" w:rsidRPr="00B42D35">
        <w:rPr>
          <w:rFonts w:eastAsiaTheme="minorEastAsia" w:hint="eastAsia"/>
          <w:b/>
          <w:i/>
          <w:lang w:eastAsia="zh-CN"/>
        </w:rPr>
        <w:t xml:space="preserve">mapping rule between LTE V2X PPPP/PPPR and NR V2X parameter shall be introduced if LTE Uu supports advanced V2X service. </w:t>
      </w:r>
      <w:r w:rsidR="002F59F2" w:rsidRPr="00B42D35">
        <w:rPr>
          <w:rFonts w:eastAsiaTheme="minorEastAsia"/>
          <w:b/>
          <w:i/>
          <w:lang w:eastAsia="zh-CN"/>
        </w:rPr>
        <w:t>T</w:t>
      </w:r>
      <w:r w:rsidR="002F59F2" w:rsidRPr="00B42D35">
        <w:rPr>
          <w:rFonts w:eastAsiaTheme="minorEastAsia" w:hint="eastAsia"/>
          <w:b/>
          <w:i/>
          <w:lang w:eastAsia="zh-CN"/>
        </w:rPr>
        <w:t xml:space="preserve">he details need </w:t>
      </w:r>
      <w:r w:rsidR="002F59F2" w:rsidRPr="00B42D35">
        <w:rPr>
          <w:rFonts w:eastAsiaTheme="minorEastAsia"/>
          <w:b/>
          <w:i/>
          <w:lang w:eastAsia="zh-CN"/>
        </w:rPr>
        <w:t>further</w:t>
      </w:r>
      <w:r w:rsidR="002F59F2" w:rsidRPr="00B42D35">
        <w:rPr>
          <w:rFonts w:eastAsiaTheme="minorEastAsia" w:hint="eastAsia"/>
          <w:b/>
          <w:i/>
          <w:lang w:eastAsia="zh-CN"/>
        </w:rPr>
        <w:t xml:space="preserve"> study.</w:t>
      </w:r>
    </w:p>
    <w:p w:rsidR="006578ED" w:rsidRPr="007B3619" w:rsidRDefault="006578ED" w:rsidP="006578ED">
      <w:pPr>
        <w:pStyle w:val="2"/>
        <w:adjustRightInd w:val="0"/>
        <w:ind w:left="696" w:hangingChars="289" w:hanging="696"/>
        <w:rPr>
          <w:rFonts w:eastAsiaTheme="minorEastAsia"/>
        </w:rPr>
      </w:pPr>
      <w:r>
        <w:rPr>
          <w:rFonts w:eastAsiaTheme="minorEastAsia" w:hint="eastAsia"/>
        </w:rPr>
        <w:t>UE assistance information in NR V2X</w:t>
      </w:r>
    </w:p>
    <w:p w:rsidR="006578ED" w:rsidRDefault="006578ED" w:rsidP="00B42D35">
      <w:pPr>
        <w:pStyle w:val="a1"/>
        <w:rPr>
          <w:rFonts w:eastAsiaTheme="minorEastAsia"/>
          <w:lang w:eastAsia="zh-CN"/>
        </w:rPr>
      </w:pPr>
      <w:r>
        <w:rPr>
          <w:rFonts w:eastAsiaTheme="minorEastAsia" w:hint="eastAsia"/>
          <w:lang w:eastAsia="zh-CN"/>
        </w:rPr>
        <w:t xml:space="preserve">In Rel-14/Rel-15 LTE V2X, the PPPP and PPPR information are included in UE assistance information. In NR V2X, </w:t>
      </w:r>
      <w:proofErr w:type="spellStart"/>
      <w:r>
        <w:rPr>
          <w:rFonts w:eastAsiaTheme="minorEastAsia" w:hint="eastAsia"/>
          <w:lang w:eastAsia="zh-CN"/>
        </w:rPr>
        <w:t>QoS</w:t>
      </w:r>
      <w:proofErr w:type="spellEnd"/>
      <w:r>
        <w:rPr>
          <w:rFonts w:eastAsiaTheme="minorEastAsia" w:hint="eastAsia"/>
          <w:lang w:eastAsia="zh-CN"/>
        </w:rPr>
        <w:t xml:space="preserve"> management shall be </w:t>
      </w:r>
      <w:r>
        <w:rPr>
          <w:rFonts w:eastAsiaTheme="minorEastAsia"/>
          <w:lang w:eastAsia="zh-CN"/>
        </w:rPr>
        <w:t>introduced</w:t>
      </w:r>
      <w:r>
        <w:rPr>
          <w:rFonts w:eastAsiaTheme="minorEastAsia" w:hint="eastAsia"/>
          <w:lang w:eastAsia="zh-CN"/>
        </w:rPr>
        <w:t>, and the</w:t>
      </w:r>
      <w:r w:rsidR="001D0B27">
        <w:rPr>
          <w:rFonts w:eastAsiaTheme="minorEastAsia"/>
          <w:lang w:eastAsia="zh-CN"/>
        </w:rPr>
        <w:t xml:space="preserve"> NR</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w:t>
      </w:r>
      <w:r w:rsidR="004A32D2">
        <w:rPr>
          <w:rFonts w:eastAsiaTheme="minorEastAsia"/>
          <w:lang w:eastAsia="zh-CN"/>
        </w:rPr>
        <w:t>architecture will</w:t>
      </w:r>
      <w:r>
        <w:rPr>
          <w:rFonts w:eastAsiaTheme="minorEastAsia" w:hint="eastAsia"/>
          <w:lang w:eastAsia="zh-CN"/>
        </w:rPr>
        <w:t xml:space="preserve"> </w:t>
      </w:r>
      <w:r w:rsidR="001D0B27">
        <w:rPr>
          <w:rFonts w:eastAsiaTheme="minorEastAsia"/>
          <w:lang w:eastAsia="zh-CN"/>
        </w:rPr>
        <w:t xml:space="preserve">be used in place </w:t>
      </w:r>
      <w:proofErr w:type="gramStart"/>
      <w:r w:rsidR="001D0B27">
        <w:rPr>
          <w:rFonts w:eastAsiaTheme="minorEastAsia"/>
          <w:lang w:eastAsia="zh-CN"/>
        </w:rPr>
        <w:t xml:space="preserve">of  </w:t>
      </w:r>
      <w:r>
        <w:rPr>
          <w:rFonts w:eastAsiaTheme="minorEastAsia" w:hint="eastAsia"/>
          <w:lang w:eastAsia="zh-CN"/>
        </w:rPr>
        <w:t>PPPP</w:t>
      </w:r>
      <w:proofErr w:type="gramEnd"/>
      <w:r>
        <w:rPr>
          <w:rFonts w:eastAsiaTheme="minorEastAsia" w:hint="eastAsia"/>
          <w:lang w:eastAsia="zh-CN"/>
        </w:rPr>
        <w:t xml:space="preserve"> and PPPR</w:t>
      </w:r>
      <w:r w:rsidR="001D0B27">
        <w:rPr>
          <w:rFonts w:eastAsiaTheme="minorEastAsia"/>
          <w:lang w:eastAsia="zh-CN"/>
        </w:rPr>
        <w:t xml:space="preserve"> in </w:t>
      </w:r>
      <w:proofErr w:type="spellStart"/>
      <w:r w:rsidR="001D0B27">
        <w:rPr>
          <w:rFonts w:eastAsiaTheme="minorEastAsia"/>
          <w:lang w:eastAsia="zh-CN"/>
        </w:rPr>
        <w:t>LTe</w:t>
      </w:r>
      <w:proofErr w:type="spellEnd"/>
      <w:r>
        <w:rPr>
          <w:rFonts w:eastAsiaTheme="minorEastAsia" w:hint="eastAsia"/>
          <w:lang w:eastAsia="zh-CN"/>
        </w:rPr>
        <w:t xml:space="preserve">. </w:t>
      </w:r>
      <w:r w:rsidR="001D0B27">
        <w:rPr>
          <w:rFonts w:eastAsiaTheme="minorEastAsia"/>
          <w:lang w:eastAsia="zh-CN"/>
        </w:rPr>
        <w:t xml:space="preserve"> In </w:t>
      </w:r>
      <w:r w:rsidR="004A32D2">
        <w:rPr>
          <w:rFonts w:eastAsiaTheme="minorEastAsia"/>
          <w:lang w:eastAsia="zh-CN"/>
        </w:rPr>
        <w:t>addition to</w:t>
      </w:r>
      <w:bookmarkStart w:id="3" w:name="_GoBack"/>
      <w:bookmarkEnd w:id="3"/>
      <w:r w:rsidR="001D0B27">
        <w:rPr>
          <w:rFonts w:eastAsiaTheme="minorEastAsia"/>
          <w:lang w:eastAsia="zh-CN"/>
        </w:rPr>
        <w:t xml:space="preserve"> </w:t>
      </w:r>
      <w:proofErr w:type="spellStart"/>
      <w:r w:rsidR="001D0B27">
        <w:rPr>
          <w:rFonts w:eastAsiaTheme="minorEastAsia"/>
          <w:lang w:eastAsia="zh-CN"/>
        </w:rPr>
        <w:t>the</w:t>
      </w:r>
      <w:r>
        <w:rPr>
          <w:rFonts w:eastAsiaTheme="minorEastAsia" w:hint="eastAsia"/>
          <w:lang w:eastAsia="zh-CN"/>
        </w:rPr>
        <w:t>UE</w:t>
      </w:r>
      <w:proofErr w:type="spellEnd"/>
      <w:r>
        <w:rPr>
          <w:rFonts w:eastAsiaTheme="minorEastAsia" w:hint="eastAsia"/>
          <w:lang w:eastAsia="zh-CN"/>
        </w:rPr>
        <w:t xml:space="preserve"> assistance information, the sidelink BSR is also used for dynamic scheduling, which shall also introduce a mapping rule be</w:t>
      </w:r>
      <w:r w:rsidR="001D0B27">
        <w:rPr>
          <w:rFonts w:eastAsiaTheme="minorEastAsia"/>
          <w:lang w:eastAsia="zh-CN"/>
        </w:rPr>
        <w:t>t</w:t>
      </w:r>
      <w:r>
        <w:rPr>
          <w:rFonts w:eastAsiaTheme="minorEastAsia" w:hint="eastAsia"/>
          <w:lang w:eastAsia="zh-CN"/>
        </w:rPr>
        <w:t xml:space="preserve">ween LCG ID and </w:t>
      </w:r>
      <w:proofErr w:type="spellStart"/>
      <w:r>
        <w:rPr>
          <w:rFonts w:eastAsiaTheme="minorEastAsia" w:hint="eastAsia"/>
          <w:lang w:eastAsia="zh-CN"/>
        </w:rPr>
        <w:t>QoS</w:t>
      </w:r>
      <w:proofErr w:type="spellEnd"/>
      <w:r>
        <w:rPr>
          <w:rFonts w:eastAsiaTheme="minorEastAsia" w:hint="eastAsia"/>
          <w:lang w:eastAsia="zh-CN"/>
        </w:rPr>
        <w:t xml:space="preserve"> parameter. </w:t>
      </w:r>
      <w:r>
        <w:rPr>
          <w:rFonts w:eastAsiaTheme="minorEastAsia"/>
          <w:lang w:eastAsia="zh-CN"/>
        </w:rPr>
        <w:t>The</w:t>
      </w:r>
      <w:r>
        <w:rPr>
          <w:rFonts w:eastAsiaTheme="minorEastAsia" w:hint="eastAsia"/>
          <w:lang w:eastAsia="zh-CN"/>
        </w:rPr>
        <w:t xml:space="preserve"> details could be determined by RAN2. </w:t>
      </w:r>
    </w:p>
    <w:p w:rsidR="006578ED" w:rsidRDefault="006578ED" w:rsidP="006578ED">
      <w:pPr>
        <w:pStyle w:val="a1"/>
        <w:rPr>
          <w:rFonts w:eastAsiaTheme="minorEastAsia"/>
          <w:b/>
          <w:i/>
          <w:lang w:eastAsia="zh-CN"/>
        </w:rPr>
      </w:pPr>
      <w:r>
        <w:rPr>
          <w:rFonts w:eastAsiaTheme="minorEastAsia" w:hint="eastAsia"/>
          <w:b/>
          <w:i/>
          <w:lang w:eastAsia="zh-CN"/>
        </w:rPr>
        <w:t xml:space="preserve">Proposal </w:t>
      </w:r>
      <w:r w:rsidR="00435CA6">
        <w:rPr>
          <w:rFonts w:eastAsiaTheme="minorEastAsia" w:hint="eastAsia"/>
          <w:b/>
          <w:i/>
          <w:lang w:eastAsia="zh-CN"/>
        </w:rPr>
        <w:t>3</w:t>
      </w:r>
      <w:r>
        <w:rPr>
          <w:rFonts w:eastAsiaTheme="minorEastAsia" w:hint="eastAsia"/>
          <w:b/>
          <w:i/>
          <w:lang w:eastAsia="zh-CN"/>
        </w:rPr>
        <w:t xml:space="preserve">: </w:t>
      </w:r>
      <w:r>
        <w:rPr>
          <w:rFonts w:eastAsiaTheme="minorEastAsia"/>
          <w:b/>
          <w:i/>
          <w:lang w:eastAsia="zh-CN"/>
        </w:rPr>
        <w:t xml:space="preserve"> The </w:t>
      </w:r>
      <w:r>
        <w:rPr>
          <w:rFonts w:eastAsiaTheme="minorEastAsia" w:hint="eastAsia"/>
          <w:b/>
          <w:i/>
          <w:lang w:eastAsia="zh-CN"/>
        </w:rPr>
        <w:t xml:space="preserve">NR V2X </w:t>
      </w:r>
      <w:proofErr w:type="spellStart"/>
      <w:r>
        <w:rPr>
          <w:rFonts w:eastAsiaTheme="minorEastAsia"/>
          <w:b/>
          <w:i/>
          <w:lang w:eastAsia="zh-CN"/>
        </w:rPr>
        <w:t>QoS</w:t>
      </w:r>
      <w:proofErr w:type="spellEnd"/>
      <w:r>
        <w:rPr>
          <w:rFonts w:eastAsiaTheme="minorEastAsia"/>
          <w:b/>
          <w:i/>
          <w:lang w:eastAsia="zh-CN"/>
        </w:rPr>
        <w:t xml:space="preserve"> </w:t>
      </w:r>
      <w:r>
        <w:rPr>
          <w:rFonts w:eastAsiaTheme="minorEastAsia" w:hint="eastAsia"/>
          <w:b/>
          <w:i/>
          <w:lang w:eastAsia="zh-CN"/>
        </w:rPr>
        <w:t xml:space="preserve">parameter shall include in UE assistance information and LCG ID mapping in BSR. </w:t>
      </w:r>
      <w:r>
        <w:rPr>
          <w:rFonts w:eastAsiaTheme="minorEastAsia"/>
          <w:b/>
          <w:i/>
          <w:lang w:eastAsia="zh-CN"/>
        </w:rPr>
        <w:t>T</w:t>
      </w:r>
      <w:r>
        <w:rPr>
          <w:rFonts w:eastAsiaTheme="minorEastAsia" w:hint="eastAsia"/>
          <w:b/>
          <w:i/>
          <w:lang w:eastAsia="zh-CN"/>
        </w:rPr>
        <w:t xml:space="preserve">he </w:t>
      </w:r>
      <w:r>
        <w:rPr>
          <w:rFonts w:eastAsiaTheme="minorEastAsia"/>
          <w:b/>
          <w:i/>
          <w:lang w:eastAsia="zh-CN"/>
        </w:rPr>
        <w:t>detail</w:t>
      </w:r>
      <w:r>
        <w:rPr>
          <w:rFonts w:eastAsiaTheme="minorEastAsia" w:hint="eastAsia"/>
          <w:b/>
          <w:i/>
          <w:lang w:eastAsia="zh-CN"/>
        </w:rPr>
        <w:t xml:space="preserve">s are left RAN2 decision. </w:t>
      </w:r>
    </w:p>
    <w:p w:rsidR="005935B8" w:rsidRDefault="00830F4E" w:rsidP="00A74F8D">
      <w:pPr>
        <w:pStyle w:val="1"/>
        <w:ind w:left="431" w:hanging="431"/>
      </w:pPr>
      <w:r w:rsidRPr="0052231C">
        <w:rPr>
          <w:rFonts w:hint="eastAsia"/>
        </w:rPr>
        <w:t>Conclusion</w:t>
      </w:r>
    </w:p>
    <w:p w:rsidR="00ED5BD0" w:rsidRPr="00391F2F" w:rsidRDefault="00ED5BD0" w:rsidP="00ED5BD0">
      <w:pPr>
        <w:pStyle w:val="a1"/>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we </w:t>
      </w:r>
      <w:r w:rsidR="002629E9">
        <w:rPr>
          <w:rFonts w:eastAsiaTheme="minorEastAsia" w:hint="eastAsia"/>
          <w:lang w:eastAsia="zh-CN"/>
        </w:rPr>
        <w:t>discuss the</w:t>
      </w:r>
      <w:r w:rsidR="00B42D35" w:rsidRPr="00B42D35">
        <w:rPr>
          <w:rFonts w:eastAsiaTheme="minorEastAsia" w:hint="eastAsia"/>
          <w:lang w:eastAsia="zh-CN"/>
        </w:rPr>
        <w:t xml:space="preserve"> </w:t>
      </w:r>
      <w:r w:rsidR="00B42D35">
        <w:rPr>
          <w:rFonts w:eastAsiaTheme="minorEastAsia" w:hint="eastAsia"/>
          <w:lang w:eastAsia="zh-CN"/>
        </w:rPr>
        <w:t xml:space="preserve">further discuss the potential enhancements on Uu support of advanced V2X service. </w:t>
      </w:r>
      <w:r w:rsidR="002629E9">
        <w:rPr>
          <w:rFonts w:eastAsiaTheme="minorEastAsia" w:hint="eastAsia"/>
          <w:lang w:eastAsia="zh-CN"/>
        </w:rPr>
        <w:t xml:space="preserve"> </w:t>
      </w:r>
      <w:r w:rsidR="004237A7">
        <w:rPr>
          <w:rFonts w:eastAsiaTheme="minorEastAsia"/>
          <w:lang w:eastAsia="zh-CN"/>
        </w:rPr>
        <w:t>P</w:t>
      </w:r>
      <w:r w:rsidR="004237A7">
        <w:rPr>
          <w:rFonts w:eastAsiaTheme="minorEastAsia" w:hint="eastAsia"/>
          <w:lang w:eastAsia="zh-CN"/>
        </w:rPr>
        <w:t xml:space="preserve">articularly, </w:t>
      </w:r>
      <w:r w:rsidR="005C10B7">
        <w:rPr>
          <w:rFonts w:eastAsiaTheme="minorEastAsia" w:hint="eastAsia"/>
          <w:lang w:eastAsia="zh-CN"/>
        </w:rPr>
        <w:t>we have following observation and proposal</w:t>
      </w:r>
      <w:r w:rsidR="004237A7">
        <w:rPr>
          <w:rFonts w:eastAsiaTheme="minorEastAsia" w:hint="eastAsia"/>
          <w:lang w:eastAsia="zh-CN"/>
        </w:rPr>
        <w:t>s</w:t>
      </w:r>
      <w:r w:rsidR="005C10B7">
        <w:rPr>
          <w:rFonts w:eastAsiaTheme="minorEastAsia" w:hint="eastAsia"/>
          <w:lang w:eastAsia="zh-CN"/>
        </w:rPr>
        <w:t>:</w:t>
      </w:r>
    </w:p>
    <w:p w:rsidR="003F4CEA" w:rsidRDefault="002F59F2" w:rsidP="00E04C99">
      <w:pPr>
        <w:pStyle w:val="a1"/>
        <w:rPr>
          <w:rFonts w:eastAsiaTheme="minorEastAsia"/>
          <w:b/>
          <w:i/>
          <w:lang w:eastAsia="zh-CN"/>
        </w:rPr>
      </w:pPr>
      <w:r w:rsidRPr="008F315D">
        <w:rPr>
          <w:rFonts w:eastAsiaTheme="minorEastAsia"/>
          <w:b/>
          <w:i/>
          <w:lang w:eastAsia="zh-CN"/>
        </w:rPr>
        <w:t>P</w:t>
      </w:r>
      <w:r w:rsidRPr="008F315D">
        <w:rPr>
          <w:rFonts w:eastAsiaTheme="minorEastAsia" w:hint="eastAsia"/>
          <w:b/>
          <w:i/>
          <w:lang w:eastAsia="zh-CN"/>
        </w:rPr>
        <w:t xml:space="preserve">roposal </w:t>
      </w:r>
      <w:r w:rsidR="00B42D35">
        <w:rPr>
          <w:rFonts w:eastAsiaTheme="minorEastAsia" w:hint="eastAsia"/>
          <w:b/>
          <w:i/>
          <w:lang w:eastAsia="zh-CN"/>
        </w:rPr>
        <w:t>1</w:t>
      </w:r>
      <w:r w:rsidRPr="008F315D">
        <w:rPr>
          <w:rFonts w:eastAsiaTheme="minorEastAsia" w:hint="eastAsia"/>
          <w:b/>
          <w:i/>
          <w:lang w:eastAsia="zh-CN"/>
        </w:rPr>
        <w:t xml:space="preserve">: </w:t>
      </w:r>
      <w:r w:rsidR="003F4CEA" w:rsidRPr="003F4CEA">
        <w:rPr>
          <w:rFonts w:eastAsiaTheme="minorEastAsia"/>
          <w:b/>
          <w:i/>
          <w:lang w:eastAsia="zh-CN"/>
        </w:rPr>
        <w:t>B</w:t>
      </w:r>
      <w:r w:rsidR="003F4CEA" w:rsidRPr="003F4CEA">
        <w:rPr>
          <w:rFonts w:eastAsiaTheme="minorEastAsia" w:hint="eastAsia"/>
          <w:b/>
          <w:i/>
          <w:lang w:eastAsia="zh-CN"/>
        </w:rPr>
        <w:t xml:space="preserve">roadcast and multicast </w:t>
      </w:r>
      <w:r w:rsidR="003F4CEA" w:rsidRPr="003F4CEA">
        <w:rPr>
          <w:rFonts w:eastAsiaTheme="minorEastAsia"/>
          <w:b/>
          <w:i/>
          <w:lang w:eastAsia="zh-CN"/>
        </w:rPr>
        <w:t>communication</w:t>
      </w:r>
      <w:r w:rsidR="003F4CEA" w:rsidRPr="003F4CEA">
        <w:rPr>
          <w:rFonts w:eastAsiaTheme="minorEastAsia" w:hint="eastAsia"/>
          <w:b/>
          <w:i/>
          <w:lang w:eastAsia="zh-CN"/>
        </w:rPr>
        <w:t xml:space="preserve"> shall be supported in NR Uu in</w:t>
      </w:r>
      <w:r w:rsidR="003F4CEA" w:rsidRPr="003F4CEA">
        <w:rPr>
          <w:rFonts w:eastAsiaTheme="minorEastAsia"/>
          <w:b/>
          <w:i/>
          <w:lang w:eastAsia="zh-CN"/>
        </w:rPr>
        <w:t xml:space="preserve"> the</w:t>
      </w:r>
      <w:r w:rsidR="003F4CEA" w:rsidRPr="003F4CEA">
        <w:rPr>
          <w:rFonts w:eastAsiaTheme="minorEastAsia" w:hint="eastAsia"/>
          <w:b/>
          <w:i/>
          <w:lang w:eastAsia="zh-CN"/>
        </w:rPr>
        <w:t xml:space="preserve"> </w:t>
      </w:r>
      <w:r w:rsidR="003F4CEA" w:rsidRPr="003F4CEA">
        <w:rPr>
          <w:rFonts w:eastAsiaTheme="minorEastAsia"/>
          <w:b/>
          <w:i/>
          <w:lang w:eastAsia="zh-CN"/>
        </w:rPr>
        <w:t>future</w:t>
      </w:r>
      <w:r w:rsidR="003F4CEA" w:rsidRPr="003F4CEA">
        <w:rPr>
          <w:rFonts w:eastAsiaTheme="minorEastAsia" w:hint="eastAsia"/>
          <w:b/>
          <w:i/>
          <w:lang w:eastAsia="zh-CN"/>
        </w:rPr>
        <w:t xml:space="preserve"> release</w:t>
      </w:r>
      <w:r w:rsidR="003F4CEA" w:rsidRPr="003F4CEA">
        <w:rPr>
          <w:rFonts w:eastAsiaTheme="minorEastAsia"/>
          <w:b/>
          <w:i/>
          <w:lang w:eastAsia="zh-CN"/>
        </w:rPr>
        <w:t>.</w:t>
      </w:r>
      <w:r w:rsidR="003F4CEA" w:rsidRPr="003F4CEA">
        <w:rPr>
          <w:rFonts w:eastAsiaTheme="minorEastAsia" w:hint="eastAsia"/>
          <w:b/>
          <w:i/>
          <w:lang w:eastAsia="zh-CN"/>
        </w:rPr>
        <w:t xml:space="preserve"> </w:t>
      </w:r>
      <w:r w:rsidR="003F4CEA" w:rsidRPr="003F4CEA">
        <w:rPr>
          <w:rFonts w:eastAsiaTheme="minorEastAsia"/>
          <w:b/>
          <w:i/>
          <w:lang w:eastAsia="zh-CN"/>
        </w:rPr>
        <w:t>T</w:t>
      </w:r>
      <w:r w:rsidR="003F4CEA" w:rsidRPr="003F4CEA">
        <w:rPr>
          <w:rFonts w:eastAsiaTheme="minorEastAsia" w:hint="eastAsia"/>
          <w:b/>
          <w:i/>
          <w:lang w:eastAsia="zh-CN"/>
        </w:rPr>
        <w:t xml:space="preserve">he </w:t>
      </w:r>
      <w:r w:rsidR="003F4CEA" w:rsidRPr="003F4CEA">
        <w:rPr>
          <w:rFonts w:eastAsiaTheme="minorEastAsia"/>
          <w:b/>
          <w:i/>
          <w:lang w:eastAsia="zh-CN"/>
        </w:rPr>
        <w:t>standardization</w:t>
      </w:r>
      <w:r w:rsidR="003F4CEA" w:rsidRPr="003F4CEA">
        <w:rPr>
          <w:rFonts w:eastAsiaTheme="minorEastAsia" w:hint="eastAsia"/>
          <w:b/>
          <w:i/>
          <w:lang w:eastAsia="zh-CN"/>
        </w:rPr>
        <w:t xml:space="preserve"> work should be in</w:t>
      </w:r>
      <w:r w:rsidR="003F4CEA" w:rsidRPr="003F4CEA">
        <w:rPr>
          <w:rFonts w:eastAsiaTheme="minorEastAsia"/>
          <w:b/>
          <w:i/>
          <w:lang w:eastAsia="zh-CN"/>
        </w:rPr>
        <w:t xml:space="preserve"> a</w:t>
      </w:r>
      <w:r w:rsidR="003F4CEA" w:rsidRPr="003F4CEA">
        <w:rPr>
          <w:rFonts w:eastAsiaTheme="minorEastAsia" w:hint="eastAsia"/>
          <w:b/>
          <w:i/>
          <w:lang w:eastAsia="zh-CN"/>
        </w:rPr>
        <w:t xml:space="preserve"> NR related WI</w:t>
      </w:r>
      <w:r w:rsidR="003F4CEA" w:rsidRPr="003F4CEA">
        <w:rPr>
          <w:rFonts w:eastAsiaTheme="minorEastAsia"/>
          <w:b/>
          <w:i/>
          <w:lang w:eastAsia="zh-CN"/>
        </w:rPr>
        <w:t xml:space="preserve"> but not in V2X SID</w:t>
      </w:r>
      <w:r w:rsidR="003F4CEA" w:rsidRPr="003F4CEA">
        <w:rPr>
          <w:rFonts w:eastAsiaTheme="minorEastAsia" w:hint="eastAsia"/>
          <w:b/>
          <w:i/>
          <w:lang w:eastAsia="zh-CN"/>
        </w:rPr>
        <w:t xml:space="preserve">. </w:t>
      </w:r>
    </w:p>
    <w:p w:rsidR="002F59F2" w:rsidRDefault="002F59F2" w:rsidP="002F59F2">
      <w:pPr>
        <w:pStyle w:val="a1"/>
        <w:rPr>
          <w:rFonts w:eastAsiaTheme="minorEastAsia"/>
          <w:b/>
          <w:i/>
          <w:lang w:eastAsia="zh-CN"/>
        </w:rPr>
      </w:pPr>
      <w:r w:rsidRPr="002629E9">
        <w:rPr>
          <w:rFonts w:eastAsiaTheme="minorEastAsia" w:hint="eastAsia"/>
          <w:b/>
          <w:i/>
          <w:lang w:eastAsia="zh-CN"/>
        </w:rPr>
        <w:t xml:space="preserve">Proposal </w:t>
      </w:r>
      <w:r w:rsidR="00435CA6">
        <w:rPr>
          <w:rFonts w:eastAsiaTheme="minorEastAsia" w:hint="eastAsia"/>
          <w:b/>
          <w:i/>
          <w:lang w:eastAsia="zh-CN"/>
        </w:rPr>
        <w:t>2</w:t>
      </w:r>
      <w:r w:rsidRPr="002629E9">
        <w:rPr>
          <w:rFonts w:eastAsiaTheme="minorEastAsia" w:hint="eastAsia"/>
          <w:b/>
          <w:i/>
          <w:lang w:eastAsia="zh-CN"/>
        </w:rPr>
        <w:t xml:space="preserve">:  The </w:t>
      </w:r>
      <w:r>
        <w:rPr>
          <w:rFonts w:eastAsiaTheme="minorEastAsia" w:hint="eastAsia"/>
          <w:b/>
          <w:i/>
          <w:lang w:eastAsia="zh-CN"/>
        </w:rPr>
        <w:t xml:space="preserve">mapping rule between LTE V2X PPPP/PPPR and NR V2X parameter shall be introduced if LTE Uu supports advanced V2X service. </w:t>
      </w:r>
      <w:r>
        <w:rPr>
          <w:rFonts w:eastAsiaTheme="minorEastAsia"/>
          <w:b/>
          <w:i/>
          <w:lang w:eastAsia="zh-CN"/>
        </w:rPr>
        <w:t>T</w:t>
      </w:r>
      <w:r>
        <w:rPr>
          <w:rFonts w:eastAsiaTheme="minorEastAsia" w:hint="eastAsia"/>
          <w:b/>
          <w:i/>
          <w:lang w:eastAsia="zh-CN"/>
        </w:rPr>
        <w:t xml:space="preserve">he details need </w:t>
      </w:r>
      <w:r>
        <w:rPr>
          <w:rFonts w:eastAsiaTheme="minorEastAsia"/>
          <w:b/>
          <w:i/>
          <w:lang w:eastAsia="zh-CN"/>
        </w:rPr>
        <w:t>further</w:t>
      </w:r>
      <w:r>
        <w:rPr>
          <w:rFonts w:eastAsiaTheme="minorEastAsia" w:hint="eastAsia"/>
          <w:b/>
          <w:i/>
          <w:lang w:eastAsia="zh-CN"/>
        </w:rPr>
        <w:t xml:space="preserve"> study.</w:t>
      </w:r>
    </w:p>
    <w:p w:rsidR="002F59F2" w:rsidRDefault="002F59F2" w:rsidP="002F59F2">
      <w:pPr>
        <w:pStyle w:val="a1"/>
        <w:rPr>
          <w:rFonts w:eastAsiaTheme="minorEastAsia"/>
          <w:b/>
          <w:i/>
          <w:lang w:eastAsia="zh-CN"/>
        </w:rPr>
      </w:pPr>
      <w:r>
        <w:rPr>
          <w:rFonts w:eastAsiaTheme="minorEastAsia" w:hint="eastAsia"/>
          <w:b/>
          <w:i/>
          <w:lang w:eastAsia="zh-CN"/>
        </w:rPr>
        <w:t xml:space="preserve">Proposal </w:t>
      </w:r>
      <w:r w:rsidR="00435CA6">
        <w:rPr>
          <w:rFonts w:eastAsiaTheme="minorEastAsia" w:hint="eastAsia"/>
          <w:b/>
          <w:i/>
          <w:lang w:eastAsia="zh-CN"/>
        </w:rPr>
        <w:t>3</w:t>
      </w:r>
      <w:r>
        <w:rPr>
          <w:rFonts w:eastAsiaTheme="minorEastAsia" w:hint="eastAsia"/>
          <w:b/>
          <w:i/>
          <w:lang w:eastAsia="zh-CN"/>
        </w:rPr>
        <w:t xml:space="preserve">: </w:t>
      </w:r>
      <w:r>
        <w:rPr>
          <w:rFonts w:eastAsiaTheme="minorEastAsia"/>
          <w:b/>
          <w:i/>
          <w:lang w:eastAsia="zh-CN"/>
        </w:rPr>
        <w:t xml:space="preserve"> The </w:t>
      </w:r>
      <w:r>
        <w:rPr>
          <w:rFonts w:eastAsiaTheme="minorEastAsia" w:hint="eastAsia"/>
          <w:b/>
          <w:i/>
          <w:lang w:eastAsia="zh-CN"/>
        </w:rPr>
        <w:t xml:space="preserve">NR V2X </w:t>
      </w:r>
      <w:proofErr w:type="spellStart"/>
      <w:r>
        <w:rPr>
          <w:rFonts w:eastAsiaTheme="minorEastAsia"/>
          <w:b/>
          <w:i/>
          <w:lang w:eastAsia="zh-CN"/>
        </w:rPr>
        <w:t>QoS</w:t>
      </w:r>
      <w:proofErr w:type="spellEnd"/>
      <w:r>
        <w:rPr>
          <w:rFonts w:eastAsiaTheme="minorEastAsia"/>
          <w:b/>
          <w:i/>
          <w:lang w:eastAsia="zh-CN"/>
        </w:rPr>
        <w:t xml:space="preserve"> </w:t>
      </w:r>
      <w:r>
        <w:rPr>
          <w:rFonts w:eastAsiaTheme="minorEastAsia" w:hint="eastAsia"/>
          <w:b/>
          <w:i/>
          <w:lang w:eastAsia="zh-CN"/>
        </w:rPr>
        <w:t xml:space="preserve">parameter shall include in UE assistance information and LCG ID mapping in BSR. </w:t>
      </w:r>
      <w:r>
        <w:rPr>
          <w:rFonts w:eastAsiaTheme="minorEastAsia"/>
          <w:b/>
          <w:i/>
          <w:lang w:eastAsia="zh-CN"/>
        </w:rPr>
        <w:t>T</w:t>
      </w:r>
      <w:r>
        <w:rPr>
          <w:rFonts w:eastAsiaTheme="minorEastAsia" w:hint="eastAsia"/>
          <w:b/>
          <w:i/>
          <w:lang w:eastAsia="zh-CN"/>
        </w:rPr>
        <w:t xml:space="preserve">he </w:t>
      </w:r>
      <w:r>
        <w:rPr>
          <w:rFonts w:eastAsiaTheme="minorEastAsia"/>
          <w:b/>
          <w:i/>
          <w:lang w:eastAsia="zh-CN"/>
        </w:rPr>
        <w:t>detail</w:t>
      </w:r>
      <w:r>
        <w:rPr>
          <w:rFonts w:eastAsiaTheme="minorEastAsia" w:hint="eastAsia"/>
          <w:b/>
          <w:i/>
          <w:lang w:eastAsia="zh-CN"/>
        </w:rPr>
        <w:t xml:space="preserve">s are left RAN2 decision. </w:t>
      </w:r>
    </w:p>
    <w:p w:rsidR="00830F4E" w:rsidRPr="0052231C" w:rsidRDefault="00830F4E" w:rsidP="00A74F8D">
      <w:pPr>
        <w:pStyle w:val="1"/>
        <w:ind w:left="431" w:hanging="431"/>
      </w:pPr>
      <w:r w:rsidRPr="0052231C">
        <w:t>References</w:t>
      </w:r>
    </w:p>
    <w:p w:rsidR="0057720D" w:rsidRDefault="00694D48" w:rsidP="0057720D">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RAN1#94bis chairman notes</w:t>
      </w:r>
    </w:p>
    <w:p w:rsidR="00B42D35" w:rsidRDefault="00B42D35" w:rsidP="0057720D">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lastRenderedPageBreak/>
        <w:t>RAN1#95 chairman notes</w:t>
      </w:r>
    </w:p>
    <w:p w:rsidR="0057720D" w:rsidRDefault="0057720D" w:rsidP="0057720D">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TR22.886 V15.2.0</w:t>
      </w:r>
    </w:p>
    <w:sectPr w:rsidR="0057720D"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A44" w:rsidRDefault="00173A44" w:rsidP="00E9523A">
      <w:pPr>
        <w:ind w:left="-2"/>
      </w:pPr>
      <w:r>
        <w:separator/>
      </w:r>
    </w:p>
  </w:endnote>
  <w:endnote w:type="continuationSeparator" w:id="0">
    <w:p w:rsidR="00173A44" w:rsidRDefault="00173A4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A44" w:rsidRDefault="00173A44" w:rsidP="00E9523A">
      <w:pPr>
        <w:ind w:left="-2"/>
      </w:pPr>
      <w:r>
        <w:separator/>
      </w:r>
    </w:p>
  </w:footnote>
  <w:footnote w:type="continuationSeparator" w:id="0">
    <w:p w:rsidR="00173A44" w:rsidRDefault="00173A4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9A4A8B"/>
    <w:multiLevelType w:val="hybridMultilevel"/>
    <w:tmpl w:val="E4981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77EC5"/>
    <w:multiLevelType w:val="hybridMultilevel"/>
    <w:tmpl w:val="A9B03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1AF76A8"/>
    <w:multiLevelType w:val="hybridMultilevel"/>
    <w:tmpl w:val="A9C442EC"/>
    <w:lvl w:ilvl="0" w:tplc="CD7A6EB0">
      <w:start w:val="1"/>
      <w:numFmt w:val="bullet"/>
      <w:lvlText w:val="•"/>
      <w:lvlJc w:val="left"/>
      <w:pPr>
        <w:tabs>
          <w:tab w:val="num" w:pos="720"/>
        </w:tabs>
        <w:ind w:left="720" w:hanging="360"/>
      </w:pPr>
      <w:rPr>
        <w:rFonts w:ascii="Arial" w:hAnsi="Arial" w:hint="default"/>
      </w:rPr>
    </w:lvl>
    <w:lvl w:ilvl="1" w:tplc="E0325B3E" w:tentative="1">
      <w:start w:val="1"/>
      <w:numFmt w:val="bullet"/>
      <w:lvlText w:val="•"/>
      <w:lvlJc w:val="left"/>
      <w:pPr>
        <w:tabs>
          <w:tab w:val="num" w:pos="1440"/>
        </w:tabs>
        <w:ind w:left="1440" w:hanging="360"/>
      </w:pPr>
      <w:rPr>
        <w:rFonts w:ascii="Arial" w:hAnsi="Arial" w:hint="default"/>
      </w:rPr>
    </w:lvl>
    <w:lvl w:ilvl="2" w:tplc="B3A67480" w:tentative="1">
      <w:start w:val="1"/>
      <w:numFmt w:val="bullet"/>
      <w:lvlText w:val="•"/>
      <w:lvlJc w:val="left"/>
      <w:pPr>
        <w:tabs>
          <w:tab w:val="num" w:pos="2160"/>
        </w:tabs>
        <w:ind w:left="2160" w:hanging="360"/>
      </w:pPr>
      <w:rPr>
        <w:rFonts w:ascii="Arial" w:hAnsi="Arial" w:hint="default"/>
      </w:rPr>
    </w:lvl>
    <w:lvl w:ilvl="3" w:tplc="B5CCEEE0" w:tentative="1">
      <w:start w:val="1"/>
      <w:numFmt w:val="bullet"/>
      <w:lvlText w:val="•"/>
      <w:lvlJc w:val="left"/>
      <w:pPr>
        <w:tabs>
          <w:tab w:val="num" w:pos="2880"/>
        </w:tabs>
        <w:ind w:left="2880" w:hanging="360"/>
      </w:pPr>
      <w:rPr>
        <w:rFonts w:ascii="Arial" w:hAnsi="Arial" w:hint="default"/>
      </w:rPr>
    </w:lvl>
    <w:lvl w:ilvl="4" w:tplc="BF582450" w:tentative="1">
      <w:start w:val="1"/>
      <w:numFmt w:val="bullet"/>
      <w:lvlText w:val="•"/>
      <w:lvlJc w:val="left"/>
      <w:pPr>
        <w:tabs>
          <w:tab w:val="num" w:pos="3600"/>
        </w:tabs>
        <w:ind w:left="3600" w:hanging="360"/>
      </w:pPr>
      <w:rPr>
        <w:rFonts w:ascii="Arial" w:hAnsi="Arial" w:hint="default"/>
      </w:rPr>
    </w:lvl>
    <w:lvl w:ilvl="5" w:tplc="61486D48" w:tentative="1">
      <w:start w:val="1"/>
      <w:numFmt w:val="bullet"/>
      <w:lvlText w:val="•"/>
      <w:lvlJc w:val="left"/>
      <w:pPr>
        <w:tabs>
          <w:tab w:val="num" w:pos="4320"/>
        </w:tabs>
        <w:ind w:left="4320" w:hanging="360"/>
      </w:pPr>
      <w:rPr>
        <w:rFonts w:ascii="Arial" w:hAnsi="Arial" w:hint="default"/>
      </w:rPr>
    </w:lvl>
    <w:lvl w:ilvl="6" w:tplc="CB840CC4" w:tentative="1">
      <w:start w:val="1"/>
      <w:numFmt w:val="bullet"/>
      <w:lvlText w:val="•"/>
      <w:lvlJc w:val="left"/>
      <w:pPr>
        <w:tabs>
          <w:tab w:val="num" w:pos="5040"/>
        </w:tabs>
        <w:ind w:left="5040" w:hanging="360"/>
      </w:pPr>
      <w:rPr>
        <w:rFonts w:ascii="Arial" w:hAnsi="Arial" w:hint="default"/>
      </w:rPr>
    </w:lvl>
    <w:lvl w:ilvl="7" w:tplc="0D723658" w:tentative="1">
      <w:start w:val="1"/>
      <w:numFmt w:val="bullet"/>
      <w:lvlText w:val="•"/>
      <w:lvlJc w:val="left"/>
      <w:pPr>
        <w:tabs>
          <w:tab w:val="num" w:pos="5760"/>
        </w:tabs>
        <w:ind w:left="5760" w:hanging="360"/>
      </w:pPr>
      <w:rPr>
        <w:rFonts w:ascii="Arial" w:hAnsi="Arial" w:hint="default"/>
      </w:rPr>
    </w:lvl>
    <w:lvl w:ilvl="8" w:tplc="570E3E6A" w:tentative="1">
      <w:start w:val="1"/>
      <w:numFmt w:val="bullet"/>
      <w:lvlText w:val="•"/>
      <w:lvlJc w:val="left"/>
      <w:pPr>
        <w:tabs>
          <w:tab w:val="num" w:pos="6480"/>
        </w:tabs>
        <w:ind w:left="6480" w:hanging="360"/>
      </w:pPr>
      <w:rPr>
        <w:rFonts w:ascii="Arial" w:hAnsi="Arial" w:hint="default"/>
      </w:rPr>
    </w:lvl>
  </w:abstractNum>
  <w:abstractNum w:abstractNumId="7">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nsid w:val="321B6438"/>
    <w:multiLevelType w:val="hybridMultilevel"/>
    <w:tmpl w:val="1D68A468"/>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1">
    <w:nsid w:val="35CD2FD0"/>
    <w:multiLevelType w:val="hybridMultilevel"/>
    <w:tmpl w:val="483471AE"/>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1912B0C"/>
    <w:multiLevelType w:val="hybridMultilevel"/>
    <w:tmpl w:val="5CFC8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B47A90"/>
    <w:multiLevelType w:val="hybridMultilevel"/>
    <w:tmpl w:val="579A0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7">
    <w:nsid w:val="4EE26B8F"/>
    <w:multiLevelType w:val="hybridMultilevel"/>
    <w:tmpl w:val="2B6A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20">
    <w:nsid w:val="59BD6194"/>
    <w:multiLevelType w:val="hybridMultilevel"/>
    <w:tmpl w:val="6A081526"/>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055071"/>
    <w:multiLevelType w:val="hybridMultilevel"/>
    <w:tmpl w:val="694A9EF0"/>
    <w:lvl w:ilvl="0" w:tplc="0D248D4E">
      <w:start w:val="1"/>
      <w:numFmt w:val="bullet"/>
      <w:lvlText w:val="•"/>
      <w:lvlJc w:val="left"/>
      <w:pPr>
        <w:tabs>
          <w:tab w:val="num" w:pos="720"/>
        </w:tabs>
        <w:ind w:left="720" w:hanging="360"/>
      </w:pPr>
      <w:rPr>
        <w:rFonts w:ascii="Arial" w:hAnsi="Arial" w:hint="default"/>
      </w:rPr>
    </w:lvl>
    <w:lvl w:ilvl="1" w:tplc="60F0400C" w:tentative="1">
      <w:start w:val="1"/>
      <w:numFmt w:val="bullet"/>
      <w:lvlText w:val="•"/>
      <w:lvlJc w:val="left"/>
      <w:pPr>
        <w:tabs>
          <w:tab w:val="num" w:pos="1440"/>
        </w:tabs>
        <w:ind w:left="1440" w:hanging="360"/>
      </w:pPr>
      <w:rPr>
        <w:rFonts w:ascii="Arial" w:hAnsi="Arial" w:hint="default"/>
      </w:rPr>
    </w:lvl>
    <w:lvl w:ilvl="2" w:tplc="5D68DEEA">
      <w:start w:val="1"/>
      <w:numFmt w:val="bullet"/>
      <w:lvlText w:val="•"/>
      <w:lvlJc w:val="left"/>
      <w:pPr>
        <w:tabs>
          <w:tab w:val="num" w:pos="2160"/>
        </w:tabs>
        <w:ind w:left="2160" w:hanging="360"/>
      </w:pPr>
      <w:rPr>
        <w:rFonts w:ascii="Arial" w:hAnsi="Arial" w:hint="default"/>
      </w:rPr>
    </w:lvl>
    <w:lvl w:ilvl="3" w:tplc="55CABA90" w:tentative="1">
      <w:start w:val="1"/>
      <w:numFmt w:val="bullet"/>
      <w:lvlText w:val="•"/>
      <w:lvlJc w:val="left"/>
      <w:pPr>
        <w:tabs>
          <w:tab w:val="num" w:pos="2880"/>
        </w:tabs>
        <w:ind w:left="2880" w:hanging="360"/>
      </w:pPr>
      <w:rPr>
        <w:rFonts w:ascii="Arial" w:hAnsi="Arial" w:hint="default"/>
      </w:rPr>
    </w:lvl>
    <w:lvl w:ilvl="4" w:tplc="A9EAE090" w:tentative="1">
      <w:start w:val="1"/>
      <w:numFmt w:val="bullet"/>
      <w:lvlText w:val="•"/>
      <w:lvlJc w:val="left"/>
      <w:pPr>
        <w:tabs>
          <w:tab w:val="num" w:pos="3600"/>
        </w:tabs>
        <w:ind w:left="3600" w:hanging="360"/>
      </w:pPr>
      <w:rPr>
        <w:rFonts w:ascii="Arial" w:hAnsi="Arial" w:hint="default"/>
      </w:rPr>
    </w:lvl>
    <w:lvl w:ilvl="5" w:tplc="9872C146" w:tentative="1">
      <w:start w:val="1"/>
      <w:numFmt w:val="bullet"/>
      <w:lvlText w:val="•"/>
      <w:lvlJc w:val="left"/>
      <w:pPr>
        <w:tabs>
          <w:tab w:val="num" w:pos="4320"/>
        </w:tabs>
        <w:ind w:left="4320" w:hanging="360"/>
      </w:pPr>
      <w:rPr>
        <w:rFonts w:ascii="Arial" w:hAnsi="Arial" w:hint="default"/>
      </w:rPr>
    </w:lvl>
    <w:lvl w:ilvl="6" w:tplc="17EADCB8" w:tentative="1">
      <w:start w:val="1"/>
      <w:numFmt w:val="bullet"/>
      <w:lvlText w:val="•"/>
      <w:lvlJc w:val="left"/>
      <w:pPr>
        <w:tabs>
          <w:tab w:val="num" w:pos="5040"/>
        </w:tabs>
        <w:ind w:left="5040" w:hanging="360"/>
      </w:pPr>
      <w:rPr>
        <w:rFonts w:ascii="Arial" w:hAnsi="Arial" w:hint="default"/>
      </w:rPr>
    </w:lvl>
    <w:lvl w:ilvl="7" w:tplc="14DA4E9C" w:tentative="1">
      <w:start w:val="1"/>
      <w:numFmt w:val="bullet"/>
      <w:lvlText w:val="•"/>
      <w:lvlJc w:val="left"/>
      <w:pPr>
        <w:tabs>
          <w:tab w:val="num" w:pos="5760"/>
        </w:tabs>
        <w:ind w:left="5760" w:hanging="360"/>
      </w:pPr>
      <w:rPr>
        <w:rFonts w:ascii="Arial" w:hAnsi="Arial" w:hint="default"/>
      </w:rPr>
    </w:lvl>
    <w:lvl w:ilvl="8" w:tplc="125CD2B6" w:tentative="1">
      <w:start w:val="1"/>
      <w:numFmt w:val="bullet"/>
      <w:lvlText w:val="•"/>
      <w:lvlJc w:val="left"/>
      <w:pPr>
        <w:tabs>
          <w:tab w:val="num" w:pos="6480"/>
        </w:tabs>
        <w:ind w:left="6480" w:hanging="360"/>
      </w:pPr>
      <w:rPr>
        <w:rFonts w:ascii="Arial" w:hAnsi="Arial" w:hint="default"/>
      </w:rPr>
    </w:lvl>
  </w:abstractNum>
  <w:abstractNum w:abstractNumId="22">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031C2C"/>
    <w:multiLevelType w:val="hybridMultilevel"/>
    <w:tmpl w:val="15F23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230DE2"/>
    <w:multiLevelType w:val="hybridMultilevel"/>
    <w:tmpl w:val="8392036E"/>
    <w:lvl w:ilvl="0" w:tplc="F040904A">
      <w:start w:val="1"/>
      <w:numFmt w:val="bullet"/>
      <w:lvlText w:val="•"/>
      <w:lvlJc w:val="left"/>
      <w:pPr>
        <w:tabs>
          <w:tab w:val="num" w:pos="720"/>
        </w:tabs>
        <w:ind w:left="720" w:hanging="360"/>
      </w:pPr>
      <w:rPr>
        <w:rFonts w:ascii="Arial" w:hAnsi="Arial" w:hint="default"/>
      </w:rPr>
    </w:lvl>
    <w:lvl w:ilvl="1" w:tplc="D3D2CE2C" w:tentative="1">
      <w:start w:val="1"/>
      <w:numFmt w:val="bullet"/>
      <w:lvlText w:val="•"/>
      <w:lvlJc w:val="left"/>
      <w:pPr>
        <w:tabs>
          <w:tab w:val="num" w:pos="1440"/>
        </w:tabs>
        <w:ind w:left="1440" w:hanging="360"/>
      </w:pPr>
      <w:rPr>
        <w:rFonts w:ascii="Arial" w:hAnsi="Arial" w:hint="default"/>
      </w:rPr>
    </w:lvl>
    <w:lvl w:ilvl="2" w:tplc="0E505952" w:tentative="1">
      <w:start w:val="1"/>
      <w:numFmt w:val="bullet"/>
      <w:lvlText w:val="•"/>
      <w:lvlJc w:val="left"/>
      <w:pPr>
        <w:tabs>
          <w:tab w:val="num" w:pos="2160"/>
        </w:tabs>
        <w:ind w:left="2160" w:hanging="360"/>
      </w:pPr>
      <w:rPr>
        <w:rFonts w:ascii="Arial" w:hAnsi="Arial" w:hint="default"/>
      </w:rPr>
    </w:lvl>
    <w:lvl w:ilvl="3" w:tplc="1940FC90" w:tentative="1">
      <w:start w:val="1"/>
      <w:numFmt w:val="bullet"/>
      <w:lvlText w:val="•"/>
      <w:lvlJc w:val="left"/>
      <w:pPr>
        <w:tabs>
          <w:tab w:val="num" w:pos="2880"/>
        </w:tabs>
        <w:ind w:left="2880" w:hanging="360"/>
      </w:pPr>
      <w:rPr>
        <w:rFonts w:ascii="Arial" w:hAnsi="Arial" w:hint="default"/>
      </w:rPr>
    </w:lvl>
    <w:lvl w:ilvl="4" w:tplc="BB3A2352" w:tentative="1">
      <w:start w:val="1"/>
      <w:numFmt w:val="bullet"/>
      <w:lvlText w:val="•"/>
      <w:lvlJc w:val="left"/>
      <w:pPr>
        <w:tabs>
          <w:tab w:val="num" w:pos="3600"/>
        </w:tabs>
        <w:ind w:left="3600" w:hanging="360"/>
      </w:pPr>
      <w:rPr>
        <w:rFonts w:ascii="Arial" w:hAnsi="Arial" w:hint="default"/>
      </w:rPr>
    </w:lvl>
    <w:lvl w:ilvl="5" w:tplc="8DE2BC9A" w:tentative="1">
      <w:start w:val="1"/>
      <w:numFmt w:val="bullet"/>
      <w:lvlText w:val="•"/>
      <w:lvlJc w:val="left"/>
      <w:pPr>
        <w:tabs>
          <w:tab w:val="num" w:pos="4320"/>
        </w:tabs>
        <w:ind w:left="4320" w:hanging="360"/>
      </w:pPr>
      <w:rPr>
        <w:rFonts w:ascii="Arial" w:hAnsi="Arial" w:hint="default"/>
      </w:rPr>
    </w:lvl>
    <w:lvl w:ilvl="6" w:tplc="D16CA3A4" w:tentative="1">
      <w:start w:val="1"/>
      <w:numFmt w:val="bullet"/>
      <w:lvlText w:val="•"/>
      <w:lvlJc w:val="left"/>
      <w:pPr>
        <w:tabs>
          <w:tab w:val="num" w:pos="5040"/>
        </w:tabs>
        <w:ind w:left="5040" w:hanging="360"/>
      </w:pPr>
      <w:rPr>
        <w:rFonts w:ascii="Arial" w:hAnsi="Arial" w:hint="default"/>
      </w:rPr>
    </w:lvl>
    <w:lvl w:ilvl="7" w:tplc="7AFEDF92" w:tentative="1">
      <w:start w:val="1"/>
      <w:numFmt w:val="bullet"/>
      <w:lvlText w:val="•"/>
      <w:lvlJc w:val="left"/>
      <w:pPr>
        <w:tabs>
          <w:tab w:val="num" w:pos="5760"/>
        </w:tabs>
        <w:ind w:left="5760" w:hanging="360"/>
      </w:pPr>
      <w:rPr>
        <w:rFonts w:ascii="Arial" w:hAnsi="Arial" w:hint="default"/>
      </w:rPr>
    </w:lvl>
    <w:lvl w:ilvl="8" w:tplc="634AA1BA" w:tentative="1">
      <w:start w:val="1"/>
      <w:numFmt w:val="bullet"/>
      <w:lvlText w:val="•"/>
      <w:lvlJc w:val="left"/>
      <w:pPr>
        <w:tabs>
          <w:tab w:val="num" w:pos="6480"/>
        </w:tabs>
        <w:ind w:left="6480" w:hanging="360"/>
      </w:pPr>
      <w:rPr>
        <w:rFonts w:ascii="Arial" w:hAnsi="Arial" w:hint="default"/>
      </w:rPr>
    </w:lvl>
  </w:abstractNum>
  <w:abstractNum w:abstractNumId="25">
    <w:nsid w:val="65331D8B"/>
    <w:multiLevelType w:val="hybridMultilevel"/>
    <w:tmpl w:val="184CA22A"/>
    <w:lvl w:ilvl="0" w:tplc="D8AA9A7C">
      <w:start w:val="1"/>
      <w:numFmt w:val="bullet"/>
      <w:lvlText w:val="•"/>
      <w:lvlJc w:val="left"/>
      <w:pPr>
        <w:tabs>
          <w:tab w:val="num" w:pos="720"/>
        </w:tabs>
        <w:ind w:left="720" w:hanging="360"/>
      </w:pPr>
      <w:rPr>
        <w:rFonts w:ascii="Arial" w:hAnsi="Arial" w:hint="default"/>
      </w:rPr>
    </w:lvl>
    <w:lvl w:ilvl="1" w:tplc="2A1CFF52" w:tentative="1">
      <w:start w:val="1"/>
      <w:numFmt w:val="bullet"/>
      <w:lvlText w:val="•"/>
      <w:lvlJc w:val="left"/>
      <w:pPr>
        <w:tabs>
          <w:tab w:val="num" w:pos="1440"/>
        </w:tabs>
        <w:ind w:left="1440" w:hanging="360"/>
      </w:pPr>
      <w:rPr>
        <w:rFonts w:ascii="Arial" w:hAnsi="Arial" w:hint="default"/>
      </w:rPr>
    </w:lvl>
    <w:lvl w:ilvl="2" w:tplc="956CBE0E" w:tentative="1">
      <w:start w:val="1"/>
      <w:numFmt w:val="bullet"/>
      <w:lvlText w:val="•"/>
      <w:lvlJc w:val="left"/>
      <w:pPr>
        <w:tabs>
          <w:tab w:val="num" w:pos="2160"/>
        </w:tabs>
        <w:ind w:left="2160" w:hanging="360"/>
      </w:pPr>
      <w:rPr>
        <w:rFonts w:ascii="Arial" w:hAnsi="Arial" w:hint="default"/>
      </w:rPr>
    </w:lvl>
    <w:lvl w:ilvl="3" w:tplc="B67C3F7E" w:tentative="1">
      <w:start w:val="1"/>
      <w:numFmt w:val="bullet"/>
      <w:lvlText w:val="•"/>
      <w:lvlJc w:val="left"/>
      <w:pPr>
        <w:tabs>
          <w:tab w:val="num" w:pos="2880"/>
        </w:tabs>
        <w:ind w:left="2880" w:hanging="360"/>
      </w:pPr>
      <w:rPr>
        <w:rFonts w:ascii="Arial" w:hAnsi="Arial" w:hint="default"/>
      </w:rPr>
    </w:lvl>
    <w:lvl w:ilvl="4" w:tplc="0E0A03DA" w:tentative="1">
      <w:start w:val="1"/>
      <w:numFmt w:val="bullet"/>
      <w:lvlText w:val="•"/>
      <w:lvlJc w:val="left"/>
      <w:pPr>
        <w:tabs>
          <w:tab w:val="num" w:pos="3600"/>
        </w:tabs>
        <w:ind w:left="3600" w:hanging="360"/>
      </w:pPr>
      <w:rPr>
        <w:rFonts w:ascii="Arial" w:hAnsi="Arial" w:hint="default"/>
      </w:rPr>
    </w:lvl>
    <w:lvl w:ilvl="5" w:tplc="13D63BCE" w:tentative="1">
      <w:start w:val="1"/>
      <w:numFmt w:val="bullet"/>
      <w:lvlText w:val="•"/>
      <w:lvlJc w:val="left"/>
      <w:pPr>
        <w:tabs>
          <w:tab w:val="num" w:pos="4320"/>
        </w:tabs>
        <w:ind w:left="4320" w:hanging="360"/>
      </w:pPr>
      <w:rPr>
        <w:rFonts w:ascii="Arial" w:hAnsi="Arial" w:hint="default"/>
      </w:rPr>
    </w:lvl>
    <w:lvl w:ilvl="6" w:tplc="C248F6D6" w:tentative="1">
      <w:start w:val="1"/>
      <w:numFmt w:val="bullet"/>
      <w:lvlText w:val="•"/>
      <w:lvlJc w:val="left"/>
      <w:pPr>
        <w:tabs>
          <w:tab w:val="num" w:pos="5040"/>
        </w:tabs>
        <w:ind w:left="5040" w:hanging="360"/>
      </w:pPr>
      <w:rPr>
        <w:rFonts w:ascii="Arial" w:hAnsi="Arial" w:hint="default"/>
      </w:rPr>
    </w:lvl>
    <w:lvl w:ilvl="7" w:tplc="F3327EC2" w:tentative="1">
      <w:start w:val="1"/>
      <w:numFmt w:val="bullet"/>
      <w:lvlText w:val="•"/>
      <w:lvlJc w:val="left"/>
      <w:pPr>
        <w:tabs>
          <w:tab w:val="num" w:pos="5760"/>
        </w:tabs>
        <w:ind w:left="5760" w:hanging="360"/>
      </w:pPr>
      <w:rPr>
        <w:rFonts w:ascii="Arial" w:hAnsi="Arial" w:hint="default"/>
      </w:rPr>
    </w:lvl>
    <w:lvl w:ilvl="8" w:tplc="57782C4C" w:tentative="1">
      <w:start w:val="1"/>
      <w:numFmt w:val="bullet"/>
      <w:lvlText w:val="•"/>
      <w:lvlJc w:val="left"/>
      <w:pPr>
        <w:tabs>
          <w:tab w:val="num" w:pos="6480"/>
        </w:tabs>
        <w:ind w:left="6480" w:hanging="360"/>
      </w:pPr>
      <w:rPr>
        <w:rFonts w:ascii="Arial" w:hAnsi="Arial" w:hint="default"/>
      </w:rPr>
    </w:lvl>
  </w:abstractNum>
  <w:abstractNum w:abstractNumId="26">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911D11"/>
    <w:multiLevelType w:val="hybridMultilevel"/>
    <w:tmpl w:val="9C968BF2"/>
    <w:lvl w:ilvl="0" w:tplc="2DB25C00">
      <w:start w:val="1"/>
      <w:numFmt w:val="bullet"/>
      <w:lvlText w:val="•"/>
      <w:lvlJc w:val="left"/>
      <w:pPr>
        <w:tabs>
          <w:tab w:val="num" w:pos="720"/>
        </w:tabs>
        <w:ind w:left="720" w:hanging="360"/>
      </w:pPr>
      <w:rPr>
        <w:rFonts w:ascii="Arial" w:hAnsi="Arial" w:hint="default"/>
      </w:rPr>
    </w:lvl>
    <w:lvl w:ilvl="1" w:tplc="BEF68D12" w:tentative="1">
      <w:start w:val="1"/>
      <w:numFmt w:val="bullet"/>
      <w:lvlText w:val="•"/>
      <w:lvlJc w:val="left"/>
      <w:pPr>
        <w:tabs>
          <w:tab w:val="num" w:pos="1440"/>
        </w:tabs>
        <w:ind w:left="1440" w:hanging="360"/>
      </w:pPr>
      <w:rPr>
        <w:rFonts w:ascii="Arial" w:hAnsi="Arial" w:hint="default"/>
      </w:rPr>
    </w:lvl>
    <w:lvl w:ilvl="2" w:tplc="5FD49DA8" w:tentative="1">
      <w:start w:val="1"/>
      <w:numFmt w:val="bullet"/>
      <w:lvlText w:val="•"/>
      <w:lvlJc w:val="left"/>
      <w:pPr>
        <w:tabs>
          <w:tab w:val="num" w:pos="2160"/>
        </w:tabs>
        <w:ind w:left="2160" w:hanging="360"/>
      </w:pPr>
      <w:rPr>
        <w:rFonts w:ascii="Arial" w:hAnsi="Arial" w:hint="default"/>
      </w:rPr>
    </w:lvl>
    <w:lvl w:ilvl="3" w:tplc="D4204D1A" w:tentative="1">
      <w:start w:val="1"/>
      <w:numFmt w:val="bullet"/>
      <w:lvlText w:val="•"/>
      <w:lvlJc w:val="left"/>
      <w:pPr>
        <w:tabs>
          <w:tab w:val="num" w:pos="2880"/>
        </w:tabs>
        <w:ind w:left="2880" w:hanging="360"/>
      </w:pPr>
      <w:rPr>
        <w:rFonts w:ascii="Arial" w:hAnsi="Arial" w:hint="default"/>
      </w:rPr>
    </w:lvl>
    <w:lvl w:ilvl="4" w:tplc="33E40B90" w:tentative="1">
      <w:start w:val="1"/>
      <w:numFmt w:val="bullet"/>
      <w:lvlText w:val="•"/>
      <w:lvlJc w:val="left"/>
      <w:pPr>
        <w:tabs>
          <w:tab w:val="num" w:pos="3600"/>
        </w:tabs>
        <w:ind w:left="3600" w:hanging="360"/>
      </w:pPr>
      <w:rPr>
        <w:rFonts w:ascii="Arial" w:hAnsi="Arial" w:hint="default"/>
      </w:rPr>
    </w:lvl>
    <w:lvl w:ilvl="5" w:tplc="1598CEFE" w:tentative="1">
      <w:start w:val="1"/>
      <w:numFmt w:val="bullet"/>
      <w:lvlText w:val="•"/>
      <w:lvlJc w:val="left"/>
      <w:pPr>
        <w:tabs>
          <w:tab w:val="num" w:pos="4320"/>
        </w:tabs>
        <w:ind w:left="4320" w:hanging="360"/>
      </w:pPr>
      <w:rPr>
        <w:rFonts w:ascii="Arial" w:hAnsi="Arial" w:hint="default"/>
      </w:rPr>
    </w:lvl>
    <w:lvl w:ilvl="6" w:tplc="6638E20A" w:tentative="1">
      <w:start w:val="1"/>
      <w:numFmt w:val="bullet"/>
      <w:lvlText w:val="•"/>
      <w:lvlJc w:val="left"/>
      <w:pPr>
        <w:tabs>
          <w:tab w:val="num" w:pos="5040"/>
        </w:tabs>
        <w:ind w:left="5040" w:hanging="360"/>
      </w:pPr>
      <w:rPr>
        <w:rFonts w:ascii="Arial" w:hAnsi="Arial" w:hint="default"/>
      </w:rPr>
    </w:lvl>
    <w:lvl w:ilvl="7" w:tplc="494AEC22" w:tentative="1">
      <w:start w:val="1"/>
      <w:numFmt w:val="bullet"/>
      <w:lvlText w:val="•"/>
      <w:lvlJc w:val="left"/>
      <w:pPr>
        <w:tabs>
          <w:tab w:val="num" w:pos="5760"/>
        </w:tabs>
        <w:ind w:left="5760" w:hanging="360"/>
      </w:pPr>
      <w:rPr>
        <w:rFonts w:ascii="Arial" w:hAnsi="Arial" w:hint="default"/>
      </w:rPr>
    </w:lvl>
    <w:lvl w:ilvl="8" w:tplc="75026848" w:tentative="1">
      <w:start w:val="1"/>
      <w:numFmt w:val="bullet"/>
      <w:lvlText w:val="•"/>
      <w:lvlJc w:val="left"/>
      <w:pPr>
        <w:tabs>
          <w:tab w:val="num" w:pos="6480"/>
        </w:tabs>
        <w:ind w:left="6480" w:hanging="360"/>
      </w:pPr>
      <w:rPr>
        <w:rFonts w:ascii="Arial" w:hAnsi="Arial" w:hint="default"/>
      </w:rPr>
    </w:lvl>
  </w:abstractNum>
  <w:abstractNum w:abstractNumId="28">
    <w:nsid w:val="6E5E65ED"/>
    <w:multiLevelType w:val="hybridMultilevel"/>
    <w:tmpl w:val="14B24096"/>
    <w:lvl w:ilvl="0" w:tplc="37C4C7B6">
      <w:start w:val="1"/>
      <w:numFmt w:val="bullet"/>
      <w:lvlText w:val="•"/>
      <w:lvlJc w:val="left"/>
      <w:pPr>
        <w:tabs>
          <w:tab w:val="num" w:pos="576"/>
        </w:tabs>
        <w:ind w:left="576" w:hanging="360"/>
      </w:pPr>
      <w:rPr>
        <w:rFonts w:ascii="Arial" w:hAnsi="Arial" w:hint="default"/>
      </w:rPr>
    </w:lvl>
    <w:lvl w:ilvl="1" w:tplc="0486D9A0" w:tentative="1">
      <w:start w:val="1"/>
      <w:numFmt w:val="bullet"/>
      <w:lvlText w:val="•"/>
      <w:lvlJc w:val="left"/>
      <w:pPr>
        <w:tabs>
          <w:tab w:val="num" w:pos="1296"/>
        </w:tabs>
        <w:ind w:left="1296" w:hanging="360"/>
      </w:pPr>
      <w:rPr>
        <w:rFonts w:ascii="Arial" w:hAnsi="Arial" w:hint="default"/>
      </w:rPr>
    </w:lvl>
    <w:lvl w:ilvl="2" w:tplc="5B6EFCCC" w:tentative="1">
      <w:start w:val="1"/>
      <w:numFmt w:val="bullet"/>
      <w:lvlText w:val="•"/>
      <w:lvlJc w:val="left"/>
      <w:pPr>
        <w:tabs>
          <w:tab w:val="num" w:pos="2016"/>
        </w:tabs>
        <w:ind w:left="2016" w:hanging="360"/>
      </w:pPr>
      <w:rPr>
        <w:rFonts w:ascii="Arial" w:hAnsi="Arial" w:hint="default"/>
      </w:rPr>
    </w:lvl>
    <w:lvl w:ilvl="3" w:tplc="C57CB0E0" w:tentative="1">
      <w:start w:val="1"/>
      <w:numFmt w:val="bullet"/>
      <w:lvlText w:val="•"/>
      <w:lvlJc w:val="left"/>
      <w:pPr>
        <w:tabs>
          <w:tab w:val="num" w:pos="2736"/>
        </w:tabs>
        <w:ind w:left="2736" w:hanging="360"/>
      </w:pPr>
      <w:rPr>
        <w:rFonts w:ascii="Arial" w:hAnsi="Arial" w:hint="default"/>
      </w:rPr>
    </w:lvl>
    <w:lvl w:ilvl="4" w:tplc="0DE206BA" w:tentative="1">
      <w:start w:val="1"/>
      <w:numFmt w:val="bullet"/>
      <w:lvlText w:val="•"/>
      <w:lvlJc w:val="left"/>
      <w:pPr>
        <w:tabs>
          <w:tab w:val="num" w:pos="3456"/>
        </w:tabs>
        <w:ind w:left="3456" w:hanging="360"/>
      </w:pPr>
      <w:rPr>
        <w:rFonts w:ascii="Arial" w:hAnsi="Arial" w:hint="default"/>
      </w:rPr>
    </w:lvl>
    <w:lvl w:ilvl="5" w:tplc="8B7203A6" w:tentative="1">
      <w:start w:val="1"/>
      <w:numFmt w:val="bullet"/>
      <w:lvlText w:val="•"/>
      <w:lvlJc w:val="left"/>
      <w:pPr>
        <w:tabs>
          <w:tab w:val="num" w:pos="4176"/>
        </w:tabs>
        <w:ind w:left="4176" w:hanging="360"/>
      </w:pPr>
      <w:rPr>
        <w:rFonts w:ascii="Arial" w:hAnsi="Arial" w:hint="default"/>
      </w:rPr>
    </w:lvl>
    <w:lvl w:ilvl="6" w:tplc="5282A764" w:tentative="1">
      <w:start w:val="1"/>
      <w:numFmt w:val="bullet"/>
      <w:lvlText w:val="•"/>
      <w:lvlJc w:val="left"/>
      <w:pPr>
        <w:tabs>
          <w:tab w:val="num" w:pos="4896"/>
        </w:tabs>
        <w:ind w:left="4896" w:hanging="360"/>
      </w:pPr>
      <w:rPr>
        <w:rFonts w:ascii="Arial" w:hAnsi="Arial" w:hint="default"/>
      </w:rPr>
    </w:lvl>
    <w:lvl w:ilvl="7" w:tplc="501A8C2A" w:tentative="1">
      <w:start w:val="1"/>
      <w:numFmt w:val="bullet"/>
      <w:lvlText w:val="•"/>
      <w:lvlJc w:val="left"/>
      <w:pPr>
        <w:tabs>
          <w:tab w:val="num" w:pos="5616"/>
        </w:tabs>
        <w:ind w:left="5616" w:hanging="360"/>
      </w:pPr>
      <w:rPr>
        <w:rFonts w:ascii="Arial" w:hAnsi="Arial" w:hint="default"/>
      </w:rPr>
    </w:lvl>
    <w:lvl w:ilvl="8" w:tplc="BF8E5EDE" w:tentative="1">
      <w:start w:val="1"/>
      <w:numFmt w:val="bullet"/>
      <w:lvlText w:val="•"/>
      <w:lvlJc w:val="left"/>
      <w:pPr>
        <w:tabs>
          <w:tab w:val="num" w:pos="6336"/>
        </w:tabs>
        <w:ind w:left="6336" w:hanging="360"/>
      </w:pPr>
      <w:rPr>
        <w:rFonts w:ascii="Arial" w:hAnsi="Arial" w:hint="default"/>
      </w:rPr>
    </w:lvl>
  </w:abstractNum>
  <w:abstractNum w:abstractNumId="29">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070878"/>
    <w:multiLevelType w:val="hybridMultilevel"/>
    <w:tmpl w:val="1A34BA0E"/>
    <w:lvl w:ilvl="0" w:tplc="36000800">
      <w:start w:val="1"/>
      <w:numFmt w:val="bullet"/>
      <w:lvlText w:val="•"/>
      <w:lvlJc w:val="left"/>
      <w:pPr>
        <w:tabs>
          <w:tab w:val="num" w:pos="720"/>
        </w:tabs>
        <w:ind w:left="720" w:hanging="360"/>
      </w:pPr>
      <w:rPr>
        <w:rFonts w:ascii="Arial" w:hAnsi="Arial" w:hint="default"/>
      </w:rPr>
    </w:lvl>
    <w:lvl w:ilvl="1" w:tplc="5AB8BB2C">
      <w:start w:val="1768"/>
      <w:numFmt w:val="bullet"/>
      <w:lvlText w:val="–"/>
      <w:lvlJc w:val="left"/>
      <w:pPr>
        <w:tabs>
          <w:tab w:val="num" w:pos="1440"/>
        </w:tabs>
        <w:ind w:left="1440" w:hanging="360"/>
      </w:pPr>
      <w:rPr>
        <w:rFonts w:ascii="Arial" w:hAnsi="Arial" w:hint="default"/>
      </w:rPr>
    </w:lvl>
    <w:lvl w:ilvl="2" w:tplc="3D3A3286" w:tentative="1">
      <w:start w:val="1"/>
      <w:numFmt w:val="bullet"/>
      <w:lvlText w:val="•"/>
      <w:lvlJc w:val="left"/>
      <w:pPr>
        <w:tabs>
          <w:tab w:val="num" w:pos="2160"/>
        </w:tabs>
        <w:ind w:left="2160" w:hanging="360"/>
      </w:pPr>
      <w:rPr>
        <w:rFonts w:ascii="Arial" w:hAnsi="Arial" w:hint="default"/>
      </w:rPr>
    </w:lvl>
    <w:lvl w:ilvl="3" w:tplc="8CF0424A" w:tentative="1">
      <w:start w:val="1"/>
      <w:numFmt w:val="bullet"/>
      <w:lvlText w:val="•"/>
      <w:lvlJc w:val="left"/>
      <w:pPr>
        <w:tabs>
          <w:tab w:val="num" w:pos="2880"/>
        </w:tabs>
        <w:ind w:left="2880" w:hanging="360"/>
      </w:pPr>
      <w:rPr>
        <w:rFonts w:ascii="Arial" w:hAnsi="Arial" w:hint="default"/>
      </w:rPr>
    </w:lvl>
    <w:lvl w:ilvl="4" w:tplc="716845F2" w:tentative="1">
      <w:start w:val="1"/>
      <w:numFmt w:val="bullet"/>
      <w:lvlText w:val="•"/>
      <w:lvlJc w:val="left"/>
      <w:pPr>
        <w:tabs>
          <w:tab w:val="num" w:pos="3600"/>
        </w:tabs>
        <w:ind w:left="3600" w:hanging="360"/>
      </w:pPr>
      <w:rPr>
        <w:rFonts w:ascii="Arial" w:hAnsi="Arial" w:hint="default"/>
      </w:rPr>
    </w:lvl>
    <w:lvl w:ilvl="5" w:tplc="C4EC047C" w:tentative="1">
      <w:start w:val="1"/>
      <w:numFmt w:val="bullet"/>
      <w:lvlText w:val="•"/>
      <w:lvlJc w:val="left"/>
      <w:pPr>
        <w:tabs>
          <w:tab w:val="num" w:pos="4320"/>
        </w:tabs>
        <w:ind w:left="4320" w:hanging="360"/>
      </w:pPr>
      <w:rPr>
        <w:rFonts w:ascii="Arial" w:hAnsi="Arial" w:hint="default"/>
      </w:rPr>
    </w:lvl>
    <w:lvl w:ilvl="6" w:tplc="72A467AE" w:tentative="1">
      <w:start w:val="1"/>
      <w:numFmt w:val="bullet"/>
      <w:lvlText w:val="•"/>
      <w:lvlJc w:val="left"/>
      <w:pPr>
        <w:tabs>
          <w:tab w:val="num" w:pos="5040"/>
        </w:tabs>
        <w:ind w:left="5040" w:hanging="360"/>
      </w:pPr>
      <w:rPr>
        <w:rFonts w:ascii="Arial" w:hAnsi="Arial" w:hint="default"/>
      </w:rPr>
    </w:lvl>
    <w:lvl w:ilvl="7" w:tplc="E6C81A2A" w:tentative="1">
      <w:start w:val="1"/>
      <w:numFmt w:val="bullet"/>
      <w:lvlText w:val="•"/>
      <w:lvlJc w:val="left"/>
      <w:pPr>
        <w:tabs>
          <w:tab w:val="num" w:pos="5760"/>
        </w:tabs>
        <w:ind w:left="5760" w:hanging="360"/>
      </w:pPr>
      <w:rPr>
        <w:rFonts w:ascii="Arial" w:hAnsi="Arial" w:hint="default"/>
      </w:rPr>
    </w:lvl>
    <w:lvl w:ilvl="8" w:tplc="033A4B5C" w:tentative="1">
      <w:start w:val="1"/>
      <w:numFmt w:val="bullet"/>
      <w:lvlText w:val="•"/>
      <w:lvlJc w:val="left"/>
      <w:pPr>
        <w:tabs>
          <w:tab w:val="num" w:pos="6480"/>
        </w:tabs>
        <w:ind w:left="6480" w:hanging="360"/>
      </w:pPr>
      <w:rPr>
        <w:rFonts w:ascii="Arial" w:hAnsi="Arial" w:hint="default"/>
      </w:rPr>
    </w:lvl>
  </w:abstractNum>
  <w:abstractNum w:abstractNumId="31">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8"/>
  </w:num>
  <w:num w:numId="4">
    <w:abstractNumId w:val="0"/>
  </w:num>
  <w:num w:numId="5">
    <w:abstractNumId w:val="26"/>
  </w:num>
  <w:num w:numId="6">
    <w:abstractNumId w:val="7"/>
  </w:num>
  <w:num w:numId="7">
    <w:abstractNumId w:val="8"/>
  </w:num>
  <w:num w:numId="8">
    <w:abstractNumId w:val="16"/>
  </w:num>
  <w:num w:numId="9">
    <w:abstractNumId w:val="3"/>
  </w:num>
  <w:num w:numId="10">
    <w:abstractNumId w:val="19"/>
  </w:num>
  <w:num w:numId="11">
    <w:abstractNumId w:val="2"/>
  </w:num>
  <w:num w:numId="12">
    <w:abstractNumId w:val="27"/>
  </w:num>
  <w:num w:numId="13">
    <w:abstractNumId w:val="30"/>
  </w:num>
  <w:num w:numId="14">
    <w:abstractNumId w:val="23"/>
  </w:num>
  <w:num w:numId="15">
    <w:abstractNumId w:val="4"/>
  </w:num>
  <w:num w:numId="16">
    <w:abstractNumId w:val="8"/>
  </w:num>
  <w:num w:numId="17">
    <w:abstractNumId w:val="33"/>
  </w:num>
  <w:num w:numId="18">
    <w:abstractNumId w:val="5"/>
  </w:num>
  <w:num w:numId="19">
    <w:abstractNumId w:val="31"/>
  </w:num>
  <w:num w:numId="20">
    <w:abstractNumId w:val="10"/>
  </w:num>
  <w:num w:numId="21">
    <w:abstractNumId w:val="15"/>
  </w:num>
  <w:num w:numId="22">
    <w:abstractNumId w:val="12"/>
  </w:num>
  <w:num w:numId="23">
    <w:abstractNumId w:val="8"/>
  </w:num>
  <w:num w:numId="24">
    <w:abstractNumId w:val="8"/>
  </w:num>
  <w:num w:numId="25">
    <w:abstractNumId w:val="8"/>
  </w:num>
  <w:num w:numId="26">
    <w:abstractNumId w:val="32"/>
  </w:num>
  <w:num w:numId="27">
    <w:abstractNumId w:val="21"/>
  </w:num>
  <w:num w:numId="28">
    <w:abstractNumId w:val="6"/>
  </w:num>
  <w:num w:numId="29">
    <w:abstractNumId w:val="25"/>
  </w:num>
  <w:num w:numId="30">
    <w:abstractNumId w:val="28"/>
  </w:num>
  <w:num w:numId="31">
    <w:abstractNumId w:val="24"/>
  </w:num>
  <w:num w:numId="32">
    <w:abstractNumId w:val="13"/>
  </w:num>
  <w:num w:numId="33">
    <w:abstractNumId w:val="20"/>
  </w:num>
  <w:num w:numId="34">
    <w:abstractNumId w:val="9"/>
  </w:num>
  <w:num w:numId="35">
    <w:abstractNumId w:val="17"/>
  </w:num>
  <w:num w:numId="36">
    <w:abstractNumId w:val="11"/>
  </w:num>
  <w:num w:numId="37">
    <w:abstractNumId w:val="29"/>
  </w:num>
  <w:num w:numId="38">
    <w:abstractNumId w:val="22"/>
  </w:num>
  <w:num w:numId="39">
    <w:abstractNumId w:val="14"/>
  </w:num>
  <w:num w:numId="40">
    <w:abstractNumId w:val="8"/>
  </w:num>
  <w:num w:numId="41">
    <w:abstractNumId w:val="8"/>
  </w:num>
  <w:num w:numId="42">
    <w:abstractNumId w:val="8"/>
  </w:num>
  <w:num w:numId="43">
    <w:abstractNumId w:val="8"/>
  </w:num>
  <w:num w:numId="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6396"/>
    <w:rsid w:val="0000655A"/>
    <w:rsid w:val="000076B8"/>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82E"/>
    <w:rsid w:val="00022E1A"/>
    <w:rsid w:val="00022F27"/>
    <w:rsid w:val="00023317"/>
    <w:rsid w:val="00023777"/>
    <w:rsid w:val="00023E9E"/>
    <w:rsid w:val="000262F8"/>
    <w:rsid w:val="000266A1"/>
    <w:rsid w:val="00026FC0"/>
    <w:rsid w:val="00030655"/>
    <w:rsid w:val="000312BB"/>
    <w:rsid w:val="00031371"/>
    <w:rsid w:val="00032345"/>
    <w:rsid w:val="0003290D"/>
    <w:rsid w:val="00032BB9"/>
    <w:rsid w:val="00033171"/>
    <w:rsid w:val="000333C9"/>
    <w:rsid w:val="000339D3"/>
    <w:rsid w:val="00034F6F"/>
    <w:rsid w:val="00034FE0"/>
    <w:rsid w:val="000350C8"/>
    <w:rsid w:val="00035570"/>
    <w:rsid w:val="00035711"/>
    <w:rsid w:val="00036216"/>
    <w:rsid w:val="00036766"/>
    <w:rsid w:val="00036A93"/>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D48A1"/>
    <w:rsid w:val="000E0400"/>
    <w:rsid w:val="000E0E57"/>
    <w:rsid w:val="000E0EB9"/>
    <w:rsid w:val="000E344D"/>
    <w:rsid w:val="000E39F1"/>
    <w:rsid w:val="000E3A85"/>
    <w:rsid w:val="000E3B41"/>
    <w:rsid w:val="000E3C57"/>
    <w:rsid w:val="000E3DE5"/>
    <w:rsid w:val="000E445D"/>
    <w:rsid w:val="000E44AD"/>
    <w:rsid w:val="000E4E83"/>
    <w:rsid w:val="000E60AD"/>
    <w:rsid w:val="000E7386"/>
    <w:rsid w:val="000E7917"/>
    <w:rsid w:val="000F0DC5"/>
    <w:rsid w:val="000F266C"/>
    <w:rsid w:val="000F29DB"/>
    <w:rsid w:val="000F327C"/>
    <w:rsid w:val="000F3844"/>
    <w:rsid w:val="000F3908"/>
    <w:rsid w:val="000F3F67"/>
    <w:rsid w:val="000F4330"/>
    <w:rsid w:val="000F450C"/>
    <w:rsid w:val="000F4EC1"/>
    <w:rsid w:val="000F5057"/>
    <w:rsid w:val="000F5BAF"/>
    <w:rsid w:val="000F663D"/>
    <w:rsid w:val="000F6BA5"/>
    <w:rsid w:val="000F6FA6"/>
    <w:rsid w:val="000F7BA1"/>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62E3"/>
    <w:rsid w:val="0010729F"/>
    <w:rsid w:val="00110194"/>
    <w:rsid w:val="00110F3F"/>
    <w:rsid w:val="001125D0"/>
    <w:rsid w:val="00112FB5"/>
    <w:rsid w:val="001136C6"/>
    <w:rsid w:val="00113DDD"/>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A7E"/>
    <w:rsid w:val="001517A8"/>
    <w:rsid w:val="00151989"/>
    <w:rsid w:val="001520CE"/>
    <w:rsid w:val="001532DD"/>
    <w:rsid w:val="00153868"/>
    <w:rsid w:val="00153E05"/>
    <w:rsid w:val="00154270"/>
    <w:rsid w:val="001562C2"/>
    <w:rsid w:val="001564B8"/>
    <w:rsid w:val="001567FF"/>
    <w:rsid w:val="001576B0"/>
    <w:rsid w:val="00160877"/>
    <w:rsid w:val="0016090A"/>
    <w:rsid w:val="00161560"/>
    <w:rsid w:val="00162E6B"/>
    <w:rsid w:val="00163B0E"/>
    <w:rsid w:val="00164873"/>
    <w:rsid w:val="001651CB"/>
    <w:rsid w:val="00165BFD"/>
    <w:rsid w:val="001669BA"/>
    <w:rsid w:val="0016750A"/>
    <w:rsid w:val="001708AD"/>
    <w:rsid w:val="00171D29"/>
    <w:rsid w:val="00172723"/>
    <w:rsid w:val="00172A27"/>
    <w:rsid w:val="00172D3A"/>
    <w:rsid w:val="00173921"/>
    <w:rsid w:val="00173A44"/>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368"/>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0B27"/>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7E6"/>
    <w:rsid w:val="00224F2F"/>
    <w:rsid w:val="00224FA3"/>
    <w:rsid w:val="002274B4"/>
    <w:rsid w:val="00227E67"/>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5E14"/>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6491"/>
    <w:rsid w:val="00257573"/>
    <w:rsid w:val="00260AB2"/>
    <w:rsid w:val="00261CDD"/>
    <w:rsid w:val="002629E9"/>
    <w:rsid w:val="00263395"/>
    <w:rsid w:val="002643DB"/>
    <w:rsid w:val="0026446E"/>
    <w:rsid w:val="0026448C"/>
    <w:rsid w:val="00264628"/>
    <w:rsid w:val="00264F84"/>
    <w:rsid w:val="002655CC"/>
    <w:rsid w:val="00266990"/>
    <w:rsid w:val="00267268"/>
    <w:rsid w:val="00270A9C"/>
    <w:rsid w:val="0027165A"/>
    <w:rsid w:val="00272027"/>
    <w:rsid w:val="002724AD"/>
    <w:rsid w:val="002724DC"/>
    <w:rsid w:val="0027391F"/>
    <w:rsid w:val="00273D42"/>
    <w:rsid w:val="00274301"/>
    <w:rsid w:val="0027467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A68"/>
    <w:rsid w:val="00296EB9"/>
    <w:rsid w:val="00297027"/>
    <w:rsid w:val="00297884"/>
    <w:rsid w:val="00297E60"/>
    <w:rsid w:val="002A0D51"/>
    <w:rsid w:val="002A0FE9"/>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B0B"/>
    <w:rsid w:val="002D6CA7"/>
    <w:rsid w:val="002D6D27"/>
    <w:rsid w:val="002D7310"/>
    <w:rsid w:val="002D7406"/>
    <w:rsid w:val="002D7918"/>
    <w:rsid w:val="002E0A17"/>
    <w:rsid w:val="002E0E81"/>
    <w:rsid w:val="002E0F24"/>
    <w:rsid w:val="002E0F86"/>
    <w:rsid w:val="002E1269"/>
    <w:rsid w:val="002E1D6F"/>
    <w:rsid w:val="002E1F7B"/>
    <w:rsid w:val="002E2CF3"/>
    <w:rsid w:val="002E4D82"/>
    <w:rsid w:val="002E608C"/>
    <w:rsid w:val="002F0E0D"/>
    <w:rsid w:val="002F1494"/>
    <w:rsid w:val="002F20A0"/>
    <w:rsid w:val="002F2D60"/>
    <w:rsid w:val="002F2E5B"/>
    <w:rsid w:val="002F32C0"/>
    <w:rsid w:val="002F35D5"/>
    <w:rsid w:val="002F59F2"/>
    <w:rsid w:val="002F5A0A"/>
    <w:rsid w:val="002F6703"/>
    <w:rsid w:val="002F686F"/>
    <w:rsid w:val="002F6AB7"/>
    <w:rsid w:val="002F6EE3"/>
    <w:rsid w:val="002F7459"/>
    <w:rsid w:val="002F7754"/>
    <w:rsid w:val="002F7C7A"/>
    <w:rsid w:val="0030028A"/>
    <w:rsid w:val="00300C37"/>
    <w:rsid w:val="0030110C"/>
    <w:rsid w:val="00301229"/>
    <w:rsid w:val="00301D24"/>
    <w:rsid w:val="00301F90"/>
    <w:rsid w:val="00303AAD"/>
    <w:rsid w:val="00304265"/>
    <w:rsid w:val="0030516B"/>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757"/>
    <w:rsid w:val="00326898"/>
    <w:rsid w:val="00327AD4"/>
    <w:rsid w:val="00327D38"/>
    <w:rsid w:val="0033010F"/>
    <w:rsid w:val="0033158B"/>
    <w:rsid w:val="00332356"/>
    <w:rsid w:val="00333FCA"/>
    <w:rsid w:val="00334A31"/>
    <w:rsid w:val="003357EA"/>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5067"/>
    <w:rsid w:val="00355923"/>
    <w:rsid w:val="003560B3"/>
    <w:rsid w:val="00356ACD"/>
    <w:rsid w:val="003575F9"/>
    <w:rsid w:val="00360FC4"/>
    <w:rsid w:val="0036134C"/>
    <w:rsid w:val="00362200"/>
    <w:rsid w:val="00362C78"/>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404"/>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D63"/>
    <w:rsid w:val="003B3094"/>
    <w:rsid w:val="003B4A27"/>
    <w:rsid w:val="003B4D36"/>
    <w:rsid w:val="003B5001"/>
    <w:rsid w:val="003B5312"/>
    <w:rsid w:val="003B5CA5"/>
    <w:rsid w:val="003B6363"/>
    <w:rsid w:val="003B6E41"/>
    <w:rsid w:val="003B710A"/>
    <w:rsid w:val="003C04F2"/>
    <w:rsid w:val="003C0878"/>
    <w:rsid w:val="003C0ED4"/>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2F9"/>
    <w:rsid w:val="003F471E"/>
    <w:rsid w:val="003F4CEA"/>
    <w:rsid w:val="003F53EC"/>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FCB"/>
    <w:rsid w:val="0042608C"/>
    <w:rsid w:val="004301E8"/>
    <w:rsid w:val="00430401"/>
    <w:rsid w:val="00430F00"/>
    <w:rsid w:val="00432898"/>
    <w:rsid w:val="00433815"/>
    <w:rsid w:val="004348A6"/>
    <w:rsid w:val="004348B9"/>
    <w:rsid w:val="00434C3A"/>
    <w:rsid w:val="00434F7B"/>
    <w:rsid w:val="00435CA6"/>
    <w:rsid w:val="00436420"/>
    <w:rsid w:val="004365AF"/>
    <w:rsid w:val="004378E9"/>
    <w:rsid w:val="00437B2D"/>
    <w:rsid w:val="00437DEB"/>
    <w:rsid w:val="00440302"/>
    <w:rsid w:val="00440F85"/>
    <w:rsid w:val="0044115A"/>
    <w:rsid w:val="0044176A"/>
    <w:rsid w:val="00442798"/>
    <w:rsid w:val="00442D73"/>
    <w:rsid w:val="00442F70"/>
    <w:rsid w:val="004431DC"/>
    <w:rsid w:val="004433A4"/>
    <w:rsid w:val="004440E2"/>
    <w:rsid w:val="00444964"/>
    <w:rsid w:val="00444BA6"/>
    <w:rsid w:val="0044517C"/>
    <w:rsid w:val="00446D36"/>
    <w:rsid w:val="00447781"/>
    <w:rsid w:val="004504DE"/>
    <w:rsid w:val="00450F34"/>
    <w:rsid w:val="00451296"/>
    <w:rsid w:val="00452083"/>
    <w:rsid w:val="00452BE0"/>
    <w:rsid w:val="00452EFD"/>
    <w:rsid w:val="0045327B"/>
    <w:rsid w:val="00453909"/>
    <w:rsid w:val="00453BE9"/>
    <w:rsid w:val="0045506C"/>
    <w:rsid w:val="00455754"/>
    <w:rsid w:val="00455B12"/>
    <w:rsid w:val="004567E9"/>
    <w:rsid w:val="00456A2F"/>
    <w:rsid w:val="00457457"/>
    <w:rsid w:val="0045760C"/>
    <w:rsid w:val="00457A89"/>
    <w:rsid w:val="004608F7"/>
    <w:rsid w:val="00460E89"/>
    <w:rsid w:val="00461C5A"/>
    <w:rsid w:val="00463437"/>
    <w:rsid w:val="004635F6"/>
    <w:rsid w:val="0046478E"/>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22CB"/>
    <w:rsid w:val="004A32D2"/>
    <w:rsid w:val="004A3B96"/>
    <w:rsid w:val="004A41E2"/>
    <w:rsid w:val="004A6474"/>
    <w:rsid w:val="004A6F61"/>
    <w:rsid w:val="004A7491"/>
    <w:rsid w:val="004A7649"/>
    <w:rsid w:val="004A7AFB"/>
    <w:rsid w:val="004B1DFF"/>
    <w:rsid w:val="004B2737"/>
    <w:rsid w:val="004B2A3D"/>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0C72"/>
    <w:rsid w:val="004D151B"/>
    <w:rsid w:val="004D269D"/>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4AF"/>
    <w:rsid w:val="00576465"/>
    <w:rsid w:val="0057720D"/>
    <w:rsid w:val="00577497"/>
    <w:rsid w:val="0057773D"/>
    <w:rsid w:val="00580735"/>
    <w:rsid w:val="00581C0E"/>
    <w:rsid w:val="00581C45"/>
    <w:rsid w:val="00581C96"/>
    <w:rsid w:val="0058223C"/>
    <w:rsid w:val="00583418"/>
    <w:rsid w:val="00583F7F"/>
    <w:rsid w:val="00584273"/>
    <w:rsid w:val="00584BB6"/>
    <w:rsid w:val="005858E7"/>
    <w:rsid w:val="005875CF"/>
    <w:rsid w:val="00587727"/>
    <w:rsid w:val="00590A7C"/>
    <w:rsid w:val="00591D59"/>
    <w:rsid w:val="00593170"/>
    <w:rsid w:val="005935B8"/>
    <w:rsid w:val="0059378E"/>
    <w:rsid w:val="00593E55"/>
    <w:rsid w:val="00595A42"/>
    <w:rsid w:val="0059687A"/>
    <w:rsid w:val="0059699D"/>
    <w:rsid w:val="005A0C93"/>
    <w:rsid w:val="005A0F91"/>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1F7"/>
    <w:rsid w:val="005B433B"/>
    <w:rsid w:val="005B4D76"/>
    <w:rsid w:val="005B517D"/>
    <w:rsid w:val="005B762A"/>
    <w:rsid w:val="005B7AE7"/>
    <w:rsid w:val="005C0342"/>
    <w:rsid w:val="005C04D7"/>
    <w:rsid w:val="005C10B7"/>
    <w:rsid w:val="005C25B6"/>
    <w:rsid w:val="005C2F05"/>
    <w:rsid w:val="005C3584"/>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310"/>
    <w:rsid w:val="005E14A9"/>
    <w:rsid w:val="005E14DA"/>
    <w:rsid w:val="005E591D"/>
    <w:rsid w:val="005E5F9E"/>
    <w:rsid w:val="005E7304"/>
    <w:rsid w:val="005F0286"/>
    <w:rsid w:val="005F05FD"/>
    <w:rsid w:val="005F0BCA"/>
    <w:rsid w:val="005F481D"/>
    <w:rsid w:val="005F5017"/>
    <w:rsid w:val="005F52A2"/>
    <w:rsid w:val="005F5421"/>
    <w:rsid w:val="005F5647"/>
    <w:rsid w:val="005F639C"/>
    <w:rsid w:val="005F7226"/>
    <w:rsid w:val="0060023D"/>
    <w:rsid w:val="006017DC"/>
    <w:rsid w:val="00601A03"/>
    <w:rsid w:val="006021EB"/>
    <w:rsid w:val="00602750"/>
    <w:rsid w:val="00603BD7"/>
    <w:rsid w:val="00603D3C"/>
    <w:rsid w:val="006060C2"/>
    <w:rsid w:val="0060660B"/>
    <w:rsid w:val="006068FC"/>
    <w:rsid w:val="00606A63"/>
    <w:rsid w:val="00607C9C"/>
    <w:rsid w:val="00610C32"/>
    <w:rsid w:val="00612A53"/>
    <w:rsid w:val="00613117"/>
    <w:rsid w:val="00613531"/>
    <w:rsid w:val="006139ED"/>
    <w:rsid w:val="00613EA8"/>
    <w:rsid w:val="00615E92"/>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D0F"/>
    <w:rsid w:val="0065600E"/>
    <w:rsid w:val="006561DB"/>
    <w:rsid w:val="006578ED"/>
    <w:rsid w:val="00657907"/>
    <w:rsid w:val="00660333"/>
    <w:rsid w:val="0066073F"/>
    <w:rsid w:val="00661142"/>
    <w:rsid w:val="00661EA1"/>
    <w:rsid w:val="00662645"/>
    <w:rsid w:val="00662912"/>
    <w:rsid w:val="00662ED3"/>
    <w:rsid w:val="00663BF4"/>
    <w:rsid w:val="006641F6"/>
    <w:rsid w:val="00664A1C"/>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016"/>
    <w:rsid w:val="006B1526"/>
    <w:rsid w:val="006B263E"/>
    <w:rsid w:val="006B34C2"/>
    <w:rsid w:val="006B396D"/>
    <w:rsid w:val="006B4F9F"/>
    <w:rsid w:val="006B5137"/>
    <w:rsid w:val="006B51E4"/>
    <w:rsid w:val="006B5DE3"/>
    <w:rsid w:val="006B5FE2"/>
    <w:rsid w:val="006B6D24"/>
    <w:rsid w:val="006B70FB"/>
    <w:rsid w:val="006C174C"/>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727"/>
    <w:rsid w:val="006E19FF"/>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04D9"/>
    <w:rsid w:val="007113C8"/>
    <w:rsid w:val="0071194B"/>
    <w:rsid w:val="00711C26"/>
    <w:rsid w:val="007122E1"/>
    <w:rsid w:val="007136AE"/>
    <w:rsid w:val="00714710"/>
    <w:rsid w:val="007213ED"/>
    <w:rsid w:val="00721B13"/>
    <w:rsid w:val="00721F81"/>
    <w:rsid w:val="007224A4"/>
    <w:rsid w:val="00722B92"/>
    <w:rsid w:val="0072302A"/>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614F"/>
    <w:rsid w:val="00776AFA"/>
    <w:rsid w:val="00777937"/>
    <w:rsid w:val="00780130"/>
    <w:rsid w:val="00780EB0"/>
    <w:rsid w:val="00781CD7"/>
    <w:rsid w:val="00782BA8"/>
    <w:rsid w:val="00782C49"/>
    <w:rsid w:val="00783611"/>
    <w:rsid w:val="00784813"/>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4DE4"/>
    <w:rsid w:val="007956B8"/>
    <w:rsid w:val="00795D18"/>
    <w:rsid w:val="007963A0"/>
    <w:rsid w:val="0079665D"/>
    <w:rsid w:val="007967C1"/>
    <w:rsid w:val="00797F27"/>
    <w:rsid w:val="00797F65"/>
    <w:rsid w:val="007A03BC"/>
    <w:rsid w:val="007A17B8"/>
    <w:rsid w:val="007A19F2"/>
    <w:rsid w:val="007A1F96"/>
    <w:rsid w:val="007A3B00"/>
    <w:rsid w:val="007A4415"/>
    <w:rsid w:val="007A499A"/>
    <w:rsid w:val="007A60BB"/>
    <w:rsid w:val="007A7309"/>
    <w:rsid w:val="007A7811"/>
    <w:rsid w:val="007B0EC2"/>
    <w:rsid w:val="007B182F"/>
    <w:rsid w:val="007B1A34"/>
    <w:rsid w:val="007B1BBB"/>
    <w:rsid w:val="007B3619"/>
    <w:rsid w:val="007B411F"/>
    <w:rsid w:val="007B45E1"/>
    <w:rsid w:val="007B545A"/>
    <w:rsid w:val="007B5802"/>
    <w:rsid w:val="007B5940"/>
    <w:rsid w:val="007B6D70"/>
    <w:rsid w:val="007C0138"/>
    <w:rsid w:val="007C02CE"/>
    <w:rsid w:val="007C1611"/>
    <w:rsid w:val="007C2364"/>
    <w:rsid w:val="007C3180"/>
    <w:rsid w:val="007C3498"/>
    <w:rsid w:val="007C35BE"/>
    <w:rsid w:val="007C3903"/>
    <w:rsid w:val="007C3A6A"/>
    <w:rsid w:val="007C3E0E"/>
    <w:rsid w:val="007C5413"/>
    <w:rsid w:val="007C6FAD"/>
    <w:rsid w:val="007C70A5"/>
    <w:rsid w:val="007C76DC"/>
    <w:rsid w:val="007D03E8"/>
    <w:rsid w:val="007D06DB"/>
    <w:rsid w:val="007D0AB4"/>
    <w:rsid w:val="007D1879"/>
    <w:rsid w:val="007D1DF9"/>
    <w:rsid w:val="007D2572"/>
    <w:rsid w:val="007D3E76"/>
    <w:rsid w:val="007D41FC"/>
    <w:rsid w:val="007D449F"/>
    <w:rsid w:val="007D55B7"/>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F01"/>
    <w:rsid w:val="00800393"/>
    <w:rsid w:val="00801523"/>
    <w:rsid w:val="00801613"/>
    <w:rsid w:val="0080189A"/>
    <w:rsid w:val="00801932"/>
    <w:rsid w:val="0080249D"/>
    <w:rsid w:val="0080321C"/>
    <w:rsid w:val="008036D9"/>
    <w:rsid w:val="00805827"/>
    <w:rsid w:val="008059F2"/>
    <w:rsid w:val="008060A9"/>
    <w:rsid w:val="008068B5"/>
    <w:rsid w:val="00806D78"/>
    <w:rsid w:val="00810ADC"/>
    <w:rsid w:val="00810DED"/>
    <w:rsid w:val="00811F27"/>
    <w:rsid w:val="008121F7"/>
    <w:rsid w:val="00813856"/>
    <w:rsid w:val="00813C6B"/>
    <w:rsid w:val="008143E9"/>
    <w:rsid w:val="00814F9B"/>
    <w:rsid w:val="0081548E"/>
    <w:rsid w:val="008156FA"/>
    <w:rsid w:val="00815773"/>
    <w:rsid w:val="00816EB5"/>
    <w:rsid w:val="00817070"/>
    <w:rsid w:val="00817AE5"/>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017"/>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915"/>
    <w:rsid w:val="00851C0A"/>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315D"/>
    <w:rsid w:val="008F451A"/>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FCE"/>
    <w:rsid w:val="0090518C"/>
    <w:rsid w:val="0090555F"/>
    <w:rsid w:val="009057D9"/>
    <w:rsid w:val="00905F0D"/>
    <w:rsid w:val="00906AFB"/>
    <w:rsid w:val="0090753E"/>
    <w:rsid w:val="00907BBC"/>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137"/>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352B"/>
    <w:rsid w:val="009649D0"/>
    <w:rsid w:val="00965B65"/>
    <w:rsid w:val="00965BD0"/>
    <w:rsid w:val="0096666F"/>
    <w:rsid w:val="00966D29"/>
    <w:rsid w:val="009679BB"/>
    <w:rsid w:val="00970382"/>
    <w:rsid w:val="009709E6"/>
    <w:rsid w:val="00971E54"/>
    <w:rsid w:val="00973354"/>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6C8"/>
    <w:rsid w:val="00984BAC"/>
    <w:rsid w:val="00985C6C"/>
    <w:rsid w:val="009869F5"/>
    <w:rsid w:val="009910D9"/>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FF"/>
    <w:rsid w:val="009B027D"/>
    <w:rsid w:val="009B0FE0"/>
    <w:rsid w:val="009B105D"/>
    <w:rsid w:val="009B14D0"/>
    <w:rsid w:val="009B283B"/>
    <w:rsid w:val="009B2CDC"/>
    <w:rsid w:val="009B5639"/>
    <w:rsid w:val="009B5810"/>
    <w:rsid w:val="009B5AC6"/>
    <w:rsid w:val="009B79B5"/>
    <w:rsid w:val="009B7BAF"/>
    <w:rsid w:val="009C0661"/>
    <w:rsid w:val="009C0B91"/>
    <w:rsid w:val="009C0DFF"/>
    <w:rsid w:val="009C130D"/>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5BE"/>
    <w:rsid w:val="009F2725"/>
    <w:rsid w:val="009F2986"/>
    <w:rsid w:val="009F2AC7"/>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07DD"/>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3B5A"/>
    <w:rsid w:val="00A43CAA"/>
    <w:rsid w:val="00A44081"/>
    <w:rsid w:val="00A44945"/>
    <w:rsid w:val="00A44BDB"/>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1B1"/>
    <w:rsid w:val="00A644F8"/>
    <w:rsid w:val="00A6641C"/>
    <w:rsid w:val="00A66497"/>
    <w:rsid w:val="00A66617"/>
    <w:rsid w:val="00A666EB"/>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931"/>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4AE1"/>
    <w:rsid w:val="00B15B53"/>
    <w:rsid w:val="00B15E47"/>
    <w:rsid w:val="00B168C2"/>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6225"/>
    <w:rsid w:val="00B405B7"/>
    <w:rsid w:val="00B40646"/>
    <w:rsid w:val="00B40669"/>
    <w:rsid w:val="00B40E55"/>
    <w:rsid w:val="00B41A95"/>
    <w:rsid w:val="00B41D7C"/>
    <w:rsid w:val="00B42055"/>
    <w:rsid w:val="00B42340"/>
    <w:rsid w:val="00B429B6"/>
    <w:rsid w:val="00B42A7A"/>
    <w:rsid w:val="00B42D35"/>
    <w:rsid w:val="00B43EED"/>
    <w:rsid w:val="00B44000"/>
    <w:rsid w:val="00B454FA"/>
    <w:rsid w:val="00B45562"/>
    <w:rsid w:val="00B45B4B"/>
    <w:rsid w:val="00B45BDF"/>
    <w:rsid w:val="00B4695E"/>
    <w:rsid w:val="00B50A4B"/>
    <w:rsid w:val="00B5152E"/>
    <w:rsid w:val="00B51793"/>
    <w:rsid w:val="00B52B55"/>
    <w:rsid w:val="00B52D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6F67"/>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0D0E"/>
    <w:rsid w:val="00B816DD"/>
    <w:rsid w:val="00B81BCA"/>
    <w:rsid w:val="00B82A23"/>
    <w:rsid w:val="00B835EA"/>
    <w:rsid w:val="00B83797"/>
    <w:rsid w:val="00B83BE9"/>
    <w:rsid w:val="00B83E2E"/>
    <w:rsid w:val="00B85246"/>
    <w:rsid w:val="00B8541C"/>
    <w:rsid w:val="00B86145"/>
    <w:rsid w:val="00B867BA"/>
    <w:rsid w:val="00B8759C"/>
    <w:rsid w:val="00B8797E"/>
    <w:rsid w:val="00B87DC4"/>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C79"/>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131"/>
    <w:rsid w:val="00BE571A"/>
    <w:rsid w:val="00BE5A4A"/>
    <w:rsid w:val="00BE6632"/>
    <w:rsid w:val="00BE7596"/>
    <w:rsid w:val="00BE7BC3"/>
    <w:rsid w:val="00BE7C27"/>
    <w:rsid w:val="00BF1371"/>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116C"/>
    <w:rsid w:val="00C22BD4"/>
    <w:rsid w:val="00C24474"/>
    <w:rsid w:val="00C24751"/>
    <w:rsid w:val="00C24FE5"/>
    <w:rsid w:val="00C25019"/>
    <w:rsid w:val="00C250C4"/>
    <w:rsid w:val="00C2538D"/>
    <w:rsid w:val="00C2553B"/>
    <w:rsid w:val="00C25A1A"/>
    <w:rsid w:val="00C25B92"/>
    <w:rsid w:val="00C26C37"/>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1B7A"/>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323"/>
    <w:rsid w:val="00CF1B3D"/>
    <w:rsid w:val="00CF2DBD"/>
    <w:rsid w:val="00CF3ADD"/>
    <w:rsid w:val="00CF3C97"/>
    <w:rsid w:val="00CF3E08"/>
    <w:rsid w:val="00CF3E2D"/>
    <w:rsid w:val="00CF4F81"/>
    <w:rsid w:val="00CF558F"/>
    <w:rsid w:val="00CF5623"/>
    <w:rsid w:val="00CF5CFB"/>
    <w:rsid w:val="00CF7293"/>
    <w:rsid w:val="00CF78A0"/>
    <w:rsid w:val="00CF794D"/>
    <w:rsid w:val="00D00CB2"/>
    <w:rsid w:val="00D01245"/>
    <w:rsid w:val="00D02648"/>
    <w:rsid w:val="00D02AEB"/>
    <w:rsid w:val="00D03042"/>
    <w:rsid w:val="00D03538"/>
    <w:rsid w:val="00D04363"/>
    <w:rsid w:val="00D0564A"/>
    <w:rsid w:val="00D06181"/>
    <w:rsid w:val="00D06397"/>
    <w:rsid w:val="00D06510"/>
    <w:rsid w:val="00D07573"/>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5B6A"/>
    <w:rsid w:val="00D5618A"/>
    <w:rsid w:val="00D56468"/>
    <w:rsid w:val="00D56DF1"/>
    <w:rsid w:val="00D578FD"/>
    <w:rsid w:val="00D6009A"/>
    <w:rsid w:val="00D611E4"/>
    <w:rsid w:val="00D61872"/>
    <w:rsid w:val="00D61A08"/>
    <w:rsid w:val="00D63DFD"/>
    <w:rsid w:val="00D6549B"/>
    <w:rsid w:val="00D65976"/>
    <w:rsid w:val="00D6615C"/>
    <w:rsid w:val="00D672B9"/>
    <w:rsid w:val="00D67AF4"/>
    <w:rsid w:val="00D724D0"/>
    <w:rsid w:val="00D7328D"/>
    <w:rsid w:val="00D74FD0"/>
    <w:rsid w:val="00D763D4"/>
    <w:rsid w:val="00D774E8"/>
    <w:rsid w:val="00D804E9"/>
    <w:rsid w:val="00D807E1"/>
    <w:rsid w:val="00D8137B"/>
    <w:rsid w:val="00D818E1"/>
    <w:rsid w:val="00D81A74"/>
    <w:rsid w:val="00D82E4F"/>
    <w:rsid w:val="00D83289"/>
    <w:rsid w:val="00D84A6B"/>
    <w:rsid w:val="00D865A6"/>
    <w:rsid w:val="00D86AC1"/>
    <w:rsid w:val="00D87894"/>
    <w:rsid w:val="00D9038E"/>
    <w:rsid w:val="00D918BE"/>
    <w:rsid w:val="00D92565"/>
    <w:rsid w:val="00D926AF"/>
    <w:rsid w:val="00D93436"/>
    <w:rsid w:val="00D9346A"/>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BCB"/>
    <w:rsid w:val="00DB56D6"/>
    <w:rsid w:val="00DB5BEA"/>
    <w:rsid w:val="00DB72FA"/>
    <w:rsid w:val="00DB7858"/>
    <w:rsid w:val="00DB7ADF"/>
    <w:rsid w:val="00DB7E25"/>
    <w:rsid w:val="00DC00DC"/>
    <w:rsid w:val="00DC04A8"/>
    <w:rsid w:val="00DC0A50"/>
    <w:rsid w:val="00DC1114"/>
    <w:rsid w:val="00DC12F0"/>
    <w:rsid w:val="00DC2439"/>
    <w:rsid w:val="00DC2C9B"/>
    <w:rsid w:val="00DC3B88"/>
    <w:rsid w:val="00DC3D9E"/>
    <w:rsid w:val="00DC42CC"/>
    <w:rsid w:val="00DC5861"/>
    <w:rsid w:val="00DC5F0C"/>
    <w:rsid w:val="00DD0585"/>
    <w:rsid w:val="00DD14D7"/>
    <w:rsid w:val="00DD1910"/>
    <w:rsid w:val="00DD313F"/>
    <w:rsid w:val="00DD475A"/>
    <w:rsid w:val="00DD5023"/>
    <w:rsid w:val="00DD63E8"/>
    <w:rsid w:val="00DD649F"/>
    <w:rsid w:val="00DD6C0C"/>
    <w:rsid w:val="00DD7EBB"/>
    <w:rsid w:val="00DE0136"/>
    <w:rsid w:val="00DE01D2"/>
    <w:rsid w:val="00DE1BD4"/>
    <w:rsid w:val="00DE1E99"/>
    <w:rsid w:val="00DE2F5B"/>
    <w:rsid w:val="00DE3422"/>
    <w:rsid w:val="00DE3F92"/>
    <w:rsid w:val="00DE4789"/>
    <w:rsid w:val="00DE579B"/>
    <w:rsid w:val="00DE629A"/>
    <w:rsid w:val="00DE7005"/>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4C99"/>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206DD"/>
    <w:rsid w:val="00E2155A"/>
    <w:rsid w:val="00E21892"/>
    <w:rsid w:val="00E22167"/>
    <w:rsid w:val="00E22B48"/>
    <w:rsid w:val="00E22CAA"/>
    <w:rsid w:val="00E2378F"/>
    <w:rsid w:val="00E2482B"/>
    <w:rsid w:val="00E24D84"/>
    <w:rsid w:val="00E25019"/>
    <w:rsid w:val="00E25118"/>
    <w:rsid w:val="00E2574A"/>
    <w:rsid w:val="00E25CDF"/>
    <w:rsid w:val="00E2721B"/>
    <w:rsid w:val="00E27D10"/>
    <w:rsid w:val="00E27DEA"/>
    <w:rsid w:val="00E3081C"/>
    <w:rsid w:val="00E31845"/>
    <w:rsid w:val="00E3279D"/>
    <w:rsid w:val="00E35B38"/>
    <w:rsid w:val="00E366E2"/>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3B8"/>
    <w:rsid w:val="00E52C67"/>
    <w:rsid w:val="00E52DF7"/>
    <w:rsid w:val="00E52F74"/>
    <w:rsid w:val="00E530FB"/>
    <w:rsid w:val="00E545E8"/>
    <w:rsid w:val="00E56A2C"/>
    <w:rsid w:val="00E56EEC"/>
    <w:rsid w:val="00E57A72"/>
    <w:rsid w:val="00E57DDE"/>
    <w:rsid w:val="00E61CD0"/>
    <w:rsid w:val="00E63335"/>
    <w:rsid w:val="00E637BD"/>
    <w:rsid w:val="00E63ABF"/>
    <w:rsid w:val="00E63EDD"/>
    <w:rsid w:val="00E65563"/>
    <w:rsid w:val="00E656B7"/>
    <w:rsid w:val="00E657CB"/>
    <w:rsid w:val="00E659FC"/>
    <w:rsid w:val="00E66A21"/>
    <w:rsid w:val="00E67502"/>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883"/>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439"/>
    <w:rsid w:val="00F85C0E"/>
    <w:rsid w:val="00F86089"/>
    <w:rsid w:val="00F86615"/>
    <w:rsid w:val="00F86B42"/>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60C"/>
    <w:rsid w:val="00FD3112"/>
    <w:rsid w:val="00FD34E1"/>
    <w:rsid w:val="00FD39A6"/>
    <w:rsid w:val="00FD406E"/>
    <w:rsid w:val="00FD4D25"/>
    <w:rsid w:val="00FD5551"/>
    <w:rsid w:val="00FD5771"/>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B5A0-D5D0-4491-8876-38BA7AE3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4361</Characters>
  <Application>Microsoft Office Word</Application>
  <DocSecurity>0</DocSecurity>
  <PresentationFormat/>
  <Lines>36</Lines>
  <Paragraphs>10</Paragraphs>
  <Slides>0</Slides>
  <Notes>0</Notes>
  <HiddenSlides>0</HiddenSlides>
  <MMClips>0</MMClips>
  <ScaleCrop>false</ScaleCrop>
  <Company>DaTang Mobile</Company>
  <LinksUpToDate>false</LinksUpToDate>
  <CharactersWithSpaces>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3</cp:revision>
  <dcterms:created xsi:type="dcterms:W3CDTF">2019-01-11T07:12:00Z</dcterms:created>
  <dcterms:modified xsi:type="dcterms:W3CDTF">2019-01-11T18:05:00Z</dcterms:modified>
</cp:coreProperties>
</file>