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A9191" w14:textId="562F007A"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00DE22D5" w:rsidRPr="00DE22D5">
        <w:rPr>
          <w:rFonts w:ascii="Arial" w:hAnsi="Arial" w:cs="Arial"/>
          <w:b/>
          <w:bCs/>
          <w:sz w:val="22"/>
          <w:szCs w:val="22"/>
        </w:rPr>
        <w:t>Ad-Hoc Meeting 1901</w:t>
      </w:r>
      <w:r w:rsidRPr="00184501">
        <w:rPr>
          <w:rFonts w:ascii="Arial" w:hAnsi="Arial" w:cs="Arial"/>
          <w:b/>
          <w:bCs/>
          <w:sz w:val="22"/>
          <w:szCs w:val="22"/>
        </w:rPr>
        <w:t xml:space="preserve">                                               </w:t>
      </w:r>
      <w:r w:rsidR="00E05FAF">
        <w:rPr>
          <w:rFonts w:ascii="Arial" w:hAnsi="Arial" w:cs="Arial"/>
          <w:b/>
          <w:bCs/>
          <w:sz w:val="22"/>
          <w:szCs w:val="22"/>
        </w:rPr>
        <w:t xml:space="preserve">      </w:t>
      </w:r>
      <w:r w:rsidRPr="00184501">
        <w:rPr>
          <w:rFonts w:ascii="Arial" w:hAnsi="Arial" w:cs="Arial"/>
          <w:b/>
          <w:bCs/>
          <w:sz w:val="22"/>
          <w:szCs w:val="22"/>
        </w:rPr>
        <w:t xml:space="preserve">  </w:t>
      </w:r>
      <w:r w:rsidR="00657FB2" w:rsidRPr="00657FB2">
        <w:rPr>
          <w:rFonts w:ascii="Arial" w:hAnsi="Arial" w:cs="Arial"/>
          <w:b/>
          <w:bCs/>
          <w:sz w:val="22"/>
          <w:szCs w:val="22"/>
        </w:rPr>
        <w:t>R1-1900307</w:t>
      </w:r>
    </w:p>
    <w:p w14:paraId="721F6195" w14:textId="77777777" w:rsidR="00184501" w:rsidRPr="00DE22D5" w:rsidRDefault="00DE22D5" w:rsidP="00184501">
      <w:pPr>
        <w:tabs>
          <w:tab w:val="center" w:pos="4536"/>
          <w:tab w:val="right" w:pos="9072"/>
        </w:tabs>
        <w:rPr>
          <w:rFonts w:ascii="Arial" w:hAnsi="Arial" w:cs="Arial"/>
          <w:b/>
          <w:bCs/>
          <w:sz w:val="22"/>
          <w:szCs w:val="22"/>
        </w:rPr>
      </w:pPr>
      <w:r w:rsidRPr="00DE22D5">
        <w:rPr>
          <w:rFonts w:ascii="Arial" w:eastAsia="MS Mincho" w:hAnsi="Arial" w:cs="Arial"/>
          <w:b/>
          <w:bCs/>
          <w:sz w:val="22"/>
          <w:szCs w:val="22"/>
          <w:lang w:eastAsia="ja-JP"/>
        </w:rPr>
        <w:t>Taipei, 21</w:t>
      </w:r>
      <w:r w:rsidRPr="00DE22D5">
        <w:rPr>
          <w:rFonts w:ascii="Arial" w:eastAsia="MS Mincho" w:hAnsi="Arial" w:cs="Arial"/>
          <w:b/>
          <w:bCs/>
          <w:sz w:val="22"/>
          <w:szCs w:val="22"/>
          <w:vertAlign w:val="superscript"/>
          <w:lang w:eastAsia="ja-JP"/>
        </w:rPr>
        <w:t>st</w:t>
      </w:r>
      <w:r w:rsidRPr="00DE22D5">
        <w:rPr>
          <w:rFonts w:ascii="Arial" w:eastAsia="MS Mincho" w:hAnsi="Arial" w:cs="Arial"/>
          <w:b/>
          <w:bCs/>
          <w:sz w:val="22"/>
          <w:szCs w:val="22"/>
          <w:lang w:eastAsia="ja-JP"/>
        </w:rPr>
        <w:t xml:space="preserve"> – 25</w:t>
      </w:r>
      <w:r w:rsidRPr="00DE22D5">
        <w:rPr>
          <w:rFonts w:ascii="Arial" w:eastAsia="MS Mincho" w:hAnsi="Arial" w:cs="Arial"/>
          <w:b/>
          <w:bCs/>
          <w:sz w:val="22"/>
          <w:szCs w:val="22"/>
          <w:vertAlign w:val="superscript"/>
          <w:lang w:eastAsia="ja-JP"/>
        </w:rPr>
        <w:t>th</w:t>
      </w:r>
      <w:r w:rsidRPr="00DE22D5">
        <w:rPr>
          <w:rFonts w:ascii="Arial" w:eastAsia="MS Mincho" w:hAnsi="Arial" w:cs="Arial"/>
          <w:b/>
          <w:bCs/>
          <w:sz w:val="22"/>
          <w:szCs w:val="22"/>
          <w:lang w:eastAsia="ja-JP"/>
        </w:rPr>
        <w:t xml:space="preserve"> January, 2019</w:t>
      </w:r>
    </w:p>
    <w:p w14:paraId="38EF7F59" w14:textId="77777777" w:rsidR="00D61C52" w:rsidRPr="002A66C6" w:rsidRDefault="00D61C52" w:rsidP="003C7359">
      <w:pPr>
        <w:pStyle w:val="a5"/>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4B35D9C8"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r w:rsidR="00180EB8" w:rsidRPr="00180EB8">
        <w:rPr>
          <w:sz w:val="22"/>
        </w:rPr>
        <w:t>SSB</w:t>
      </w:r>
      <w:r w:rsidR="00180EB8">
        <w:rPr>
          <w:rFonts w:eastAsiaTheme="minorEastAsia" w:hint="eastAsia"/>
          <w:sz w:val="22"/>
          <w:lang w:eastAsia="zh-CN"/>
        </w:rPr>
        <w:t>/</w:t>
      </w:r>
      <w:r w:rsidR="00180EB8" w:rsidRPr="00180EB8">
        <w:rPr>
          <w:sz w:val="22"/>
        </w:rPr>
        <w:t>RMSI periodicity for NR initial access</w:t>
      </w:r>
    </w:p>
    <w:p w14:paraId="382FB37D" w14:textId="293C3900"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180EB8">
        <w:rPr>
          <w:rFonts w:eastAsia="宋体"/>
          <w:sz w:val="22"/>
          <w:lang w:eastAsia="zh-CN"/>
        </w:rPr>
        <w:t>3</w:t>
      </w:r>
      <w:r w:rsidR="004E3C0E">
        <w:rPr>
          <w:rFonts w:eastAsia="宋体"/>
          <w:sz w:val="22"/>
          <w:lang w:eastAsia="zh-CN"/>
        </w:rPr>
        <w:t>.</w:t>
      </w:r>
      <w:r w:rsidR="00180EB8">
        <w:rPr>
          <w:rFonts w:eastAsia="宋体"/>
          <w:sz w:val="22"/>
          <w:lang w:eastAsia="zh-CN"/>
        </w:rPr>
        <w:t>1</w:t>
      </w:r>
    </w:p>
    <w:p w14:paraId="19058FBD" w14:textId="77777777" w:rsidR="00BE781B" w:rsidRPr="00E05FAF" w:rsidRDefault="00BE781B" w:rsidP="00BE781B">
      <w:pPr>
        <w:pStyle w:val="a5"/>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20E54BE0" w14:textId="680A91DA" w:rsidR="00AB1712" w:rsidRPr="008F29A0" w:rsidRDefault="00AB1712" w:rsidP="00AB1712">
      <w:pPr>
        <w:pStyle w:val="a1"/>
        <w:rPr>
          <w:rFonts w:eastAsia="Yu Mincho"/>
        </w:rPr>
      </w:pPr>
      <w:r w:rsidRPr="008F29A0">
        <w:rPr>
          <w:rFonts w:eastAsia="Yu Mincho" w:hint="eastAsia"/>
        </w:rPr>
        <w:t>During RAN#82</w:t>
      </w:r>
      <w:r>
        <w:rPr>
          <w:rFonts w:eastAsia="Yu Mincho"/>
        </w:rPr>
        <w:t>, n</w:t>
      </w:r>
      <w:r w:rsidRPr="008F29A0">
        <w:rPr>
          <w:rFonts w:eastAsia="Yu Mincho"/>
        </w:rPr>
        <w:t xml:space="preserve">ew </w:t>
      </w:r>
      <w:r>
        <w:rPr>
          <w:rFonts w:eastAsia="Yu Mincho"/>
        </w:rPr>
        <w:t>work item on integrated access and b</w:t>
      </w:r>
      <w:r w:rsidRPr="00AB1712">
        <w:rPr>
          <w:rFonts w:eastAsia="Yu Mincho"/>
        </w:rPr>
        <w:t>ackhaul for NR</w:t>
      </w:r>
      <w:r>
        <w:rPr>
          <w:rFonts w:eastAsia="Yu Mincho"/>
        </w:rPr>
        <w:t xml:space="preserve"> was approved. The objective of WI on </w:t>
      </w:r>
      <w:r w:rsidR="00DB4135">
        <w:rPr>
          <w:rFonts w:eastAsia="Yu Mincho"/>
        </w:rPr>
        <w:t>physical layer specification</w:t>
      </w:r>
      <w:r>
        <w:rPr>
          <w:rFonts w:eastAsia="Yu Mincho"/>
        </w:rPr>
        <w:t xml:space="preserve"> are list in the WID as follows [1]:</w:t>
      </w:r>
    </w:p>
    <w:p w14:paraId="3E045C81" w14:textId="77777777" w:rsidR="00447441" w:rsidRDefault="00447441" w:rsidP="00447441">
      <w:pPr>
        <w:pStyle w:val="a8"/>
        <w:numPr>
          <w:ilvl w:val="0"/>
          <w:numId w:val="39"/>
        </w:numPr>
        <w:spacing w:before="60" w:after="60"/>
        <w:ind w:left="720"/>
        <w:contextualSpacing w:val="0"/>
      </w:pPr>
      <w:r>
        <w:t>Physical layer specification [RAN1-led, RAN2, RAN3, RAN4]:</w:t>
      </w:r>
    </w:p>
    <w:p w14:paraId="42C9666A" w14:textId="77777777" w:rsidR="00DB4135" w:rsidRPr="00E67F5D" w:rsidRDefault="00DB4135" w:rsidP="00DB4135">
      <w:pPr>
        <w:pStyle w:val="a8"/>
        <w:numPr>
          <w:ilvl w:val="1"/>
          <w:numId w:val="39"/>
        </w:numPr>
        <w:spacing w:beforeLines="60" w:before="144" w:afterLines="60" w:after="144"/>
        <w:contextualSpacing w:val="0"/>
        <w:rPr>
          <w:highlight w:val="yellow"/>
        </w:rPr>
      </w:pPr>
      <w:r w:rsidRPr="00E67F5D">
        <w:rPr>
          <w:highlight w:val="yellow"/>
        </w:rPr>
        <w:t>Specification of SSB/RMSI periodicity for NR initial access assumed by an IAB-node.</w:t>
      </w:r>
    </w:p>
    <w:p w14:paraId="436AB884" w14:textId="77777777" w:rsidR="00DB4135" w:rsidRDefault="00DB4135" w:rsidP="00DB4135">
      <w:pPr>
        <w:pStyle w:val="a8"/>
        <w:numPr>
          <w:ilvl w:val="1"/>
          <w:numId w:val="39"/>
        </w:numPr>
        <w:spacing w:beforeLines="60" w:before="144" w:afterLines="60" w:after="144"/>
        <w:contextualSpacing w:val="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03568C8" w14:textId="77777777" w:rsidR="00DB4135" w:rsidRDefault="00DB4135" w:rsidP="00DB4135">
      <w:pPr>
        <w:numPr>
          <w:ilvl w:val="1"/>
          <w:numId w:val="39"/>
        </w:numPr>
        <w:spacing w:beforeLines="60" w:before="144" w:afterLines="60" w:after="144"/>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4C01AFC6" w14:textId="77777777" w:rsidR="00DB4135" w:rsidRDefault="00DB4135" w:rsidP="00DB4135">
      <w:pPr>
        <w:numPr>
          <w:ilvl w:val="1"/>
          <w:numId w:val="39"/>
        </w:numPr>
        <w:spacing w:beforeLines="60" w:before="144" w:afterLines="60" w:after="144"/>
      </w:pPr>
      <w:r>
        <w:t xml:space="preserve">Specification of mechanisms for resource multiplexing among backhaul and access links. This includes: </w:t>
      </w:r>
    </w:p>
    <w:p w14:paraId="77C12727" w14:textId="77777777" w:rsidR="00DB4135" w:rsidRPr="00F366FB" w:rsidRDefault="00DB4135" w:rsidP="00DB4135">
      <w:pPr>
        <w:numPr>
          <w:ilvl w:val="2"/>
          <w:numId w:val="3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4807F668" w14:textId="77777777" w:rsidR="00DB4135" w:rsidRPr="00F366FB" w:rsidRDefault="00DB4135" w:rsidP="00DB4135">
      <w:pPr>
        <w:pStyle w:val="a8"/>
        <w:numPr>
          <w:ilvl w:val="2"/>
          <w:numId w:val="39"/>
        </w:numPr>
        <w:spacing w:beforeLines="60" w:before="144" w:afterLines="60" w:after="144"/>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7484DBB4" w14:textId="77777777" w:rsidR="00DB4135" w:rsidRDefault="00DB4135" w:rsidP="00DB4135">
      <w:pPr>
        <w:numPr>
          <w:ilvl w:val="2"/>
          <w:numId w:val="3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7ED861F" w14:textId="77777777" w:rsidR="00DB4135" w:rsidRDefault="00DB4135" w:rsidP="00DB4135">
      <w:pPr>
        <w:pStyle w:val="a8"/>
        <w:numPr>
          <w:ilvl w:val="2"/>
          <w:numId w:val="39"/>
        </w:numPr>
        <w:spacing w:beforeLines="60" w:before="144" w:afterLines="60" w:after="144"/>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5E3F254F" w14:textId="77777777" w:rsidR="00DB4135" w:rsidRDefault="00DB4135" w:rsidP="00DB4135">
      <w:pPr>
        <w:pStyle w:val="a8"/>
        <w:numPr>
          <w:ilvl w:val="1"/>
          <w:numId w:val="39"/>
        </w:numPr>
        <w:spacing w:beforeLines="60" w:before="144" w:afterLines="60" w:after="144"/>
        <w:contextualSpacing w:val="0"/>
      </w:pPr>
      <w:r w:rsidRPr="00055AB4">
        <w:t>Specification of mechanism to support the “case-1” OTA timing alignment</w:t>
      </w:r>
      <w:r>
        <w:t>.</w:t>
      </w:r>
    </w:p>
    <w:p w14:paraId="6110096E" w14:textId="77777777" w:rsidR="00DB4AE8" w:rsidRDefault="00DB4AE8" w:rsidP="000C7434">
      <w:pPr>
        <w:jc w:val="both"/>
        <w:rPr>
          <w:rFonts w:eastAsiaTheme="minorEastAsia"/>
          <w:szCs w:val="20"/>
          <w:lang w:eastAsia="zh-CN"/>
        </w:rPr>
      </w:pPr>
    </w:p>
    <w:p w14:paraId="3F46A78A" w14:textId="79CBB326" w:rsidR="00DB4AE8" w:rsidRDefault="00DB4135" w:rsidP="000C7434">
      <w:pPr>
        <w:jc w:val="both"/>
        <w:rPr>
          <w:rFonts w:eastAsiaTheme="minorEastAsia"/>
          <w:szCs w:val="20"/>
          <w:lang w:eastAsia="zh-CN"/>
        </w:rPr>
      </w:pPr>
      <w:r>
        <w:rPr>
          <w:rFonts w:eastAsiaTheme="minorEastAsia" w:hint="eastAsia"/>
          <w:szCs w:val="20"/>
          <w:lang w:eastAsia="zh-CN"/>
        </w:rPr>
        <w:t xml:space="preserve">In this </w:t>
      </w:r>
      <w:r>
        <w:rPr>
          <w:rFonts w:eastAsiaTheme="minorEastAsia"/>
          <w:szCs w:val="20"/>
          <w:lang w:eastAsia="zh-CN"/>
        </w:rPr>
        <w:t>contribution</w:t>
      </w:r>
      <w:r>
        <w:rPr>
          <w:rFonts w:eastAsiaTheme="minorEastAsia" w:hint="eastAsia"/>
          <w:szCs w:val="20"/>
          <w:lang w:eastAsia="zh-CN"/>
        </w:rPr>
        <w:t>,</w:t>
      </w:r>
      <w:r>
        <w:rPr>
          <w:rFonts w:eastAsiaTheme="minorEastAsia"/>
          <w:szCs w:val="20"/>
          <w:lang w:eastAsia="zh-CN"/>
        </w:rPr>
        <w:t xml:space="preserve"> the issues on </w:t>
      </w:r>
      <w:r>
        <w:t xml:space="preserve">specification of SSB/RMSI periodicity for NR initial access assumed by an IAB-node are discussed. </w:t>
      </w:r>
    </w:p>
    <w:p w14:paraId="4F473511" w14:textId="77777777" w:rsidR="00DB4135" w:rsidRDefault="00DB4135" w:rsidP="00DB4135">
      <w:pPr>
        <w:pStyle w:val="1"/>
        <w:spacing w:before="180" w:after="300"/>
        <w:ind w:left="787" w:hangingChars="280" w:hanging="787"/>
        <w:rPr>
          <w:rFonts w:eastAsia="宋体"/>
          <w:lang w:eastAsia="zh-CN"/>
        </w:rPr>
      </w:pPr>
      <w:r w:rsidRPr="004D60D1">
        <w:rPr>
          <w:rFonts w:eastAsia="宋体"/>
          <w:lang w:eastAsia="zh-CN"/>
        </w:rPr>
        <w:t>Discussion</w:t>
      </w:r>
    </w:p>
    <w:p w14:paraId="48BE2FA4" w14:textId="0236386D" w:rsidR="008D194A" w:rsidRDefault="008D194A" w:rsidP="00F0770F">
      <w:pPr>
        <w:spacing w:afterLines="50" w:after="120"/>
        <w:jc w:val="both"/>
        <w:rPr>
          <w:rFonts w:eastAsiaTheme="minorEastAsia"/>
          <w:szCs w:val="20"/>
          <w:lang w:eastAsia="zh-CN"/>
        </w:rPr>
      </w:pPr>
      <w:r w:rsidRPr="00AC1350">
        <w:rPr>
          <w:rFonts w:eastAsiaTheme="minorEastAsia" w:hint="eastAsia"/>
          <w:szCs w:val="20"/>
          <w:lang w:eastAsia="zh-CN"/>
        </w:rPr>
        <w:t xml:space="preserve">During </w:t>
      </w:r>
      <w:r>
        <w:rPr>
          <w:rFonts w:eastAsiaTheme="minorEastAsia"/>
          <w:szCs w:val="20"/>
          <w:lang w:eastAsia="zh-CN"/>
        </w:rPr>
        <w:t xml:space="preserve">the </w:t>
      </w:r>
      <w:r w:rsidRPr="00AC1350">
        <w:rPr>
          <w:rFonts w:eastAsiaTheme="minorEastAsia"/>
          <w:szCs w:val="20"/>
          <w:lang w:eastAsia="zh-CN"/>
        </w:rPr>
        <w:t>discussion</w:t>
      </w:r>
      <w:r>
        <w:rPr>
          <w:rFonts w:eastAsiaTheme="minorEastAsia"/>
          <w:szCs w:val="20"/>
          <w:lang w:eastAsia="zh-CN"/>
        </w:rPr>
        <w:t>s</w:t>
      </w:r>
      <w:r w:rsidRPr="00AC1350">
        <w:rPr>
          <w:rFonts w:eastAsiaTheme="minorEastAsia"/>
          <w:szCs w:val="20"/>
          <w:lang w:eastAsia="zh-CN"/>
        </w:rPr>
        <w:t xml:space="preserve"> in RAN1#9</w:t>
      </w:r>
      <w:r>
        <w:rPr>
          <w:rFonts w:eastAsiaTheme="minorEastAsia"/>
          <w:szCs w:val="20"/>
          <w:lang w:eastAsia="zh-CN"/>
        </w:rPr>
        <w:t>5</w:t>
      </w:r>
      <w:r w:rsidRPr="00AC1350">
        <w:rPr>
          <w:rFonts w:eastAsiaTheme="minorEastAsia"/>
          <w:szCs w:val="20"/>
          <w:lang w:eastAsia="zh-CN"/>
        </w:rPr>
        <w:t xml:space="preserve"> meeting</w:t>
      </w:r>
      <w:r>
        <w:rPr>
          <w:rFonts w:eastAsiaTheme="minorEastAsia"/>
          <w:szCs w:val="20"/>
          <w:lang w:eastAsia="zh-CN"/>
        </w:rPr>
        <w:t xml:space="preserve"> [2]</w:t>
      </w:r>
      <w:r w:rsidRPr="00AC1350">
        <w:rPr>
          <w:rFonts w:eastAsiaTheme="minorEastAsia"/>
          <w:szCs w:val="20"/>
          <w:lang w:eastAsia="zh-CN"/>
        </w:rPr>
        <w:t xml:space="preserve">, </w:t>
      </w:r>
      <w:r>
        <w:rPr>
          <w:rFonts w:eastAsiaTheme="minorEastAsia"/>
          <w:szCs w:val="20"/>
          <w:lang w:eastAsia="zh-CN"/>
        </w:rPr>
        <w:t>several agreements</w:t>
      </w:r>
      <w:r w:rsidRPr="00AC1350">
        <w:rPr>
          <w:rFonts w:eastAsiaTheme="minorEastAsia"/>
          <w:szCs w:val="20"/>
          <w:lang w:eastAsia="zh-CN"/>
        </w:rPr>
        <w:t xml:space="preserve"> on </w:t>
      </w:r>
      <w:r>
        <w:rPr>
          <w:rFonts w:eastAsiaTheme="minorEastAsia"/>
          <w:szCs w:val="20"/>
          <w:lang w:eastAsia="zh-CN"/>
        </w:rPr>
        <w:t xml:space="preserve">the </w:t>
      </w:r>
      <w:r>
        <w:rPr>
          <w:rFonts w:eastAsiaTheme="minorEastAsia" w:hint="eastAsia"/>
          <w:szCs w:val="20"/>
          <w:lang w:eastAsia="zh-CN"/>
        </w:rPr>
        <w:t xml:space="preserve">initial access </w:t>
      </w:r>
      <w:r>
        <w:rPr>
          <w:rFonts w:eastAsiaTheme="minorEastAsia"/>
          <w:szCs w:val="20"/>
          <w:lang w:eastAsia="zh-CN"/>
        </w:rPr>
        <w:t>procedure of</w:t>
      </w:r>
      <w:r w:rsidRPr="00AC1350">
        <w:rPr>
          <w:rFonts w:eastAsiaTheme="minorEastAsia"/>
          <w:szCs w:val="20"/>
          <w:lang w:eastAsia="zh-CN"/>
        </w:rPr>
        <w:t xml:space="preserve"> NR-U </w:t>
      </w:r>
      <w:r>
        <w:rPr>
          <w:rFonts w:eastAsiaTheme="minorEastAsia"/>
          <w:szCs w:val="20"/>
          <w:lang w:eastAsia="zh-CN"/>
        </w:rPr>
        <w:t>have been made as below.</w:t>
      </w:r>
    </w:p>
    <w:p w14:paraId="433673D4" w14:textId="77777777" w:rsidR="008D194A" w:rsidRPr="00F0770F" w:rsidRDefault="008D194A" w:rsidP="00F0770F">
      <w:pPr>
        <w:spacing w:afterLines="50" w:after="120"/>
        <w:rPr>
          <w:i/>
          <w:szCs w:val="20"/>
          <w:lang w:eastAsia="x-none"/>
        </w:rPr>
      </w:pPr>
      <w:r w:rsidRPr="00F0770F">
        <w:rPr>
          <w:i/>
          <w:szCs w:val="20"/>
          <w:highlight w:val="green"/>
          <w:lang w:eastAsia="x-none"/>
        </w:rPr>
        <w:t>Agreements</w:t>
      </w:r>
      <w:r w:rsidRPr="00F0770F">
        <w:rPr>
          <w:i/>
          <w:szCs w:val="20"/>
          <w:lang w:eastAsia="x-none"/>
        </w:rPr>
        <w:t>:</w:t>
      </w:r>
    </w:p>
    <w:p w14:paraId="1B067046" w14:textId="77777777" w:rsidR="008D194A" w:rsidRPr="00F0770F" w:rsidRDefault="008D194A" w:rsidP="00F0770F">
      <w:pPr>
        <w:pStyle w:val="maintext"/>
        <w:numPr>
          <w:ilvl w:val="0"/>
          <w:numId w:val="40"/>
        </w:numPr>
        <w:spacing w:before="0" w:afterLines="50" w:after="120" w:line="240" w:lineRule="auto"/>
        <w:ind w:firstLineChars="0"/>
        <w:rPr>
          <w:rFonts w:cs="Times New Roman"/>
          <w:i/>
        </w:rPr>
      </w:pPr>
      <w:bookmarkStart w:id="0" w:name="_Hlk529810053"/>
      <w:r w:rsidRPr="00F0770F">
        <w:rPr>
          <w:rFonts w:cs="Times New Roman"/>
          <w:i/>
        </w:rPr>
        <w:t xml:space="preserve">In an NSA deployment (from an access UE perspective): </w:t>
      </w:r>
    </w:p>
    <w:p w14:paraId="610DE241" w14:textId="77777777" w:rsidR="008D194A" w:rsidRPr="00F0770F" w:rsidRDefault="008D194A" w:rsidP="00F0770F">
      <w:pPr>
        <w:pStyle w:val="maintext"/>
        <w:numPr>
          <w:ilvl w:val="1"/>
          <w:numId w:val="40"/>
        </w:numPr>
        <w:spacing w:before="0" w:afterLines="50" w:after="120" w:line="240" w:lineRule="auto"/>
        <w:ind w:firstLineChars="0"/>
        <w:rPr>
          <w:rFonts w:cs="Times New Roman"/>
          <w:i/>
        </w:rPr>
      </w:pPr>
      <w:r w:rsidRPr="00F0770F">
        <w:rPr>
          <w:rFonts w:cs="Times New Roman"/>
          <w:i/>
        </w:rPr>
        <w:t>When the IAB node MT performs initial access on the NR carrier, it follows the same Stage 1 initial access as in SA deployments (from an access UE perspective).</w:t>
      </w:r>
    </w:p>
    <w:p w14:paraId="6CADB39F" w14:textId="77777777" w:rsidR="008D194A" w:rsidRPr="00E67F5D" w:rsidRDefault="008D194A" w:rsidP="00F0770F">
      <w:pPr>
        <w:pStyle w:val="maintext"/>
        <w:numPr>
          <w:ilvl w:val="3"/>
          <w:numId w:val="40"/>
        </w:numPr>
        <w:spacing w:before="0" w:afterLines="50" w:after="120" w:line="240" w:lineRule="auto"/>
        <w:ind w:firstLineChars="0"/>
        <w:rPr>
          <w:rFonts w:cs="Times New Roman"/>
          <w:i/>
          <w:highlight w:val="yellow"/>
        </w:rPr>
      </w:pPr>
      <w:r w:rsidRPr="00E67F5D">
        <w:rPr>
          <w:rFonts w:cs="Times New Roman"/>
          <w:i/>
          <w:highlight w:val="yellow"/>
        </w:rPr>
        <w:t>The SSB/RMSI periodicity assumed by the MTs for initial access may be longer than 20ms assumed by Rel-15 UEs, e.g., 40ms, 80ms, 160ms, etc.</w:t>
      </w:r>
    </w:p>
    <w:p w14:paraId="5ED0DD0F" w14:textId="77777777" w:rsidR="008D194A" w:rsidRPr="00F0770F" w:rsidRDefault="008D194A" w:rsidP="00F0770F">
      <w:pPr>
        <w:pStyle w:val="maintext"/>
        <w:numPr>
          <w:ilvl w:val="4"/>
          <w:numId w:val="40"/>
        </w:numPr>
        <w:spacing w:before="0" w:afterLines="50" w:after="120" w:line="240" w:lineRule="auto"/>
        <w:ind w:firstLineChars="0"/>
        <w:rPr>
          <w:rFonts w:cs="Times New Roman"/>
          <w:i/>
        </w:rPr>
      </w:pPr>
      <w:r w:rsidRPr="00F0770F">
        <w:rPr>
          <w:rFonts w:cs="Times New Roman"/>
          <w:i/>
        </w:rPr>
        <w:lastRenderedPageBreak/>
        <w:t>Note: one value is to be finalized during WI phase</w:t>
      </w:r>
    </w:p>
    <w:p w14:paraId="0DBD83DC" w14:textId="77777777" w:rsidR="008D194A" w:rsidRPr="00F0770F" w:rsidRDefault="008D194A" w:rsidP="00F0770F">
      <w:pPr>
        <w:pStyle w:val="maintext"/>
        <w:numPr>
          <w:ilvl w:val="2"/>
          <w:numId w:val="40"/>
        </w:numPr>
        <w:spacing w:before="0" w:afterLines="50" w:after="120" w:line="240" w:lineRule="auto"/>
        <w:ind w:firstLineChars="0"/>
        <w:rPr>
          <w:rFonts w:cs="Times New Roman"/>
          <w:i/>
        </w:rPr>
      </w:pPr>
      <w:r w:rsidRPr="00F0770F">
        <w:rPr>
          <w:rFonts w:cs="Times New Roman"/>
          <w:i/>
        </w:rPr>
        <w:t xml:space="preserve">Note: This implies that the candidate parent IAB nodes/donors must support both NSA functionality for the UE and SA functionality for the MT on the NR carrier </w:t>
      </w:r>
    </w:p>
    <w:bookmarkEnd w:id="0"/>
    <w:p w14:paraId="3A78489E" w14:textId="77777777" w:rsidR="008D194A" w:rsidRPr="00F0770F" w:rsidRDefault="008D194A" w:rsidP="00F0770F">
      <w:pPr>
        <w:pStyle w:val="maintext"/>
        <w:numPr>
          <w:ilvl w:val="1"/>
          <w:numId w:val="40"/>
        </w:numPr>
        <w:spacing w:before="0" w:afterLines="50" w:after="120" w:line="240" w:lineRule="auto"/>
        <w:ind w:firstLineChars="0"/>
        <w:rPr>
          <w:rFonts w:cs="Times New Roman"/>
          <w:i/>
        </w:rPr>
      </w:pPr>
      <w:r w:rsidRPr="00F0770F">
        <w:rPr>
          <w:rFonts w:cs="Times New Roman"/>
          <w:i/>
        </w:rPr>
        <w:t>When IAB node MT performs initial access on a LTE carrier, Stage 2 solutions can be used for inter-IAB node discovery and measurement by the MT on the NR carrier.</w:t>
      </w:r>
    </w:p>
    <w:p w14:paraId="65DDBCD3" w14:textId="3617754C" w:rsidR="00BE14A9" w:rsidRDefault="008D194A" w:rsidP="00E67F5D">
      <w:pPr>
        <w:spacing w:afterLines="50" w:after="120"/>
        <w:jc w:val="both"/>
        <w:rPr>
          <w:i/>
        </w:rPr>
      </w:pPr>
      <w:r w:rsidRPr="00F0770F">
        <w:rPr>
          <w:i/>
        </w:rPr>
        <w:t>Details of signalling for IAB node initial access and Stage 2 inter-IAB node discovery and measurement, including SMTC/CSI-RS/RACH configurations and RMSI enhancements, as well as for coordination across IAB nodes are to be further considered in the WI stage.</w:t>
      </w:r>
    </w:p>
    <w:p w14:paraId="72327654" w14:textId="77777777" w:rsidR="00E67F5D" w:rsidRDefault="00E67F5D" w:rsidP="00E67F5D">
      <w:pPr>
        <w:spacing w:afterLines="50" w:after="120"/>
        <w:jc w:val="both"/>
        <w:rPr>
          <w:rFonts w:eastAsia="宋体"/>
          <w:lang w:eastAsia="zh-CN"/>
        </w:rPr>
      </w:pPr>
    </w:p>
    <w:p w14:paraId="62177CB1" w14:textId="1FA7F766" w:rsidR="00BE5663" w:rsidRDefault="00990830" w:rsidP="00990830">
      <w:pPr>
        <w:pStyle w:val="maintext"/>
        <w:spacing w:before="0" w:afterLines="50" w:after="120" w:line="240" w:lineRule="auto"/>
        <w:ind w:firstLineChars="0" w:firstLine="0"/>
        <w:rPr>
          <w:rFonts w:cs="Times New Roman"/>
        </w:rPr>
      </w:pPr>
      <w:r>
        <w:rPr>
          <w:rFonts w:cs="Times New Roman"/>
        </w:rPr>
        <w:t>For an IAB node, the initial access will occur during new IAB node deployment or new establishment of initial connection to IAB donor/node. However, neither of them are frequent eve</w:t>
      </w:r>
      <w:r w:rsidR="00BE5663">
        <w:rPr>
          <w:rFonts w:cs="Times New Roman"/>
        </w:rPr>
        <w:t xml:space="preserve">nts for backhaul links. For the initial access of IAB node, </w:t>
      </w:r>
      <w:r w:rsidR="00BE5663" w:rsidRPr="00990830">
        <w:rPr>
          <w:rFonts w:cs="Times New Roman"/>
        </w:rPr>
        <w:t>the SSB/RMSI periodicity</w:t>
      </w:r>
      <w:r w:rsidR="00BE5663">
        <w:rPr>
          <w:rFonts w:cs="Times New Roman"/>
        </w:rPr>
        <w:t xml:space="preserve"> </w:t>
      </w:r>
      <w:r w:rsidR="00BA0534">
        <w:rPr>
          <w:rFonts w:cs="Times New Roman"/>
        </w:rPr>
        <w:t>can be relaxed compared to the assumption by Rel-15 UEs.</w:t>
      </w:r>
      <w:r w:rsidR="00C74DBA">
        <w:rPr>
          <w:rFonts w:cs="Times New Roman"/>
        </w:rPr>
        <w:t xml:space="preserve"> </w:t>
      </w:r>
      <w:r w:rsidR="00BA0534">
        <w:rPr>
          <w:rFonts w:cs="Times New Roman"/>
        </w:rPr>
        <w:t xml:space="preserve">With the assumption of fixed IAB node, the periodicity of SSB for </w:t>
      </w:r>
      <w:r w:rsidR="00BA0534" w:rsidRPr="00E67F5D">
        <w:rPr>
          <w:rFonts w:cs="Times New Roman" w:hint="eastAsia"/>
        </w:rPr>
        <w:t>discovery/measurement on backhaul links</w:t>
      </w:r>
      <w:r w:rsidR="00BA0534" w:rsidRPr="00E67F5D">
        <w:rPr>
          <w:rFonts w:cs="Times New Roman"/>
        </w:rPr>
        <w:t xml:space="preserve"> can also be relaxed.</w:t>
      </w:r>
      <w:r w:rsidR="00BA0534" w:rsidRPr="00E67F5D">
        <w:rPr>
          <w:rFonts w:cs="Times New Roman"/>
        </w:rPr>
        <w:t xml:space="preserve"> It was agreed to </w:t>
      </w:r>
      <w:r w:rsidR="00E67F5D" w:rsidRPr="00E67F5D">
        <w:rPr>
          <w:rFonts w:cs="Times New Roman"/>
        </w:rPr>
        <w:t xml:space="preserve">select </w:t>
      </w:r>
      <w:r w:rsidR="00E67F5D" w:rsidRPr="00E67F5D">
        <w:rPr>
          <w:rFonts w:cs="Times New Roman"/>
        </w:rPr>
        <w:t xml:space="preserve">a single value from the following candidate </w:t>
      </w:r>
      <w:r w:rsidR="00E67F5D" w:rsidRPr="00E67F5D">
        <w:rPr>
          <w:rFonts w:cs="Times New Roman"/>
        </w:rPr>
        <w:t>values: 20ms, 40ms, 80ms, 160ms</w:t>
      </w:r>
      <w:r w:rsidR="00BA0534">
        <w:rPr>
          <w:rFonts w:cs="Times New Roman"/>
        </w:rPr>
        <w:t xml:space="preserve"> </w:t>
      </w:r>
      <w:r w:rsidR="00BA0534" w:rsidRPr="00990830">
        <w:rPr>
          <w:rFonts w:cs="Times New Roman"/>
        </w:rPr>
        <w:t>during WI phase</w:t>
      </w:r>
      <w:r w:rsidR="00BA0534">
        <w:rPr>
          <w:rFonts w:cs="Times New Roman"/>
        </w:rPr>
        <w:t xml:space="preserve">. </w:t>
      </w:r>
    </w:p>
    <w:p w14:paraId="33AFE3CE" w14:textId="2357A173" w:rsidR="00BE5663" w:rsidRPr="00E67F5D" w:rsidRDefault="00C74DBA" w:rsidP="00990830">
      <w:pPr>
        <w:pStyle w:val="maintext"/>
        <w:spacing w:before="0" w:afterLines="50" w:after="120" w:line="240" w:lineRule="auto"/>
        <w:ind w:firstLineChars="0" w:firstLine="0"/>
        <w:rPr>
          <w:rFonts w:cs="Times New Roman" w:hint="eastAsia"/>
        </w:rPr>
      </w:pPr>
      <w:r w:rsidRPr="00E67F5D">
        <w:rPr>
          <w:rFonts w:cs="Times New Roman" w:hint="eastAsia"/>
        </w:rPr>
        <w:t xml:space="preserve">For </w:t>
      </w:r>
      <w:r w:rsidRPr="00E67F5D">
        <w:rPr>
          <w:rFonts w:cs="Times New Roman"/>
        </w:rPr>
        <w:t xml:space="preserve">a NSA cell, SSB or DRS are mainly used for discovery or measurement. In Rel-15 NR, the maximum SSB periodicity configured is 160ms. For SMTC, the maximum periodicity is also 160ms. It is the maximum acceptable value even for </w:t>
      </w:r>
      <w:r w:rsidRPr="00E67F5D">
        <w:rPr>
          <w:rFonts w:cs="Times New Roman"/>
        </w:rPr>
        <w:t>discovery</w:t>
      </w:r>
      <w:r w:rsidRPr="00E67F5D">
        <w:rPr>
          <w:rFonts w:cs="Times New Roman"/>
        </w:rPr>
        <w:t>/</w:t>
      </w:r>
      <w:r w:rsidRPr="00E67F5D">
        <w:rPr>
          <w:rFonts w:cs="Times New Roman"/>
        </w:rPr>
        <w:t>measurement</w:t>
      </w:r>
      <w:r w:rsidRPr="00E67F5D">
        <w:rPr>
          <w:rFonts w:cs="Times New Roman"/>
        </w:rPr>
        <w:t xml:space="preserve"> of a NSA cell, considering the performance of discovery and measurement in NR. For </w:t>
      </w:r>
      <w:r w:rsidRPr="00E67F5D">
        <w:rPr>
          <w:rFonts w:cs="Times New Roman" w:hint="eastAsia"/>
        </w:rPr>
        <w:t>backhaul links</w:t>
      </w:r>
      <w:r w:rsidRPr="00E67F5D">
        <w:rPr>
          <w:rFonts w:cs="Times New Roman"/>
        </w:rPr>
        <w:t xml:space="preserve">, consider the transmission characteristics, at least </w:t>
      </w:r>
      <w:r w:rsidRPr="00E67F5D">
        <w:rPr>
          <w:rFonts w:cs="Times New Roman"/>
        </w:rPr>
        <w:t>160ms</w:t>
      </w:r>
      <w:r w:rsidRPr="00E67F5D">
        <w:rPr>
          <w:rFonts w:cs="Times New Roman"/>
        </w:rPr>
        <w:t xml:space="preserve"> is acceptable to </w:t>
      </w:r>
      <w:r w:rsidR="00E67F5D" w:rsidRPr="00E67F5D">
        <w:rPr>
          <w:rFonts w:cs="Times New Roman"/>
        </w:rPr>
        <w:t>achieve</w:t>
      </w:r>
      <w:r w:rsidRPr="00E67F5D">
        <w:rPr>
          <w:rFonts w:cs="Times New Roman"/>
        </w:rPr>
        <w:t xml:space="preserve"> discovery and measurement purpose. </w:t>
      </w:r>
      <w:r w:rsidR="00E67F5D" w:rsidRPr="00E67F5D">
        <w:rPr>
          <w:rFonts w:cs="Times New Roman"/>
        </w:rPr>
        <w:t xml:space="preserve">Longer periodicity than </w:t>
      </w:r>
      <w:r w:rsidR="00E67F5D">
        <w:rPr>
          <w:rFonts w:cs="Times New Roman"/>
        </w:rPr>
        <w:t>160</w:t>
      </w:r>
      <w:r w:rsidR="00E67F5D" w:rsidRPr="00E67F5D">
        <w:rPr>
          <w:rFonts w:cs="Times New Roman"/>
        </w:rPr>
        <w:t xml:space="preserve">ms is proposed to be evaluated before it is taken even for </w:t>
      </w:r>
      <w:r w:rsidR="00E67F5D" w:rsidRPr="00E67F5D">
        <w:rPr>
          <w:rFonts w:cs="Times New Roman" w:hint="eastAsia"/>
        </w:rPr>
        <w:t>backhaul links</w:t>
      </w:r>
      <w:r w:rsidR="00E67F5D">
        <w:rPr>
          <w:rFonts w:cs="Times New Roman"/>
        </w:rPr>
        <w:t>, e.g. 320ms</w:t>
      </w:r>
      <w:r w:rsidR="00E67F5D" w:rsidRPr="00E67F5D">
        <w:rPr>
          <w:rFonts w:cs="Times New Roman"/>
        </w:rPr>
        <w:t xml:space="preserve">. </w:t>
      </w:r>
    </w:p>
    <w:p w14:paraId="3E7A57EF" w14:textId="2CE370BF" w:rsidR="00947AB8" w:rsidRPr="00E67F5D" w:rsidRDefault="00E67F5D" w:rsidP="00990830">
      <w:pPr>
        <w:pStyle w:val="maintext"/>
        <w:spacing w:before="0" w:afterLines="50" w:after="120" w:line="240" w:lineRule="auto"/>
        <w:ind w:firstLineChars="0" w:firstLine="0"/>
        <w:rPr>
          <w:rFonts w:eastAsiaTheme="minorEastAsia" w:cs="Times New Roman" w:hint="eastAsia"/>
          <w:b/>
          <w:i/>
          <w:lang w:eastAsia="zh-CN"/>
        </w:rPr>
      </w:pPr>
      <w:r w:rsidRPr="00E67F5D">
        <w:rPr>
          <w:rFonts w:eastAsiaTheme="minorEastAsia" w:cs="Times New Roman" w:hint="eastAsia"/>
          <w:b/>
          <w:i/>
          <w:lang w:eastAsia="zh-CN"/>
        </w:rPr>
        <w:t xml:space="preserve">Proposal 1: </w:t>
      </w:r>
      <w:r w:rsidRPr="00E67F5D">
        <w:rPr>
          <w:rFonts w:eastAsiaTheme="minorEastAsia" w:cs="Times New Roman"/>
          <w:b/>
          <w:i/>
          <w:lang w:eastAsia="zh-CN"/>
        </w:rPr>
        <w:t xml:space="preserve">SSB periodicity </w:t>
      </w:r>
      <w:r w:rsidRPr="00E67F5D">
        <w:rPr>
          <w:rFonts w:eastAsiaTheme="minorEastAsia" w:cs="Times New Roman"/>
          <w:b/>
          <w:i/>
          <w:lang w:eastAsia="zh-CN"/>
        </w:rPr>
        <w:t xml:space="preserve">of 160ms is </w:t>
      </w:r>
      <w:r w:rsidRPr="00E67F5D">
        <w:rPr>
          <w:rFonts w:eastAsiaTheme="minorEastAsia" w:cs="Times New Roman"/>
          <w:b/>
          <w:i/>
          <w:lang w:eastAsia="zh-CN"/>
        </w:rPr>
        <w:t>assumed by an IAB-node</w:t>
      </w:r>
      <w:r w:rsidRPr="00E67F5D">
        <w:rPr>
          <w:rFonts w:eastAsiaTheme="minorEastAsia" w:cs="Times New Roman"/>
          <w:b/>
          <w:i/>
          <w:lang w:eastAsia="zh-CN"/>
        </w:rPr>
        <w:t xml:space="preserve"> </w:t>
      </w:r>
      <w:r w:rsidRPr="00E67F5D">
        <w:rPr>
          <w:rFonts w:eastAsiaTheme="minorEastAsia" w:cs="Times New Roman"/>
          <w:b/>
          <w:i/>
          <w:lang w:eastAsia="zh-CN"/>
        </w:rPr>
        <w:t>for NR initial access</w:t>
      </w:r>
      <w:r w:rsidRPr="00E67F5D">
        <w:rPr>
          <w:rFonts w:eastAsiaTheme="minorEastAsia" w:cs="Times New Roman"/>
          <w:b/>
          <w:i/>
          <w:lang w:eastAsia="zh-CN"/>
        </w:rPr>
        <w:t xml:space="preserve"> </w:t>
      </w:r>
      <w:r w:rsidRPr="00E67F5D">
        <w:rPr>
          <w:rFonts w:eastAsiaTheme="minorEastAsia" w:cs="Times New Roman"/>
          <w:b/>
          <w:i/>
          <w:lang w:eastAsia="zh-CN"/>
        </w:rPr>
        <w:t>In an NSA deployment</w:t>
      </w:r>
      <w:r w:rsidRPr="00E67F5D">
        <w:rPr>
          <w:rFonts w:eastAsiaTheme="minorEastAsia" w:cs="Times New Roman"/>
          <w:b/>
          <w:i/>
          <w:lang w:eastAsia="zh-CN"/>
        </w:rPr>
        <w:t>.</w:t>
      </w:r>
    </w:p>
    <w:p w14:paraId="768C395F" w14:textId="77777777" w:rsidR="00947AB8" w:rsidRDefault="00947AB8" w:rsidP="00990830">
      <w:pPr>
        <w:pStyle w:val="maintext"/>
        <w:spacing w:before="0" w:afterLines="50" w:after="120" w:line="240" w:lineRule="auto"/>
        <w:ind w:firstLineChars="0" w:firstLine="0"/>
        <w:rPr>
          <w:rFonts w:cs="Times New Roman"/>
        </w:rPr>
      </w:pPr>
    </w:p>
    <w:p w14:paraId="4F2DA4B8" w14:textId="56BE07A1" w:rsidR="00D929BA" w:rsidRDefault="00D929BA" w:rsidP="00990830">
      <w:pPr>
        <w:pStyle w:val="maintext"/>
        <w:spacing w:before="0" w:afterLines="50" w:after="120" w:line="240" w:lineRule="auto"/>
        <w:ind w:firstLineChars="0" w:firstLine="0"/>
      </w:pPr>
      <w:r>
        <w:rPr>
          <w:rFonts w:eastAsiaTheme="minorEastAsia" w:cs="Times New Roman" w:hint="eastAsia"/>
          <w:lang w:eastAsia="zh-CN"/>
        </w:rPr>
        <w:t>In NR,</w:t>
      </w:r>
      <w:r>
        <w:rPr>
          <w:rFonts w:eastAsiaTheme="minorEastAsia" w:cs="Times New Roman"/>
          <w:lang w:eastAsia="zh-CN"/>
        </w:rPr>
        <w:t xml:space="preserve"> as defined in TS 38.331, </w:t>
      </w:r>
      <w:r>
        <w:t xml:space="preserve">the </w:t>
      </w:r>
      <w:r>
        <w:rPr>
          <w:i/>
          <w:iCs/>
        </w:rPr>
        <w:t xml:space="preserve">SIB1 </w:t>
      </w:r>
      <w:r>
        <w:t xml:space="preserve">is transmitted on the DL-SCH with a periodicity of 160ms and variable transmission repetition periodicity as specified in TS 38.213. The default transmission repetition periodicity of </w:t>
      </w:r>
      <w:r>
        <w:rPr>
          <w:i/>
          <w:iCs/>
        </w:rPr>
        <w:t xml:space="preserve">SIB1 </w:t>
      </w:r>
      <w:r>
        <w:t xml:space="preserve">is 20ms but the actual transmission repetition periodicity is up to network implementation. For SSB and CORESET multiplexing pattern 1, </w:t>
      </w:r>
      <w:r>
        <w:rPr>
          <w:i/>
          <w:iCs/>
        </w:rPr>
        <w:t xml:space="preserve">SIB1 </w:t>
      </w:r>
      <w:r>
        <w:t xml:space="preserve">repetition transmission period is 20ms. For SSB and CORESET multiplexing pattern 2/3, </w:t>
      </w:r>
      <w:r>
        <w:rPr>
          <w:i/>
          <w:iCs/>
        </w:rPr>
        <w:t xml:space="preserve">SIB1 </w:t>
      </w:r>
      <w:r>
        <w:t>transmission repetition period is the same as the SSB period</w:t>
      </w:r>
      <w:r w:rsidR="00F02C93">
        <w:t>.</w:t>
      </w:r>
      <w:r w:rsidR="000E06B1">
        <w:t xml:space="preserve"> </w:t>
      </w:r>
    </w:p>
    <w:p w14:paraId="490BEFDA" w14:textId="2E7690A3" w:rsidR="006B4A80" w:rsidRDefault="006B4A80" w:rsidP="00990830">
      <w:pPr>
        <w:pStyle w:val="maintext"/>
        <w:spacing w:before="0" w:afterLines="50" w:after="120" w:line="240" w:lineRule="auto"/>
        <w:ind w:firstLineChars="0" w:firstLine="0"/>
      </w:pPr>
      <w:r>
        <w:t>For the RMSI acquisition for IAB node, the latency of initial access can be relaxed with almost no mobility and much less initial access. In our view, the RMSI transmission periodicity can be longer than 160ms, with longer repetition periodicity than 20ms. The exact value is for further study.</w:t>
      </w:r>
    </w:p>
    <w:p w14:paraId="6AB14A26" w14:textId="475FA762" w:rsidR="006B4A80" w:rsidRPr="00D929BA" w:rsidRDefault="006B4A80" w:rsidP="00990830">
      <w:pPr>
        <w:pStyle w:val="maintext"/>
        <w:spacing w:before="0" w:afterLines="50" w:after="120" w:line="240" w:lineRule="auto"/>
        <w:ind w:firstLineChars="0" w:firstLine="0"/>
        <w:rPr>
          <w:rFonts w:eastAsiaTheme="minorEastAsia" w:cs="Times New Roman" w:hint="eastAsia"/>
          <w:lang w:eastAsia="zh-CN"/>
        </w:rPr>
      </w:pPr>
      <w:r w:rsidRPr="00E67F5D">
        <w:rPr>
          <w:rFonts w:eastAsiaTheme="minorEastAsia" w:cs="Times New Roman" w:hint="eastAsia"/>
          <w:b/>
          <w:i/>
          <w:lang w:eastAsia="zh-CN"/>
        </w:rPr>
        <w:t xml:space="preserve">Proposal </w:t>
      </w:r>
      <w:r>
        <w:rPr>
          <w:rFonts w:eastAsiaTheme="minorEastAsia" w:cs="Times New Roman"/>
          <w:b/>
          <w:i/>
          <w:lang w:eastAsia="zh-CN"/>
        </w:rPr>
        <w:t>2</w:t>
      </w:r>
      <w:r w:rsidRPr="00E67F5D">
        <w:rPr>
          <w:rFonts w:eastAsiaTheme="minorEastAsia" w:cs="Times New Roman" w:hint="eastAsia"/>
          <w:b/>
          <w:i/>
          <w:lang w:eastAsia="zh-CN"/>
        </w:rPr>
        <w:t>:</w:t>
      </w:r>
      <w:r>
        <w:rPr>
          <w:rFonts w:eastAsiaTheme="minorEastAsia" w:cs="Times New Roman"/>
          <w:b/>
          <w:i/>
          <w:lang w:eastAsia="zh-CN"/>
        </w:rPr>
        <w:t xml:space="preserve"> </w:t>
      </w:r>
      <w:r w:rsidR="00474CAD">
        <w:rPr>
          <w:rFonts w:eastAsiaTheme="minorEastAsia" w:cs="Times New Roman"/>
          <w:b/>
          <w:i/>
          <w:lang w:eastAsia="zh-CN"/>
        </w:rPr>
        <w:t xml:space="preserve">The RMSI repetition periodicity can take a single value larger than 20ms. The exact value is for further study. </w:t>
      </w:r>
    </w:p>
    <w:p w14:paraId="70A64F9F" w14:textId="77777777" w:rsidR="00947AB8" w:rsidRDefault="00947AB8" w:rsidP="00990830">
      <w:pPr>
        <w:pStyle w:val="maintext"/>
        <w:spacing w:before="0" w:afterLines="50" w:after="120" w:line="240" w:lineRule="auto"/>
        <w:ind w:firstLineChars="0" w:firstLine="0"/>
        <w:rPr>
          <w:rFonts w:cs="Times New Roman" w:hint="eastAsia"/>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0F2CA7A0" w:rsidR="001A686C" w:rsidRDefault="00AB6E41" w:rsidP="001A686C">
      <w:pPr>
        <w:pStyle w:val="a1"/>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033B7D">
        <w:rPr>
          <w:rFonts w:eastAsiaTheme="minorEastAsia"/>
          <w:szCs w:val="20"/>
          <w:lang w:eastAsia="zh-CN"/>
        </w:rPr>
        <w:t xml:space="preserve">the issues on </w:t>
      </w:r>
      <w:r w:rsidR="00033B7D">
        <w:t>specification of SSB/RMSI periodicity for NR initial access assum</w:t>
      </w:r>
      <w:r w:rsidR="00033B7D">
        <w:t>ed by an IAB-node are discussed</w:t>
      </w:r>
      <w:r>
        <w:rPr>
          <w:rFonts w:eastAsia="宋体"/>
          <w:lang w:eastAsia="zh-CN"/>
        </w:rPr>
        <w:t>.</w:t>
      </w:r>
      <w:r w:rsidR="009625E6">
        <w:rPr>
          <w:rFonts w:eastAsia="宋体"/>
          <w:lang w:eastAsia="zh-CN"/>
        </w:rPr>
        <w:t xml:space="preserve"> </w:t>
      </w:r>
      <w:bookmarkStart w:id="1" w:name="_GoBack"/>
      <w:bookmarkEnd w:id="1"/>
    </w:p>
    <w:p w14:paraId="29629AB6" w14:textId="77777777" w:rsidR="00304C35" w:rsidRPr="00E67F5D" w:rsidRDefault="00304C35" w:rsidP="00304C35">
      <w:pPr>
        <w:pStyle w:val="maintext"/>
        <w:spacing w:before="0" w:afterLines="50" w:after="120" w:line="240" w:lineRule="auto"/>
        <w:ind w:firstLineChars="0" w:firstLine="0"/>
        <w:rPr>
          <w:rFonts w:eastAsiaTheme="minorEastAsia" w:cs="Times New Roman" w:hint="eastAsia"/>
          <w:b/>
          <w:i/>
          <w:lang w:eastAsia="zh-CN"/>
        </w:rPr>
      </w:pPr>
      <w:r w:rsidRPr="00E67F5D">
        <w:rPr>
          <w:rFonts w:eastAsiaTheme="minorEastAsia" w:cs="Times New Roman" w:hint="eastAsia"/>
          <w:b/>
          <w:i/>
          <w:lang w:eastAsia="zh-CN"/>
        </w:rPr>
        <w:t xml:space="preserve">Proposal 1: </w:t>
      </w:r>
      <w:r w:rsidRPr="00E67F5D">
        <w:rPr>
          <w:rFonts w:eastAsiaTheme="minorEastAsia" w:cs="Times New Roman"/>
          <w:b/>
          <w:i/>
          <w:lang w:eastAsia="zh-CN"/>
        </w:rPr>
        <w:t>SSB periodicity of 160ms is assumed by an IAB-node for NR initial access In an NSA deployment.</w:t>
      </w:r>
    </w:p>
    <w:p w14:paraId="611E025A" w14:textId="77777777" w:rsidR="00304C35" w:rsidRPr="00D929BA" w:rsidRDefault="00304C35" w:rsidP="00304C35">
      <w:pPr>
        <w:pStyle w:val="maintext"/>
        <w:spacing w:before="0" w:afterLines="50" w:after="120" w:line="240" w:lineRule="auto"/>
        <w:ind w:firstLineChars="0" w:firstLine="0"/>
        <w:rPr>
          <w:rFonts w:eastAsiaTheme="minorEastAsia" w:cs="Times New Roman" w:hint="eastAsia"/>
          <w:lang w:eastAsia="zh-CN"/>
        </w:rPr>
      </w:pPr>
      <w:r w:rsidRPr="00E67F5D">
        <w:rPr>
          <w:rFonts w:eastAsiaTheme="minorEastAsia" w:cs="Times New Roman" w:hint="eastAsia"/>
          <w:b/>
          <w:i/>
          <w:lang w:eastAsia="zh-CN"/>
        </w:rPr>
        <w:t xml:space="preserve">Proposal </w:t>
      </w:r>
      <w:r>
        <w:rPr>
          <w:rFonts w:eastAsiaTheme="minorEastAsia" w:cs="Times New Roman"/>
          <w:b/>
          <w:i/>
          <w:lang w:eastAsia="zh-CN"/>
        </w:rPr>
        <w:t>2</w:t>
      </w:r>
      <w:r w:rsidRPr="00E67F5D">
        <w:rPr>
          <w:rFonts w:eastAsiaTheme="minorEastAsia" w:cs="Times New Roman" w:hint="eastAsia"/>
          <w:b/>
          <w:i/>
          <w:lang w:eastAsia="zh-CN"/>
        </w:rPr>
        <w:t>:</w:t>
      </w:r>
      <w:r>
        <w:rPr>
          <w:rFonts w:eastAsiaTheme="minorEastAsia" w:cs="Times New Roman"/>
          <w:b/>
          <w:i/>
          <w:lang w:eastAsia="zh-CN"/>
        </w:rPr>
        <w:t xml:space="preserve"> The RMSI repetition periodicity can take a single value larger than 20ms. The exact value is for further study. </w:t>
      </w:r>
    </w:p>
    <w:p w14:paraId="6D5D6D37" w14:textId="77777777" w:rsidR="001F43BC" w:rsidRDefault="001F43BC" w:rsidP="001A686C">
      <w:pPr>
        <w:pStyle w:val="a1"/>
        <w:rPr>
          <w:rFonts w:eastAsia="宋体"/>
          <w:lang w:eastAsia="zh-CN"/>
        </w:rPr>
      </w:pPr>
    </w:p>
    <w:p w14:paraId="3433BDB5" w14:textId="77777777" w:rsidR="00FE5799" w:rsidRPr="00510266" w:rsidRDefault="00FE5799" w:rsidP="00FE5799">
      <w:pPr>
        <w:pStyle w:val="1"/>
      </w:pPr>
      <w:r w:rsidRPr="00510266">
        <w:t>References</w:t>
      </w:r>
    </w:p>
    <w:p w14:paraId="463CC808" w14:textId="7C7E7595" w:rsidR="008D194A" w:rsidRPr="008D194A" w:rsidRDefault="008D194A" w:rsidP="004004E0">
      <w:pPr>
        <w:numPr>
          <w:ilvl w:val="0"/>
          <w:numId w:val="2"/>
        </w:numPr>
        <w:spacing w:line="360" w:lineRule="auto"/>
        <w:jc w:val="both"/>
      </w:pPr>
      <w:r w:rsidRPr="008D194A">
        <w:t>RP-182882, New WID: Integrated Access and Backhaul for NR, Qualcomm</w:t>
      </w:r>
    </w:p>
    <w:p w14:paraId="4001A3CB" w14:textId="4FF006AC" w:rsidR="00AD5804" w:rsidRPr="004B5AE8" w:rsidRDefault="0076155F" w:rsidP="004004E0">
      <w:pPr>
        <w:numPr>
          <w:ilvl w:val="0"/>
          <w:numId w:val="2"/>
        </w:numPr>
        <w:spacing w:line="360" w:lineRule="auto"/>
        <w:jc w:val="both"/>
        <w:rPr>
          <w:szCs w:val="20"/>
          <w:lang w:val="it-IT"/>
        </w:rPr>
      </w:pPr>
      <w:r>
        <w:t>Draft minutes report RAN1#9</w:t>
      </w:r>
      <w:r w:rsidR="008D194A">
        <w:t>5</w:t>
      </w:r>
      <w:r>
        <w:t xml:space="preserve"> v0</w:t>
      </w:r>
      <w:r w:rsidR="00076B28">
        <w:t>1</w:t>
      </w:r>
      <w:r>
        <w:t>0</w:t>
      </w:r>
    </w:p>
    <w:p w14:paraId="19F570D3" w14:textId="77777777" w:rsidR="002E614D" w:rsidRPr="001231BE" w:rsidRDefault="002E614D" w:rsidP="002E614D">
      <w:pPr>
        <w:spacing w:line="360" w:lineRule="auto"/>
        <w:ind w:left="567"/>
        <w:jc w:val="both"/>
        <w:rPr>
          <w:szCs w:val="20"/>
          <w:lang w:val="it-IT"/>
        </w:rPr>
      </w:pPr>
    </w:p>
    <w:sectPr w:rsidR="002E614D" w:rsidRPr="001231B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6C152" w14:textId="77777777" w:rsidR="00535432" w:rsidRDefault="00535432" w:rsidP="001B3EB1">
      <w:r>
        <w:separator/>
      </w:r>
    </w:p>
  </w:endnote>
  <w:endnote w:type="continuationSeparator" w:id="0">
    <w:p w14:paraId="6ADD9386" w14:textId="77777777" w:rsidR="00535432" w:rsidRDefault="0053543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4465B" w14:textId="77777777" w:rsidR="00535432" w:rsidRDefault="00535432" w:rsidP="001B3EB1">
      <w:r>
        <w:separator/>
      </w:r>
    </w:p>
  </w:footnote>
  <w:footnote w:type="continuationSeparator" w:id="0">
    <w:p w14:paraId="5219F74F" w14:textId="77777777" w:rsidR="00535432" w:rsidRDefault="0053543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990830" w:rsidRDefault="00990830"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9">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0">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5">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9">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0">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5">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7">
    <w:nsid w:val="73B07AF8"/>
    <w:multiLevelType w:val="hybridMultilevel"/>
    <w:tmpl w:val="8FEE0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3">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abstractNumId w:val="41"/>
  </w:num>
  <w:num w:numId="2">
    <w:abstractNumId w:val="1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42"/>
  </w:num>
  <w:num w:numId="6">
    <w:abstractNumId w:val="34"/>
  </w:num>
  <w:num w:numId="7">
    <w:abstractNumId w:val="29"/>
  </w:num>
  <w:num w:numId="8">
    <w:abstractNumId w:val="38"/>
  </w:num>
  <w:num w:numId="9">
    <w:abstractNumId w:val="12"/>
  </w:num>
  <w:num w:numId="10">
    <w:abstractNumId w:val="27"/>
  </w:num>
  <w:num w:numId="11">
    <w:abstractNumId w:val="5"/>
  </w:num>
  <w:num w:numId="12">
    <w:abstractNumId w:val="7"/>
  </w:num>
  <w:num w:numId="13">
    <w:abstractNumId w:val="25"/>
  </w:num>
  <w:num w:numId="14">
    <w:abstractNumId w:val="31"/>
  </w:num>
  <w:num w:numId="15">
    <w:abstractNumId w:val="15"/>
  </w:num>
  <w:num w:numId="16">
    <w:abstractNumId w:val="3"/>
  </w:num>
  <w:num w:numId="17">
    <w:abstractNumId w:val="23"/>
  </w:num>
  <w:num w:numId="18">
    <w:abstractNumId w:val="13"/>
  </w:num>
  <w:num w:numId="19">
    <w:abstractNumId w:val="39"/>
  </w:num>
  <w:num w:numId="20">
    <w:abstractNumId w:val="26"/>
  </w:num>
  <w:num w:numId="21">
    <w:abstractNumId w:val="30"/>
  </w:num>
  <w:num w:numId="22">
    <w:abstractNumId w:val="14"/>
  </w:num>
  <w:num w:numId="23">
    <w:abstractNumId w:val="10"/>
  </w:num>
  <w:num w:numId="24">
    <w:abstractNumId w:val="28"/>
  </w:num>
  <w:num w:numId="25">
    <w:abstractNumId w:val="24"/>
  </w:num>
  <w:num w:numId="26">
    <w:abstractNumId w:val="36"/>
  </w:num>
  <w:num w:numId="27">
    <w:abstractNumId w:val="19"/>
  </w:num>
  <w:num w:numId="28">
    <w:abstractNumId w:val="35"/>
  </w:num>
  <w:num w:numId="29">
    <w:abstractNumId w:val="4"/>
  </w:num>
  <w:num w:numId="30">
    <w:abstractNumId w:val="16"/>
  </w:num>
  <w:num w:numId="31">
    <w:abstractNumId w:val="22"/>
  </w:num>
  <w:num w:numId="32">
    <w:abstractNumId w:val="32"/>
  </w:num>
  <w:num w:numId="33">
    <w:abstractNumId w:val="20"/>
  </w:num>
  <w:num w:numId="34">
    <w:abstractNumId w:val="33"/>
  </w:num>
  <w:num w:numId="35">
    <w:abstractNumId w:val="17"/>
  </w:num>
  <w:num w:numId="36">
    <w:abstractNumId w:val="9"/>
  </w:num>
  <w:num w:numId="37">
    <w:abstractNumId w:val="21"/>
  </w:num>
  <w:num w:numId="38">
    <w:abstractNumId w:val="37"/>
  </w:num>
  <w:num w:numId="39">
    <w:abstractNumId w:val="40"/>
  </w:num>
  <w:num w:numId="40">
    <w:abstractNumId w:val="18"/>
  </w:num>
  <w:num w:numId="41">
    <w:abstractNumId w:val="0"/>
  </w:num>
  <w:num w:numId="42">
    <w:abstractNumId w:val="8"/>
  </w:num>
  <w:num w:numId="43">
    <w:abstractNumId w:val="43"/>
  </w:num>
  <w:num w:numId="4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3B7D"/>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E"/>
    <w:rsid w:val="000D65AF"/>
    <w:rsid w:val="000E0571"/>
    <w:rsid w:val="000E0617"/>
    <w:rsid w:val="000E06B1"/>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3116C"/>
    <w:rsid w:val="0013384B"/>
    <w:rsid w:val="00133B64"/>
    <w:rsid w:val="001343B5"/>
    <w:rsid w:val="00135289"/>
    <w:rsid w:val="001405D3"/>
    <w:rsid w:val="001417EE"/>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0EB8"/>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C2BDD"/>
    <w:rsid w:val="001C5191"/>
    <w:rsid w:val="001C581C"/>
    <w:rsid w:val="001C661B"/>
    <w:rsid w:val="001C6BA8"/>
    <w:rsid w:val="001C7FCA"/>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4C35"/>
    <w:rsid w:val="00305910"/>
    <w:rsid w:val="003063FC"/>
    <w:rsid w:val="00307D0C"/>
    <w:rsid w:val="00311466"/>
    <w:rsid w:val="00312DA6"/>
    <w:rsid w:val="00317A7F"/>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3685B"/>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441"/>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4CAD"/>
    <w:rsid w:val="004755F5"/>
    <w:rsid w:val="004802E3"/>
    <w:rsid w:val="0048111F"/>
    <w:rsid w:val="004825D9"/>
    <w:rsid w:val="0048275D"/>
    <w:rsid w:val="004835AB"/>
    <w:rsid w:val="004854A4"/>
    <w:rsid w:val="004856F9"/>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03C6"/>
    <w:rsid w:val="00522942"/>
    <w:rsid w:val="005230B3"/>
    <w:rsid w:val="00525E5D"/>
    <w:rsid w:val="00530BF0"/>
    <w:rsid w:val="0053179F"/>
    <w:rsid w:val="00535059"/>
    <w:rsid w:val="00535432"/>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8E4"/>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3161"/>
    <w:rsid w:val="005D4317"/>
    <w:rsid w:val="005D65FE"/>
    <w:rsid w:val="005D68F6"/>
    <w:rsid w:val="005D75B6"/>
    <w:rsid w:val="005E22B3"/>
    <w:rsid w:val="005E2A31"/>
    <w:rsid w:val="005E4B33"/>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57FB2"/>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4A80"/>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F0364"/>
    <w:rsid w:val="006F3B92"/>
    <w:rsid w:val="006F45A8"/>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149C"/>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0B56"/>
    <w:rsid w:val="008610C7"/>
    <w:rsid w:val="0086315A"/>
    <w:rsid w:val="008725F8"/>
    <w:rsid w:val="00876617"/>
    <w:rsid w:val="00876A67"/>
    <w:rsid w:val="00876B63"/>
    <w:rsid w:val="0088061E"/>
    <w:rsid w:val="008830E8"/>
    <w:rsid w:val="00883887"/>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194A"/>
    <w:rsid w:val="008D2070"/>
    <w:rsid w:val="008D624A"/>
    <w:rsid w:val="008E1B19"/>
    <w:rsid w:val="008E1F4A"/>
    <w:rsid w:val="008E282F"/>
    <w:rsid w:val="008E508C"/>
    <w:rsid w:val="008E6B76"/>
    <w:rsid w:val="008E6DA4"/>
    <w:rsid w:val="008E7DCD"/>
    <w:rsid w:val="008F0454"/>
    <w:rsid w:val="008F0F4F"/>
    <w:rsid w:val="008F2AE3"/>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47AB8"/>
    <w:rsid w:val="009521E6"/>
    <w:rsid w:val="00954D6C"/>
    <w:rsid w:val="009552B1"/>
    <w:rsid w:val="00955F8C"/>
    <w:rsid w:val="0095713B"/>
    <w:rsid w:val="009571C5"/>
    <w:rsid w:val="00957904"/>
    <w:rsid w:val="00957B15"/>
    <w:rsid w:val="009611A3"/>
    <w:rsid w:val="009625B7"/>
    <w:rsid w:val="009625E6"/>
    <w:rsid w:val="009627B9"/>
    <w:rsid w:val="009640F3"/>
    <w:rsid w:val="0096468C"/>
    <w:rsid w:val="00964D93"/>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083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561"/>
    <w:rsid w:val="009B5214"/>
    <w:rsid w:val="009C0B29"/>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591E"/>
    <w:rsid w:val="00A366A3"/>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7EB"/>
    <w:rsid w:val="00A91C13"/>
    <w:rsid w:val="00A93175"/>
    <w:rsid w:val="00A94ED3"/>
    <w:rsid w:val="00AA02A4"/>
    <w:rsid w:val="00AA1285"/>
    <w:rsid w:val="00AA3627"/>
    <w:rsid w:val="00AA5A38"/>
    <w:rsid w:val="00AA70C5"/>
    <w:rsid w:val="00AA78F9"/>
    <w:rsid w:val="00AB1712"/>
    <w:rsid w:val="00AB2A65"/>
    <w:rsid w:val="00AB3648"/>
    <w:rsid w:val="00AB371A"/>
    <w:rsid w:val="00AB3923"/>
    <w:rsid w:val="00AB5F1B"/>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61A1"/>
    <w:rsid w:val="00AF7453"/>
    <w:rsid w:val="00B00590"/>
    <w:rsid w:val="00B04AD8"/>
    <w:rsid w:val="00B04B03"/>
    <w:rsid w:val="00B04C56"/>
    <w:rsid w:val="00B05CAD"/>
    <w:rsid w:val="00B05FC6"/>
    <w:rsid w:val="00B07AA0"/>
    <w:rsid w:val="00B07B95"/>
    <w:rsid w:val="00B1094E"/>
    <w:rsid w:val="00B1237F"/>
    <w:rsid w:val="00B131D9"/>
    <w:rsid w:val="00B13355"/>
    <w:rsid w:val="00B135D3"/>
    <w:rsid w:val="00B14601"/>
    <w:rsid w:val="00B15F31"/>
    <w:rsid w:val="00B166C6"/>
    <w:rsid w:val="00B17431"/>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534"/>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8C8"/>
    <w:rsid w:val="00BD219E"/>
    <w:rsid w:val="00BE0A5C"/>
    <w:rsid w:val="00BE14A9"/>
    <w:rsid w:val="00BE2190"/>
    <w:rsid w:val="00BE4CF7"/>
    <w:rsid w:val="00BE4F35"/>
    <w:rsid w:val="00BE520E"/>
    <w:rsid w:val="00BE5663"/>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589"/>
    <w:rsid w:val="00C41DE0"/>
    <w:rsid w:val="00C42456"/>
    <w:rsid w:val="00C43869"/>
    <w:rsid w:val="00C4413D"/>
    <w:rsid w:val="00C4438E"/>
    <w:rsid w:val="00C46ECF"/>
    <w:rsid w:val="00C515FD"/>
    <w:rsid w:val="00C52EA9"/>
    <w:rsid w:val="00C5430E"/>
    <w:rsid w:val="00C54545"/>
    <w:rsid w:val="00C55DEA"/>
    <w:rsid w:val="00C56173"/>
    <w:rsid w:val="00C607B2"/>
    <w:rsid w:val="00C63AB9"/>
    <w:rsid w:val="00C65348"/>
    <w:rsid w:val="00C65C1D"/>
    <w:rsid w:val="00C673D6"/>
    <w:rsid w:val="00C70467"/>
    <w:rsid w:val="00C71684"/>
    <w:rsid w:val="00C71BCC"/>
    <w:rsid w:val="00C71BD4"/>
    <w:rsid w:val="00C737C5"/>
    <w:rsid w:val="00C74BB9"/>
    <w:rsid w:val="00C74DBA"/>
    <w:rsid w:val="00C74E64"/>
    <w:rsid w:val="00C75BD4"/>
    <w:rsid w:val="00C77F15"/>
    <w:rsid w:val="00C80A12"/>
    <w:rsid w:val="00C80B6B"/>
    <w:rsid w:val="00C853E3"/>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C74BC"/>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5385"/>
    <w:rsid w:val="00D863BA"/>
    <w:rsid w:val="00D86B31"/>
    <w:rsid w:val="00D86C3A"/>
    <w:rsid w:val="00D87FB0"/>
    <w:rsid w:val="00D929BA"/>
    <w:rsid w:val="00D945CB"/>
    <w:rsid w:val="00D94E8F"/>
    <w:rsid w:val="00D962A0"/>
    <w:rsid w:val="00D96377"/>
    <w:rsid w:val="00D963AB"/>
    <w:rsid w:val="00D97E7B"/>
    <w:rsid w:val="00DA1FB7"/>
    <w:rsid w:val="00DA3DC6"/>
    <w:rsid w:val="00DA6C21"/>
    <w:rsid w:val="00DB0A13"/>
    <w:rsid w:val="00DB4135"/>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6833"/>
    <w:rsid w:val="00DD6C1B"/>
    <w:rsid w:val="00DD7482"/>
    <w:rsid w:val="00DE1562"/>
    <w:rsid w:val="00DE22D5"/>
    <w:rsid w:val="00DE28D6"/>
    <w:rsid w:val="00DE2AE4"/>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1736"/>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3843"/>
    <w:rsid w:val="00E6423B"/>
    <w:rsid w:val="00E66BFD"/>
    <w:rsid w:val="00E671BD"/>
    <w:rsid w:val="00E67F50"/>
    <w:rsid w:val="00E67F5D"/>
    <w:rsid w:val="00E70903"/>
    <w:rsid w:val="00E72FDE"/>
    <w:rsid w:val="00E758C0"/>
    <w:rsid w:val="00E75D26"/>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150"/>
    <w:rsid w:val="00EA702C"/>
    <w:rsid w:val="00EB2A52"/>
    <w:rsid w:val="00EB3AF7"/>
    <w:rsid w:val="00EB3CE3"/>
    <w:rsid w:val="00EB63D7"/>
    <w:rsid w:val="00EB71DB"/>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851"/>
    <w:rsid w:val="00F010E7"/>
    <w:rsid w:val="00F013AC"/>
    <w:rsid w:val="00F02C93"/>
    <w:rsid w:val="00F02EA1"/>
    <w:rsid w:val="00F03EB1"/>
    <w:rsid w:val="00F041F0"/>
    <w:rsid w:val="00F0770F"/>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4301"/>
    <w:rsid w:val="00F7724D"/>
    <w:rsid w:val="00F77A6A"/>
    <w:rsid w:val="00F81438"/>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paragraph" w:styleId="8">
    <w:name w:val="heading 8"/>
    <w:basedOn w:val="a0"/>
    <w:next w:val="a0"/>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Balloon Text"/>
    <w:basedOn w:val="a0"/>
    <w:link w:val="Char1"/>
    <w:uiPriority w:val="99"/>
    <w:semiHidden/>
    <w:unhideWhenUsed/>
    <w:rsid w:val="00334282"/>
    <w:rPr>
      <w:rFonts w:ascii="Tahoma" w:hAnsi="Tahoma" w:cs="Tahoma"/>
      <w:sz w:val="16"/>
      <w:szCs w:val="16"/>
    </w:rPr>
  </w:style>
  <w:style w:type="character" w:customStyle="1" w:styleId="Char1">
    <w:name w:val="批注框文本 Char"/>
    <w:link w:val="a6"/>
    <w:uiPriority w:val="99"/>
    <w:semiHidden/>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Lista1,?? ??,?????,????,中等深浅网格 1 - 着色 21,列出段落1"/>
    <w:basedOn w:val="a0"/>
    <w:link w:val="Char2"/>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3"/>
    <w:unhideWhenUsed/>
    <w:qFormat/>
    <w:rsid w:val="003776DB"/>
    <w:rPr>
      <w:szCs w:val="20"/>
    </w:rPr>
  </w:style>
  <w:style w:type="character" w:customStyle="1" w:styleId="Char3">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0"/>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0"/>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0"/>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0"/>
    <w:next w:val="a0"/>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0"/>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e">
    <w:name w:val="Placeholder Text"/>
    <w:uiPriority w:val="99"/>
    <w:semiHidden/>
    <w:rsid w:val="008C1ED4"/>
    <w:rPr>
      <w:color w:val="808080"/>
    </w:rPr>
  </w:style>
  <w:style w:type="paragraph" w:customStyle="1" w:styleId="B2">
    <w:name w:val="B2"/>
    <w:basedOn w:val="a0"/>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
    <w:name w:val="Strong"/>
    <w:uiPriority w:val="22"/>
    <w:qFormat/>
    <w:rsid w:val="0015062D"/>
    <w:rPr>
      <w:b/>
    </w:rPr>
  </w:style>
  <w:style w:type="character" w:styleId="af0">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2"/>
    <w:rsid w:val="00361D53"/>
  </w:style>
  <w:style w:type="paragraph" w:customStyle="1" w:styleId="maintext">
    <w:name w:val="main text"/>
    <w:basedOn w:val="a0"/>
    <w:link w:val="maintextChar"/>
    <w:qFormat/>
    <w:rsid w:val="00CC74B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a2"/>
    <w:link w:val="maintext"/>
    <w:qFormat/>
    <w:rsid w:val="00CC74BC"/>
    <w:rPr>
      <w:rFonts w:ascii="Times New Roman" w:eastAsia="Malgun Gothic" w:hAnsi="Times New Roman" w:cs="Batang"/>
      <w:lang w:val="en-GB" w:eastAsia="ko-KR"/>
    </w:rPr>
  </w:style>
  <w:style w:type="paragraph" w:styleId="a">
    <w:name w:val="List Bullet"/>
    <w:basedOn w:val="a0"/>
    <w:autoRedefine/>
    <w:rsid w:val="004802E3"/>
    <w:pPr>
      <w:numPr>
        <w:numId w:val="41"/>
      </w:numPr>
    </w:pPr>
    <w:rPr>
      <w:rFonts w:eastAsia="MS Gothic"/>
      <w:sz w:val="24"/>
      <w:szCs w:val="20"/>
      <w:lang w:val="en-GB" w:eastAsia="ja-JP"/>
    </w:rPr>
  </w:style>
  <w:style w:type="paragraph" w:customStyle="1" w:styleId="Default">
    <w:name w:val="Default"/>
    <w:rsid w:val="00F81438"/>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F2C8-F7AB-4452-AFC1-227A8818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12841</TotalTime>
  <Pages>2</Pages>
  <Words>817</Words>
  <Characters>5238</Characters>
  <Application>Microsoft Office Word</Application>
  <DocSecurity>0</DocSecurity>
  <Lines>134</Lines>
  <Paragraphs>116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143</cp:revision>
  <dcterms:created xsi:type="dcterms:W3CDTF">2018-08-08T02:39:00Z</dcterms:created>
  <dcterms:modified xsi:type="dcterms:W3CDTF">2019-01-11T09:33:00Z</dcterms:modified>
</cp:coreProperties>
</file>