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7F772" w14:textId="7A6F7F8D" w:rsidR="008815B6" w:rsidRPr="00EA3300" w:rsidRDefault="008815B6" w:rsidP="008815B6">
      <w:pPr>
        <w:tabs>
          <w:tab w:val="center" w:pos="4536"/>
          <w:tab w:val="right" w:pos="9639"/>
        </w:tabs>
        <w:spacing w:after="0"/>
        <w:rPr>
          <w:rFonts w:ascii="Arial" w:hAnsi="Arial" w:cs="Arial"/>
          <w:b/>
          <w:bCs/>
          <w:sz w:val="24"/>
        </w:rPr>
      </w:pPr>
      <w:r w:rsidRPr="00EA3300">
        <w:rPr>
          <w:rFonts w:ascii="Arial" w:hAnsi="Arial" w:cs="Arial"/>
          <w:b/>
          <w:bCs/>
          <w:sz w:val="24"/>
        </w:rPr>
        <w:t>3GPP TSG RAN WG1 Ad-Hoc Meeting 1901</w:t>
      </w:r>
      <w:r w:rsidRPr="00EA3300">
        <w:rPr>
          <w:rFonts w:ascii="Arial" w:hAnsi="Arial" w:cs="Arial"/>
          <w:b/>
          <w:bCs/>
          <w:sz w:val="24"/>
        </w:rPr>
        <w:tab/>
        <w:t xml:space="preserve">          R1-1900</w:t>
      </w:r>
      <w:r w:rsidR="00D14E6E">
        <w:rPr>
          <w:rFonts w:ascii="Arial" w:hAnsi="Arial" w:cs="Arial"/>
          <w:b/>
          <w:bCs/>
          <w:sz w:val="24"/>
        </w:rPr>
        <w:t>264</w:t>
      </w:r>
    </w:p>
    <w:p w14:paraId="3B0C7FD8" w14:textId="77777777" w:rsidR="008815B6" w:rsidRPr="00EA3300" w:rsidRDefault="008815B6" w:rsidP="008815B6">
      <w:pPr>
        <w:tabs>
          <w:tab w:val="center" w:pos="4536"/>
          <w:tab w:val="right" w:pos="9639"/>
        </w:tabs>
        <w:ind w:right="2"/>
        <w:rPr>
          <w:rFonts w:ascii="Arial" w:hAnsi="Arial" w:cs="Arial"/>
          <w:b/>
          <w:bCs/>
          <w:sz w:val="24"/>
        </w:rPr>
      </w:pPr>
      <w:r w:rsidRPr="00EA3300">
        <w:rPr>
          <w:rFonts w:ascii="Arial" w:eastAsia="MS Mincho" w:hAnsi="Arial" w:cs="Arial"/>
          <w:b/>
          <w:bCs/>
          <w:sz w:val="24"/>
          <w:lang w:eastAsia="ja-JP"/>
        </w:rPr>
        <w:t>Taipei, Taiwan, 21</w:t>
      </w:r>
      <w:r w:rsidRPr="00EA3300">
        <w:rPr>
          <w:rFonts w:ascii="Arial" w:eastAsia="MS Mincho" w:hAnsi="Arial" w:cs="Arial"/>
          <w:b/>
          <w:bCs/>
          <w:sz w:val="24"/>
          <w:vertAlign w:val="superscript"/>
          <w:lang w:eastAsia="ja-JP"/>
        </w:rPr>
        <w:t>st</w:t>
      </w:r>
      <w:r w:rsidRPr="00EA3300">
        <w:rPr>
          <w:rFonts w:ascii="Arial" w:eastAsia="MS Mincho" w:hAnsi="Arial" w:cs="Arial"/>
          <w:b/>
          <w:bCs/>
          <w:sz w:val="24"/>
          <w:lang w:eastAsia="ja-JP"/>
        </w:rPr>
        <w:t xml:space="preserve"> – 25</w:t>
      </w:r>
      <w:r w:rsidRPr="00EA3300">
        <w:rPr>
          <w:rFonts w:ascii="Arial" w:eastAsia="MS Mincho" w:hAnsi="Arial" w:cs="Arial"/>
          <w:b/>
          <w:bCs/>
          <w:sz w:val="24"/>
          <w:vertAlign w:val="superscript"/>
          <w:lang w:eastAsia="ja-JP"/>
        </w:rPr>
        <w:t>th</w:t>
      </w:r>
      <w:r w:rsidRPr="00EA3300">
        <w:rPr>
          <w:rFonts w:ascii="Arial" w:eastAsia="MS Mincho" w:hAnsi="Arial" w:cs="Arial"/>
          <w:b/>
          <w:bCs/>
          <w:sz w:val="24"/>
          <w:lang w:eastAsia="ja-JP"/>
        </w:rPr>
        <w:t xml:space="preserve"> January, 2019</w:t>
      </w:r>
    </w:p>
    <w:p w14:paraId="15A689C5" w14:textId="77777777" w:rsidR="00C52FA3" w:rsidRPr="008815B6" w:rsidRDefault="00C52FA3" w:rsidP="00CA26CE">
      <w:pPr>
        <w:pStyle w:val="Header"/>
        <w:rPr>
          <w:bCs/>
          <w:noProof w:val="0"/>
          <w:sz w:val="24"/>
          <w:highlight w:val="yellow"/>
          <w:lang w:val="en-GB"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8815B6">
        <w:rPr>
          <w:rFonts w:eastAsia="SimSun" w:cs="Arial"/>
          <w:b/>
          <w:bCs/>
          <w:sz w:val="24"/>
        </w:rPr>
        <w:t>7</w:t>
      </w:r>
      <w:r w:rsidR="00256B73" w:rsidRPr="008815B6">
        <w:rPr>
          <w:rFonts w:eastAsia="SimSun" w:cs="Arial"/>
          <w:b/>
          <w:bCs/>
          <w:sz w:val="24"/>
        </w:rPr>
        <w:t>.</w:t>
      </w:r>
      <w:r w:rsidR="00F26D56" w:rsidRPr="008815B6">
        <w:rPr>
          <w:rFonts w:eastAsia="SimSun" w:cs="Arial"/>
          <w:b/>
          <w:bCs/>
          <w:sz w:val="24"/>
        </w:rPr>
        <w:t>2.2</w:t>
      </w:r>
      <w:r w:rsidR="008815B6" w:rsidRPr="008815B6">
        <w:rPr>
          <w:rFonts w:eastAsia="SimSun" w:cs="Arial"/>
          <w:b/>
          <w:bCs/>
          <w:sz w:val="24"/>
        </w:rPr>
        <w:t>.2</w:t>
      </w:r>
      <w:r w:rsidR="00F53F50" w:rsidRPr="008815B6">
        <w:rPr>
          <w:rFonts w:eastAsia="SimSun" w:cs="Arial"/>
          <w:b/>
          <w:bCs/>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263B79B8" w:rsidR="0034111C" w:rsidRPr="0016316A" w:rsidRDefault="0034111C" w:rsidP="008815B6">
      <w:pPr>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3415F6">
        <w:rPr>
          <w:rFonts w:ascii="Arial" w:hAnsi="Arial" w:cs="Arial"/>
          <w:b/>
          <w:bCs/>
          <w:sz w:val="24"/>
        </w:rPr>
        <w:t xml:space="preserve">On NR-U </w:t>
      </w:r>
      <w:r w:rsidR="00F53F50">
        <w:rPr>
          <w:rFonts w:ascii="Arial" w:hAnsi="Arial" w:cs="Arial"/>
          <w:b/>
          <w:bCs/>
          <w:sz w:val="24"/>
        </w:rPr>
        <w:t>HARQ</w:t>
      </w:r>
      <w:r w:rsidR="0046543E">
        <w:rPr>
          <w:rFonts w:ascii="Arial" w:hAnsi="Arial" w:cs="Arial"/>
          <w:b/>
          <w:bCs/>
          <w:sz w:val="24"/>
        </w:rPr>
        <w:t xml:space="preserve"> scheduling and feedback</w:t>
      </w:r>
      <w:r w:rsidR="00F26D56">
        <w:rPr>
          <w:rFonts w:ascii="Arial" w:hAnsi="Arial" w:cs="Arial"/>
          <w:b/>
          <w:bCs/>
          <w:sz w:val="24"/>
        </w:rPr>
        <w:t xml:space="preserve"> </w:t>
      </w:r>
      <w:r w:rsidR="003415F6">
        <w:rPr>
          <w:rFonts w:ascii="Arial" w:hAnsi="Arial" w:cs="Arial"/>
          <w:b/>
          <w:bCs/>
          <w:sz w:val="24"/>
        </w:rPr>
        <w:t>enhancements</w:t>
      </w:r>
      <w:bookmarkStart w:id="0" w:name="_GoBack"/>
      <w:bookmarkEnd w:id="0"/>
      <w:r w:rsidR="006B10EA" w:rsidRPr="006B10EA">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5D332510" w14:textId="1718EBDD" w:rsidR="0046543E" w:rsidRPr="00402272" w:rsidRDefault="1CEFF1BD" w:rsidP="00BC7075">
      <w:pPr>
        <w:spacing w:after="120"/>
        <w:jc w:val="both"/>
        <w:rPr>
          <w:bCs/>
          <w:i/>
          <w:lang w:val="en-US" w:eastAsia="x-none"/>
        </w:rPr>
      </w:pPr>
      <w:r w:rsidRPr="1CEFF1BD">
        <w:rPr>
          <w:rFonts w:eastAsia="Times New Roman"/>
          <w:lang w:val="en-US" w:eastAsia="fi-FI"/>
        </w:rPr>
        <w:t xml:space="preserve">NR </w:t>
      </w:r>
      <w:r w:rsidR="00D14E6E">
        <w:rPr>
          <w:rFonts w:eastAsia="Times New Roman"/>
          <w:lang w:val="en-US" w:eastAsia="fi-FI"/>
        </w:rPr>
        <w:t>Work</w:t>
      </w:r>
      <w:r w:rsidRPr="1CEFF1BD">
        <w:rPr>
          <w:rFonts w:eastAsia="Times New Roman"/>
          <w:lang w:val="en-US" w:eastAsia="fi-FI"/>
        </w:rPr>
        <w:t xml:space="preserve"> Item [1] </w:t>
      </w:r>
      <w:r w:rsidR="00D14E6E">
        <w:rPr>
          <w:rFonts w:eastAsia="Times New Roman"/>
          <w:lang w:val="en-US" w:eastAsia="fi-FI"/>
        </w:rPr>
        <w:t>on</w:t>
      </w:r>
      <w:r w:rsidRPr="1CEFF1BD">
        <w:rPr>
          <w:rFonts w:eastAsia="Times New Roman"/>
          <w:lang w:val="en-US" w:eastAsia="fi-FI"/>
        </w:rPr>
        <w:t xml:space="preserve"> NR-based access to unlicensed spectrum has been approved in RAN plenary </w:t>
      </w:r>
      <w:r w:rsidR="00AD61F5">
        <w:rPr>
          <w:rFonts w:eastAsia="Times New Roman"/>
          <w:lang w:val="en-US" w:eastAsia="fi-FI"/>
        </w:rPr>
        <w:t>#</w:t>
      </w:r>
      <w:r w:rsidR="00D14E6E">
        <w:rPr>
          <w:rFonts w:eastAsia="Times New Roman"/>
          <w:lang w:val="en-US" w:eastAsia="fi-FI"/>
        </w:rPr>
        <w:t>82</w:t>
      </w:r>
      <w:r w:rsidRPr="1CEFF1BD">
        <w:rPr>
          <w:rFonts w:eastAsia="Times New Roman"/>
          <w:lang w:val="en-US" w:eastAsia="fi-FI"/>
        </w:rPr>
        <w:t>.</w:t>
      </w:r>
      <w:r w:rsidR="00D14E6E">
        <w:rPr>
          <w:rFonts w:eastAsia="Times New Roman"/>
          <w:lang w:val="en-US" w:eastAsia="fi-FI"/>
        </w:rPr>
        <w:t xml:space="preserve"> </w:t>
      </w:r>
      <w:r w:rsidR="00D14E6E" w:rsidRPr="00447088">
        <w:rPr>
          <w:lang w:val="en-US" w:eastAsia="fi-FI"/>
        </w:rPr>
        <w:t xml:space="preserve">To maximize the applicability of NR-based access, it is beneficial to </w:t>
      </w:r>
      <w:r w:rsidR="00D14E6E">
        <w:rPr>
          <w:lang w:val="en-US" w:eastAsia="fi-FI"/>
        </w:rPr>
        <w:t>specify</w:t>
      </w:r>
      <w:r w:rsidR="00D14E6E" w:rsidRPr="00447088">
        <w:rPr>
          <w:lang w:val="en-US" w:eastAsia="fi-FI"/>
        </w:rPr>
        <w:t xml:space="preserve"> solutions applicable to unlicensed bands scenarios as part of the NR development</w:t>
      </w:r>
      <w:r w:rsidR="00D14E6E">
        <w:rPr>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w:t>
      </w:r>
      <w:r w:rsidR="00D14E6E">
        <w:rPr>
          <w:rFonts w:eastAsia="Times New Roman"/>
          <w:szCs w:val="24"/>
          <w:lang w:val="en-US" w:eastAsia="fi-FI"/>
        </w:rPr>
        <w:t>the</w:t>
      </w:r>
      <w:r w:rsidR="00D14E6E" w:rsidRPr="00A23069">
        <w:rPr>
          <w:rFonts w:eastAsia="Times New Roman"/>
          <w:szCs w:val="24"/>
          <w:lang w:val="en-US" w:eastAsia="fi-FI"/>
        </w:rPr>
        <w:t xml:space="preserve">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 xml:space="preserve">os. </w:t>
      </w:r>
      <w:bookmarkStart w:id="1" w:name="_Hlk528677395"/>
    </w:p>
    <w:bookmarkEnd w:id="1"/>
    <w:p w14:paraId="7ADED6DD" w14:textId="193BA5AF" w:rsidR="007F171F" w:rsidRPr="007F171F" w:rsidRDefault="0099103B" w:rsidP="006B54C1">
      <w:pPr>
        <w:pStyle w:val="Heading1"/>
      </w:pPr>
      <w:r>
        <w:rPr>
          <w:color w:val="000000"/>
        </w:rPr>
        <w:t xml:space="preserve">2. </w:t>
      </w:r>
      <w:r w:rsidR="007F171F">
        <w:t>UL scheduling</w:t>
      </w:r>
    </w:p>
    <w:p w14:paraId="7E1E391E" w14:textId="5CA95001" w:rsidR="00D550D8" w:rsidRDefault="005405D2" w:rsidP="006E5105">
      <w:pPr>
        <w:widowControl w:val="0"/>
        <w:overflowPunct/>
        <w:autoSpaceDE/>
        <w:autoSpaceDN/>
        <w:adjustRightInd/>
        <w:spacing w:after="120"/>
        <w:jc w:val="both"/>
        <w:textAlignment w:val="auto"/>
        <w:rPr>
          <w:lang w:val="en-US"/>
        </w:rPr>
      </w:pPr>
      <w:r>
        <w:rPr>
          <w:lang w:val="en-US"/>
        </w:rPr>
        <w:t xml:space="preserve">One of the key challenges </w:t>
      </w:r>
      <w:r w:rsidR="0099237A">
        <w:rPr>
          <w:lang w:val="en-US"/>
        </w:rPr>
        <w:t>i</w:t>
      </w:r>
      <w:r>
        <w:rPr>
          <w:lang w:val="en-US"/>
        </w:rPr>
        <w:t xml:space="preserve">n unlicensed band scheduled uplink is </w:t>
      </w:r>
      <w:r w:rsidR="00D14E6E">
        <w:rPr>
          <w:lang w:val="en-US"/>
        </w:rPr>
        <w:t xml:space="preserve">the uncertainty of uplink </w:t>
      </w:r>
      <w:r>
        <w:rPr>
          <w:lang w:val="en-US"/>
        </w:rPr>
        <w:t xml:space="preserve">channel access. The channel access probability </w:t>
      </w:r>
      <w:r w:rsidR="001B576F">
        <w:rPr>
          <w:lang w:val="en-US"/>
        </w:rPr>
        <w:t>and, consequently, UL latency</w:t>
      </w:r>
      <w:r>
        <w:rPr>
          <w:lang w:val="en-US"/>
        </w:rPr>
        <w:t xml:space="preserve"> can be improved by a</w:t>
      </w:r>
      <w:r w:rsidR="001B576F">
        <w:rPr>
          <w:lang w:val="en-US"/>
        </w:rPr>
        <w:t xml:space="preserve">llowing multiple </w:t>
      </w:r>
      <w:r w:rsidR="00D14E6E">
        <w:rPr>
          <w:lang w:val="en-US"/>
        </w:rPr>
        <w:t>starting points</w:t>
      </w:r>
      <w:r>
        <w:rPr>
          <w:lang w:val="en-US"/>
        </w:rPr>
        <w:t xml:space="preserve"> for a scheduled PUSCH</w:t>
      </w:r>
      <w:r w:rsidR="00D14E6E">
        <w:rPr>
          <w:lang w:val="en-US"/>
        </w:rPr>
        <w:t>, as we discuss in more detail in [2]</w:t>
      </w:r>
      <w:r>
        <w:rPr>
          <w:lang w:val="en-US"/>
        </w:rPr>
        <w:t xml:space="preserve">. </w:t>
      </w:r>
      <w:r w:rsidR="00D14E6E">
        <w:t xml:space="preserve">Especially </w:t>
      </w:r>
      <w:r w:rsidR="00D14E6E">
        <w:rPr>
          <w:lang w:val="en-US"/>
        </w:rPr>
        <w:t>i</w:t>
      </w:r>
      <w:r w:rsidR="00645EE8">
        <w:rPr>
          <w:lang w:val="en-US"/>
        </w:rPr>
        <w:t>n the case of</w:t>
      </w:r>
      <w:r w:rsidR="00FC4037">
        <w:rPr>
          <w:lang w:val="en-US"/>
        </w:rPr>
        <w:t xml:space="preserve"> multi-slot</w:t>
      </w:r>
      <w:r w:rsidR="00645EE8">
        <w:rPr>
          <w:lang w:val="en-US"/>
        </w:rPr>
        <w:t xml:space="preserve"> PUSCH scheduling, the multiple starting points may span over a sufficient time to provide </w:t>
      </w:r>
      <w:r w:rsidR="00C11322">
        <w:rPr>
          <w:lang w:val="en-US"/>
        </w:rPr>
        <w:t xml:space="preserve">a </w:t>
      </w:r>
      <w:r w:rsidR="00645EE8">
        <w:rPr>
          <w:lang w:val="en-US"/>
        </w:rPr>
        <w:t xml:space="preserve">reasonable </w:t>
      </w:r>
      <w:r w:rsidR="00645EE8" w:rsidRPr="00B570D7">
        <w:rPr>
          <w:lang w:val="en-US"/>
        </w:rPr>
        <w:t xml:space="preserve">increase </w:t>
      </w:r>
      <w:r w:rsidR="00645EE8">
        <w:rPr>
          <w:lang w:val="en-US"/>
        </w:rPr>
        <w:t xml:space="preserve">in </w:t>
      </w:r>
      <w:r w:rsidR="00645EE8" w:rsidRPr="00B570D7">
        <w:rPr>
          <w:lang w:val="en-US"/>
        </w:rPr>
        <w:t>the</w:t>
      </w:r>
      <w:r w:rsidR="00645EE8">
        <w:rPr>
          <w:lang w:val="en-US"/>
        </w:rPr>
        <w:t xml:space="preserve"> UL</w:t>
      </w:r>
      <w:r w:rsidR="00645EE8" w:rsidRPr="00B570D7">
        <w:rPr>
          <w:lang w:val="en-US"/>
        </w:rPr>
        <w:t xml:space="preserve"> channel access probability.</w:t>
      </w:r>
      <w:r w:rsidR="00645EE8">
        <w:rPr>
          <w:lang w:val="en-US"/>
        </w:rPr>
        <w:t xml:space="preserve"> Hence, we see that multiple starting points can be supported with multi-TTI PUSCH scheduling</w:t>
      </w:r>
      <w:r w:rsidR="00330207">
        <w:rPr>
          <w:lang w:val="en-US"/>
        </w:rPr>
        <w:t xml:space="preserve"> [2]</w:t>
      </w:r>
      <w:r w:rsidR="00645EE8">
        <w:rPr>
          <w:lang w:val="en-US"/>
        </w:rPr>
        <w:t xml:space="preserve">. </w:t>
      </w:r>
    </w:p>
    <w:p w14:paraId="08BAFAC5" w14:textId="68822676" w:rsidR="00645EE8" w:rsidRDefault="006373A9" w:rsidP="00330207">
      <w:pPr>
        <w:spacing w:after="60"/>
        <w:jc w:val="both"/>
        <w:rPr>
          <w:lang w:val="en-US"/>
        </w:rPr>
      </w:pPr>
      <w:r>
        <w:rPr>
          <w:lang w:val="en-US"/>
        </w:rPr>
        <w:t xml:space="preserve">Multiple PUSCH starting points could be supported by </w:t>
      </w:r>
    </w:p>
    <w:p w14:paraId="0237A4FD" w14:textId="06FB3718" w:rsidR="006373A9" w:rsidRPr="000F59F3" w:rsidRDefault="006373A9" w:rsidP="00402272">
      <w:pPr>
        <w:numPr>
          <w:ilvl w:val="0"/>
          <w:numId w:val="58"/>
        </w:numPr>
        <w:overflowPunct/>
        <w:autoSpaceDE/>
        <w:autoSpaceDN/>
        <w:adjustRightInd/>
        <w:spacing w:after="0"/>
        <w:jc w:val="both"/>
        <w:textAlignment w:val="auto"/>
        <w:rPr>
          <w:lang w:eastAsia="x-none"/>
        </w:rPr>
      </w:pPr>
      <w:r>
        <w:rPr>
          <w:lang w:eastAsia="x-none"/>
        </w:rPr>
        <w:t>Puncturing PUSCH</w:t>
      </w:r>
      <w:r w:rsidR="000C404D">
        <w:rPr>
          <w:lang w:eastAsia="x-none"/>
        </w:rPr>
        <w:t>. This requires further investigations e.g. whether puncturing includes DMRS puncturing and relying on DMRS on the</w:t>
      </w:r>
      <w:r w:rsidR="001117B7">
        <w:rPr>
          <w:lang w:eastAsia="x-none"/>
        </w:rPr>
        <w:t xml:space="preserve"> following slots</w:t>
      </w:r>
      <w:r w:rsidR="00416DFA">
        <w:rPr>
          <w:lang w:eastAsia="x-none"/>
        </w:rPr>
        <w:t>. DMRS puncturing</w:t>
      </w:r>
      <w:r w:rsidR="001117B7">
        <w:rPr>
          <w:lang w:eastAsia="x-none"/>
        </w:rPr>
        <w:t xml:space="preserve"> </w:t>
      </w:r>
      <w:r w:rsidR="00F848FC">
        <w:rPr>
          <w:lang w:eastAsia="x-none"/>
        </w:rPr>
        <w:t>can</w:t>
      </w:r>
      <w:r w:rsidR="001117B7">
        <w:rPr>
          <w:lang w:eastAsia="x-none"/>
        </w:rPr>
        <w:t xml:space="preserve"> </w:t>
      </w:r>
      <w:r w:rsidR="00580B74">
        <w:rPr>
          <w:lang w:eastAsia="x-none"/>
        </w:rPr>
        <w:t>impact</w:t>
      </w:r>
      <w:r w:rsidR="009B2267">
        <w:rPr>
          <w:lang w:eastAsia="x-none"/>
        </w:rPr>
        <w:t xml:space="preserve"> </w:t>
      </w:r>
      <w:r w:rsidR="00321A15">
        <w:rPr>
          <w:lang w:eastAsia="x-none"/>
        </w:rPr>
        <w:t>gNB receiver</w:t>
      </w:r>
      <w:r w:rsidR="00F848FC">
        <w:rPr>
          <w:lang w:eastAsia="x-none"/>
        </w:rPr>
        <w:t xml:space="preserve"> in </w:t>
      </w:r>
      <w:r w:rsidR="001117B7">
        <w:rPr>
          <w:lang w:eastAsia="x-none"/>
        </w:rPr>
        <w:t xml:space="preserve">PUSCH starting point </w:t>
      </w:r>
      <w:r w:rsidR="00321A15">
        <w:rPr>
          <w:lang w:eastAsia="x-none"/>
        </w:rPr>
        <w:t xml:space="preserve">blind </w:t>
      </w:r>
      <w:r w:rsidR="001117B7">
        <w:rPr>
          <w:lang w:eastAsia="x-none"/>
        </w:rPr>
        <w:t>detectio</w:t>
      </w:r>
      <w:r w:rsidR="001D5AD7">
        <w:rPr>
          <w:lang w:eastAsia="x-none"/>
        </w:rPr>
        <w:t>n</w:t>
      </w:r>
      <w:r w:rsidR="00F848FC">
        <w:rPr>
          <w:lang w:eastAsia="x-none"/>
        </w:rPr>
        <w:t>, channel estimation,</w:t>
      </w:r>
      <w:r w:rsidR="00971FDE">
        <w:rPr>
          <w:lang w:eastAsia="x-none"/>
        </w:rPr>
        <w:t xml:space="preserve"> </w:t>
      </w:r>
      <w:r w:rsidR="005A0A73">
        <w:rPr>
          <w:lang w:eastAsia="x-none"/>
        </w:rPr>
        <w:t>buffering</w:t>
      </w:r>
      <w:r w:rsidR="00321A15">
        <w:rPr>
          <w:lang w:eastAsia="x-none"/>
        </w:rPr>
        <w:t>, etc,</w:t>
      </w:r>
      <w:r w:rsidR="005A0A73">
        <w:rPr>
          <w:lang w:eastAsia="x-none"/>
        </w:rPr>
        <w:t xml:space="preserve"> and need to be</w:t>
      </w:r>
      <w:r w:rsidR="00D51552">
        <w:rPr>
          <w:lang w:eastAsia="x-none"/>
        </w:rPr>
        <w:t xml:space="preserve"> carefully studied</w:t>
      </w:r>
      <w:r w:rsidR="000C404D">
        <w:rPr>
          <w:lang w:eastAsia="x-none"/>
        </w:rPr>
        <w:t>.</w:t>
      </w:r>
      <w:r w:rsidR="0087222A">
        <w:rPr>
          <w:lang w:eastAsia="x-none"/>
        </w:rPr>
        <w:t xml:space="preserve"> </w:t>
      </w:r>
      <w:r w:rsidR="000C404D">
        <w:rPr>
          <w:lang w:eastAsia="x-none"/>
        </w:rPr>
        <w:t xml:space="preserve"> </w:t>
      </w:r>
    </w:p>
    <w:p w14:paraId="2BC13296" w14:textId="729837E0" w:rsidR="006373A9" w:rsidRPr="000F59F3" w:rsidRDefault="000C404D" w:rsidP="00402272">
      <w:pPr>
        <w:numPr>
          <w:ilvl w:val="0"/>
          <w:numId w:val="58"/>
        </w:numPr>
        <w:overflowPunct/>
        <w:autoSpaceDE/>
        <w:autoSpaceDN/>
        <w:adjustRightInd/>
        <w:spacing w:after="0"/>
        <w:jc w:val="both"/>
        <w:textAlignment w:val="auto"/>
        <w:rPr>
          <w:lang w:eastAsia="x-none"/>
        </w:rPr>
      </w:pPr>
      <w:r>
        <w:rPr>
          <w:lang w:eastAsia="x-none"/>
        </w:rPr>
        <w:t>M</w:t>
      </w:r>
      <w:r w:rsidR="006373A9">
        <w:rPr>
          <w:lang w:eastAsia="x-none"/>
        </w:rPr>
        <w:t>ini-slot PU</w:t>
      </w:r>
      <w:r w:rsidR="006373A9" w:rsidRPr="000F59F3">
        <w:rPr>
          <w:lang w:eastAsia="x-none"/>
        </w:rPr>
        <w:t>SCH</w:t>
      </w:r>
      <w:r w:rsidR="006373A9">
        <w:rPr>
          <w:lang w:eastAsia="x-none"/>
        </w:rPr>
        <w:t>s</w:t>
      </w:r>
      <w:r w:rsidR="00FC4037">
        <w:rPr>
          <w:lang w:eastAsia="x-none"/>
        </w:rPr>
        <w:t xml:space="preserve"> </w:t>
      </w:r>
      <w:r w:rsidR="00FC4037">
        <w:rPr>
          <w:lang w:val="en-US"/>
        </w:rPr>
        <w:t>i.e. Type B PUSCH mapping</w:t>
      </w:r>
      <w:r>
        <w:rPr>
          <w:lang w:eastAsia="x-none"/>
        </w:rPr>
        <w:t>. This option can efficiently re-use the Rel-15 mechanisms</w:t>
      </w:r>
      <w:r w:rsidR="00EF0259">
        <w:rPr>
          <w:lang w:eastAsia="x-none"/>
        </w:rPr>
        <w:t xml:space="preserve"> with </w:t>
      </w:r>
      <w:r w:rsidR="00E72311">
        <w:rPr>
          <w:lang w:eastAsia="x-none"/>
        </w:rPr>
        <w:t xml:space="preserve">different TB </w:t>
      </w:r>
      <w:r w:rsidR="00DE5982">
        <w:rPr>
          <w:lang w:eastAsia="x-none"/>
        </w:rPr>
        <w:t>in each TTI</w:t>
      </w:r>
      <w:r>
        <w:rPr>
          <w:lang w:eastAsia="x-none"/>
        </w:rPr>
        <w:t xml:space="preserve">. </w:t>
      </w:r>
    </w:p>
    <w:p w14:paraId="451F2C98" w14:textId="2270886C" w:rsidR="00645EE8" w:rsidRPr="00402272" w:rsidRDefault="006373A9" w:rsidP="00402272">
      <w:pPr>
        <w:numPr>
          <w:ilvl w:val="0"/>
          <w:numId w:val="58"/>
        </w:numPr>
        <w:overflowPunct/>
        <w:autoSpaceDE/>
        <w:autoSpaceDN/>
        <w:adjustRightInd/>
        <w:spacing w:after="120"/>
        <w:ind w:left="714" w:hanging="357"/>
        <w:jc w:val="both"/>
        <w:textAlignment w:val="auto"/>
        <w:rPr>
          <w:lang w:eastAsia="x-none"/>
        </w:rPr>
      </w:pPr>
      <w:r>
        <w:rPr>
          <w:lang w:eastAsia="x-none"/>
        </w:rPr>
        <w:t>PU</w:t>
      </w:r>
      <w:r w:rsidRPr="000F59F3">
        <w:rPr>
          <w:lang w:eastAsia="x-none"/>
        </w:rPr>
        <w:t>SCH across slot boundary</w:t>
      </w:r>
      <w:r w:rsidR="000C404D">
        <w:rPr>
          <w:lang w:eastAsia="x-none"/>
        </w:rPr>
        <w:t xml:space="preserve">. </w:t>
      </w:r>
      <w:r w:rsidR="00311762">
        <w:rPr>
          <w:lang w:eastAsia="x-none"/>
        </w:rPr>
        <w:t>This is not attractive for scheduled UL</w:t>
      </w:r>
      <w:r w:rsidR="00FC4037">
        <w:rPr>
          <w:lang w:eastAsia="x-none"/>
        </w:rPr>
        <w:t>, as the moved PUSCH may overlap in following slots with the UL LBT gap for other multiplexed UEs. This unnecessarily</w:t>
      </w:r>
      <w:r w:rsidR="00311762">
        <w:rPr>
          <w:lang w:eastAsia="x-none"/>
        </w:rPr>
        <w:t xml:space="preserve"> complicates the channel access </w:t>
      </w:r>
      <w:r w:rsidR="00FC4037">
        <w:rPr>
          <w:lang w:eastAsia="x-none"/>
        </w:rPr>
        <w:t xml:space="preserve">for other UEs multiplexed (by </w:t>
      </w:r>
      <w:r w:rsidR="00311762">
        <w:rPr>
          <w:lang w:eastAsia="x-none"/>
        </w:rPr>
        <w:t xml:space="preserve">FDMA </w:t>
      </w:r>
      <w:r w:rsidR="00FC4037">
        <w:rPr>
          <w:lang w:eastAsia="x-none"/>
        </w:rPr>
        <w:t>or</w:t>
      </w:r>
      <w:r w:rsidR="00311762">
        <w:rPr>
          <w:lang w:eastAsia="x-none"/>
        </w:rPr>
        <w:t xml:space="preserve"> TDMA</w:t>
      </w:r>
      <w:r w:rsidR="00FC4037">
        <w:rPr>
          <w:lang w:eastAsia="x-none"/>
        </w:rPr>
        <w:t>) in the following slots.</w:t>
      </w:r>
      <w:r w:rsidR="00311762">
        <w:rPr>
          <w:lang w:eastAsia="x-none"/>
        </w:rPr>
        <w:t xml:space="preserve"> </w:t>
      </w:r>
    </w:p>
    <w:p w14:paraId="69D67BEB" w14:textId="4E2BF03E" w:rsidR="008F595E" w:rsidRPr="00402272" w:rsidRDefault="00FC4037" w:rsidP="00F870C2">
      <w:pPr>
        <w:spacing w:after="120"/>
        <w:jc w:val="both"/>
      </w:pPr>
      <w:r>
        <w:rPr>
          <w:lang w:val="en-US"/>
        </w:rPr>
        <w:t>Hence</w:t>
      </w:r>
      <w:r w:rsidR="00330207">
        <w:rPr>
          <w:lang w:val="en-US"/>
        </w:rPr>
        <w:t>,</w:t>
      </w:r>
      <w:r>
        <w:rPr>
          <w:lang w:val="en-US"/>
        </w:rPr>
        <w:t xml:space="preserve"> </w:t>
      </w:r>
      <w:r w:rsidR="00330207">
        <w:rPr>
          <w:lang w:val="en-US"/>
        </w:rPr>
        <w:t xml:space="preserve">and as proposed also in [2], </w:t>
      </w:r>
      <w:r>
        <w:rPr>
          <w:lang w:val="en-US"/>
        </w:rPr>
        <w:t>we see that Type B PUSCH mapping</w:t>
      </w:r>
      <w:r w:rsidR="00A23195">
        <w:rPr>
          <w:lang w:val="en-US"/>
        </w:rPr>
        <w:t xml:space="preserve"> </w:t>
      </w:r>
      <w:r w:rsidR="001D3315">
        <w:rPr>
          <w:lang w:val="en-US"/>
        </w:rPr>
        <w:t>should</w:t>
      </w:r>
      <w:r w:rsidR="00DF3159">
        <w:rPr>
          <w:lang w:val="en-US"/>
        </w:rPr>
        <w:t xml:space="preserve"> be supported </w:t>
      </w:r>
      <w:r>
        <w:rPr>
          <w:lang w:val="en-US"/>
        </w:rPr>
        <w:t xml:space="preserve">for multi-slot scheduling </w:t>
      </w:r>
      <w:r w:rsidR="00DF3159">
        <w:rPr>
          <w:lang w:val="en-US"/>
        </w:rPr>
        <w:t xml:space="preserve">in NR-U to enable flexible starting points and thus increase channel access probability for UE. </w:t>
      </w:r>
    </w:p>
    <w:p w14:paraId="503F8EED" w14:textId="0AC668FF" w:rsidR="001D3315" w:rsidRDefault="001F178A" w:rsidP="00402272">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330207">
        <w:rPr>
          <w:b/>
          <w:i/>
          <w:lang w:val="en-US" w:eastAsia="x-none"/>
        </w:rPr>
        <w:t>1</w:t>
      </w:r>
      <w:r w:rsidR="00A23195" w:rsidRPr="00953AB0">
        <w:rPr>
          <w:b/>
          <w:i/>
          <w:lang w:val="en-US" w:eastAsia="x-none"/>
        </w:rPr>
        <w:t>:</w:t>
      </w:r>
      <w:r w:rsidR="00A23195">
        <w:rPr>
          <w:b/>
          <w:i/>
          <w:lang w:val="en-US" w:eastAsia="x-none"/>
        </w:rPr>
        <w:t xml:space="preserve"> </w:t>
      </w:r>
      <w:r w:rsidR="00F400FA">
        <w:rPr>
          <w:b/>
          <w:i/>
          <w:lang w:val="en-US" w:eastAsia="x-none"/>
        </w:rPr>
        <w:t>M</w:t>
      </w:r>
      <w:r w:rsidR="00A23195">
        <w:rPr>
          <w:b/>
          <w:i/>
          <w:lang w:val="en-US" w:eastAsia="x-none"/>
        </w:rPr>
        <w:t>ulti-TTI</w:t>
      </w:r>
      <w:r w:rsidR="00A23195" w:rsidRPr="006B54C1">
        <w:rPr>
          <w:b/>
          <w:i/>
          <w:lang w:val="en-US" w:eastAsia="x-none"/>
        </w:rPr>
        <w:t xml:space="preserve"> </w:t>
      </w:r>
      <w:r w:rsidR="00727D19">
        <w:rPr>
          <w:b/>
          <w:i/>
          <w:lang w:val="en-US" w:eastAsia="x-none"/>
        </w:rPr>
        <w:t xml:space="preserve">PUSCH </w:t>
      </w:r>
      <w:r w:rsidR="00A23195" w:rsidRPr="006B54C1">
        <w:rPr>
          <w:b/>
          <w:i/>
          <w:lang w:val="en-US" w:eastAsia="x-none"/>
        </w:rPr>
        <w:t xml:space="preserve">scheduling </w:t>
      </w:r>
      <w:r w:rsidR="00F400FA">
        <w:rPr>
          <w:b/>
          <w:i/>
          <w:lang w:val="en-US" w:eastAsia="x-none"/>
        </w:rPr>
        <w:t xml:space="preserve">with a single UL grant </w:t>
      </w:r>
      <w:r w:rsidR="00A23195" w:rsidRPr="006B54C1">
        <w:rPr>
          <w:b/>
          <w:i/>
          <w:lang w:val="en-US" w:eastAsia="x-none"/>
        </w:rPr>
        <w:t>supports</w:t>
      </w:r>
      <w:r w:rsidR="00A23195">
        <w:rPr>
          <w:b/>
          <w:i/>
          <w:lang w:val="en-US" w:eastAsia="x-none"/>
        </w:rPr>
        <w:t xml:space="preserve"> Type B PUSCH mapping </w:t>
      </w:r>
      <w:r w:rsidR="00C27ECD">
        <w:rPr>
          <w:b/>
          <w:i/>
          <w:lang w:val="en-US" w:eastAsia="x-none"/>
        </w:rPr>
        <w:t xml:space="preserve">for </w:t>
      </w:r>
      <w:r w:rsidR="00A23195">
        <w:rPr>
          <w:b/>
          <w:i/>
          <w:lang w:val="en-US" w:eastAsia="x-none"/>
        </w:rPr>
        <w:t xml:space="preserve">flexible PUSCH starting points. </w:t>
      </w:r>
    </w:p>
    <w:p w14:paraId="7DCB3E1C" w14:textId="2155BD35" w:rsidR="00E57907" w:rsidRDefault="004A0A26" w:rsidP="00402272">
      <w:pPr>
        <w:spacing w:after="120"/>
        <w:jc w:val="both"/>
        <w:rPr>
          <w:lang w:val="en-US"/>
        </w:rPr>
      </w:pPr>
      <w:r>
        <w:rPr>
          <w:lang w:val="en-US"/>
        </w:rPr>
        <w:t>While the u</w:t>
      </w:r>
      <w:r w:rsidR="00A23195">
        <w:rPr>
          <w:lang w:val="en-US"/>
        </w:rPr>
        <w:t>se of mini-slots</w:t>
      </w:r>
      <w:r w:rsidR="00DF3159">
        <w:rPr>
          <w:lang w:val="en-US"/>
        </w:rPr>
        <w:t xml:space="preserve"> increase</w:t>
      </w:r>
      <w:r w:rsidR="009804E2">
        <w:rPr>
          <w:lang w:val="en-US"/>
        </w:rPr>
        <w:t>s</w:t>
      </w:r>
      <w:r w:rsidR="00DF3159">
        <w:rPr>
          <w:lang w:val="en-US"/>
        </w:rPr>
        <w:t xml:space="preserve"> </w:t>
      </w:r>
      <w:r>
        <w:rPr>
          <w:lang w:val="en-US"/>
        </w:rPr>
        <w:t xml:space="preserve">the probability of channel access, </w:t>
      </w:r>
      <w:r w:rsidR="009804E2">
        <w:rPr>
          <w:lang w:val="en-US"/>
        </w:rPr>
        <w:t>it</w:t>
      </w:r>
      <w:r w:rsidR="005B0F35">
        <w:rPr>
          <w:lang w:val="en-US"/>
        </w:rPr>
        <w:t xml:space="preserve"> increase</w:t>
      </w:r>
      <w:r w:rsidR="009804E2">
        <w:rPr>
          <w:lang w:val="en-US"/>
        </w:rPr>
        <w:t>s</w:t>
      </w:r>
      <w:r w:rsidR="005B0F35">
        <w:rPr>
          <w:lang w:val="en-US"/>
        </w:rPr>
        <w:t xml:space="preserve"> also </w:t>
      </w:r>
      <w:r w:rsidR="00DF3159">
        <w:rPr>
          <w:lang w:val="en-US"/>
        </w:rPr>
        <w:t>the number of required HARQ processes. Furthermore, to increase transmission capability of UE with larger bandwidth, a UL BWP for a UE may</w:t>
      </w:r>
      <w:r w:rsidR="00996798">
        <w:rPr>
          <w:lang w:val="en-US"/>
        </w:rPr>
        <w:t xml:space="preserve"> span over multiple sub-bands</w:t>
      </w:r>
      <w:r w:rsidR="00DF3159">
        <w:rPr>
          <w:lang w:val="en-US"/>
        </w:rPr>
        <w:t xml:space="preserve">. When accessing large bandwidth of e.g. 160 MHz (i.e. 8 sub-bands), having HARQ process per sub-band will result in a large number of HARQ processes. In this case, the number of required HARQ process will increase </w:t>
      </w:r>
      <w:r w:rsidR="00A23195">
        <w:rPr>
          <w:lang w:val="en-US"/>
        </w:rPr>
        <w:t>with</w:t>
      </w:r>
      <w:r w:rsidR="00DF3159">
        <w:rPr>
          <w:lang w:val="en-US"/>
        </w:rPr>
        <w:t xml:space="preserve"> the number of scheduled slots, the number of mini-slots per slot o</w:t>
      </w:r>
      <w:r w:rsidR="00996798">
        <w:rPr>
          <w:lang w:val="en-US"/>
        </w:rPr>
        <w:t>r/and the number of sub-bands</w:t>
      </w:r>
      <w:r w:rsidR="00DF3159">
        <w:rPr>
          <w:lang w:val="en-US"/>
        </w:rPr>
        <w:t xml:space="preserve"> </w:t>
      </w:r>
      <w:r w:rsidR="00A23195">
        <w:rPr>
          <w:lang w:val="en-US"/>
        </w:rPr>
        <w:t xml:space="preserve">and </w:t>
      </w:r>
      <w:r w:rsidR="00DF3159">
        <w:rPr>
          <w:lang w:val="en-US"/>
        </w:rPr>
        <w:t xml:space="preserve">will greatly exceed the maximal number of HARQ processes (i.e. up to 16 HARQ processes) in NR Rel-15. </w:t>
      </w:r>
      <w:r w:rsidR="00877900">
        <w:rPr>
          <w:lang w:val="en-US"/>
        </w:rPr>
        <w:t>However,</w:t>
      </w:r>
      <w:r w:rsidR="00DF3159">
        <w:rPr>
          <w:lang w:val="en-US"/>
        </w:rPr>
        <w:t xml:space="preserve"> </w:t>
      </w:r>
      <w:r w:rsidR="00877900">
        <w:rPr>
          <w:lang w:val="en-US"/>
        </w:rPr>
        <w:t xml:space="preserve">significant </w:t>
      </w:r>
      <w:r w:rsidR="00DF3159">
        <w:rPr>
          <w:lang w:val="en-US"/>
        </w:rPr>
        <w:t>increas</w:t>
      </w:r>
      <w:r w:rsidR="00877900">
        <w:rPr>
          <w:lang w:val="en-US"/>
        </w:rPr>
        <w:t>e in</w:t>
      </w:r>
      <w:r w:rsidR="00DF3159">
        <w:rPr>
          <w:lang w:val="en-US"/>
        </w:rPr>
        <w:t xml:space="preserve"> the number of HARQ processes has difficult software and hardware implementation implications. On the other hand,</w:t>
      </w:r>
      <w:r w:rsidR="00996798">
        <w:rPr>
          <w:lang w:val="en-US"/>
        </w:rPr>
        <w:t xml:space="preserve"> </w:t>
      </w:r>
      <w:r w:rsidR="00877900">
        <w:rPr>
          <w:lang w:val="en-US"/>
        </w:rPr>
        <w:t xml:space="preserve">although </w:t>
      </w:r>
      <w:r w:rsidR="00996798">
        <w:rPr>
          <w:lang w:val="en-US"/>
        </w:rPr>
        <w:t>it would be beneficial to schedule</w:t>
      </w:r>
      <w:r w:rsidR="00DF3159">
        <w:rPr>
          <w:lang w:val="en-US"/>
        </w:rPr>
        <w:t xml:space="preserve"> one TB over</w:t>
      </w:r>
      <w:r w:rsidR="00996798">
        <w:rPr>
          <w:lang w:val="en-US"/>
        </w:rPr>
        <w:t xml:space="preserve"> the sub-bands available </w:t>
      </w:r>
      <w:r w:rsidR="00DF3159">
        <w:rPr>
          <w:lang w:val="en-US"/>
        </w:rPr>
        <w:t xml:space="preserve">based on </w:t>
      </w:r>
      <w:r w:rsidR="00996798">
        <w:rPr>
          <w:lang w:val="en-US"/>
        </w:rPr>
        <w:t xml:space="preserve">the outcome of LBT, </w:t>
      </w:r>
      <w:r w:rsidR="00DF3159">
        <w:rPr>
          <w:lang w:val="en-US"/>
        </w:rPr>
        <w:t xml:space="preserve">it will be a big challenge for UE to prepare data </w:t>
      </w:r>
      <w:r w:rsidR="00996798">
        <w:rPr>
          <w:lang w:val="en-US"/>
        </w:rPr>
        <w:t xml:space="preserve">right </w:t>
      </w:r>
      <w:r w:rsidR="00DF3159">
        <w:rPr>
          <w:lang w:val="en-US"/>
        </w:rPr>
        <w:t xml:space="preserve">after LBT due to long preparation time </w:t>
      </w:r>
      <w:r w:rsidR="00996798">
        <w:rPr>
          <w:lang w:val="en-US"/>
        </w:rPr>
        <w:t xml:space="preserve">including e.g. </w:t>
      </w:r>
      <w:r w:rsidR="00DF3159">
        <w:rPr>
          <w:lang w:val="en-US"/>
        </w:rPr>
        <w:t xml:space="preserve">getting data from high layer, TBS </w:t>
      </w:r>
      <w:r w:rsidR="00996798">
        <w:rPr>
          <w:lang w:val="en-US"/>
        </w:rPr>
        <w:t>determination, channel coding, modulation, I</w:t>
      </w:r>
      <w:r w:rsidR="00DF3159">
        <w:rPr>
          <w:lang w:val="en-US"/>
        </w:rPr>
        <w:t>FFT, digital fi</w:t>
      </w:r>
      <w:r w:rsidR="00996798">
        <w:rPr>
          <w:lang w:val="en-US"/>
        </w:rPr>
        <w:t>ltering or/and RF retuning</w:t>
      </w:r>
      <w:r w:rsidR="00DF3159">
        <w:rPr>
          <w:lang w:val="en-US"/>
        </w:rPr>
        <w:t>.</w:t>
      </w:r>
      <w:r w:rsidR="00877900">
        <w:rPr>
          <w:lang w:val="en-US"/>
        </w:rPr>
        <w:t xml:space="preserve"> </w:t>
      </w:r>
      <w:r w:rsidR="00DF3159">
        <w:rPr>
          <w:lang w:val="en-US"/>
        </w:rPr>
        <w:t xml:space="preserve">Therefore, further enhancement </w:t>
      </w:r>
      <w:r w:rsidR="00D535E6">
        <w:rPr>
          <w:lang w:val="en-US"/>
        </w:rPr>
        <w:t xml:space="preserve">for </w:t>
      </w:r>
      <w:r w:rsidR="001D3315">
        <w:rPr>
          <w:lang w:val="en-US"/>
        </w:rPr>
        <w:t>multi-TTI</w:t>
      </w:r>
      <w:r w:rsidR="00D535E6">
        <w:rPr>
          <w:lang w:val="en-US"/>
        </w:rPr>
        <w:t xml:space="preserve"> PUSCH</w:t>
      </w:r>
      <w:r w:rsidR="00A23195">
        <w:rPr>
          <w:lang w:val="en-US"/>
        </w:rPr>
        <w:t xml:space="preserve"> scheduling</w:t>
      </w:r>
      <w:r w:rsidR="00D535E6">
        <w:rPr>
          <w:lang w:val="en-US"/>
        </w:rPr>
        <w:t xml:space="preserve"> </w:t>
      </w:r>
      <w:r w:rsidR="00877900">
        <w:rPr>
          <w:lang w:val="en-US"/>
        </w:rPr>
        <w:t>is needed</w:t>
      </w:r>
      <w:r w:rsidR="00DF3159">
        <w:rPr>
          <w:lang w:val="en-US"/>
        </w:rPr>
        <w:t xml:space="preserve"> to cope with the above challenges </w:t>
      </w:r>
      <w:r w:rsidR="00D535E6">
        <w:rPr>
          <w:lang w:val="en-US"/>
        </w:rPr>
        <w:t>while achieving</w:t>
      </w:r>
      <w:r w:rsidR="00DF3159">
        <w:rPr>
          <w:lang w:val="en-US"/>
        </w:rPr>
        <w:t xml:space="preserve"> the benefits of the </w:t>
      </w:r>
      <w:r w:rsidR="00C12D76">
        <w:rPr>
          <w:lang w:val="en-US"/>
        </w:rPr>
        <w:t xml:space="preserve">flexible </w:t>
      </w:r>
      <w:r w:rsidR="00DF3159">
        <w:rPr>
          <w:lang w:val="en-US"/>
        </w:rPr>
        <w:t xml:space="preserve">BWP </w:t>
      </w:r>
      <w:r w:rsidR="00C12D76">
        <w:rPr>
          <w:lang w:val="en-US"/>
        </w:rPr>
        <w:t xml:space="preserve">operation </w:t>
      </w:r>
      <w:r w:rsidR="00DF3159">
        <w:rPr>
          <w:lang w:val="en-US"/>
        </w:rPr>
        <w:t xml:space="preserve">&amp; flexible starting points. </w:t>
      </w:r>
    </w:p>
    <w:p w14:paraId="34B53713" w14:textId="42065630" w:rsidR="00D50A15" w:rsidRDefault="00DF3159" w:rsidP="006B54C1">
      <w:pPr>
        <w:spacing w:after="240"/>
        <w:jc w:val="both"/>
        <w:rPr>
          <w:b/>
          <w:bCs/>
          <w:i/>
          <w:iCs/>
          <w:lang w:val="en-US" w:eastAsia="x-none"/>
        </w:rPr>
      </w:pPr>
      <w:r>
        <w:rPr>
          <w:b/>
          <w:bCs/>
          <w:i/>
          <w:iCs/>
          <w:lang w:val="en-US" w:eastAsia="x-none"/>
        </w:rPr>
        <w:t xml:space="preserve">Proposal </w:t>
      </w:r>
      <w:r w:rsidR="00AF65A7">
        <w:rPr>
          <w:b/>
          <w:bCs/>
          <w:i/>
          <w:iCs/>
          <w:lang w:val="en-US" w:eastAsia="x-none"/>
        </w:rPr>
        <w:t>2</w:t>
      </w:r>
      <w:r>
        <w:rPr>
          <w:b/>
          <w:bCs/>
          <w:i/>
          <w:iCs/>
          <w:lang w:val="en-US" w:eastAsia="x-none"/>
        </w:rPr>
        <w:t xml:space="preserve">: </w:t>
      </w:r>
      <w:r w:rsidR="00BE2367">
        <w:rPr>
          <w:b/>
          <w:bCs/>
          <w:i/>
          <w:iCs/>
          <w:lang w:val="en-US" w:eastAsia="x-none"/>
        </w:rPr>
        <w:t>To</w:t>
      </w:r>
      <w:r>
        <w:rPr>
          <w:b/>
          <w:bCs/>
          <w:i/>
          <w:iCs/>
          <w:lang w:val="en-US" w:eastAsia="x-none"/>
        </w:rPr>
        <w:t xml:space="preserve"> support </w:t>
      </w:r>
      <w:r w:rsidR="00BE2367">
        <w:rPr>
          <w:b/>
          <w:bCs/>
          <w:i/>
          <w:iCs/>
          <w:lang w:val="en-US" w:eastAsia="x-none"/>
        </w:rPr>
        <w:t xml:space="preserve">flexible </w:t>
      </w:r>
      <w:r>
        <w:rPr>
          <w:b/>
          <w:bCs/>
          <w:i/>
          <w:iCs/>
          <w:lang w:val="en-US" w:eastAsia="x-none"/>
        </w:rPr>
        <w:t>BWP</w:t>
      </w:r>
      <w:r w:rsidR="00C12D76">
        <w:rPr>
          <w:b/>
          <w:bCs/>
          <w:i/>
          <w:iCs/>
          <w:lang w:val="en-US" w:eastAsia="x-none"/>
        </w:rPr>
        <w:t xml:space="preserve"> operation</w:t>
      </w:r>
      <w:r>
        <w:rPr>
          <w:b/>
          <w:bCs/>
          <w:i/>
          <w:iCs/>
          <w:lang w:val="en-US" w:eastAsia="x-none"/>
        </w:rPr>
        <w:t xml:space="preserve"> and flexible starting points</w:t>
      </w:r>
      <w:r w:rsidR="00D535E6">
        <w:rPr>
          <w:b/>
          <w:bCs/>
          <w:i/>
          <w:iCs/>
          <w:lang w:val="en-US" w:eastAsia="x-none"/>
        </w:rPr>
        <w:t xml:space="preserve"> with acceptable number of HARQ proce</w:t>
      </w:r>
      <w:r w:rsidR="00341CE4">
        <w:rPr>
          <w:b/>
          <w:bCs/>
          <w:i/>
          <w:iCs/>
          <w:lang w:val="en-US" w:eastAsia="x-none"/>
        </w:rPr>
        <w:t>sses</w:t>
      </w:r>
      <w:r w:rsidR="00C12D76">
        <w:rPr>
          <w:b/>
          <w:bCs/>
          <w:i/>
          <w:iCs/>
          <w:lang w:val="en-US" w:eastAsia="x-none"/>
        </w:rPr>
        <w:t>,</w:t>
      </w:r>
      <w:r w:rsidR="00E57907">
        <w:rPr>
          <w:b/>
          <w:bCs/>
          <w:i/>
          <w:iCs/>
          <w:lang w:val="en-US" w:eastAsia="x-none"/>
        </w:rPr>
        <w:t xml:space="preserve"> further enhancements shall be addressed</w:t>
      </w:r>
      <w:r w:rsidR="00C12D76">
        <w:rPr>
          <w:b/>
          <w:bCs/>
          <w:i/>
          <w:iCs/>
          <w:lang w:val="en-US" w:eastAsia="x-none"/>
        </w:rPr>
        <w:t xml:space="preserve"> for</w:t>
      </w:r>
      <w:r>
        <w:rPr>
          <w:b/>
          <w:bCs/>
          <w:i/>
          <w:iCs/>
          <w:lang w:val="en-US" w:eastAsia="x-none"/>
        </w:rPr>
        <w:t xml:space="preserve"> </w:t>
      </w:r>
      <w:r w:rsidR="001D3315">
        <w:rPr>
          <w:b/>
          <w:bCs/>
          <w:i/>
          <w:iCs/>
          <w:lang w:val="en-US" w:eastAsia="x-none"/>
        </w:rPr>
        <w:t>multi-TTI</w:t>
      </w:r>
      <w:r>
        <w:rPr>
          <w:b/>
          <w:bCs/>
          <w:i/>
          <w:iCs/>
          <w:lang w:val="en-US" w:eastAsia="x-none"/>
        </w:rPr>
        <w:t xml:space="preserve"> PUSCH scheduling.</w:t>
      </w:r>
    </w:p>
    <w:p w14:paraId="4BF3485C" w14:textId="4F9BF8B7" w:rsidR="00AF65A7" w:rsidRDefault="00AF65A7" w:rsidP="002D426A">
      <w:pPr>
        <w:spacing w:after="120"/>
        <w:jc w:val="both"/>
        <w:rPr>
          <w:bCs/>
          <w:iCs/>
          <w:lang w:val="en-US" w:eastAsia="x-none"/>
        </w:rPr>
      </w:pPr>
      <w:r>
        <w:rPr>
          <w:bCs/>
          <w:iCs/>
          <w:lang w:val="en-US" w:eastAsia="x-none"/>
        </w:rPr>
        <w:t xml:space="preserve">When considering multi-TTI scheduling with allocation of multiple contiguous TTIs, mini-slots </w:t>
      </w:r>
      <w:r w:rsidR="009804E2">
        <w:rPr>
          <w:bCs/>
          <w:iCs/>
          <w:lang w:val="en-US" w:eastAsia="x-none"/>
        </w:rPr>
        <w:t>(</w:t>
      </w:r>
      <w:r>
        <w:rPr>
          <w:bCs/>
          <w:iCs/>
          <w:lang w:val="en-US" w:eastAsia="x-none"/>
        </w:rPr>
        <w:t>or Type B PUSCH mapping</w:t>
      </w:r>
      <w:r w:rsidR="009804E2">
        <w:rPr>
          <w:bCs/>
          <w:iCs/>
          <w:lang w:val="en-US" w:eastAsia="x-none"/>
        </w:rPr>
        <w:t>)</w:t>
      </w:r>
      <w:r>
        <w:rPr>
          <w:bCs/>
          <w:iCs/>
          <w:lang w:val="en-US" w:eastAsia="x-none"/>
        </w:rPr>
        <w:t xml:space="preserve"> are needed only at the beginning of transmission to support flexible PUSCH starting points within a slot. On </w:t>
      </w:r>
      <w:r w:rsidR="0099237A">
        <w:rPr>
          <w:bCs/>
          <w:iCs/>
          <w:lang w:val="en-US" w:eastAsia="x-none"/>
        </w:rPr>
        <w:lastRenderedPageBreak/>
        <w:t xml:space="preserve">the </w:t>
      </w:r>
      <w:r>
        <w:rPr>
          <w:bCs/>
          <w:iCs/>
          <w:lang w:val="en-US" w:eastAsia="x-none"/>
        </w:rPr>
        <w:t>other hand, use of mini-slots caus</w:t>
      </w:r>
      <w:r w:rsidR="0099237A">
        <w:rPr>
          <w:bCs/>
          <w:iCs/>
          <w:lang w:val="en-US" w:eastAsia="x-none"/>
        </w:rPr>
        <w:t>es a</w:t>
      </w:r>
      <w:r>
        <w:rPr>
          <w:bCs/>
          <w:iCs/>
          <w:lang w:val="en-US" w:eastAsia="x-none"/>
        </w:rPr>
        <w:t xml:space="preserve"> significant increase in the number of required HARQ processes. The use of mini-slots throughout </w:t>
      </w:r>
      <w:r w:rsidR="00A6541D">
        <w:rPr>
          <w:bCs/>
          <w:iCs/>
          <w:lang w:val="en-US" w:eastAsia="x-none"/>
        </w:rPr>
        <w:t xml:space="preserve">multiple scheduled slots increases also DMRS overhead unnecessarily. The drawbacks from the use of mini-slots would remain acceptable if the mini-slots were used only at the beginning of transmission where they are needed. However, the actual transmission starting time is not known beforehand due to uncertain channel </w:t>
      </w:r>
      <w:r w:rsidR="00934768">
        <w:rPr>
          <w:bCs/>
          <w:iCs/>
          <w:lang w:val="en-US" w:eastAsia="x-none"/>
        </w:rPr>
        <w:t>access.</w:t>
      </w:r>
      <w:r w:rsidR="00A6541D">
        <w:rPr>
          <w:bCs/>
          <w:iCs/>
          <w:lang w:val="en-US" w:eastAsia="x-none"/>
        </w:rPr>
        <w:t xml:space="preserve">  </w:t>
      </w:r>
      <w:r>
        <w:rPr>
          <w:bCs/>
          <w:iCs/>
          <w:lang w:val="en-US" w:eastAsia="x-none"/>
        </w:rPr>
        <w:t xml:space="preserve"> </w:t>
      </w:r>
    </w:p>
    <w:p w14:paraId="5F80D335" w14:textId="166957DF" w:rsidR="00835259" w:rsidRPr="005B0F35" w:rsidRDefault="00A6541D" w:rsidP="002D426A">
      <w:pPr>
        <w:spacing w:after="0"/>
        <w:jc w:val="both"/>
        <w:rPr>
          <w:color w:val="000000"/>
          <w:lang w:val="en-US"/>
        </w:rPr>
      </w:pPr>
      <w:r>
        <w:rPr>
          <w:bCs/>
          <w:iCs/>
          <w:lang w:val="en-US" w:eastAsia="x-none"/>
        </w:rPr>
        <w:t>One potential approach to solve the problem i</w:t>
      </w:r>
      <w:r w:rsidR="00835259" w:rsidRPr="005B0F35">
        <w:rPr>
          <w:color w:val="000000"/>
          <w:lang w:val="en-US"/>
        </w:rPr>
        <w:t xml:space="preserve">s to introduce </w:t>
      </w:r>
      <w:r>
        <w:rPr>
          <w:color w:val="000000"/>
          <w:lang w:val="en-US"/>
        </w:rPr>
        <w:t xml:space="preserve">partially </w:t>
      </w:r>
      <w:r w:rsidR="00B36C68">
        <w:rPr>
          <w:color w:val="000000"/>
          <w:lang w:val="en-US"/>
        </w:rPr>
        <w:t xml:space="preserve">floating HARQ processes </w:t>
      </w:r>
      <w:r w:rsidR="00835259" w:rsidRPr="005B0F35">
        <w:rPr>
          <w:color w:val="000000"/>
          <w:lang w:val="en-US"/>
        </w:rPr>
        <w:t>f</w:t>
      </w:r>
      <w:r>
        <w:rPr>
          <w:color w:val="000000"/>
          <w:lang w:val="en-US"/>
        </w:rPr>
        <w:t>or multi-slot PUSCH scheduling</w:t>
      </w:r>
      <w:r w:rsidR="00B36C68">
        <w:rPr>
          <w:color w:val="000000"/>
          <w:lang w:val="en-US"/>
        </w:rPr>
        <w:t xml:space="preserve"> as illustrated in Figure 1</w:t>
      </w:r>
      <w:r>
        <w:rPr>
          <w:color w:val="000000"/>
          <w:lang w:val="en-US"/>
        </w:rPr>
        <w:t>:</w:t>
      </w:r>
    </w:p>
    <w:p w14:paraId="6C33814D" w14:textId="22408247" w:rsidR="00835259" w:rsidRPr="002D426A" w:rsidRDefault="00835259" w:rsidP="002D426A">
      <w:pPr>
        <w:pStyle w:val="ListParagraph"/>
        <w:numPr>
          <w:ilvl w:val="0"/>
          <w:numId w:val="62"/>
        </w:numPr>
        <w:jc w:val="both"/>
        <w:rPr>
          <w:color w:val="000000"/>
          <w:sz w:val="20"/>
          <w:lang w:val="en-GB"/>
        </w:rPr>
      </w:pPr>
      <w:r w:rsidRPr="002D426A">
        <w:rPr>
          <w:color w:val="000000"/>
          <w:sz w:val="20"/>
          <w:lang w:val="en-GB"/>
        </w:rPr>
        <w:t xml:space="preserve">For a multi-slot UL grant with </w:t>
      </w:r>
      <m:oMath>
        <m:r>
          <w:rPr>
            <w:rFonts w:ascii="Cambria Math" w:hAnsi="Cambria Math"/>
            <w:color w:val="000000"/>
            <w:sz w:val="20"/>
            <w:lang w:val="en-GB"/>
          </w:rPr>
          <m:t xml:space="preserve">N </m:t>
        </m:r>
      </m:oMath>
      <w:r w:rsidR="00A6541D" w:rsidRPr="00A6541D">
        <w:rPr>
          <w:color w:val="000000"/>
          <w:sz w:val="20"/>
          <w:lang w:val="en-GB"/>
        </w:rPr>
        <w:t xml:space="preserve">slots, </w:t>
      </w:r>
      <w:r w:rsidR="00934768">
        <w:rPr>
          <w:color w:val="000000"/>
          <w:sz w:val="20"/>
          <w:lang w:val="en-GB"/>
        </w:rPr>
        <w:t>a floating block would</w:t>
      </w:r>
      <w:r w:rsidRPr="002D426A">
        <w:rPr>
          <w:color w:val="000000"/>
          <w:sz w:val="20"/>
          <w:lang w:val="en-GB"/>
        </w:rPr>
        <w:t xml:space="preserve"> be defined </w:t>
      </w:r>
      <w:r w:rsidR="009804E2">
        <w:rPr>
          <w:color w:val="000000"/>
          <w:sz w:val="20"/>
          <w:lang w:val="en-GB"/>
        </w:rPr>
        <w:t>for</w:t>
      </w:r>
      <w:r w:rsidRPr="002D426A">
        <w:rPr>
          <w:color w:val="000000"/>
          <w:sz w:val="20"/>
          <w:lang w:val="en-GB"/>
        </w:rPr>
        <w:t xml:space="preserve"> </w:t>
      </w:r>
      <m:oMath>
        <m:r>
          <w:rPr>
            <w:rFonts w:ascii="Cambria Math" w:hAnsi="Cambria Math"/>
            <w:color w:val="000000"/>
            <w:sz w:val="20"/>
            <w:lang w:val="en-GB"/>
          </w:rPr>
          <m:t>M</m:t>
        </m:r>
      </m:oMath>
      <w:r w:rsidRPr="002D426A">
        <w:rPr>
          <w:color w:val="000000"/>
          <w:sz w:val="20"/>
          <w:lang w:val="en-GB"/>
        </w:rPr>
        <w:t xml:space="preserve"> slots</w:t>
      </w:r>
      <w:r w:rsidR="00934768">
        <w:rPr>
          <w:color w:val="000000"/>
          <w:sz w:val="20"/>
          <w:lang w:val="en-GB"/>
        </w:rPr>
        <w:t xml:space="preserve"> (e.g. 2 slots)</w:t>
      </w:r>
      <w:r w:rsidR="009804E2">
        <w:rPr>
          <w:color w:val="000000"/>
          <w:sz w:val="20"/>
          <w:lang w:val="en-GB"/>
        </w:rPr>
        <w:t>, with</w:t>
      </w:r>
      <w:r w:rsidRPr="002D426A">
        <w:rPr>
          <w:color w:val="000000"/>
          <w:sz w:val="20"/>
          <w:lang w:val="en-GB"/>
        </w:rPr>
        <w:t xml:space="preserve"> a floating HARQ process </w:t>
      </w:r>
      <w:r w:rsidR="00934768">
        <w:rPr>
          <w:color w:val="000000"/>
          <w:sz w:val="20"/>
          <w:lang w:val="en-GB"/>
        </w:rPr>
        <w:t xml:space="preserve">allocated </w:t>
      </w:r>
      <w:r w:rsidR="00934768" w:rsidRPr="00934768">
        <w:rPr>
          <w:color w:val="000000"/>
          <w:sz w:val="20"/>
          <w:lang w:val="en-GB"/>
        </w:rPr>
        <w:t xml:space="preserve">for each </w:t>
      </w:r>
      <w:r w:rsidRPr="002D426A">
        <w:rPr>
          <w:color w:val="000000"/>
          <w:sz w:val="20"/>
          <w:lang w:val="en-GB"/>
        </w:rPr>
        <w:t>mini-slot</w:t>
      </w:r>
      <w:r w:rsidR="00934768">
        <w:rPr>
          <w:color w:val="000000"/>
          <w:sz w:val="20"/>
          <w:lang w:val="en-GB"/>
        </w:rPr>
        <w:t xml:space="preserve"> and slot</w:t>
      </w:r>
      <w:r w:rsidRPr="002D426A">
        <w:rPr>
          <w:color w:val="000000"/>
          <w:sz w:val="20"/>
          <w:lang w:val="en-GB"/>
        </w:rPr>
        <w:t xml:space="preserve"> in the floating block.</w:t>
      </w:r>
    </w:p>
    <w:p w14:paraId="0EF45A24" w14:textId="2D59A9F9" w:rsidR="00835259" w:rsidRPr="002D426A" w:rsidRDefault="00835259" w:rsidP="002D426A">
      <w:pPr>
        <w:pStyle w:val="ListParagraph"/>
        <w:numPr>
          <w:ilvl w:val="0"/>
          <w:numId w:val="62"/>
        </w:numPr>
        <w:spacing w:after="100" w:afterAutospacing="1"/>
        <w:jc w:val="both"/>
        <w:rPr>
          <w:sz w:val="20"/>
          <w:lang w:val="en-GB"/>
        </w:rPr>
      </w:pPr>
      <w:r w:rsidRPr="002D426A">
        <w:rPr>
          <w:sz w:val="20"/>
          <w:lang w:val="en-GB"/>
        </w:rPr>
        <w:t>For the later (</w:t>
      </w:r>
      <m:oMath>
        <m:r>
          <m:rPr>
            <m:sty m:val="p"/>
          </m:rPr>
          <w:rPr>
            <w:rFonts w:ascii="Cambria Math" w:eastAsiaTheme="minorHAnsi" w:hAnsi="Cambria Math"/>
            <w:sz w:val="20"/>
            <w:lang w:val="en-GB"/>
          </w:rPr>
          <m:t>N-M</m:t>
        </m:r>
        <m:r>
          <m:rPr>
            <m:sty m:val="p"/>
          </m:rPr>
          <w:rPr>
            <w:rFonts w:ascii="Cambria Math" w:hAnsi="Cambria Math"/>
            <w:sz w:val="20"/>
            <w:lang w:val="en-GB"/>
          </w:rPr>
          <m:t>)</m:t>
        </m:r>
      </m:oMath>
      <w:r w:rsidR="00934768">
        <w:rPr>
          <w:sz w:val="20"/>
          <w:lang w:val="en-GB"/>
        </w:rPr>
        <w:t xml:space="preserve"> scheduled slots, a normal HARQ process per slot would be </w:t>
      </w:r>
      <w:r w:rsidRPr="002D426A">
        <w:rPr>
          <w:sz w:val="20"/>
          <w:lang w:val="en-GB"/>
        </w:rPr>
        <w:t>allo</w:t>
      </w:r>
      <w:r w:rsidR="00B36C68" w:rsidRPr="00340E06">
        <w:rPr>
          <w:sz w:val="20"/>
          <w:lang w:val="en-GB"/>
        </w:rPr>
        <w:t>cated</w:t>
      </w:r>
      <w:r w:rsidRPr="002D426A">
        <w:rPr>
          <w:sz w:val="20"/>
          <w:lang w:val="en-GB"/>
        </w:rPr>
        <w:t>.</w:t>
      </w:r>
    </w:p>
    <w:p w14:paraId="6B9FAF19" w14:textId="3D5F3DAE" w:rsidR="00835259" w:rsidRPr="002D426A" w:rsidRDefault="00B36C68" w:rsidP="002D426A">
      <w:pPr>
        <w:pStyle w:val="ListParagraph"/>
        <w:numPr>
          <w:ilvl w:val="0"/>
          <w:numId w:val="62"/>
        </w:numPr>
        <w:spacing w:after="100" w:afterAutospacing="1"/>
        <w:jc w:val="both"/>
        <w:rPr>
          <w:sz w:val="20"/>
          <w:lang w:val="en-GB"/>
        </w:rPr>
      </w:pPr>
      <w:r>
        <w:rPr>
          <w:sz w:val="20"/>
          <w:lang w:val="en-GB"/>
        </w:rPr>
        <w:t xml:space="preserve">When the UL </w:t>
      </w:r>
      <w:r w:rsidR="00835259" w:rsidRPr="002D426A">
        <w:rPr>
          <w:sz w:val="20"/>
          <w:lang w:val="en-GB"/>
        </w:rPr>
        <w:t>LBT operation</w:t>
      </w:r>
      <w:r w:rsidR="00D50A15">
        <w:rPr>
          <w:sz w:val="20"/>
          <w:lang w:val="en-GB"/>
        </w:rPr>
        <w:t xml:space="preserve"> fails for a slot</w:t>
      </w:r>
      <w:r w:rsidRPr="00340E06">
        <w:rPr>
          <w:sz w:val="20"/>
          <w:lang w:val="en-GB"/>
        </w:rPr>
        <w:t>, the floating block i</w:t>
      </w:r>
      <w:r>
        <w:rPr>
          <w:sz w:val="20"/>
          <w:lang w:val="en-GB"/>
        </w:rPr>
        <w:t>s</w:t>
      </w:r>
      <w:r w:rsidR="00835259" w:rsidRPr="002D426A">
        <w:rPr>
          <w:sz w:val="20"/>
          <w:lang w:val="en-GB"/>
        </w:rPr>
        <w:t xml:space="preserve"> </w:t>
      </w:r>
      <w:r w:rsidR="00835259" w:rsidRPr="002D426A">
        <w:rPr>
          <w:b/>
          <w:sz w:val="20"/>
          <w:lang w:val="en-GB"/>
        </w:rPr>
        <w:t xml:space="preserve">shifted </w:t>
      </w:r>
      <w:r w:rsidR="00D50A15" w:rsidRPr="002D426A">
        <w:rPr>
          <w:b/>
          <w:sz w:val="20"/>
          <w:lang w:val="en-GB"/>
        </w:rPr>
        <w:t>forward</w:t>
      </w:r>
      <w:r w:rsidR="00D50A15">
        <w:rPr>
          <w:sz w:val="20"/>
          <w:lang w:val="en-GB"/>
        </w:rPr>
        <w:t xml:space="preserve"> </w:t>
      </w:r>
      <w:r w:rsidR="00835259" w:rsidRPr="002D426A">
        <w:rPr>
          <w:sz w:val="20"/>
          <w:lang w:val="en-GB"/>
        </w:rPr>
        <w:t xml:space="preserve">into the </w:t>
      </w:r>
      <w:r w:rsidR="00D50A15">
        <w:rPr>
          <w:sz w:val="20"/>
          <w:lang w:val="en-GB"/>
        </w:rPr>
        <w:t xml:space="preserve">next </w:t>
      </w:r>
      <w:r w:rsidR="00D50A15">
        <w:rPr>
          <w:color w:val="000000"/>
          <w:sz w:val="20"/>
          <w:lang w:val="en-GB"/>
        </w:rPr>
        <w:t xml:space="preserve">scheduled </w:t>
      </w:r>
      <w:r w:rsidR="00D50A15" w:rsidRPr="00250031">
        <w:rPr>
          <w:color w:val="000000"/>
          <w:sz w:val="20"/>
          <w:lang w:val="en-GB"/>
        </w:rPr>
        <w:t>slot</w:t>
      </w:r>
      <w:r w:rsidR="00835259" w:rsidRPr="002D426A">
        <w:rPr>
          <w:sz w:val="20"/>
          <w:lang w:val="en-GB"/>
        </w:rPr>
        <w:t>, and the f</w:t>
      </w:r>
      <w:r>
        <w:rPr>
          <w:sz w:val="20"/>
          <w:lang w:val="en-GB"/>
        </w:rPr>
        <w:t>l</w:t>
      </w:r>
      <w:r w:rsidR="00835259" w:rsidRPr="002D426A">
        <w:rPr>
          <w:sz w:val="20"/>
          <w:lang w:val="en-GB"/>
        </w:rPr>
        <w:t>oating H</w:t>
      </w:r>
      <w:r w:rsidRPr="00340E06">
        <w:rPr>
          <w:sz w:val="20"/>
          <w:lang w:val="en-GB"/>
        </w:rPr>
        <w:t xml:space="preserve">ARQ processes </w:t>
      </w:r>
      <w:r>
        <w:rPr>
          <w:sz w:val="20"/>
          <w:lang w:val="en-GB"/>
        </w:rPr>
        <w:t>are</w:t>
      </w:r>
      <w:r w:rsidR="00835259" w:rsidRPr="002D426A">
        <w:rPr>
          <w:sz w:val="20"/>
          <w:lang w:val="en-GB"/>
        </w:rPr>
        <w:t xml:space="preserve"> mapped i</w:t>
      </w:r>
      <w:r w:rsidRPr="00340E06">
        <w:rPr>
          <w:sz w:val="20"/>
          <w:lang w:val="en-GB"/>
        </w:rPr>
        <w:t xml:space="preserve">nto the corresponding </w:t>
      </w:r>
      <w:r w:rsidR="00835259" w:rsidRPr="002D426A">
        <w:rPr>
          <w:sz w:val="20"/>
          <w:lang w:val="en-GB"/>
        </w:rPr>
        <w:t>time-frequency resource</w:t>
      </w:r>
      <w:r>
        <w:rPr>
          <w:sz w:val="20"/>
          <w:lang w:val="en-GB"/>
        </w:rPr>
        <w:t>s</w:t>
      </w:r>
      <w:r w:rsidR="00835259" w:rsidRPr="002D426A">
        <w:rPr>
          <w:sz w:val="20"/>
          <w:lang w:val="en-GB"/>
        </w:rPr>
        <w:t>.</w:t>
      </w:r>
    </w:p>
    <w:p w14:paraId="680D4E16" w14:textId="564E2BFC" w:rsidR="00835259" w:rsidRPr="002D426A" w:rsidRDefault="00B36C68" w:rsidP="002D426A">
      <w:pPr>
        <w:pStyle w:val="ListParagraph"/>
        <w:numPr>
          <w:ilvl w:val="0"/>
          <w:numId w:val="62"/>
        </w:numPr>
        <w:spacing w:after="120"/>
        <w:ind w:left="714" w:hanging="357"/>
        <w:jc w:val="both"/>
        <w:rPr>
          <w:sz w:val="20"/>
          <w:lang w:val="en-GB"/>
        </w:rPr>
      </w:pPr>
      <w:r w:rsidRPr="002D426A">
        <w:rPr>
          <w:sz w:val="20"/>
          <w:lang w:val="en-GB"/>
        </w:rPr>
        <w:t>When</w:t>
      </w:r>
      <w:r w:rsidRPr="00340E06">
        <w:rPr>
          <w:sz w:val="20"/>
          <w:lang w:val="en-GB"/>
        </w:rPr>
        <w:t xml:space="preserve"> </w:t>
      </w:r>
      <w:r>
        <w:rPr>
          <w:sz w:val="20"/>
          <w:lang w:val="en-GB"/>
        </w:rPr>
        <w:t>a</w:t>
      </w:r>
      <w:r w:rsidR="00835259" w:rsidRPr="002D426A">
        <w:rPr>
          <w:sz w:val="20"/>
          <w:lang w:val="en-GB"/>
        </w:rPr>
        <w:t xml:space="preserve"> later </w:t>
      </w:r>
      <w:r>
        <w:rPr>
          <w:sz w:val="20"/>
          <w:lang w:val="en-GB"/>
        </w:rPr>
        <w:t xml:space="preserve">normally </w:t>
      </w:r>
      <w:r w:rsidRPr="00340E06">
        <w:rPr>
          <w:sz w:val="20"/>
          <w:lang w:val="en-GB"/>
        </w:rPr>
        <w:t>scheduled slot</w:t>
      </w:r>
      <w:r w:rsidR="00835259" w:rsidRPr="002D426A">
        <w:rPr>
          <w:sz w:val="20"/>
          <w:lang w:val="en-GB"/>
        </w:rPr>
        <w:t xml:space="preserve"> is overridden by the floating block</w:t>
      </w:r>
      <w:r w:rsidR="009804E2">
        <w:rPr>
          <w:sz w:val="20"/>
          <w:lang w:val="en-GB"/>
        </w:rPr>
        <w:t xml:space="preserve"> shifted</w:t>
      </w:r>
      <w:r>
        <w:rPr>
          <w:sz w:val="20"/>
          <w:lang w:val="en-GB"/>
        </w:rPr>
        <w:t xml:space="preserve"> forward</w:t>
      </w:r>
      <w:r w:rsidR="00835259" w:rsidRPr="002D426A">
        <w:rPr>
          <w:sz w:val="20"/>
          <w:lang w:val="en-GB"/>
        </w:rPr>
        <w:t>, the floating HARQ processe</w:t>
      </w:r>
      <w:r w:rsidRPr="00340E06">
        <w:rPr>
          <w:sz w:val="20"/>
          <w:lang w:val="en-GB"/>
        </w:rPr>
        <w:t xml:space="preserve">s </w:t>
      </w:r>
      <w:r w:rsidRPr="002D426A">
        <w:rPr>
          <w:sz w:val="20"/>
          <w:lang w:val="en-GB"/>
        </w:rPr>
        <w:t>replace the normal HARQ process (with fixed timing)</w:t>
      </w:r>
      <w:r w:rsidR="00835259" w:rsidRPr="002D426A">
        <w:rPr>
          <w:sz w:val="20"/>
          <w:lang w:val="en-GB"/>
        </w:rPr>
        <w:t>; otherwise, the</w:t>
      </w:r>
      <w:r>
        <w:rPr>
          <w:sz w:val="20"/>
          <w:lang w:val="en-GB"/>
        </w:rPr>
        <w:t xml:space="preserve"> normal</w:t>
      </w:r>
      <w:r w:rsidRPr="00340E06">
        <w:rPr>
          <w:sz w:val="20"/>
          <w:lang w:val="en-GB"/>
        </w:rPr>
        <w:t xml:space="preserve"> HARQ processes </w:t>
      </w:r>
      <w:r>
        <w:rPr>
          <w:sz w:val="20"/>
          <w:lang w:val="en-GB"/>
        </w:rPr>
        <w:t>are</w:t>
      </w:r>
      <w:r w:rsidRPr="002D426A">
        <w:rPr>
          <w:sz w:val="20"/>
          <w:lang w:val="en-GB"/>
        </w:rPr>
        <w:t xml:space="preserve"> used for transmission after the floating block</w:t>
      </w:r>
      <w:r w:rsidR="00835259" w:rsidRPr="002D426A">
        <w:rPr>
          <w:sz w:val="20"/>
          <w:lang w:val="en-GB"/>
        </w:rPr>
        <w:t>.</w:t>
      </w:r>
    </w:p>
    <w:p w14:paraId="2C02CCAA" w14:textId="4010D4B9" w:rsidR="00146D4A" w:rsidRDefault="00835259" w:rsidP="00146D4A">
      <w:pPr>
        <w:spacing w:after="120"/>
        <w:contextualSpacing/>
        <w:jc w:val="both"/>
      </w:pPr>
      <w:r w:rsidRPr="005B0F35">
        <w:t xml:space="preserve">The </w:t>
      </w:r>
      <w:r w:rsidR="007E7CBD">
        <w:t xml:space="preserve">approach will significantly reduce the number of required HARQ processes when compared to a case where mini-slots are </w:t>
      </w:r>
      <w:r w:rsidR="00340E06">
        <w:t>assigned for</w:t>
      </w:r>
      <w:r w:rsidR="007E7CBD">
        <w:t xml:space="preserve"> all scheduled slots</w:t>
      </w:r>
      <w:r w:rsidR="00340E06">
        <w:t>, as there is only one slot prepared with mini-slot structure</w:t>
      </w:r>
      <w:r w:rsidR="007E7CBD">
        <w:t xml:space="preserve">. </w:t>
      </w:r>
      <w:r w:rsidR="003F35F7">
        <w:t xml:space="preserve">For example, with one additional HARQ process, flexible starting points at every ½ slot can be supported as shown in Figure 1. </w:t>
      </w:r>
      <w:r w:rsidR="00340E06">
        <w:t xml:space="preserve">Additionally, </w:t>
      </w:r>
      <w:r w:rsidRPr="00340E06">
        <w:t>UE do</w:t>
      </w:r>
      <w:r w:rsidR="007E7CBD">
        <w:t xml:space="preserve">es not </w:t>
      </w:r>
      <w:r w:rsidRPr="00340E06">
        <w:t xml:space="preserve">need prepare </w:t>
      </w:r>
      <w:r w:rsidR="007E7CBD">
        <w:t xml:space="preserve">mini-slot </w:t>
      </w:r>
      <w:r w:rsidRPr="00340E06">
        <w:t>TB</w:t>
      </w:r>
      <w:r w:rsidR="007E7CBD">
        <w:t>s</w:t>
      </w:r>
      <w:r w:rsidRPr="00340E06">
        <w:t xml:space="preserve"> again </w:t>
      </w:r>
      <w:r w:rsidR="007E7CBD">
        <w:t xml:space="preserve">and again for each slot on which UE tries unsuccessfully access the channel. </w:t>
      </w:r>
      <w:r w:rsidRPr="00340E06">
        <w:t>It can</w:t>
      </w:r>
      <w:r w:rsidR="007E7CBD">
        <w:t xml:space="preserve"> prepare TBs for the floating block and</w:t>
      </w:r>
      <w:r w:rsidRPr="00340E06">
        <w:t xml:space="preserve"> transmit the prepared TB</w:t>
      </w:r>
      <w:r w:rsidR="007E7CBD">
        <w:t xml:space="preserve">s once it obtains the channel access. </w:t>
      </w:r>
    </w:p>
    <w:p w14:paraId="2EA5BFFC" w14:textId="77777777" w:rsidR="00146D4A" w:rsidRDefault="00146D4A" w:rsidP="00146D4A">
      <w:pPr>
        <w:spacing w:after="120"/>
        <w:contextualSpacing/>
        <w:jc w:val="both"/>
      </w:pPr>
    </w:p>
    <w:p w14:paraId="710C61EC" w14:textId="6A753C98" w:rsidR="003C50D2" w:rsidRPr="00146D4A" w:rsidRDefault="003C50D2" w:rsidP="003C50D2">
      <w:pPr>
        <w:spacing w:after="240"/>
        <w:contextualSpacing/>
        <w:jc w:val="both"/>
      </w:pPr>
      <w:r>
        <w:rPr>
          <w:b/>
          <w:i/>
          <w:lang w:val="en-US" w:eastAsia="x-none"/>
        </w:rPr>
        <w:t>Proposal 3</w:t>
      </w:r>
      <w:r w:rsidRPr="00953AB0">
        <w:rPr>
          <w:b/>
          <w:i/>
          <w:lang w:val="en-US" w:eastAsia="x-none"/>
        </w:rPr>
        <w:t>:</w:t>
      </w:r>
      <w:r>
        <w:rPr>
          <w:b/>
          <w:i/>
          <w:lang w:val="en-US" w:eastAsia="x-none"/>
        </w:rPr>
        <w:t xml:space="preserve"> A floating HARQ process block is introduced </w:t>
      </w:r>
      <w:r>
        <w:rPr>
          <w:b/>
          <w:bCs/>
          <w:i/>
          <w:iCs/>
          <w:lang w:val="en-US" w:eastAsia="x-none"/>
        </w:rPr>
        <w:t>for multi-TTI PUSCH scheduling to support flexible starting points with acceptable number of HARQ processes.</w:t>
      </w:r>
    </w:p>
    <w:p w14:paraId="628D7B97" w14:textId="77777777" w:rsidR="00146D4A" w:rsidRPr="002D426A" w:rsidRDefault="00146D4A" w:rsidP="00340E06">
      <w:pPr>
        <w:spacing w:after="240" w:line="276" w:lineRule="auto"/>
        <w:contextualSpacing/>
        <w:jc w:val="both"/>
      </w:pPr>
    </w:p>
    <w:p w14:paraId="5AB89109" w14:textId="77777777" w:rsidR="00787B8C" w:rsidRDefault="00787B8C" w:rsidP="002D426A">
      <w:pPr>
        <w:jc w:val="center"/>
        <w:rPr>
          <w:b/>
        </w:rPr>
      </w:pPr>
      <w:r w:rsidRPr="00787B8C">
        <w:rPr>
          <w:noProof/>
        </w:rPr>
        <w:drawing>
          <wp:inline distT="0" distB="0" distL="0" distR="0" wp14:anchorId="219F0F1D" wp14:editId="2BEFC787">
            <wp:extent cx="4971908" cy="288036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7751" cy="2883745"/>
                    </a:xfrm>
                    <a:prstGeom prst="rect">
                      <a:avLst/>
                    </a:prstGeom>
                    <a:noFill/>
                    <a:ln>
                      <a:noFill/>
                    </a:ln>
                  </pic:spPr>
                </pic:pic>
              </a:graphicData>
            </a:graphic>
          </wp:inline>
        </w:drawing>
      </w:r>
    </w:p>
    <w:p w14:paraId="4EAAF361" w14:textId="28C64E5A" w:rsidR="00835259" w:rsidRPr="006E5105" w:rsidRDefault="00D50A15" w:rsidP="002D426A">
      <w:pPr>
        <w:jc w:val="center"/>
        <w:rPr>
          <w:b/>
          <w:color w:val="000000"/>
          <w:lang w:val="en-US"/>
        </w:rPr>
      </w:pPr>
      <w:r w:rsidRPr="00340E06">
        <w:rPr>
          <w:b/>
        </w:rPr>
        <w:t xml:space="preserve">Figure </w:t>
      </w:r>
      <w:r w:rsidRPr="00340E06">
        <w:rPr>
          <w:b/>
        </w:rPr>
        <w:fldChar w:fldCharType="begin"/>
      </w:r>
      <w:r w:rsidRPr="00340E06">
        <w:rPr>
          <w:b/>
        </w:rPr>
        <w:instrText xml:space="preserve"> SEQ Figure \* ARABIC </w:instrText>
      </w:r>
      <w:r w:rsidRPr="00340E06">
        <w:rPr>
          <w:b/>
        </w:rPr>
        <w:fldChar w:fldCharType="separate"/>
      </w:r>
      <w:r w:rsidRPr="00340E06">
        <w:rPr>
          <w:b/>
          <w:noProof/>
        </w:rPr>
        <w:t>1</w:t>
      </w:r>
      <w:r w:rsidRPr="00340E06">
        <w:rPr>
          <w:b/>
        </w:rPr>
        <w:fldChar w:fldCharType="end"/>
      </w:r>
      <w:r w:rsidRPr="00340E06">
        <w:rPr>
          <w:b/>
        </w:rPr>
        <w:t>. Operation of floating HARQ block in multi-TTI scheduling</w:t>
      </w:r>
    </w:p>
    <w:p w14:paraId="3A55077C" w14:textId="1E8098F2" w:rsidR="00CC46E5" w:rsidRDefault="00AC05B6" w:rsidP="00146D4A">
      <w:pPr>
        <w:widowControl w:val="0"/>
        <w:overflowPunct/>
        <w:autoSpaceDE/>
        <w:autoSpaceDN/>
        <w:adjustRightInd/>
        <w:spacing w:after="120"/>
        <w:jc w:val="both"/>
        <w:textAlignment w:val="auto"/>
        <w:rPr>
          <w:lang w:val="en-US"/>
        </w:rPr>
      </w:pPr>
      <w:r>
        <w:rPr>
          <w:lang w:val="en-US"/>
        </w:rPr>
        <w:t xml:space="preserve">When considering the scheduling of </w:t>
      </w:r>
      <w:r w:rsidR="00330207">
        <w:rPr>
          <w:lang w:val="en-US"/>
        </w:rPr>
        <w:t>NR-U</w:t>
      </w:r>
      <w:r>
        <w:rPr>
          <w:lang w:val="en-US"/>
        </w:rPr>
        <w:t xml:space="preserve"> uplink</w:t>
      </w:r>
      <w:r w:rsidR="009804E2">
        <w:rPr>
          <w:lang w:val="en-US"/>
        </w:rPr>
        <w:t xml:space="preserve"> in the Scenario A (</w:t>
      </w:r>
      <w:r w:rsidR="00330207" w:rsidRPr="00BD729C">
        <w:rPr>
          <w:bCs/>
        </w:rPr>
        <w:t>Carrier aggregation between licensed band NR (PCell) and NR-U (SCell</w:t>
      </w:r>
      <w:r w:rsidR="00330207">
        <w:rPr>
          <w:bCs/>
        </w:rPr>
        <w:t>)</w:t>
      </w:r>
      <w:r w:rsidR="009804E2">
        <w:rPr>
          <w:bCs/>
        </w:rPr>
        <w:t>)</w:t>
      </w:r>
      <w:r w:rsidR="007F1B17">
        <w:rPr>
          <w:lang w:val="en-US"/>
        </w:rPr>
        <w:t xml:space="preserve">, cross-carrier scheduling </w:t>
      </w:r>
      <w:r w:rsidR="009D17D4">
        <w:rPr>
          <w:lang w:val="en-US"/>
        </w:rPr>
        <w:t xml:space="preserve">of </w:t>
      </w:r>
      <w:r w:rsidR="00330207">
        <w:rPr>
          <w:lang w:val="en-US"/>
        </w:rPr>
        <w:t>NR-U</w:t>
      </w:r>
      <w:r w:rsidR="009D17D4">
        <w:rPr>
          <w:lang w:val="en-US"/>
        </w:rPr>
        <w:t xml:space="preserve"> PUSCH from a</w:t>
      </w:r>
      <w:r w:rsidR="007F1B17">
        <w:rPr>
          <w:lang w:val="en-US"/>
        </w:rPr>
        <w:t xml:space="preserve"> licensed-band NR cell offers clear benefits</w:t>
      </w:r>
      <w:r w:rsidR="009804E2">
        <w:rPr>
          <w:lang w:val="en-US"/>
        </w:rPr>
        <w:t>.</w:t>
      </w:r>
      <w:r w:rsidR="007F1B17">
        <w:rPr>
          <w:lang w:val="en-US"/>
        </w:rPr>
        <w:t xml:space="preserve"> </w:t>
      </w:r>
      <w:r w:rsidR="00330207">
        <w:rPr>
          <w:lang w:val="en-US"/>
        </w:rPr>
        <w:t>In particular,</w:t>
      </w:r>
      <w:r w:rsidR="007F1B17">
        <w:rPr>
          <w:lang w:val="en-US"/>
        </w:rPr>
        <w:t xml:space="preserve"> the inherent uncertainties of unlicensed access </w:t>
      </w:r>
      <w:r w:rsidR="002112AB">
        <w:rPr>
          <w:lang w:val="en-US"/>
        </w:rPr>
        <w:t xml:space="preserve">do not affect </w:t>
      </w:r>
      <w:r w:rsidR="000969F6">
        <w:rPr>
          <w:lang w:val="en-US"/>
        </w:rPr>
        <w:t xml:space="preserve">the scheduling </w:t>
      </w:r>
      <w:r w:rsidR="002112AB">
        <w:rPr>
          <w:lang w:val="en-US"/>
        </w:rPr>
        <w:t xml:space="preserve">PDCCH but </w:t>
      </w:r>
      <w:r w:rsidR="007F1B17">
        <w:rPr>
          <w:lang w:val="en-US"/>
        </w:rPr>
        <w:t xml:space="preserve">are limited only to actual </w:t>
      </w:r>
      <w:r w:rsidR="004A0A26">
        <w:rPr>
          <w:lang w:val="en-US"/>
        </w:rPr>
        <w:t xml:space="preserve">NR-U </w:t>
      </w:r>
      <w:r w:rsidR="007F1B17">
        <w:rPr>
          <w:lang w:val="en-US"/>
        </w:rPr>
        <w:t xml:space="preserve">PUSCH transmission and reception. Hence, we see that UL cross-carrier scheduling from a licensed-band </w:t>
      </w:r>
      <w:r w:rsidR="009D17D4">
        <w:rPr>
          <w:lang w:val="en-US"/>
        </w:rPr>
        <w:t>NR cell should be supported in NR</w:t>
      </w:r>
      <w:r w:rsidR="004A0A26">
        <w:rPr>
          <w:lang w:val="en-US"/>
        </w:rPr>
        <w:t>-U</w:t>
      </w:r>
      <w:r w:rsidR="009D17D4">
        <w:rPr>
          <w:lang w:val="en-US"/>
        </w:rPr>
        <w:t xml:space="preserve"> .</w:t>
      </w:r>
      <w:r w:rsidR="002112AB">
        <w:rPr>
          <w:lang w:val="en-US"/>
        </w:rPr>
        <w:t xml:space="preserve"> In the case of </w:t>
      </w:r>
      <w:r w:rsidR="004A0A26">
        <w:rPr>
          <w:lang w:val="en-US"/>
        </w:rPr>
        <w:t>Scenario A</w:t>
      </w:r>
      <w:r w:rsidR="002112AB">
        <w:rPr>
          <w:lang w:val="en-US"/>
        </w:rPr>
        <w:t xml:space="preserve">, the licensed band scheduling carrier may use lower SCS than the unlicensed band scheduled carrier.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w:t>
      </w:r>
      <w:r w:rsidR="001D3315">
        <w:rPr>
          <w:lang w:val="en-US"/>
        </w:rPr>
        <w:t>multi-TTI</w:t>
      </w:r>
      <w:r w:rsidR="002112AB">
        <w:rPr>
          <w:lang w:val="en-US"/>
        </w:rPr>
        <w:t xml:space="preserve"> scheduling would be beneficial for cross-numerology scheduling from low SCS to high SCS</w:t>
      </w:r>
      <w:r w:rsidR="000E62EF">
        <w:rPr>
          <w:lang w:val="en-US"/>
        </w:rPr>
        <w:t xml:space="preserve">. Hence, we propose that NR-U </w:t>
      </w:r>
      <w:r w:rsidR="001D3315">
        <w:rPr>
          <w:lang w:val="en-US"/>
        </w:rPr>
        <w:t>multi-TTI</w:t>
      </w:r>
      <w:r w:rsidR="000E62EF">
        <w:rPr>
          <w:lang w:val="en-US"/>
        </w:rPr>
        <w:t xml:space="preserve"> scheduling</w:t>
      </w:r>
      <w:r w:rsidR="004001C5">
        <w:rPr>
          <w:lang w:val="en-US"/>
        </w:rPr>
        <w:t xml:space="preserve"> supports also cross-numerology scheduling across carriers</w:t>
      </w:r>
      <w:r w:rsidR="00790D86">
        <w:rPr>
          <w:lang w:val="en-US"/>
        </w:rPr>
        <w:t xml:space="preserve">. We see that </w:t>
      </w:r>
      <w:r w:rsidR="009166C7">
        <w:rPr>
          <w:lang w:val="en-US"/>
        </w:rPr>
        <w:t>th</w:t>
      </w:r>
      <w:r w:rsidR="006407BA">
        <w:rPr>
          <w:lang w:val="en-US"/>
        </w:rPr>
        <w:t>e</w:t>
      </w:r>
      <w:r w:rsidR="00790D86">
        <w:rPr>
          <w:lang w:val="en-US"/>
        </w:rPr>
        <w:t xml:space="preserve"> solution should be based on the</w:t>
      </w:r>
      <w:r w:rsidR="00FB350A">
        <w:rPr>
          <w:lang w:val="en-US"/>
        </w:rPr>
        <w:t xml:space="preserve"> cross-carrier scheduling mechanism </w:t>
      </w:r>
      <w:r w:rsidR="00DF3159">
        <w:rPr>
          <w:lang w:val="en-US"/>
        </w:rPr>
        <w:t>across</w:t>
      </w:r>
      <w:r w:rsidR="00FB350A">
        <w:rPr>
          <w:lang w:val="en-US"/>
        </w:rPr>
        <w:t xml:space="preserve"> di</w:t>
      </w:r>
      <w:r w:rsidR="00B3182F">
        <w:rPr>
          <w:lang w:val="en-US"/>
        </w:rPr>
        <w:t>fferent numerologies that will be completed</w:t>
      </w:r>
      <w:r w:rsidR="00790D86">
        <w:rPr>
          <w:lang w:val="en-US"/>
        </w:rPr>
        <w:t xml:space="preserve"> </w:t>
      </w:r>
      <w:r w:rsidR="00DF3159">
        <w:rPr>
          <w:lang w:val="en-US"/>
        </w:rPr>
        <w:t xml:space="preserve">for (licensed) NR in </w:t>
      </w:r>
      <w:r w:rsidR="008C44DC">
        <w:rPr>
          <w:lang w:val="en-US"/>
        </w:rPr>
        <w:t>Rel-16 “DC and CA enhancements” WI [5], [6]</w:t>
      </w:r>
      <w:r w:rsidR="004001C5">
        <w:rPr>
          <w:lang w:val="en-US"/>
        </w:rPr>
        <w:t>.</w:t>
      </w:r>
      <w:r w:rsidR="000E62EF">
        <w:rPr>
          <w:lang w:val="en-US"/>
        </w:rPr>
        <w:t xml:space="preserve"> </w:t>
      </w:r>
    </w:p>
    <w:p w14:paraId="48C91EB0" w14:textId="46784232" w:rsidR="001D3315" w:rsidRDefault="001D3315" w:rsidP="0003692A">
      <w:pPr>
        <w:widowControl w:val="0"/>
        <w:overflowPunct/>
        <w:autoSpaceDE/>
        <w:autoSpaceDN/>
        <w:adjustRightInd/>
        <w:spacing w:after="240"/>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 xml:space="preserve">especially in the case of </w:t>
      </w:r>
      <w:r w:rsidR="004A0A26">
        <w:rPr>
          <w:b/>
          <w:i/>
          <w:lang w:val="en-US" w:eastAsia="x-none"/>
        </w:rPr>
        <w:t>Scenario A</w:t>
      </w:r>
      <w:r w:rsidR="00F400FA">
        <w:rPr>
          <w:b/>
          <w:i/>
          <w:lang w:val="en-US" w:eastAsia="x-none"/>
        </w:rPr>
        <w:t xml:space="preserve"> (CA with NR</w:t>
      </w:r>
      <w:r w:rsidR="004A0A26">
        <w:rPr>
          <w:b/>
          <w:i/>
          <w:lang w:val="en-US" w:eastAsia="x-none"/>
        </w:rPr>
        <w:t xml:space="preserve"> cells</w:t>
      </w:r>
      <w:r w:rsidR="00F400FA">
        <w:rPr>
          <w:b/>
          <w:i/>
          <w:lang w:val="en-US" w:eastAsia="x-none"/>
        </w:rPr>
        <w:t>)</w:t>
      </w:r>
      <w:r>
        <w:rPr>
          <w:b/>
          <w:i/>
          <w:lang w:val="en-US" w:eastAsia="x-none"/>
        </w:rPr>
        <w:t xml:space="preserve"> deployment</w:t>
      </w:r>
    </w:p>
    <w:p w14:paraId="5CAD46F4" w14:textId="0E90608B" w:rsidR="007F171F" w:rsidRPr="006B54C1" w:rsidRDefault="00A7591D" w:rsidP="0003692A">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D50A15">
        <w:rPr>
          <w:b/>
          <w:i/>
          <w:lang w:val="en-US" w:eastAsia="x-none"/>
        </w:rPr>
        <w:t>4</w:t>
      </w:r>
      <w:r w:rsidRPr="00953AB0">
        <w:rPr>
          <w:b/>
          <w:i/>
          <w:lang w:val="en-US" w:eastAsia="x-none"/>
        </w:rPr>
        <w:t>:</w:t>
      </w:r>
      <w:r>
        <w:rPr>
          <w:b/>
          <w:i/>
          <w:lang w:val="en-US" w:eastAsia="x-none"/>
        </w:rPr>
        <w:t xml:space="preserve"> </w:t>
      </w:r>
      <w:r w:rsidR="004001C5" w:rsidRPr="006B54C1">
        <w:rPr>
          <w:b/>
          <w:i/>
          <w:lang w:val="en-US" w:eastAsia="x-none"/>
        </w:rPr>
        <w:t xml:space="preserve">NR-U PUSCH </w:t>
      </w:r>
      <w:r w:rsidR="001D3315">
        <w:rPr>
          <w:b/>
          <w:i/>
          <w:lang w:val="en-US" w:eastAsia="x-none"/>
        </w:rPr>
        <w:t>multi-TTI</w:t>
      </w:r>
      <w:r w:rsidRPr="006B54C1">
        <w:rPr>
          <w:b/>
          <w:i/>
          <w:lang w:val="en-US" w:eastAsia="x-none"/>
        </w:rPr>
        <w:t xml:space="preserve"> scheduling </w:t>
      </w:r>
      <w:r w:rsidR="004001C5" w:rsidRPr="006B54C1">
        <w:rPr>
          <w:b/>
          <w:i/>
          <w:lang w:val="en-US" w:eastAsia="x-none"/>
        </w:rPr>
        <w:t>supports cross-numerology scheduling</w:t>
      </w:r>
      <w:r w:rsidR="00DF3159" w:rsidRPr="006B54C1">
        <w:rPr>
          <w:b/>
          <w:i/>
          <w:lang w:val="en-US" w:eastAsia="x-none"/>
        </w:rPr>
        <w:t xml:space="preserve"> based on Rel-16 mechanism</w:t>
      </w:r>
      <w:r w:rsidRPr="006B54C1">
        <w:rPr>
          <w:b/>
          <w:i/>
          <w:lang w:val="en-US" w:eastAsia="x-none"/>
        </w:rPr>
        <w:t>.</w:t>
      </w:r>
    </w:p>
    <w:p w14:paraId="539E64EA" w14:textId="3145D1F6" w:rsidR="00A97589" w:rsidRPr="006B54C1" w:rsidRDefault="009166C7" w:rsidP="0071497D">
      <w:pPr>
        <w:widowControl w:val="0"/>
        <w:snapToGrid w:val="0"/>
        <w:spacing w:after="120"/>
        <w:jc w:val="both"/>
        <w:rPr>
          <w:rFonts w:eastAsia="Malgun Gothic"/>
          <w:color w:val="000000" w:themeColor="text1"/>
          <w:lang w:eastAsia="ko-KR"/>
        </w:rPr>
      </w:pPr>
      <w:r>
        <w:rPr>
          <w:rFonts w:eastAsia="Malgun Gothic"/>
          <w:color w:val="000000" w:themeColor="text1"/>
          <w:lang w:val="en-US" w:eastAsia="ko-KR"/>
        </w:rPr>
        <w:lastRenderedPageBreak/>
        <w:t xml:space="preserve">During </w:t>
      </w:r>
      <w:r w:rsidR="00330207">
        <w:rPr>
          <w:rFonts w:eastAsia="Malgun Gothic"/>
          <w:color w:val="000000" w:themeColor="text1"/>
          <w:lang w:val="en-US" w:eastAsia="ko-KR"/>
        </w:rPr>
        <w:t xml:space="preserve">the </w:t>
      </w:r>
      <w:r w:rsidR="003D0AD4">
        <w:rPr>
          <w:rFonts w:eastAsia="Malgun Gothic"/>
          <w:color w:val="000000" w:themeColor="text1"/>
          <w:lang w:val="en-US" w:eastAsia="ko-KR"/>
        </w:rPr>
        <w:t>NR-U SI</w:t>
      </w:r>
      <w:r>
        <w:rPr>
          <w:rFonts w:eastAsia="Malgun Gothic"/>
          <w:color w:val="000000" w:themeColor="text1"/>
          <w:lang w:val="en-US" w:eastAsia="ko-KR"/>
        </w:rPr>
        <w:t xml:space="preserve">, cross-carrier </w:t>
      </w:r>
      <w:r w:rsidRPr="001A4BB1">
        <w:rPr>
          <w:rFonts w:eastAsia="Malgun Gothic"/>
          <w:color w:val="000000" w:themeColor="text1"/>
          <w:lang w:eastAsia="ko-KR"/>
        </w:rPr>
        <w:t>HARQ retransmissions</w:t>
      </w:r>
      <w:r w:rsidR="00A5790A">
        <w:rPr>
          <w:rFonts w:eastAsia="Malgun Gothic"/>
          <w:color w:val="000000" w:themeColor="text1"/>
          <w:lang w:eastAsia="ko-KR"/>
        </w:rPr>
        <w:t xml:space="preserve">, </w:t>
      </w:r>
      <w:r w:rsidR="00BC76AB">
        <w:rPr>
          <w:rFonts w:eastAsia="Malgun Gothic"/>
          <w:color w:val="000000" w:themeColor="text1"/>
          <w:lang w:eastAsia="ko-KR"/>
        </w:rPr>
        <w:t>that is,</w:t>
      </w:r>
      <w:r>
        <w:rPr>
          <w:rFonts w:eastAsia="Malgun Gothic"/>
          <w:color w:val="000000" w:themeColor="text1"/>
          <w:lang w:eastAsia="ko-KR"/>
        </w:rPr>
        <w:t xml:space="preserve"> HARQ retransmission </w:t>
      </w:r>
      <w:r w:rsidR="00A5790A">
        <w:rPr>
          <w:rFonts w:eastAsia="Malgun Gothic"/>
          <w:color w:val="000000" w:themeColor="text1"/>
          <w:lang w:eastAsia="ko-KR"/>
        </w:rPr>
        <w:t xml:space="preserve">through </w:t>
      </w:r>
      <w:r w:rsidR="00165689">
        <w:rPr>
          <w:rFonts w:eastAsia="Malgun Gothic"/>
          <w:color w:val="000000" w:themeColor="text1"/>
          <w:lang w:eastAsia="ko-KR"/>
        </w:rPr>
        <w:t xml:space="preserve">a </w:t>
      </w:r>
      <w:r w:rsidR="00A5790A">
        <w:rPr>
          <w:rFonts w:eastAsia="Malgun Gothic"/>
          <w:color w:val="000000" w:themeColor="text1"/>
          <w:lang w:eastAsia="ko-KR"/>
        </w:rPr>
        <w:t xml:space="preserve">different carrier than the original carrier, </w:t>
      </w:r>
      <w:r w:rsidR="00330207">
        <w:rPr>
          <w:rFonts w:eastAsia="Malgun Gothic"/>
          <w:color w:val="000000" w:themeColor="text1"/>
          <w:lang w:eastAsia="ko-KR"/>
        </w:rPr>
        <w:t>was</w:t>
      </w:r>
      <w:r w:rsidR="00A5790A">
        <w:rPr>
          <w:rFonts w:eastAsia="Malgun Gothic"/>
          <w:color w:val="000000" w:themeColor="text1"/>
          <w:lang w:eastAsia="ko-KR"/>
        </w:rPr>
        <w:t xml:space="preserve"> discussed. </w:t>
      </w:r>
      <w:r w:rsidR="00165689">
        <w:rPr>
          <w:rFonts w:eastAsia="Malgun Gothic"/>
          <w:color w:val="000000" w:themeColor="text1"/>
          <w:lang w:eastAsia="ko-KR"/>
        </w:rPr>
        <w:t>Cross-carrier HARQ retransmission may offer a form of diver</w:t>
      </w:r>
      <w:r w:rsidR="00C754E1">
        <w:rPr>
          <w:rFonts w:eastAsia="Malgun Gothic"/>
          <w:color w:val="000000" w:themeColor="text1"/>
          <w:lang w:eastAsia="ko-KR"/>
        </w:rPr>
        <w:t>sity for</w:t>
      </w:r>
      <w:r w:rsidR="00165689">
        <w:rPr>
          <w:rFonts w:eastAsia="Malgun Gothic"/>
          <w:color w:val="000000" w:themeColor="text1"/>
          <w:lang w:eastAsia="ko-KR"/>
        </w:rPr>
        <w:t xml:space="preserve"> the channel access with separate LBT process </w:t>
      </w:r>
      <w:r w:rsidR="003D0AD4">
        <w:rPr>
          <w:rFonts w:eastAsia="Malgun Gothic"/>
          <w:color w:val="000000" w:themeColor="text1"/>
          <w:lang w:eastAsia="ko-KR"/>
        </w:rPr>
        <w:t>per</w:t>
      </w:r>
      <w:r w:rsidR="00165689">
        <w:rPr>
          <w:rFonts w:eastAsia="Malgun Gothic"/>
          <w:color w:val="000000" w:themeColor="text1"/>
          <w:lang w:eastAsia="ko-KR"/>
        </w:rPr>
        <w:t xml:space="preserve"> carrier. </w:t>
      </w:r>
      <w:r w:rsidR="00A5790A">
        <w:rPr>
          <w:rFonts w:eastAsia="Malgun Gothic"/>
          <w:color w:val="000000" w:themeColor="text1"/>
          <w:lang w:eastAsia="ko-KR"/>
        </w:rPr>
        <w:t xml:space="preserve">BWP may </w:t>
      </w:r>
      <w:r w:rsidR="00165689">
        <w:rPr>
          <w:rFonts w:eastAsia="Malgun Gothic"/>
          <w:color w:val="000000" w:themeColor="text1"/>
          <w:lang w:eastAsia="ko-KR"/>
        </w:rPr>
        <w:t>al</w:t>
      </w:r>
      <w:r w:rsidR="003D0AD4">
        <w:rPr>
          <w:rFonts w:eastAsia="Malgun Gothic"/>
          <w:color w:val="000000" w:themeColor="text1"/>
          <w:lang w:eastAsia="ko-KR"/>
        </w:rPr>
        <w:t>so</w:t>
      </w:r>
      <w:r w:rsidR="00165689">
        <w:rPr>
          <w:rFonts w:eastAsia="Malgun Gothic"/>
          <w:color w:val="000000" w:themeColor="text1"/>
          <w:lang w:eastAsia="ko-KR"/>
        </w:rPr>
        <w:t xml:space="preserve"> </w:t>
      </w:r>
      <w:r w:rsidR="00A5790A">
        <w:rPr>
          <w:rFonts w:eastAsia="Malgun Gothic"/>
          <w:color w:val="000000" w:themeColor="text1"/>
          <w:lang w:eastAsia="ko-KR"/>
        </w:rPr>
        <w:t xml:space="preserve">span multiple sub-bands each having a separate LBT process. </w:t>
      </w:r>
      <w:r w:rsidR="00341CE4">
        <w:rPr>
          <w:rFonts w:eastAsia="Malgun Gothic"/>
          <w:color w:val="000000" w:themeColor="text1"/>
          <w:lang w:eastAsia="ko-KR"/>
        </w:rPr>
        <w:t xml:space="preserve">Of course, cross-carrier HARQ retransmissions can provide </w:t>
      </w:r>
      <w:r w:rsidR="003D0AD4">
        <w:rPr>
          <w:rFonts w:eastAsia="Malgun Gothic"/>
          <w:color w:val="000000" w:themeColor="text1"/>
          <w:lang w:eastAsia="ko-KR"/>
        </w:rPr>
        <w:t xml:space="preserve">some </w:t>
      </w:r>
      <w:r w:rsidR="00341CE4">
        <w:rPr>
          <w:rFonts w:eastAsia="Malgun Gothic"/>
          <w:color w:val="000000" w:themeColor="text1"/>
          <w:lang w:eastAsia="ko-KR"/>
        </w:rPr>
        <w:t xml:space="preserve">additional degrees of LBT diversity. However, it is unclear how much </w:t>
      </w:r>
      <w:r w:rsidR="00A97589">
        <w:rPr>
          <w:rFonts w:eastAsia="Malgun Gothic"/>
          <w:color w:val="000000" w:themeColor="text1"/>
          <w:lang w:eastAsia="ko-KR"/>
        </w:rPr>
        <w:t xml:space="preserve">further </w:t>
      </w:r>
      <w:r w:rsidR="003D0AD4">
        <w:rPr>
          <w:rFonts w:eastAsia="Malgun Gothic"/>
          <w:color w:val="000000" w:themeColor="text1"/>
          <w:lang w:eastAsia="ko-KR"/>
        </w:rPr>
        <w:t xml:space="preserve">performance </w:t>
      </w:r>
      <w:r w:rsidR="00A97589">
        <w:rPr>
          <w:rFonts w:eastAsia="Malgun Gothic"/>
          <w:color w:val="000000" w:themeColor="text1"/>
          <w:lang w:eastAsia="ko-KR"/>
        </w:rPr>
        <w:t xml:space="preserve">gain can be achieved with cross-carrier </w:t>
      </w:r>
      <w:r w:rsidR="00C754E1">
        <w:rPr>
          <w:rFonts w:eastAsia="Malgun Gothic"/>
          <w:color w:val="000000" w:themeColor="text1"/>
          <w:lang w:eastAsia="ko-KR"/>
        </w:rPr>
        <w:t xml:space="preserve">HARQ </w:t>
      </w:r>
      <w:r w:rsidR="00A97589">
        <w:rPr>
          <w:rFonts w:eastAsia="Malgun Gothic"/>
          <w:color w:val="000000" w:themeColor="text1"/>
          <w:lang w:eastAsia="ko-KR"/>
        </w:rPr>
        <w:t>retransmissions</w:t>
      </w:r>
      <w:r w:rsidR="003D0AD4">
        <w:rPr>
          <w:rFonts w:eastAsia="Malgun Gothic"/>
          <w:color w:val="000000" w:themeColor="text1"/>
          <w:lang w:eastAsia="ko-KR"/>
        </w:rPr>
        <w:t xml:space="preserve"> when compared against </w:t>
      </w:r>
      <w:r w:rsidR="003D0AD4" w:rsidRPr="003D0AD4">
        <w:rPr>
          <w:rFonts w:eastAsia="Malgun Gothic"/>
          <w:color w:val="000000" w:themeColor="text1"/>
          <w:lang w:eastAsia="ko-KR"/>
        </w:rPr>
        <w:t>HARQ retransmissions on BWP covering multiple sub-bands of 20 MHz</w:t>
      </w:r>
      <w:r w:rsidR="00A97589">
        <w:rPr>
          <w:rFonts w:eastAsia="Malgun Gothic"/>
          <w:color w:val="000000" w:themeColor="text1"/>
          <w:lang w:eastAsia="ko-KR"/>
        </w:rPr>
        <w:t xml:space="preserve">. On other hand, cross-carrier HARQ retransmissions may cause considerable changes to HARQ process management. Hence, the gains achievable with cross-carrier HARQ retransmissions </w:t>
      </w:r>
      <w:r w:rsidR="003D0AD4">
        <w:rPr>
          <w:rFonts w:eastAsia="Malgun Gothic"/>
          <w:color w:val="000000" w:themeColor="text1"/>
          <w:lang w:eastAsia="ko-KR"/>
        </w:rPr>
        <w:t xml:space="preserve">should be substantial and, first of all, </w:t>
      </w:r>
      <w:r w:rsidR="00A97589">
        <w:rPr>
          <w:rFonts w:eastAsia="Malgun Gothic"/>
          <w:color w:val="000000" w:themeColor="text1"/>
          <w:lang w:eastAsia="ko-KR"/>
        </w:rPr>
        <w:t>should be carefully assessed.</w:t>
      </w:r>
    </w:p>
    <w:p w14:paraId="50BB8502" w14:textId="011ECF61" w:rsidR="00A97589" w:rsidRPr="006B54C1" w:rsidRDefault="00A97589" w:rsidP="00BD520C">
      <w:pPr>
        <w:widowControl w:val="0"/>
        <w:overflowPunct/>
        <w:autoSpaceDE/>
        <w:autoSpaceDN/>
        <w:adjustRightInd/>
        <w:spacing w:after="240"/>
        <w:jc w:val="both"/>
        <w:textAlignment w:val="auto"/>
        <w:rPr>
          <w:b/>
          <w:i/>
          <w:lang w:val="en-US" w:eastAsia="x-none"/>
        </w:rPr>
      </w:pPr>
      <w:r>
        <w:rPr>
          <w:b/>
          <w:i/>
          <w:lang w:eastAsia="x-none"/>
        </w:rPr>
        <w:t>Observation</w:t>
      </w:r>
      <w:r w:rsidR="0003692A">
        <w:rPr>
          <w:b/>
          <w:i/>
          <w:lang w:eastAsia="x-none"/>
        </w:rPr>
        <w:t xml:space="preserve"> </w:t>
      </w:r>
      <w:r w:rsidR="00B80B30">
        <w:rPr>
          <w:b/>
          <w:i/>
          <w:lang w:eastAsia="x-none"/>
        </w:rPr>
        <w:t>2</w:t>
      </w:r>
      <w:r w:rsidRPr="00953AB0">
        <w:rPr>
          <w:b/>
          <w:i/>
          <w:lang w:val="en-US" w:eastAsia="x-none"/>
        </w:rPr>
        <w:t>:</w:t>
      </w:r>
      <w:r>
        <w:rPr>
          <w:b/>
          <w:i/>
          <w:lang w:val="en-US" w:eastAsia="x-none"/>
        </w:rPr>
        <w:t xml:space="preserve"> Benefits from cross-carrier HARQ retransmissions should be carefully assessed against </w:t>
      </w:r>
      <w:bookmarkStart w:id="2" w:name="_Hlk527715683"/>
      <w:r>
        <w:rPr>
          <w:b/>
          <w:i/>
          <w:lang w:val="en-US" w:eastAsia="x-none"/>
        </w:rPr>
        <w:t xml:space="preserve">HARQ retransmissions on </w:t>
      </w:r>
      <w:r w:rsidR="00F400FA">
        <w:rPr>
          <w:b/>
          <w:i/>
          <w:lang w:val="en-US" w:eastAsia="x-none"/>
        </w:rPr>
        <w:t xml:space="preserve">a </w:t>
      </w:r>
      <w:r w:rsidR="002F4172">
        <w:rPr>
          <w:b/>
          <w:i/>
          <w:lang w:val="en-US" w:eastAsia="x-none"/>
        </w:rPr>
        <w:t xml:space="preserve">BWP covering multiple </w:t>
      </w:r>
      <w:r w:rsidR="003C50D2">
        <w:rPr>
          <w:b/>
          <w:i/>
          <w:lang w:val="en-US" w:eastAsia="x-none"/>
        </w:rPr>
        <w:t xml:space="preserve">LBT </w:t>
      </w:r>
      <w:r w:rsidR="002F4172">
        <w:rPr>
          <w:b/>
          <w:i/>
          <w:lang w:val="en-US" w:eastAsia="x-none"/>
        </w:rPr>
        <w:t>sub-bands</w:t>
      </w:r>
      <w:r w:rsidR="000C3F65">
        <w:rPr>
          <w:b/>
          <w:i/>
          <w:lang w:val="en-US" w:eastAsia="x-none"/>
        </w:rPr>
        <w:t xml:space="preserve"> of 20 MHz</w:t>
      </w:r>
      <w:bookmarkEnd w:id="2"/>
      <w:r w:rsidR="0003692A">
        <w:rPr>
          <w:b/>
          <w:i/>
          <w:lang w:val="en-US" w:eastAsia="x-none"/>
        </w:rPr>
        <w:t>.</w:t>
      </w:r>
      <w:r>
        <w:rPr>
          <w:b/>
          <w:i/>
          <w:lang w:val="en-US" w:eastAsia="x-none"/>
        </w:rPr>
        <w:t xml:space="preserve"> </w:t>
      </w:r>
    </w:p>
    <w:p w14:paraId="58556610" w14:textId="267005F9" w:rsidR="005B5685" w:rsidRPr="001F28AA" w:rsidRDefault="00593442" w:rsidP="006B54C1">
      <w:pPr>
        <w:pStyle w:val="Heading1"/>
      </w:pPr>
      <w:r>
        <w:rPr>
          <w:color w:val="000000"/>
        </w:rPr>
        <w:t xml:space="preserve">3. </w:t>
      </w:r>
      <w:r w:rsidR="0099103B">
        <w:t>PDSCH HARQ feedback</w:t>
      </w:r>
      <w:r w:rsidR="00820C31">
        <w:t xml:space="preserve"> over unlicensed band</w:t>
      </w:r>
    </w:p>
    <w:p w14:paraId="055C5D1D" w14:textId="24A6BED1" w:rsidR="00820C31" w:rsidRDefault="00820C31" w:rsidP="00263A1E">
      <w:pPr>
        <w:keepNext/>
        <w:spacing w:after="120"/>
        <w:jc w:val="both"/>
      </w:pPr>
      <w:r>
        <w:t>W</w:t>
      </w:r>
      <w:r>
        <w:rPr>
          <w:lang w:val="en-US"/>
        </w:rPr>
        <w:t>hen HARQ feedback is transmitted over an unlicensed band, channel contention creates additional challenges: channel contention may delay HARQ feedback unpredictably, and hidden node problem and bursty interference may cause occasional HARQ feedback detection failures.</w:t>
      </w:r>
    </w:p>
    <w:p w14:paraId="584B60D8" w14:textId="07EF4ED8" w:rsidR="00912ACE" w:rsidRDefault="005B5685" w:rsidP="006E5105">
      <w:pPr>
        <w:keepNext/>
        <w:spacing w:after="0"/>
        <w:jc w:val="both"/>
        <w:rPr>
          <w:lang w:val="en-US"/>
        </w:rPr>
      </w:pPr>
      <w:r w:rsidRPr="00C465B3">
        <w:t xml:space="preserve">Flexible HARQ feedback determination &amp; timing </w:t>
      </w:r>
      <w:r w:rsidR="00FC7457">
        <w:t>of</w:t>
      </w:r>
      <w:r w:rsidRPr="00C465B3">
        <w:t xml:space="preserve"> NR </w:t>
      </w:r>
      <w:r>
        <w:t>Release 15 forms</w:t>
      </w:r>
      <w:r w:rsidRPr="00C465B3">
        <w:t xml:space="preserve"> the natural baseline for HARQ f</w:t>
      </w:r>
      <w:r w:rsidR="004165AB">
        <w:t>eedback in N</w:t>
      </w:r>
      <w:r w:rsidR="00C4389F">
        <w:t>R</w:t>
      </w:r>
      <w:r w:rsidR="004165AB">
        <w:t xml:space="preserve"> unlicensed, as it has </w:t>
      </w:r>
      <w:r w:rsidRPr="004165AB">
        <w:rPr>
          <w:lang w:val="en-US"/>
        </w:rPr>
        <w:t>inbuilt support for hig</w:t>
      </w:r>
      <w:r w:rsidR="00340E06">
        <w:rPr>
          <w:lang w:val="en-US"/>
        </w:rPr>
        <w:t>hly flexible TDD configurations</w:t>
      </w:r>
      <w:r w:rsidRPr="004165AB">
        <w:rPr>
          <w:lang w:val="en-US"/>
        </w:rPr>
        <w:t xml:space="preserve"> and</w:t>
      </w:r>
      <w:r w:rsidR="004165AB">
        <w:t xml:space="preserve"> </w:t>
      </w:r>
      <w:r w:rsidR="004165AB" w:rsidRPr="004165AB">
        <w:rPr>
          <w:lang w:val="en-US"/>
        </w:rPr>
        <w:t>support</w:t>
      </w:r>
      <w:r w:rsidRPr="004165AB">
        <w:rPr>
          <w:lang w:val="en-US"/>
        </w:rPr>
        <w:t xml:space="preserve"> for self-contained </w:t>
      </w:r>
      <w:r w:rsidR="00A7591D" w:rsidRPr="004165AB">
        <w:rPr>
          <w:lang w:val="en-US"/>
        </w:rPr>
        <w:t xml:space="preserve">slot </w:t>
      </w:r>
      <w:r w:rsidRPr="004165AB">
        <w:rPr>
          <w:lang w:val="en-US"/>
        </w:rPr>
        <w:t>operation (depending on the UE capability)</w:t>
      </w:r>
      <w:r w:rsidR="00F33903" w:rsidRPr="00F33903">
        <w:rPr>
          <w:lang w:val="en-US"/>
        </w:rPr>
        <w:t xml:space="preserve"> </w:t>
      </w:r>
      <w:r w:rsidR="00F33903">
        <w:rPr>
          <w:lang w:val="en-US"/>
        </w:rPr>
        <w:t xml:space="preserve">This is pointed also in NR-U WID [1], determining objectives for HARQ operation as </w:t>
      </w:r>
      <w:r w:rsidR="00F33903" w:rsidRPr="000E1E53">
        <w:rPr>
          <w:i/>
          <w:lang w:val="en-US"/>
        </w:rPr>
        <w:t>“</w:t>
      </w:r>
      <w:r w:rsidR="00F33903" w:rsidRPr="000E1E53">
        <w:rPr>
          <w:i/>
          <w:lang w:eastAsia="ja-JP"/>
        </w:rPr>
        <w:t>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w:t>
      </w:r>
      <w:r w:rsidR="00F33903">
        <w:rPr>
          <w:lang w:eastAsia="ja-JP"/>
        </w:rPr>
        <w:t>”.</w:t>
      </w:r>
      <w:r w:rsidR="00820C31">
        <w:rPr>
          <w:lang w:val="en-US"/>
        </w:rPr>
        <w:t xml:space="preserve"> </w:t>
      </w:r>
      <w:r w:rsidR="009C4BF6">
        <w:rPr>
          <w:lang w:val="en-US"/>
        </w:rPr>
        <w:t>In the following, we consider both cases</w:t>
      </w:r>
      <w:r w:rsidR="00C73677">
        <w:rPr>
          <w:lang w:val="en-US"/>
        </w:rPr>
        <w:t xml:space="preserve"> in more detail</w:t>
      </w:r>
      <w:r w:rsidR="009C4BF6">
        <w:rPr>
          <w:lang w:val="en-US"/>
        </w:rPr>
        <w:t>.</w:t>
      </w:r>
    </w:p>
    <w:p w14:paraId="420E0359" w14:textId="432C1A87" w:rsidR="00416B55" w:rsidRPr="00593442" w:rsidRDefault="00593442" w:rsidP="006B54C1">
      <w:pPr>
        <w:pStyle w:val="Heading2"/>
        <w:rPr>
          <w:lang w:val="en-US"/>
        </w:rPr>
      </w:pPr>
      <w:r>
        <w:rPr>
          <w:lang w:val="en-US"/>
        </w:rPr>
        <w:t xml:space="preserve">3.1 </w:t>
      </w:r>
      <w:r w:rsidR="005C0E0F">
        <w:rPr>
          <w:lang w:val="en-US"/>
        </w:rPr>
        <w:t>HARQ feedback in s</w:t>
      </w:r>
      <w:r w:rsidR="00416B55">
        <w:rPr>
          <w:lang w:val="en-US"/>
        </w:rPr>
        <w:t>elf-contained COT</w:t>
      </w:r>
    </w:p>
    <w:p w14:paraId="666084FF" w14:textId="23A88EBB" w:rsidR="003C2C93" w:rsidRDefault="006A69F7" w:rsidP="005725E1">
      <w:pPr>
        <w:keepNext/>
        <w:spacing w:after="120"/>
        <w:jc w:val="both"/>
        <w:rPr>
          <w:lang w:val="en-US"/>
        </w:rPr>
      </w:pPr>
      <w:r>
        <w:rPr>
          <w:lang w:val="en-US"/>
        </w:rPr>
        <w:t>I</w:t>
      </w:r>
      <w:r w:rsidR="00F33903">
        <w:rPr>
          <w:lang w:val="en-US"/>
        </w:rPr>
        <w:t>mmediate transmission of HARQ feedback for the DL data in the same shared COT minimizes the</w:t>
      </w:r>
      <w:r w:rsidR="005B5685">
        <w:rPr>
          <w:lang w:val="en-US"/>
        </w:rPr>
        <w:t xml:space="preserve"> </w:t>
      </w:r>
      <w:r w:rsidR="005770D3">
        <w:rPr>
          <w:lang w:val="en-US"/>
        </w:rPr>
        <w:t xml:space="preserve">HARQ feedback </w:t>
      </w:r>
      <w:r w:rsidR="005B5685" w:rsidRPr="00C465B3">
        <w:rPr>
          <w:lang w:val="en-US"/>
        </w:rPr>
        <w:t>l</w:t>
      </w:r>
      <w:r w:rsidR="005B5685">
        <w:rPr>
          <w:lang w:val="en-US"/>
        </w:rPr>
        <w:t xml:space="preserve">atency </w:t>
      </w:r>
      <w:r w:rsidR="005770D3">
        <w:rPr>
          <w:lang w:val="en-US"/>
        </w:rPr>
        <w:t xml:space="preserve">as well as </w:t>
      </w:r>
      <w:r w:rsidR="005B5685">
        <w:rPr>
          <w:lang w:val="en-US"/>
        </w:rPr>
        <w:t>jitter</w:t>
      </w:r>
      <w:r w:rsidR="005770D3">
        <w:rPr>
          <w:lang w:val="en-US"/>
        </w:rPr>
        <w:t xml:space="preserve"> in the feedback latency</w:t>
      </w:r>
      <w:r w:rsidR="00F33903">
        <w:rPr>
          <w:lang w:val="en-US"/>
        </w:rPr>
        <w:t>.</w:t>
      </w:r>
      <w:r w:rsidR="005770D3">
        <w:rPr>
          <w:lang w:val="en-US"/>
        </w:rPr>
        <w:t xml:space="preserve"> </w:t>
      </w:r>
      <w:r w:rsidR="005B5685" w:rsidRPr="00C465B3">
        <w:rPr>
          <w:lang w:val="en-US"/>
        </w:rPr>
        <w:t xml:space="preserve">This </w:t>
      </w:r>
      <w:r w:rsidR="00332022">
        <w:rPr>
          <w:lang w:val="en-US"/>
        </w:rPr>
        <w:t>kind of</w:t>
      </w:r>
      <w:r w:rsidR="005B5685" w:rsidRPr="00C465B3">
        <w:rPr>
          <w:lang w:val="en-US"/>
        </w:rPr>
        <w:t xml:space="preserve"> self-contained COT </w:t>
      </w:r>
      <w:r w:rsidR="00332022">
        <w:rPr>
          <w:lang w:val="en-US"/>
        </w:rPr>
        <w:t>is well supported by Rel-15 PDSCH processing capability 2</w:t>
      </w:r>
      <w:r w:rsidR="00F33903">
        <w:rPr>
          <w:lang w:val="en-US"/>
        </w:rPr>
        <w:t xml:space="preserve">, having PDSCH processing times as short as 3, 4.5, and 9 symbols for SCS of 15 kHz, 30 kHz and 60 kHz, </w:t>
      </w:r>
      <w:r w:rsidR="00F33903" w:rsidRPr="009C4BF6">
        <w:rPr>
          <w:lang w:val="en-US"/>
        </w:rPr>
        <w:t>respectively</w:t>
      </w:r>
      <w:r w:rsidR="00F33903">
        <w:rPr>
          <w:lang w:val="en-US"/>
        </w:rPr>
        <w:t>.</w:t>
      </w:r>
      <w:r w:rsidR="00332022">
        <w:rPr>
          <w:lang w:val="en-US"/>
        </w:rPr>
        <w:t xml:space="preserve"> </w:t>
      </w:r>
    </w:p>
    <w:p w14:paraId="65CC309E" w14:textId="3E1C1C8E" w:rsidR="005725E1" w:rsidRDefault="00F33903" w:rsidP="003E51A2">
      <w:pPr>
        <w:keepNext/>
        <w:spacing w:after="120"/>
        <w:jc w:val="both"/>
        <w:rPr>
          <w:lang w:val="en-US"/>
        </w:rPr>
      </w:pPr>
      <w:r>
        <w:rPr>
          <w:lang w:val="en-US"/>
        </w:rPr>
        <w:t xml:space="preserve">In unlicensed band operation, </w:t>
      </w:r>
      <w:r w:rsidR="003C2C93">
        <w:rPr>
          <w:lang w:val="en-US"/>
        </w:rPr>
        <w:t xml:space="preserve">a gap of even few symbols </w:t>
      </w:r>
      <w:r>
        <w:rPr>
          <w:lang w:val="en-US"/>
        </w:rPr>
        <w:t>may be</w:t>
      </w:r>
      <w:r w:rsidR="003C2C93">
        <w:rPr>
          <w:lang w:val="en-US"/>
        </w:rPr>
        <w:t xml:space="preserve"> undesirable</w:t>
      </w:r>
      <w:r w:rsidR="0039202E">
        <w:rPr>
          <w:lang w:val="en-US"/>
        </w:rPr>
        <w:t>,</w:t>
      </w:r>
      <w:r w:rsidR="003C2C93">
        <w:rPr>
          <w:lang w:val="en-US"/>
        </w:rPr>
        <w:t xml:space="preserve"> as it opens </w:t>
      </w:r>
      <w:r w:rsidR="0039202E">
        <w:rPr>
          <w:lang w:val="en-US"/>
        </w:rPr>
        <w:t xml:space="preserve">up a </w:t>
      </w:r>
      <w:r w:rsidR="003C2C93">
        <w:rPr>
          <w:lang w:val="en-US"/>
        </w:rPr>
        <w:t>possibility for other systems to conten</w:t>
      </w:r>
      <w:r w:rsidR="0039202E">
        <w:rPr>
          <w:lang w:val="en-US"/>
        </w:rPr>
        <w:t>d</w:t>
      </w:r>
      <w:r w:rsidR="003C2C93">
        <w:rPr>
          <w:lang w:val="en-US"/>
        </w:rPr>
        <w:t xml:space="preserve"> and access the channel.</w:t>
      </w:r>
      <w:r w:rsidR="00976F45">
        <w:rPr>
          <w:lang w:val="en-US"/>
        </w:rPr>
        <w:t xml:space="preserve"> </w:t>
      </w:r>
      <w:r w:rsidR="004941A8">
        <w:rPr>
          <w:lang w:val="en-US"/>
        </w:rPr>
        <w:t>Correspondingly, in TR 38.889 [5</w:t>
      </w:r>
      <w:r>
        <w:rPr>
          <w:lang w:val="en-US"/>
        </w:rPr>
        <w:t xml:space="preserve">], </w:t>
      </w:r>
      <w:r w:rsidR="00DA7CFA">
        <w:rPr>
          <w:lang w:val="en-US"/>
        </w:rPr>
        <w:t xml:space="preserve">it is identified </w:t>
      </w:r>
      <w:r w:rsidR="009946C3">
        <w:rPr>
          <w:lang w:val="en-US"/>
        </w:rPr>
        <w:t xml:space="preserve">that </w:t>
      </w:r>
      <w:r w:rsidR="0039202E">
        <w:rPr>
          <w:lang w:val="en-US"/>
        </w:rPr>
        <w:t xml:space="preserve">a gap of </w:t>
      </w:r>
      <w:r w:rsidR="009946C3" w:rsidRPr="009946C3">
        <w:rPr>
          <w:lang w:val="en-US"/>
        </w:rPr>
        <w:t xml:space="preserve">up to 16 </w:t>
      </w:r>
      <w:r w:rsidR="008D5935">
        <w:rPr>
          <w:lang w:val="en-US"/>
        </w:rPr>
        <w:t>µ</w:t>
      </w:r>
      <w:r w:rsidR="009946C3" w:rsidRPr="009946C3">
        <w:rPr>
          <w:lang w:val="en-US"/>
        </w:rPr>
        <w:t>s should be</w:t>
      </w:r>
      <w:r w:rsidR="009946C3">
        <w:rPr>
          <w:lang w:val="en-US"/>
        </w:rPr>
        <w:t xml:space="preserve"> allowed between the end of </w:t>
      </w:r>
      <w:r w:rsidR="009946C3" w:rsidRPr="009946C3">
        <w:rPr>
          <w:lang w:val="en-US"/>
        </w:rPr>
        <w:t xml:space="preserve">DL transmission and the immediate </w:t>
      </w:r>
      <w:r w:rsidR="009946C3">
        <w:rPr>
          <w:lang w:val="en-US"/>
        </w:rPr>
        <w:t xml:space="preserve">feedback </w:t>
      </w:r>
      <w:r w:rsidR="009946C3" w:rsidRPr="009946C3">
        <w:rPr>
          <w:lang w:val="en-US"/>
        </w:rPr>
        <w:t>transmission.</w:t>
      </w:r>
      <w:r w:rsidR="00DA7CFA">
        <w:rPr>
          <w:lang w:val="en-US"/>
        </w:rPr>
        <w:t xml:space="preserve"> It is also noted that it is beneficial to support useful transmissions in the time between DL data transmission and corresponding immediate HARQ feedback transmission. </w:t>
      </w:r>
      <w:r w:rsidR="009B2BC8">
        <w:rPr>
          <w:lang w:val="en-US"/>
        </w:rPr>
        <w:t>Such UL transmissions</w:t>
      </w:r>
      <w:r w:rsidR="003C2C93">
        <w:rPr>
          <w:lang w:val="en-US"/>
        </w:rPr>
        <w:t xml:space="preserve"> may be </w:t>
      </w:r>
      <w:r w:rsidR="00DA7CFA">
        <w:rPr>
          <w:lang w:val="en-US"/>
        </w:rPr>
        <w:t xml:space="preserve">e.g. </w:t>
      </w:r>
      <w:r w:rsidR="003C2C93">
        <w:rPr>
          <w:lang w:val="en-US"/>
        </w:rPr>
        <w:t>PUSCH, PUCCH used for CSI reporting, or even</w:t>
      </w:r>
      <w:r w:rsidR="00BB7DDF">
        <w:rPr>
          <w:lang w:val="en-US"/>
        </w:rPr>
        <w:t xml:space="preserve"> </w:t>
      </w:r>
      <w:r w:rsidR="003C2C93">
        <w:rPr>
          <w:lang w:val="en-US"/>
        </w:rPr>
        <w:t>SRS.</w:t>
      </w:r>
      <w:r w:rsidR="009B2BC8">
        <w:rPr>
          <w:lang w:val="en-US"/>
        </w:rPr>
        <w:t xml:space="preserve"> In our view, it is important that triggering or scheduling of these transmissions does not require separate DCIs increasing the downlink control overhead but </w:t>
      </w:r>
      <w:r w:rsidR="00DA7CFA">
        <w:rPr>
          <w:lang w:val="en-US"/>
        </w:rPr>
        <w:t>can be</w:t>
      </w:r>
      <w:r w:rsidR="009B2BC8">
        <w:rPr>
          <w:lang w:val="en-US"/>
        </w:rPr>
        <w:t xml:space="preserve"> triggered by the same DL assignment scheduling PDSCH</w:t>
      </w:r>
      <w:r w:rsidR="00DA7CFA">
        <w:rPr>
          <w:lang w:val="en-US"/>
        </w:rPr>
        <w:t xml:space="preserve"> as shown in Figure 2</w:t>
      </w:r>
      <w:r w:rsidR="009B2BC8">
        <w:rPr>
          <w:lang w:val="en-US"/>
        </w:rPr>
        <w:t>.</w:t>
      </w:r>
    </w:p>
    <w:p w14:paraId="1B6308E0" w14:textId="40D13A04" w:rsidR="007715EB" w:rsidRPr="0003692A" w:rsidRDefault="009B2BC8" w:rsidP="009A6870">
      <w:pPr>
        <w:keepNext/>
        <w:spacing w:after="240"/>
        <w:jc w:val="both"/>
        <w:rPr>
          <w:b/>
          <w:i/>
          <w:lang w:val="en-US" w:eastAsia="x-none"/>
        </w:rPr>
      </w:pPr>
      <w:r w:rsidRPr="0003692A">
        <w:rPr>
          <w:b/>
          <w:i/>
          <w:lang w:val="en-US" w:eastAsia="x-none"/>
        </w:rPr>
        <w:t xml:space="preserve">Proposal </w:t>
      </w:r>
      <w:r w:rsidR="00F33903">
        <w:rPr>
          <w:b/>
          <w:i/>
          <w:lang w:val="en-US" w:eastAsia="x-none"/>
        </w:rPr>
        <w:t>5</w:t>
      </w:r>
      <w:r w:rsidRPr="0003692A">
        <w:rPr>
          <w:b/>
          <w:i/>
          <w:lang w:val="en-US" w:eastAsia="x-none"/>
        </w:rPr>
        <w:t xml:space="preserve">: In self-contained COT operation, DL assignment can trigger </w:t>
      </w:r>
      <w:r w:rsidR="006218F9" w:rsidRPr="0003692A">
        <w:rPr>
          <w:b/>
          <w:i/>
          <w:lang w:val="en-US" w:eastAsia="x-none"/>
        </w:rPr>
        <w:t>a pre-configured UL transmission</w:t>
      </w:r>
      <w:r w:rsidR="00F33903">
        <w:rPr>
          <w:b/>
          <w:i/>
          <w:lang w:val="en-US" w:eastAsia="x-none"/>
        </w:rPr>
        <w:t xml:space="preserve"> (short PUSCH, CSI report, or SRS)</w:t>
      </w:r>
      <w:r w:rsidR="006218F9" w:rsidRPr="0003692A">
        <w:rPr>
          <w:b/>
          <w:i/>
          <w:lang w:val="en-US" w:eastAsia="x-none"/>
        </w:rPr>
        <w:t xml:space="preserve"> preceding the HARQ ACK transmission associated to the DL assignment.  </w:t>
      </w:r>
    </w:p>
    <w:p w14:paraId="38AEE0C2" w14:textId="45E4F4D2" w:rsidR="005B5685" w:rsidRPr="00C465B3" w:rsidRDefault="000A64B9" w:rsidP="00ED46F0">
      <w:pPr>
        <w:pStyle w:val="ListParagraph"/>
        <w:keepNext/>
        <w:spacing w:after="120"/>
        <w:ind w:left="1004" w:hanging="1004"/>
        <w:jc w:val="center"/>
        <w:rPr>
          <w:lang w:val="en-US"/>
        </w:rPr>
      </w:pPr>
      <w:r w:rsidRPr="000A64B9">
        <w:rPr>
          <w:noProof/>
        </w:rPr>
        <w:drawing>
          <wp:inline distT="0" distB="0" distL="0" distR="0" wp14:anchorId="4B14FD7F" wp14:editId="69F42C6C">
            <wp:extent cx="2773680" cy="1763877"/>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8275" cy="1773159"/>
                    </a:xfrm>
                    <a:prstGeom prst="rect">
                      <a:avLst/>
                    </a:prstGeom>
                    <a:noFill/>
                    <a:ln>
                      <a:noFill/>
                    </a:ln>
                  </pic:spPr>
                </pic:pic>
              </a:graphicData>
            </a:graphic>
          </wp:inline>
        </w:drawing>
      </w:r>
      <w:r w:rsidR="00ED46F0" w:rsidRPr="00590784">
        <w:rPr>
          <w:noProof/>
          <w:lang w:val="en-US"/>
        </w:rPr>
        <w:drawing>
          <wp:inline distT="0" distB="0" distL="0" distR="0" wp14:anchorId="376D1A72" wp14:editId="55E43B66">
            <wp:extent cx="655200" cy="67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5200" cy="673200"/>
                    </a:xfrm>
                    <a:prstGeom prst="rect">
                      <a:avLst/>
                    </a:prstGeom>
                    <a:noFill/>
                    <a:ln>
                      <a:noFill/>
                    </a:ln>
                  </pic:spPr>
                </pic:pic>
              </a:graphicData>
            </a:graphic>
          </wp:inline>
        </w:drawing>
      </w:r>
    </w:p>
    <w:p w14:paraId="27F133E4" w14:textId="35AB8C30" w:rsidR="005B5685" w:rsidRDefault="005B5685" w:rsidP="00C56E55">
      <w:pPr>
        <w:pStyle w:val="Caption"/>
        <w:spacing w:before="0" w:after="360"/>
        <w:jc w:val="center"/>
      </w:pPr>
      <w:r w:rsidRPr="003F5358">
        <w:t xml:space="preserve">Figure </w:t>
      </w:r>
      <w:r w:rsidRPr="003F5358">
        <w:fldChar w:fldCharType="begin"/>
      </w:r>
      <w:r w:rsidRPr="003F5358">
        <w:instrText xml:space="preserve"> SEQ Figure \* ARABIC </w:instrText>
      </w:r>
      <w:r w:rsidRPr="003F5358">
        <w:fldChar w:fldCharType="separate"/>
      </w:r>
      <w:r w:rsidR="00D50A15">
        <w:rPr>
          <w:noProof/>
        </w:rPr>
        <w:t>2</w:t>
      </w:r>
      <w:r w:rsidRPr="003F5358">
        <w:fldChar w:fldCharType="end"/>
      </w:r>
      <w:r w:rsidR="00ED46F0">
        <w:t>. HARQ feedback in</w:t>
      </w:r>
      <w:r w:rsidRPr="003F5358">
        <w:t xml:space="preserve"> self-contained COT</w:t>
      </w:r>
      <w:r w:rsidR="000A64B9">
        <w:t xml:space="preserve"> with UL transmission filling the PDSCH processing time gap</w:t>
      </w:r>
      <w:r w:rsidRPr="000A64B9">
        <w:t>.</w:t>
      </w:r>
    </w:p>
    <w:p w14:paraId="7CD156ED" w14:textId="708E6F7E" w:rsidR="00426C7F" w:rsidRPr="00593442" w:rsidRDefault="00593442" w:rsidP="006B54C1">
      <w:pPr>
        <w:pStyle w:val="Heading2"/>
        <w:spacing w:before="240"/>
        <w:rPr>
          <w:lang w:val="en-US"/>
        </w:rPr>
      </w:pPr>
      <w:r>
        <w:rPr>
          <w:lang w:val="en-US"/>
        </w:rPr>
        <w:lastRenderedPageBreak/>
        <w:t xml:space="preserve">3.2 </w:t>
      </w:r>
      <w:r w:rsidR="00426C7F" w:rsidRPr="00593442">
        <w:rPr>
          <w:lang w:val="en-US"/>
        </w:rPr>
        <w:t>HARQ feedback across COTs</w:t>
      </w:r>
      <w:r w:rsidR="00E50CA3">
        <w:rPr>
          <w:lang w:val="en-US"/>
        </w:rPr>
        <w:t xml:space="preserve"> </w:t>
      </w:r>
    </w:p>
    <w:p w14:paraId="1AFCBB7A" w14:textId="2CAAB3E1" w:rsidR="006D3192" w:rsidRDefault="003E3E17" w:rsidP="001959C9">
      <w:pPr>
        <w:keepNext/>
        <w:spacing w:after="0"/>
        <w:jc w:val="both"/>
        <w:rPr>
          <w:lang w:val="en-US"/>
        </w:rPr>
      </w:pPr>
      <w:r>
        <w:rPr>
          <w:lang w:val="en-US"/>
        </w:rPr>
        <w:t xml:space="preserve">In addition to </w:t>
      </w:r>
      <w:r w:rsidR="00AE6AA2">
        <w:rPr>
          <w:lang w:val="en-US"/>
        </w:rPr>
        <w:t xml:space="preserve">immediate </w:t>
      </w:r>
      <w:r>
        <w:rPr>
          <w:lang w:val="en-US"/>
        </w:rPr>
        <w:t xml:space="preserve">HARQ feedback within a self-contained COT, also UEs with more modest processing capabilities </w:t>
      </w:r>
      <w:r w:rsidR="00874B8D">
        <w:rPr>
          <w:lang w:val="en-US"/>
        </w:rPr>
        <w:t>shall</w:t>
      </w:r>
      <w:r>
        <w:rPr>
          <w:lang w:val="en-US"/>
        </w:rPr>
        <w:t xml:space="preserve"> be supported in NR-U</w:t>
      </w:r>
      <w:r w:rsidR="00874B8D">
        <w:rPr>
          <w:lang w:val="en-US"/>
        </w:rPr>
        <w:t xml:space="preserve"> with HARQ feedback </w:t>
      </w:r>
      <w:r w:rsidR="006D3192">
        <w:rPr>
          <w:lang w:val="en-US"/>
        </w:rPr>
        <w:t>outside the</w:t>
      </w:r>
      <w:r w:rsidR="00874B8D">
        <w:rPr>
          <w:lang w:val="en-US"/>
        </w:rPr>
        <w:t xml:space="preserve"> COT</w:t>
      </w:r>
      <w:r>
        <w:rPr>
          <w:lang w:val="en-US"/>
        </w:rPr>
        <w:t>.</w:t>
      </w:r>
      <w:r w:rsidR="004941A8">
        <w:rPr>
          <w:lang w:val="en-US"/>
        </w:rPr>
        <w:t xml:space="preserve"> In TR38.889 [5</w:t>
      </w:r>
      <w:r w:rsidR="00595ED7">
        <w:rPr>
          <w:lang w:val="en-US"/>
        </w:rPr>
        <w:t xml:space="preserve">], 3 candidate solutions are considered: </w:t>
      </w:r>
    </w:p>
    <w:p w14:paraId="2E600C52" w14:textId="77777777" w:rsidR="00595ED7" w:rsidRPr="00C64ECB" w:rsidRDefault="00595ED7" w:rsidP="006E5105">
      <w:pPr>
        <w:pStyle w:val="B1"/>
        <w:spacing w:after="0"/>
      </w:pPr>
      <w:r>
        <w:t>-</w:t>
      </w:r>
      <w:r>
        <w:tab/>
      </w:r>
      <w:r w:rsidRPr="00C64ECB">
        <w:t>Alt1: gNB requests/triggers feedback for PDSCH from earlier COT(s)</w:t>
      </w:r>
    </w:p>
    <w:p w14:paraId="35C5634E" w14:textId="77777777" w:rsidR="00595ED7" w:rsidRPr="00C64ECB" w:rsidRDefault="00595ED7" w:rsidP="006E5105">
      <w:pPr>
        <w:pStyle w:val="B1"/>
        <w:spacing w:after="0"/>
      </w:pPr>
      <w:r>
        <w:t>-</w:t>
      </w:r>
      <w:r>
        <w:tab/>
      </w:r>
      <w:r w:rsidRPr="00C64ECB">
        <w:t>Alt2: UE is configured to report HARQ feedback for PDSCH from earlier COT(s) without an explicit request/trigger</w:t>
      </w:r>
    </w:p>
    <w:p w14:paraId="707F860B" w14:textId="77777777" w:rsidR="00595ED7" w:rsidRPr="00C64ECB" w:rsidRDefault="00595ED7" w:rsidP="006E5105">
      <w:pPr>
        <w:pStyle w:val="B1"/>
        <w:spacing w:after="120"/>
      </w:pPr>
      <w:r>
        <w:t>-</w:t>
      </w:r>
      <w:r>
        <w:tab/>
      </w:r>
      <w:r w:rsidRPr="00C64ECB">
        <w:t>Alt3: by PDSCH-to-HARQ-timing-indicator in the DCI scheduling the PDSCH</w:t>
      </w:r>
    </w:p>
    <w:p w14:paraId="7456CFA8" w14:textId="5433935F" w:rsidR="0064730F" w:rsidRDefault="00595ED7" w:rsidP="006E5105">
      <w:pPr>
        <w:spacing w:after="120"/>
        <w:jc w:val="both"/>
        <w:rPr>
          <w:lang w:val="en-US" w:eastAsia="zh-CN"/>
        </w:rPr>
      </w:pPr>
      <w:r w:rsidRPr="0064730F">
        <w:rPr>
          <w:lang w:val="en-US" w:eastAsia="zh-CN"/>
        </w:rPr>
        <w:t xml:space="preserve">From these alternatives, </w:t>
      </w:r>
      <w:r w:rsidRPr="006E5105">
        <w:rPr>
          <w:b/>
          <w:lang w:val="en-US" w:eastAsia="zh-CN"/>
        </w:rPr>
        <w:t>Alternative 1</w:t>
      </w:r>
      <w:r w:rsidR="007D29AB" w:rsidRPr="006E5105">
        <w:rPr>
          <w:b/>
          <w:lang w:val="en-US" w:eastAsia="zh-CN"/>
        </w:rPr>
        <w:t xml:space="preserve"> </w:t>
      </w:r>
      <w:r w:rsidR="007D29AB" w:rsidRPr="0064730F">
        <w:rPr>
          <w:lang w:val="en-US" w:eastAsia="zh-CN"/>
        </w:rPr>
        <w:t>is a promising mechanism for HARQ feedback across COTs. For the last PDSCH(s) of COT, a specific value o</w:t>
      </w:r>
      <w:r w:rsidR="007D29AB">
        <w:rPr>
          <w:lang w:val="en-US" w:eastAsia="zh-CN"/>
        </w:rPr>
        <w:t>f t</w:t>
      </w:r>
      <w:r w:rsidR="007D29AB" w:rsidRPr="006E5105">
        <w:rPr>
          <w:lang w:val="en-US" w:eastAsia="x-none"/>
        </w:rPr>
        <w:t xml:space="preserve">he </w:t>
      </w:r>
      <w:r w:rsidR="007D29AB" w:rsidRPr="006E5105">
        <w:rPr>
          <w:bCs/>
          <w:lang w:val="en-US" w:eastAsia="x-none"/>
        </w:rPr>
        <w:t xml:space="preserve">PDSCH-to-HARQ-timing-indicator </w:t>
      </w:r>
      <w:r w:rsidR="007D29AB">
        <w:rPr>
          <w:bCs/>
          <w:lang w:val="en-US" w:eastAsia="x-none"/>
        </w:rPr>
        <w:t>can be used to indicate to</w:t>
      </w:r>
      <w:r w:rsidR="007D29AB" w:rsidRPr="006E5105">
        <w:rPr>
          <w:bCs/>
          <w:lang w:val="en-US" w:eastAsia="x-none"/>
        </w:rPr>
        <w:t xml:space="preserve"> the UE that the timing and resource for </w:t>
      </w:r>
      <w:r w:rsidR="007D29AB">
        <w:rPr>
          <w:bCs/>
          <w:lang w:val="en-US" w:eastAsia="x-none"/>
        </w:rPr>
        <w:t xml:space="preserve">the </w:t>
      </w:r>
      <w:r w:rsidR="007D29AB" w:rsidRPr="0064730F">
        <w:rPr>
          <w:bCs/>
          <w:lang w:val="en-US" w:eastAsia="x-none"/>
        </w:rPr>
        <w:t>HARQ</w:t>
      </w:r>
      <w:r w:rsidR="007D29AB" w:rsidRPr="006E5105">
        <w:rPr>
          <w:bCs/>
          <w:lang w:val="en-US" w:eastAsia="x-none"/>
        </w:rPr>
        <w:t xml:space="preserve"> feedback will be determined later</w:t>
      </w:r>
      <w:r w:rsidR="007D29AB">
        <w:rPr>
          <w:bCs/>
          <w:lang w:val="en-US" w:eastAsia="x-none"/>
        </w:rPr>
        <w:t xml:space="preserve"> as noted in TR38.889</w:t>
      </w:r>
      <w:r w:rsidR="007D29AB" w:rsidRPr="006E5105">
        <w:rPr>
          <w:bCs/>
          <w:lang w:val="en-US" w:eastAsia="x-none"/>
        </w:rPr>
        <w:t>.</w:t>
      </w:r>
      <w:r w:rsidR="007C531D">
        <w:rPr>
          <w:lang w:val="en-US" w:eastAsia="x-none"/>
        </w:rPr>
        <w:t xml:space="preserve"> </w:t>
      </w:r>
      <w:r w:rsidR="007D29AB">
        <w:rPr>
          <w:lang w:val="en-US" w:eastAsia="zh-CN"/>
        </w:rPr>
        <w:t xml:space="preserve">However, some of the detailed proposals for Alternative 1 incorporate </w:t>
      </w:r>
      <w:r w:rsidR="000B6A80">
        <w:rPr>
          <w:lang w:val="en-US" w:eastAsia="zh-CN"/>
        </w:rPr>
        <w:t xml:space="preserve">the </w:t>
      </w:r>
      <w:r w:rsidR="007D29AB">
        <w:rPr>
          <w:lang w:val="en-US" w:eastAsia="zh-CN"/>
        </w:rPr>
        <w:t>HARQ feedback for the</w:t>
      </w:r>
      <w:r w:rsidR="009C1E4A">
        <w:rPr>
          <w:lang w:val="en-US" w:eastAsia="zh-CN"/>
        </w:rPr>
        <w:t xml:space="preserve"> whole COT instead of ACK/NACK only for the</w:t>
      </w:r>
      <w:r w:rsidR="007D29AB">
        <w:rPr>
          <w:lang w:val="en-US" w:eastAsia="zh-CN"/>
        </w:rPr>
        <w:t xml:space="preserve"> l</w:t>
      </w:r>
      <w:r w:rsidR="007C531D">
        <w:rPr>
          <w:lang w:val="en-US" w:eastAsia="zh-CN"/>
        </w:rPr>
        <w:t>ast PDSCH</w:t>
      </w:r>
      <w:r w:rsidR="007D29AB">
        <w:rPr>
          <w:lang w:val="en-US" w:eastAsia="zh-CN"/>
        </w:rPr>
        <w:t xml:space="preserve"> of C</w:t>
      </w:r>
      <w:r w:rsidR="007C531D">
        <w:rPr>
          <w:lang w:val="en-US" w:eastAsia="zh-CN"/>
        </w:rPr>
        <w:t>OT. However, e.g. with Cat 1 channel access and in most cases of Cat 2 LBT, the UE has already transmitted most of the HARQ feedback</w:t>
      </w:r>
      <w:r w:rsidR="009C1E4A">
        <w:rPr>
          <w:lang w:val="en-US" w:eastAsia="zh-CN"/>
        </w:rPr>
        <w:t xml:space="preserve"> for the earlier COT</w:t>
      </w:r>
      <w:r w:rsidR="007C531D">
        <w:rPr>
          <w:lang w:val="en-US" w:eastAsia="zh-CN"/>
        </w:rPr>
        <w:t xml:space="preserve">. </w:t>
      </w:r>
      <w:r w:rsidR="009C1E4A">
        <w:rPr>
          <w:lang w:val="en-US" w:eastAsia="zh-CN"/>
        </w:rPr>
        <w:t>Such unnecessary repetition of HARQ feedback</w:t>
      </w:r>
      <w:r w:rsidR="007C531D">
        <w:rPr>
          <w:lang w:val="en-US" w:eastAsia="zh-CN"/>
        </w:rPr>
        <w:t xml:space="preserve"> leads to unnecessary and significant increase in the HARQ feedback</w:t>
      </w:r>
      <w:r w:rsidR="009C1E4A">
        <w:rPr>
          <w:lang w:val="en-US" w:eastAsia="zh-CN"/>
        </w:rPr>
        <w:t xml:space="preserve"> overhead</w:t>
      </w:r>
      <w:r w:rsidR="007C531D">
        <w:rPr>
          <w:lang w:val="en-US" w:eastAsia="zh-CN"/>
        </w:rPr>
        <w:t xml:space="preserve">, especially with CBG-based feedback. </w:t>
      </w:r>
      <w:r w:rsidR="0064730F">
        <w:rPr>
          <w:lang w:val="en-US" w:eastAsia="zh-CN"/>
        </w:rPr>
        <w:t>Hence</w:t>
      </w:r>
      <w:r w:rsidR="00B45D0A">
        <w:rPr>
          <w:lang w:val="en-US" w:eastAsia="zh-CN"/>
        </w:rPr>
        <w:t>,</w:t>
      </w:r>
      <w:r w:rsidR="0064730F">
        <w:rPr>
          <w:lang w:val="en-US" w:eastAsia="zh-CN"/>
        </w:rPr>
        <w:t xml:space="preserve"> we see important that </w:t>
      </w:r>
      <w:r w:rsidR="00B45D0A">
        <w:rPr>
          <w:lang w:val="en-US" w:eastAsia="zh-CN"/>
        </w:rPr>
        <w:t xml:space="preserve">the </w:t>
      </w:r>
      <w:r w:rsidR="0064730F">
        <w:rPr>
          <w:lang w:val="en-US" w:eastAsia="zh-CN"/>
        </w:rPr>
        <w:t>HARQ feedback</w:t>
      </w:r>
      <w:r w:rsidR="00B45D0A">
        <w:rPr>
          <w:lang w:val="en-US" w:eastAsia="zh-CN"/>
        </w:rPr>
        <w:t xml:space="preserve"> from earlier COT</w:t>
      </w:r>
      <w:r w:rsidR="0064730F">
        <w:rPr>
          <w:lang w:val="en-US" w:eastAsia="zh-CN"/>
        </w:rPr>
        <w:t xml:space="preserve"> can be limited only </w:t>
      </w:r>
      <w:r w:rsidR="00B45D0A">
        <w:rPr>
          <w:lang w:val="en-US" w:eastAsia="zh-CN"/>
        </w:rPr>
        <w:t xml:space="preserve">to the </w:t>
      </w:r>
      <w:r w:rsidR="0064730F">
        <w:rPr>
          <w:lang w:val="en-US" w:eastAsia="zh-CN"/>
        </w:rPr>
        <w:t>pending HARQ feedback</w:t>
      </w:r>
      <w:r w:rsidR="00DD07E5">
        <w:rPr>
          <w:lang w:val="en-US" w:eastAsia="zh-CN"/>
        </w:rPr>
        <w:t xml:space="preserve"> (that is, HARQ feedback not yet transmitted)</w:t>
      </w:r>
      <w:r w:rsidR="0064730F">
        <w:rPr>
          <w:lang w:val="en-US" w:eastAsia="zh-CN"/>
        </w:rPr>
        <w:t>.</w:t>
      </w:r>
    </w:p>
    <w:p w14:paraId="70059DCB" w14:textId="054EEAA8" w:rsidR="007C531D" w:rsidRPr="006E5105" w:rsidRDefault="00DD07E5" w:rsidP="006E5105">
      <w:pPr>
        <w:jc w:val="both"/>
        <w:rPr>
          <w:b/>
          <w:i/>
        </w:rPr>
      </w:pPr>
      <w:r>
        <w:rPr>
          <w:b/>
          <w:i/>
        </w:rPr>
        <w:t>Proposal</w:t>
      </w:r>
      <w:r>
        <w:rPr>
          <w:b/>
          <w:i/>
          <w:lang w:val="en-US"/>
        </w:rPr>
        <w:t xml:space="preserve"> 6</w:t>
      </w:r>
      <w:r w:rsidRPr="00192FDD">
        <w:rPr>
          <w:b/>
          <w:i/>
          <w:lang w:val="en-US"/>
        </w:rPr>
        <w:t>:</w:t>
      </w:r>
      <w:r>
        <w:rPr>
          <w:b/>
          <w:i/>
          <w:lang w:val="en-US"/>
        </w:rPr>
        <w:t xml:space="preserve"> In </w:t>
      </w:r>
      <w:r>
        <w:rPr>
          <w:b/>
          <w:i/>
        </w:rPr>
        <w:t xml:space="preserve">HARQ feedback mechanism across the shared COTs, unnecessary </w:t>
      </w:r>
      <w:r w:rsidR="005A093A">
        <w:rPr>
          <w:b/>
          <w:i/>
        </w:rPr>
        <w:t xml:space="preserve">transmission of </w:t>
      </w:r>
      <w:r>
        <w:rPr>
          <w:b/>
          <w:i/>
        </w:rPr>
        <w:t xml:space="preserve">HARQ feedback </w:t>
      </w:r>
      <w:r w:rsidR="005A093A">
        <w:rPr>
          <w:b/>
          <w:i/>
        </w:rPr>
        <w:t>for</w:t>
      </w:r>
      <w:r>
        <w:rPr>
          <w:b/>
          <w:i/>
        </w:rPr>
        <w:t xml:space="preserve"> multiple times shall be avoided. </w:t>
      </w:r>
      <w:r w:rsidR="0064730F">
        <w:rPr>
          <w:lang w:val="en-US" w:eastAsia="zh-CN"/>
        </w:rPr>
        <w:t xml:space="preserve"> </w:t>
      </w:r>
    </w:p>
    <w:p w14:paraId="2C21BA10" w14:textId="17636FD5" w:rsidR="00CF1C46" w:rsidRDefault="007C531D" w:rsidP="006E5105">
      <w:pPr>
        <w:spacing w:after="120"/>
        <w:jc w:val="both"/>
        <w:rPr>
          <w:lang w:val="en-US" w:eastAsia="zh-CN"/>
        </w:rPr>
      </w:pPr>
      <w:r>
        <w:rPr>
          <w:lang w:val="en-US" w:eastAsia="zh-CN"/>
        </w:rPr>
        <w:t>A simple solution for Alternative 1 with efficient HARQ feedback size is shown in Figure 3.</w:t>
      </w:r>
      <w:r w:rsidR="00CF1C46">
        <w:rPr>
          <w:lang w:val="en-US" w:eastAsia="zh-CN"/>
        </w:rPr>
        <w:t xml:space="preserve"> UE identifies that </w:t>
      </w:r>
      <w:r w:rsidR="00CF1C46">
        <w:rPr>
          <w:lang w:val="en-US"/>
        </w:rPr>
        <w:t>d</w:t>
      </w:r>
      <w:r w:rsidR="00CF1C46" w:rsidRPr="00CB4901">
        <w:rPr>
          <w:lang w:val="en-US"/>
        </w:rPr>
        <w:t>ynamic codebook</w:t>
      </w:r>
      <w:r w:rsidR="00CF1C46">
        <w:rPr>
          <w:lang w:val="en-US"/>
        </w:rPr>
        <w:t xml:space="preserve"> (determined by DAI)</w:t>
      </w:r>
      <w:r w:rsidR="00CF1C46" w:rsidRPr="00CB4901">
        <w:rPr>
          <w:lang w:val="en-US"/>
        </w:rPr>
        <w:t xml:space="preserve"> </w:t>
      </w:r>
      <w:r w:rsidR="00CF1C46">
        <w:rPr>
          <w:lang w:val="en-US"/>
        </w:rPr>
        <w:t>is extended</w:t>
      </w:r>
      <w:r w:rsidR="00CF1C46" w:rsidRPr="00CB4901">
        <w:rPr>
          <w:lang w:val="en-US"/>
        </w:rPr>
        <w:t xml:space="preserve"> across COTs</w:t>
      </w:r>
      <w:r w:rsidR="00CF1C46">
        <w:rPr>
          <w:lang w:val="en-US"/>
        </w:rPr>
        <w:t xml:space="preserve"> by the</w:t>
      </w:r>
      <w:r w:rsidR="00CF1C46" w:rsidRPr="00CB4901">
        <w:rPr>
          <w:lang w:val="en-US"/>
        </w:rPr>
        <w:t xml:space="preserve"> K1 value indicating that HARQ feedback</w:t>
      </w:r>
      <w:r w:rsidR="00780A1E">
        <w:rPr>
          <w:lang w:val="en-US"/>
        </w:rPr>
        <w:t xml:space="preserve"> time is determined later. In the next COT, </w:t>
      </w:r>
      <w:r w:rsidR="0064730F">
        <w:rPr>
          <w:lang w:val="en-US"/>
        </w:rPr>
        <w:t xml:space="preserve">the transmission for the pending HARQ feedback is triggered by the incremented DAI. </w:t>
      </w:r>
      <w:r w:rsidR="00780A1E">
        <w:rPr>
          <w:lang w:val="en-US"/>
        </w:rPr>
        <w:t>UE continues with the DAI based codebook</w:t>
      </w:r>
      <w:r w:rsidR="00DE0F04">
        <w:rPr>
          <w:lang w:val="en-US"/>
        </w:rPr>
        <w:t xml:space="preserve"> determination, with the </w:t>
      </w:r>
      <w:r w:rsidR="00CF1C46" w:rsidRPr="00CB4901">
        <w:rPr>
          <w:lang w:val="en-US"/>
        </w:rPr>
        <w:t>actual transmission time</w:t>
      </w:r>
      <w:r w:rsidR="00DE0F04">
        <w:rPr>
          <w:lang w:val="en-US"/>
        </w:rPr>
        <w:t xml:space="preserve"> and resource determined by K1 and PRI</w:t>
      </w:r>
      <w:r w:rsidR="00CF1C46" w:rsidRPr="00CB4901">
        <w:rPr>
          <w:lang w:val="en-US"/>
        </w:rPr>
        <w:t xml:space="preserve"> indicated in the next COT</w:t>
      </w:r>
      <w:r w:rsidR="00DE0F04">
        <w:rPr>
          <w:lang w:val="en-US"/>
        </w:rPr>
        <w:t>.</w:t>
      </w:r>
      <w:r>
        <w:rPr>
          <w:lang w:val="en-US" w:eastAsia="zh-CN"/>
        </w:rPr>
        <w:t xml:space="preserve">  </w:t>
      </w:r>
    </w:p>
    <w:p w14:paraId="5CC5F1DA" w14:textId="57266CC3" w:rsidR="0064730F" w:rsidRPr="006E5105" w:rsidRDefault="0064730F" w:rsidP="006E5105">
      <w:pPr>
        <w:spacing w:after="240"/>
        <w:jc w:val="both"/>
        <w:rPr>
          <w:b/>
          <w:i/>
        </w:rPr>
      </w:pPr>
      <w:r>
        <w:rPr>
          <w:b/>
          <w:i/>
        </w:rPr>
        <w:t>Proposal</w:t>
      </w:r>
      <w:r>
        <w:rPr>
          <w:b/>
          <w:i/>
          <w:lang w:val="en-US"/>
        </w:rPr>
        <w:t xml:space="preserve"> </w:t>
      </w:r>
      <w:r w:rsidR="00DD07E5">
        <w:rPr>
          <w:b/>
          <w:i/>
          <w:lang w:val="en-US"/>
        </w:rPr>
        <w:t>7</w:t>
      </w:r>
      <w:r w:rsidRPr="00192FDD">
        <w:rPr>
          <w:b/>
          <w:i/>
          <w:lang w:val="en-US"/>
        </w:rPr>
        <w:t>:</w:t>
      </w:r>
      <w:r>
        <w:rPr>
          <w:b/>
          <w:i/>
          <w:lang w:val="en-US"/>
        </w:rPr>
        <w:t xml:space="preserve"> </w:t>
      </w:r>
      <w:r w:rsidR="00DD07E5">
        <w:rPr>
          <w:b/>
          <w:i/>
        </w:rPr>
        <w:t>gNB can trigger the pending HARQ feedback from earlier COT with the incremented DAI in the</w:t>
      </w:r>
      <w:r w:rsidR="00B45D0A">
        <w:rPr>
          <w:b/>
          <w:i/>
        </w:rPr>
        <w:t xml:space="preserve"> DL assignment</w:t>
      </w:r>
      <w:r w:rsidR="008519A1">
        <w:rPr>
          <w:b/>
          <w:i/>
        </w:rPr>
        <w:t xml:space="preserve"> on the following COT (in Alt 1a of TR38.889)</w:t>
      </w:r>
      <w:r w:rsidR="00B45D0A">
        <w:rPr>
          <w:b/>
          <w:i/>
        </w:rPr>
        <w:t>.</w:t>
      </w:r>
      <w:r w:rsidR="00DD07E5">
        <w:rPr>
          <w:b/>
          <w:i/>
        </w:rPr>
        <w:t xml:space="preserve">   </w:t>
      </w:r>
      <w:r>
        <w:rPr>
          <w:b/>
          <w:i/>
        </w:rPr>
        <w:t xml:space="preserve"> </w:t>
      </w:r>
    </w:p>
    <w:p w14:paraId="24EBC9F0" w14:textId="77777777" w:rsidR="00CF1C46" w:rsidRDefault="00CF1C46" w:rsidP="00CF1C46">
      <w:pPr>
        <w:pStyle w:val="ListParagraph"/>
        <w:keepNext/>
        <w:ind w:left="0"/>
        <w:jc w:val="center"/>
        <w:rPr>
          <w:sz w:val="20"/>
          <w:lang w:val="en-US"/>
        </w:rPr>
      </w:pPr>
      <w:r w:rsidRPr="005D4CA4">
        <w:rPr>
          <w:noProof/>
        </w:rPr>
        <w:drawing>
          <wp:inline distT="0" distB="0" distL="0" distR="0" wp14:anchorId="3D08D942" wp14:editId="107B595A">
            <wp:extent cx="5669280" cy="158606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488" cy="1591439"/>
                    </a:xfrm>
                    <a:prstGeom prst="rect">
                      <a:avLst/>
                    </a:prstGeom>
                    <a:noFill/>
                    <a:ln>
                      <a:noFill/>
                    </a:ln>
                  </pic:spPr>
                </pic:pic>
              </a:graphicData>
            </a:graphic>
          </wp:inline>
        </w:drawing>
      </w:r>
    </w:p>
    <w:p w14:paraId="0032F071" w14:textId="16DA2C33" w:rsidR="00595ED7" w:rsidRDefault="00CF1C46" w:rsidP="006E5105">
      <w:pPr>
        <w:pStyle w:val="Caption"/>
        <w:spacing w:before="0" w:after="240"/>
        <w:jc w:val="center"/>
        <w:rPr>
          <w:lang w:val="en-US"/>
        </w:rPr>
      </w:pPr>
      <w:r w:rsidRPr="003F5358">
        <w:t xml:space="preserve">Figure </w:t>
      </w:r>
      <w:r w:rsidR="00973E89">
        <w:t>3</w:t>
      </w:r>
      <w:r>
        <w:t>. Extending DL association set of dynamic codebook across COTs</w:t>
      </w:r>
      <w:r w:rsidRPr="000A64B9">
        <w:t>.</w:t>
      </w:r>
    </w:p>
    <w:p w14:paraId="45CCD665" w14:textId="22280D8C" w:rsidR="00595ED7" w:rsidRPr="006E5105" w:rsidRDefault="00595ED7" w:rsidP="006E5105">
      <w:pPr>
        <w:spacing w:after="120"/>
        <w:jc w:val="both"/>
        <w:rPr>
          <w:lang w:val="en-US" w:eastAsia="zh-CN"/>
        </w:rPr>
      </w:pPr>
      <w:r>
        <w:rPr>
          <w:lang w:val="en-US" w:eastAsia="zh-CN"/>
        </w:rPr>
        <w:t xml:space="preserve">In </w:t>
      </w:r>
      <w:r w:rsidRPr="006E5105">
        <w:rPr>
          <w:b/>
          <w:lang w:val="en-US" w:eastAsia="zh-CN"/>
        </w:rPr>
        <w:t>Alternative 2</w:t>
      </w:r>
      <w:r>
        <w:rPr>
          <w:lang w:val="en-US" w:eastAsia="zh-CN"/>
        </w:rPr>
        <w:t xml:space="preserve">, </w:t>
      </w:r>
      <w:r w:rsidR="00F46BEB">
        <w:rPr>
          <w:lang w:val="en-US" w:eastAsia="zh-CN"/>
        </w:rPr>
        <w:t xml:space="preserve">UE autonomously </w:t>
      </w:r>
      <w:r w:rsidRPr="00B322E5">
        <w:rPr>
          <w:lang w:val="en-US" w:eastAsia="zh-CN"/>
        </w:rPr>
        <w:t>report</w:t>
      </w:r>
      <w:r w:rsidR="00F46BEB">
        <w:rPr>
          <w:lang w:val="en-US" w:eastAsia="zh-CN"/>
        </w:rPr>
        <w:t>s</w:t>
      </w:r>
      <w:r w:rsidRPr="00B322E5">
        <w:rPr>
          <w:lang w:val="en-US" w:eastAsia="zh-CN"/>
        </w:rPr>
        <w:t xml:space="preserve"> HARQ feedback for PDSCH from earlier COT(s) without an explicit request/trigger</w:t>
      </w:r>
      <w:r>
        <w:rPr>
          <w:rFonts w:eastAsiaTheme="minorEastAsia"/>
          <w:kern w:val="2"/>
          <w:szCs w:val="22"/>
          <w:lang w:val="en-US" w:eastAsia="zh-CN"/>
        </w:rPr>
        <w:t>. The</w:t>
      </w:r>
      <w:r>
        <w:rPr>
          <w:lang w:val="en-US" w:eastAsia="zh-CN"/>
        </w:rPr>
        <w:t xml:space="preserve"> baseline solution is prone to ambiguity in the transmitted codebook size: e.g. UE may transmit HARQ feedback but gNB may fail to detect it. In the following COT, UE transmits HARQ feedback for that COT only, while gNB expects a combined feedback for both current and previous COT. This causes ambiguity in the codebook size, resulting in failed detection. It may cause ambiguity also on the PUCCH resource selection (based on payload size), resulting in worst case in PUCCH resource collision between different UEs. It has been proposed that UE indicates together with HARQ feedback whether HARQ feedback from earlier COT(s) is combined to the transmission. However, this does not solve the potential ambiguity in the PUCCH resource sele</w:t>
      </w:r>
      <w:r w:rsidR="009C1E4A">
        <w:rPr>
          <w:lang w:val="en-US" w:eastAsia="zh-CN"/>
        </w:rPr>
        <w:t>ction. Further</w:t>
      </w:r>
      <w:r w:rsidR="00F46BEB">
        <w:rPr>
          <w:lang w:val="en-US" w:eastAsia="zh-CN"/>
        </w:rPr>
        <w:t>, we do not see any particular benefits that Alternative 2 can offer over Alternatives 1 and 3.</w:t>
      </w:r>
    </w:p>
    <w:p w14:paraId="09611118" w14:textId="3C748478" w:rsidR="00CF1C46" w:rsidRPr="006E5105" w:rsidRDefault="00CF1C46" w:rsidP="006E5105">
      <w:pPr>
        <w:jc w:val="both"/>
        <w:rPr>
          <w:b/>
          <w:i/>
        </w:rPr>
      </w:pPr>
      <w:r>
        <w:rPr>
          <w:b/>
          <w:i/>
          <w:lang w:val="en-US"/>
        </w:rPr>
        <w:t>Observation 3</w:t>
      </w:r>
      <w:r w:rsidRPr="00192FDD">
        <w:rPr>
          <w:b/>
          <w:i/>
          <w:lang w:val="en-US"/>
        </w:rPr>
        <w:t>:</w:t>
      </w:r>
      <w:r>
        <w:rPr>
          <w:b/>
          <w:i/>
          <w:lang w:val="en-US"/>
        </w:rPr>
        <w:t xml:space="preserve"> </w:t>
      </w:r>
      <w:r>
        <w:rPr>
          <w:b/>
          <w:i/>
        </w:rPr>
        <w:t>Alt 2</w:t>
      </w:r>
      <w:r w:rsidR="008519A1">
        <w:rPr>
          <w:b/>
          <w:i/>
        </w:rPr>
        <w:t xml:space="preserve"> in TR38.889</w:t>
      </w:r>
      <w:r>
        <w:rPr>
          <w:b/>
          <w:i/>
        </w:rPr>
        <w:t xml:space="preserve"> is prone to ambiguity in the codebook size and/or PUCCH resource selection.</w:t>
      </w:r>
      <w:r w:rsidR="00DD07E5">
        <w:rPr>
          <w:b/>
          <w:i/>
        </w:rPr>
        <w:t xml:space="preserve"> There is</w:t>
      </w:r>
      <w:r w:rsidR="008519A1">
        <w:rPr>
          <w:b/>
          <w:i/>
        </w:rPr>
        <w:t xml:space="preserve"> no need to consider Alt</w:t>
      </w:r>
      <w:r w:rsidR="00DD07E5">
        <w:rPr>
          <w:b/>
          <w:i/>
        </w:rPr>
        <w:t xml:space="preserve"> 2 further.</w:t>
      </w:r>
      <w:r>
        <w:rPr>
          <w:b/>
          <w:i/>
        </w:rPr>
        <w:t xml:space="preserve"> </w:t>
      </w:r>
    </w:p>
    <w:p w14:paraId="11EAC337" w14:textId="4ADE69F5" w:rsidR="00DE0F04" w:rsidRDefault="00595ED7" w:rsidP="006E5105">
      <w:pPr>
        <w:keepNext/>
        <w:spacing w:after="120"/>
        <w:jc w:val="both"/>
      </w:pPr>
      <w:r w:rsidRPr="006E5105">
        <w:rPr>
          <w:b/>
        </w:rPr>
        <w:t>Alternative 3</w:t>
      </w:r>
      <w:r>
        <w:t xml:space="preserve"> is rather straightforward to support - UE </w:t>
      </w:r>
      <w:r w:rsidR="00F46BEB">
        <w:t>simply</w:t>
      </w:r>
      <w:r>
        <w:t xml:space="preserve"> tries to transmit PUCCH at the indicated slot and resource e.g. in UE initiated COT.</w:t>
      </w:r>
      <w:r w:rsidR="00F46BEB">
        <w:t xml:space="preserve"> The alternative requires an indication</w:t>
      </w:r>
      <w:r w:rsidR="009C1E4A">
        <w:t xml:space="preserve"> of </w:t>
      </w:r>
      <w:r w:rsidR="00F46BEB">
        <w:t>the LBT type to be used by UE, which can be easily introduced. It also comple</w:t>
      </w:r>
      <w:r w:rsidR="002060A1">
        <w:t>ments</w:t>
      </w:r>
      <w:r w:rsidR="00F46BEB">
        <w:t xml:space="preserve"> other alternatives </w:t>
      </w:r>
      <w:r w:rsidR="007D29AB">
        <w:t>for the case</w:t>
      </w:r>
      <w:r w:rsidR="00F46BEB">
        <w:t xml:space="preserve"> where</w:t>
      </w:r>
      <w:r w:rsidR="00F46BEB" w:rsidRPr="00402272">
        <w:rPr>
          <w:lang w:val="en-US"/>
        </w:rPr>
        <w:t xml:space="preserve"> gNB </w:t>
      </w:r>
      <w:r w:rsidR="007D29AB">
        <w:rPr>
          <w:lang w:val="en-US"/>
        </w:rPr>
        <w:t>does not initiate any immediate</w:t>
      </w:r>
      <w:r w:rsidR="00F46BEB" w:rsidRPr="00402272">
        <w:rPr>
          <w:lang w:val="en-US"/>
        </w:rPr>
        <w:t xml:space="preserve"> next COT</w:t>
      </w:r>
      <w:r w:rsidR="00F46BEB">
        <w:rPr>
          <w:lang w:val="en-US"/>
        </w:rPr>
        <w:t xml:space="preserve">(s). In such </w:t>
      </w:r>
      <w:r w:rsidR="007D29AB">
        <w:rPr>
          <w:lang w:val="en-US"/>
        </w:rPr>
        <w:t>a case</w:t>
      </w:r>
      <w:r w:rsidR="00F46BEB">
        <w:rPr>
          <w:lang w:val="en-US"/>
        </w:rPr>
        <w:t xml:space="preserve">, gNB </w:t>
      </w:r>
      <w:r w:rsidR="007D29AB">
        <w:rPr>
          <w:lang w:val="en-US"/>
        </w:rPr>
        <w:t>can indicate</w:t>
      </w:r>
      <w:r w:rsidR="00F46BEB" w:rsidRPr="00402272">
        <w:rPr>
          <w:lang w:val="en-US"/>
        </w:rPr>
        <w:t xml:space="preserve"> to UE a HARQ feedba</w:t>
      </w:r>
      <w:r w:rsidR="007D29AB">
        <w:rPr>
          <w:lang w:val="en-US"/>
        </w:rPr>
        <w:t xml:space="preserve">ck time after the </w:t>
      </w:r>
      <w:r w:rsidR="00F46BEB" w:rsidRPr="00402272">
        <w:rPr>
          <w:lang w:val="en-US"/>
        </w:rPr>
        <w:t>COT</w:t>
      </w:r>
      <w:r w:rsidR="007D29AB">
        <w:rPr>
          <w:lang w:val="en-US"/>
        </w:rPr>
        <w:t>.</w:t>
      </w:r>
      <w:r w:rsidR="00F46BEB">
        <w:t xml:space="preserve"> </w:t>
      </w:r>
      <w:r>
        <w:t xml:space="preserve"> </w:t>
      </w:r>
    </w:p>
    <w:p w14:paraId="6C73F190" w14:textId="0F8A99FE" w:rsidR="00DE0F04" w:rsidRPr="006E5105" w:rsidRDefault="00DE0F04" w:rsidP="006E5105">
      <w:pPr>
        <w:spacing w:after="240"/>
        <w:jc w:val="both"/>
        <w:rPr>
          <w:b/>
          <w:i/>
        </w:rPr>
      </w:pPr>
      <w:r>
        <w:rPr>
          <w:b/>
          <w:i/>
        </w:rPr>
        <w:t>Proposal</w:t>
      </w:r>
      <w:r>
        <w:rPr>
          <w:b/>
          <w:i/>
          <w:lang w:val="en-US"/>
        </w:rPr>
        <w:t xml:space="preserve"> </w:t>
      </w:r>
      <w:r w:rsidR="00DD07E5">
        <w:rPr>
          <w:b/>
          <w:i/>
          <w:lang w:val="en-US"/>
        </w:rPr>
        <w:t>8</w:t>
      </w:r>
      <w:r w:rsidRPr="00192FDD">
        <w:rPr>
          <w:b/>
          <w:i/>
          <w:lang w:val="en-US"/>
        </w:rPr>
        <w:t>:</w:t>
      </w:r>
      <w:r>
        <w:rPr>
          <w:b/>
          <w:i/>
          <w:lang w:val="en-US"/>
        </w:rPr>
        <w:t xml:space="preserve"> </w:t>
      </w:r>
      <w:r>
        <w:rPr>
          <w:b/>
          <w:i/>
        </w:rPr>
        <w:t>Alt 3</w:t>
      </w:r>
      <w:r w:rsidR="008519A1">
        <w:rPr>
          <w:b/>
          <w:i/>
        </w:rPr>
        <w:t xml:space="preserve"> in TR38.889</w:t>
      </w:r>
      <w:r>
        <w:rPr>
          <w:b/>
          <w:i/>
        </w:rPr>
        <w:t xml:space="preserve"> is </w:t>
      </w:r>
      <w:r w:rsidR="00DD07E5">
        <w:rPr>
          <w:b/>
          <w:i/>
        </w:rPr>
        <w:t>supported</w:t>
      </w:r>
      <w:r w:rsidR="0064730F">
        <w:rPr>
          <w:b/>
          <w:i/>
        </w:rPr>
        <w:t xml:space="preserve"> </w:t>
      </w:r>
      <w:r w:rsidR="0064730F">
        <w:rPr>
          <w:b/>
          <w:i/>
          <w:lang w:val="en-US"/>
        </w:rPr>
        <w:t>fo</w:t>
      </w:r>
      <w:r w:rsidR="00DD07E5">
        <w:rPr>
          <w:b/>
          <w:i/>
          <w:lang w:val="en-US"/>
        </w:rPr>
        <w:t>r HARQ feedback in UE initiated COT</w:t>
      </w:r>
      <w:r>
        <w:rPr>
          <w:b/>
          <w:i/>
        </w:rPr>
        <w:t xml:space="preserve">. </w:t>
      </w:r>
    </w:p>
    <w:p w14:paraId="0D3D1FAB" w14:textId="41065E93" w:rsidR="00426C7F" w:rsidRPr="00593442" w:rsidRDefault="00593442" w:rsidP="006B54C1">
      <w:pPr>
        <w:pStyle w:val="Heading2"/>
        <w:rPr>
          <w:lang w:val="en-US"/>
        </w:rPr>
      </w:pPr>
      <w:r>
        <w:rPr>
          <w:lang w:val="en-US"/>
        </w:rPr>
        <w:lastRenderedPageBreak/>
        <w:t>3.3 Multiple HARQ feedback transmission opportunities</w:t>
      </w:r>
    </w:p>
    <w:p w14:paraId="2B278EF1" w14:textId="38BC3004" w:rsidR="008A28CF" w:rsidRDefault="00B45D0A" w:rsidP="00427B26">
      <w:pPr>
        <w:spacing w:after="120"/>
        <w:jc w:val="both"/>
        <w:rPr>
          <w:lang w:val="en-US"/>
        </w:rPr>
      </w:pPr>
      <w:r>
        <w:rPr>
          <w:lang w:val="en-US"/>
        </w:rPr>
        <w:t>Although the UE is able to transmit the HARQ feedback in most of the cases (e.g. with Cat 1 channel access)</w:t>
      </w:r>
      <w:r w:rsidR="005B5685">
        <w:rPr>
          <w:lang w:val="en-US"/>
        </w:rPr>
        <w:t>, t</w:t>
      </w:r>
      <w:r w:rsidR="005B5685" w:rsidRPr="00C465B3">
        <w:rPr>
          <w:lang w:val="en-US"/>
        </w:rPr>
        <w:t xml:space="preserve">here is </w:t>
      </w:r>
      <w:r>
        <w:rPr>
          <w:lang w:val="en-US"/>
        </w:rPr>
        <w:t xml:space="preserve">also the </w:t>
      </w:r>
      <w:r w:rsidR="005B5685" w:rsidRPr="00C465B3">
        <w:rPr>
          <w:lang w:val="en-US"/>
        </w:rPr>
        <w:t xml:space="preserve">risk that HARQ feedback transmission is blocked by UE LBT (if UE LBT is required for HARQ feedback) or corrupted by hidden node transmission starting during PUCCH. </w:t>
      </w:r>
      <w:r>
        <w:rPr>
          <w:lang w:val="en-US"/>
        </w:rPr>
        <w:t>Hence, m</w:t>
      </w:r>
      <w:r w:rsidR="008A28CF">
        <w:rPr>
          <w:lang w:val="en-US"/>
        </w:rPr>
        <w:t>echanisms providing</w:t>
      </w:r>
      <w:r w:rsidR="008A28CF" w:rsidRPr="004D223F">
        <w:rPr>
          <w:lang w:val="en-US"/>
        </w:rPr>
        <w:t xml:space="preserve"> multiple and/or supplemental time and/or frequency domain transmission opportunities</w:t>
      </w:r>
      <w:r w:rsidR="008A28CF" w:rsidRPr="00C465B3">
        <w:rPr>
          <w:lang w:val="en-US"/>
        </w:rPr>
        <w:t xml:space="preserve"> </w:t>
      </w:r>
      <w:r w:rsidR="008A28CF">
        <w:rPr>
          <w:lang w:val="en-US"/>
        </w:rPr>
        <w:t>were identified as potential techniques</w:t>
      </w:r>
      <w:r>
        <w:rPr>
          <w:lang w:val="en-US"/>
        </w:rPr>
        <w:t xml:space="preserve"> for NR-U in the NR-U WID [1]. </w:t>
      </w:r>
      <w:r w:rsidR="008A28CF">
        <w:rPr>
          <w:lang w:val="en-US"/>
        </w:rPr>
        <w:t xml:space="preserve">  </w:t>
      </w:r>
    </w:p>
    <w:p w14:paraId="608F579A" w14:textId="661A7161" w:rsidR="001959C9" w:rsidRPr="00FD2F8B" w:rsidRDefault="00B45D0A" w:rsidP="005725E1">
      <w:pPr>
        <w:spacing w:after="0"/>
        <w:jc w:val="both"/>
        <w:rPr>
          <w:lang w:val="en-US"/>
        </w:rPr>
      </w:pPr>
      <w:r>
        <w:rPr>
          <w:lang w:val="en-US"/>
        </w:rPr>
        <w:t>The</w:t>
      </w:r>
      <w:r w:rsidR="006B563E">
        <w:rPr>
          <w:lang w:val="en-US"/>
        </w:rPr>
        <w:t xml:space="preserve"> mechanisms for multiple HARQ feedback opportunities</w:t>
      </w:r>
      <w:r>
        <w:rPr>
          <w:lang w:val="en-US"/>
        </w:rPr>
        <w:t xml:space="preserve"> listed in TR38.889 can be</w:t>
      </w:r>
      <w:r w:rsidR="006B563E">
        <w:rPr>
          <w:lang w:val="en-US"/>
        </w:rPr>
        <w:t xml:space="preserve"> categorized as </w:t>
      </w:r>
      <w:r w:rsidR="00E55AA3">
        <w:rPr>
          <w:lang w:val="en-US"/>
        </w:rPr>
        <w:t>A</w:t>
      </w:r>
      <w:r w:rsidR="006B563E">
        <w:rPr>
          <w:lang w:val="en-US"/>
        </w:rPr>
        <w:t xml:space="preserve">: </w:t>
      </w:r>
      <w:r>
        <w:rPr>
          <w:lang w:val="en-US"/>
        </w:rPr>
        <w:t xml:space="preserve">multiple </w:t>
      </w:r>
      <w:r w:rsidR="001B3D68">
        <w:rPr>
          <w:lang w:val="en-US"/>
        </w:rPr>
        <w:t xml:space="preserve">opportunities </w:t>
      </w:r>
      <w:r>
        <w:rPr>
          <w:lang w:val="en-US"/>
        </w:rPr>
        <w:t>s</w:t>
      </w:r>
      <w:r w:rsidR="001B3D68">
        <w:rPr>
          <w:lang w:val="en-US"/>
        </w:rPr>
        <w:t xml:space="preserve">ignaled </w:t>
      </w:r>
      <w:r w:rsidR="006B563E">
        <w:rPr>
          <w:lang w:val="en-US"/>
        </w:rPr>
        <w:t>in ad</w:t>
      </w:r>
      <w:r w:rsidR="001B3D68">
        <w:rPr>
          <w:lang w:val="en-US"/>
        </w:rPr>
        <w:t>vance</w:t>
      </w:r>
      <w:r>
        <w:rPr>
          <w:lang w:val="en-US"/>
        </w:rPr>
        <w:t xml:space="preserve"> (Alt 4 and Alt 5</w:t>
      </w:r>
      <w:r w:rsidR="004941A8">
        <w:rPr>
          <w:lang w:val="en-US"/>
        </w:rPr>
        <w:t xml:space="preserve"> in [5</w:t>
      </w:r>
      <w:r w:rsidR="00536B80">
        <w:rPr>
          <w:lang w:val="en-US"/>
        </w:rPr>
        <w:t>]</w:t>
      </w:r>
      <w:r>
        <w:rPr>
          <w:lang w:val="en-US"/>
        </w:rPr>
        <w:t>)</w:t>
      </w:r>
      <w:r w:rsidR="006B563E">
        <w:rPr>
          <w:lang w:val="en-US"/>
        </w:rPr>
        <w:t xml:space="preserve"> and </w:t>
      </w:r>
      <w:r>
        <w:rPr>
          <w:lang w:val="en-US"/>
        </w:rPr>
        <w:t>B</w:t>
      </w:r>
      <w:r w:rsidR="006B563E">
        <w:rPr>
          <w:lang w:val="en-US"/>
        </w:rPr>
        <w:t>: explicitly triggered opportunities</w:t>
      </w:r>
      <w:r>
        <w:rPr>
          <w:lang w:val="en-US"/>
        </w:rPr>
        <w:t xml:space="preserve"> (Alt 1 and Alt 2</w:t>
      </w:r>
      <w:r w:rsidR="00536B80">
        <w:rPr>
          <w:lang w:val="en-US"/>
        </w:rPr>
        <w:t xml:space="preserve"> in </w:t>
      </w:r>
      <w:r w:rsidR="004941A8">
        <w:rPr>
          <w:lang w:val="en-US"/>
        </w:rPr>
        <w:t>[5</w:t>
      </w:r>
      <w:r w:rsidR="00536B80">
        <w:rPr>
          <w:lang w:val="en-US"/>
        </w:rPr>
        <w:t>]</w:t>
      </w:r>
      <w:r>
        <w:rPr>
          <w:lang w:val="en-US"/>
        </w:rPr>
        <w:t>)</w:t>
      </w:r>
      <w:r w:rsidR="006B563E">
        <w:rPr>
          <w:lang w:val="en-US"/>
        </w:rPr>
        <w:t>. We see that both</w:t>
      </w:r>
      <w:r w:rsidR="00D62FA0">
        <w:rPr>
          <w:lang w:val="en-US"/>
        </w:rPr>
        <w:t xml:space="preserve"> HARQ </w:t>
      </w:r>
      <w:r w:rsidR="00D62FA0" w:rsidRPr="00FD2F8B">
        <w:rPr>
          <w:lang w:val="en-US"/>
        </w:rPr>
        <w:t>feed</w:t>
      </w:r>
      <w:r w:rsidR="001959C9" w:rsidRPr="00FD2F8B">
        <w:rPr>
          <w:lang w:val="en-US"/>
        </w:rPr>
        <w:t>back mechanisms may be needed</w:t>
      </w:r>
      <w:r w:rsidR="00D62FA0" w:rsidRPr="00FD2F8B">
        <w:rPr>
          <w:lang w:val="en-US"/>
        </w:rPr>
        <w:t xml:space="preserve"> in NR-U to achieve</w:t>
      </w:r>
      <w:r w:rsidR="001959C9" w:rsidRPr="00FD2F8B">
        <w:rPr>
          <w:lang w:val="en-US"/>
        </w:rPr>
        <w:t xml:space="preserve"> good</w:t>
      </w:r>
      <w:r w:rsidR="00D62FA0" w:rsidRPr="00FD2F8B">
        <w:rPr>
          <w:lang w:val="en-US"/>
        </w:rPr>
        <w:t xml:space="preserve"> reliability </w:t>
      </w:r>
      <w:r w:rsidR="002060A1">
        <w:rPr>
          <w:lang w:val="en-US"/>
        </w:rPr>
        <w:t>for</w:t>
      </w:r>
      <w:r w:rsidR="002060A1" w:rsidRPr="00FD2F8B">
        <w:rPr>
          <w:lang w:val="en-US"/>
        </w:rPr>
        <w:t xml:space="preserve"> </w:t>
      </w:r>
      <w:r w:rsidR="001959C9" w:rsidRPr="00FD2F8B">
        <w:rPr>
          <w:lang w:val="en-US"/>
        </w:rPr>
        <w:t>HARQ feedback</w:t>
      </w:r>
      <w:r w:rsidR="006B563E">
        <w:rPr>
          <w:lang w:val="en-US"/>
        </w:rPr>
        <w:t xml:space="preserve"> and need to be investigated further:</w:t>
      </w:r>
      <w:r w:rsidR="001959C9" w:rsidRPr="00FD2F8B">
        <w:rPr>
          <w:lang w:val="en-US"/>
        </w:rPr>
        <w:t xml:space="preserve"> </w:t>
      </w:r>
    </w:p>
    <w:p w14:paraId="4F00D6A6" w14:textId="77777777" w:rsidR="00C015B7" w:rsidRPr="006B54C1" w:rsidRDefault="000A64B9" w:rsidP="005725E1">
      <w:pPr>
        <w:pStyle w:val="ListParagraph"/>
        <w:numPr>
          <w:ilvl w:val="0"/>
          <w:numId w:val="47"/>
        </w:numPr>
        <w:spacing w:after="120"/>
        <w:ind w:left="709" w:hanging="436"/>
        <w:jc w:val="both"/>
        <w:rPr>
          <w:lang w:val="en-US"/>
        </w:rPr>
      </w:pPr>
      <w:r w:rsidRPr="005725E1">
        <w:rPr>
          <w:sz w:val="20"/>
          <w:szCs w:val="20"/>
          <w:lang w:val="en-US"/>
        </w:rPr>
        <w:t>Determining multiple HARQ feedback transmission opportunities</w:t>
      </w:r>
      <w:r w:rsidR="006B563E">
        <w:rPr>
          <w:sz w:val="20"/>
          <w:szCs w:val="20"/>
          <w:lang w:val="en-US"/>
        </w:rPr>
        <w:t xml:space="preserve"> in advance</w:t>
      </w:r>
      <w:r w:rsidRPr="005725E1">
        <w:rPr>
          <w:sz w:val="20"/>
          <w:szCs w:val="20"/>
          <w:lang w:val="en-US"/>
        </w:rPr>
        <w:t xml:space="preserve"> can reduce the additional latency caused by LBT blocking the original HARQ feedback opportunity, as the missing HARQ feedback does not n</w:t>
      </w:r>
      <w:r w:rsidR="00FD2F8B" w:rsidRPr="005725E1">
        <w:rPr>
          <w:sz w:val="20"/>
          <w:szCs w:val="20"/>
          <w:lang w:val="en-US"/>
        </w:rPr>
        <w:t xml:space="preserve">eed to be </w:t>
      </w:r>
      <w:r w:rsidRPr="005725E1">
        <w:rPr>
          <w:sz w:val="20"/>
          <w:szCs w:val="20"/>
          <w:lang w:val="en-US"/>
        </w:rPr>
        <w:t>pulled by</w:t>
      </w:r>
      <w:r w:rsidR="00FD2F8B" w:rsidRPr="005725E1">
        <w:rPr>
          <w:sz w:val="20"/>
          <w:szCs w:val="20"/>
          <w:lang w:val="en-US"/>
        </w:rPr>
        <w:t xml:space="preserve"> a separate DCI. Reduced latency facilitates more efficient HARQ operation as some of HARQ processes are not suspended by missing HARQ feedback. </w:t>
      </w:r>
    </w:p>
    <w:p w14:paraId="5431458F" w14:textId="494C6267" w:rsidR="00697082" w:rsidRDefault="00C015B7" w:rsidP="006B54C1">
      <w:pPr>
        <w:pStyle w:val="ListParagraph"/>
        <w:numPr>
          <w:ilvl w:val="1"/>
          <w:numId w:val="47"/>
        </w:numPr>
        <w:spacing w:after="120"/>
        <w:jc w:val="both"/>
        <w:rPr>
          <w:sz w:val="20"/>
          <w:szCs w:val="20"/>
          <w:lang w:val="en-US"/>
        </w:rPr>
      </w:pPr>
      <w:r>
        <w:rPr>
          <w:sz w:val="20"/>
          <w:szCs w:val="20"/>
          <w:lang w:val="en-US"/>
        </w:rPr>
        <w:t>The drawback is the UL overhead, as multiple PUCCH resources are reserved for single HARQ feedback. Hence, multiple PUCCH resources should be allocated only to the UEs frequently suffering from blocked channel access. T</w:t>
      </w:r>
      <w:r w:rsidR="001B3D68">
        <w:rPr>
          <w:sz w:val="20"/>
          <w:szCs w:val="20"/>
          <w:lang w:val="en-US"/>
        </w:rPr>
        <w:t>he allocation should be dynamic</w:t>
      </w:r>
      <w:r w:rsidR="00536B80">
        <w:rPr>
          <w:sz w:val="20"/>
          <w:szCs w:val="20"/>
          <w:lang w:val="en-US"/>
        </w:rPr>
        <w:t xml:space="preserve"> and highly flexible</w:t>
      </w:r>
      <w:r>
        <w:rPr>
          <w:sz w:val="20"/>
          <w:szCs w:val="20"/>
          <w:lang w:val="en-US"/>
        </w:rPr>
        <w:t xml:space="preserve"> to support fast adaptation to changing load in channel contention. We see that extending HARQ feedback timing indication</w:t>
      </w:r>
      <w:r w:rsidR="00536B80">
        <w:rPr>
          <w:sz w:val="20"/>
          <w:szCs w:val="20"/>
          <w:lang w:val="en-US"/>
        </w:rPr>
        <w:t xml:space="preserve"> (K1)</w:t>
      </w:r>
      <w:r>
        <w:rPr>
          <w:sz w:val="20"/>
          <w:szCs w:val="20"/>
          <w:lang w:val="en-US"/>
        </w:rPr>
        <w:t xml:space="preserve"> in DCI to indicate multiple timing</w:t>
      </w:r>
      <w:r w:rsidR="00914B03">
        <w:rPr>
          <w:sz w:val="20"/>
          <w:szCs w:val="20"/>
          <w:lang w:val="en-US"/>
        </w:rPr>
        <w:t>s is</w:t>
      </w:r>
      <w:r w:rsidR="001B3D68">
        <w:rPr>
          <w:sz w:val="20"/>
          <w:szCs w:val="20"/>
          <w:lang w:val="en-US"/>
        </w:rPr>
        <w:t xml:space="preserve"> a</w:t>
      </w:r>
      <w:r w:rsidR="00914B03">
        <w:rPr>
          <w:sz w:val="20"/>
          <w:szCs w:val="20"/>
          <w:lang w:val="en-US"/>
        </w:rPr>
        <w:t xml:space="preserve"> sufficiently flexible</w:t>
      </w:r>
      <w:r>
        <w:rPr>
          <w:sz w:val="20"/>
          <w:szCs w:val="20"/>
          <w:lang w:val="en-US"/>
        </w:rPr>
        <w:t xml:space="preserve"> approach: </w:t>
      </w:r>
      <w:r w:rsidR="00914B03">
        <w:rPr>
          <w:sz w:val="20"/>
          <w:szCs w:val="20"/>
          <w:lang w:val="en-US"/>
        </w:rPr>
        <w:t xml:space="preserve">some </w:t>
      </w:r>
      <w:r w:rsidR="00536B80">
        <w:rPr>
          <w:sz w:val="20"/>
          <w:szCs w:val="20"/>
          <w:lang w:val="en-US"/>
        </w:rPr>
        <w:t>K1</w:t>
      </w:r>
      <w:r w:rsidR="00914B03">
        <w:rPr>
          <w:sz w:val="20"/>
          <w:szCs w:val="20"/>
          <w:lang w:val="en-US"/>
        </w:rPr>
        <w:t xml:space="preserve"> values may be configured to indicate </w:t>
      </w:r>
      <w:r>
        <w:rPr>
          <w:sz w:val="20"/>
          <w:szCs w:val="20"/>
          <w:lang w:val="en-US"/>
        </w:rPr>
        <w:t>multiple transmission</w:t>
      </w:r>
      <w:r w:rsidR="00914B03">
        <w:rPr>
          <w:sz w:val="20"/>
          <w:szCs w:val="20"/>
          <w:lang w:val="en-US"/>
        </w:rPr>
        <w:t xml:space="preserve"> opportunities while other </w:t>
      </w:r>
      <w:r w:rsidR="00536B80">
        <w:rPr>
          <w:sz w:val="20"/>
          <w:szCs w:val="20"/>
          <w:lang w:val="en-US"/>
        </w:rPr>
        <w:t>K1</w:t>
      </w:r>
      <w:r w:rsidR="00914B03">
        <w:rPr>
          <w:sz w:val="20"/>
          <w:szCs w:val="20"/>
          <w:lang w:val="en-US"/>
        </w:rPr>
        <w:t xml:space="preserve"> values may indicate single transmission opportunity.</w:t>
      </w:r>
      <w:r>
        <w:rPr>
          <w:sz w:val="20"/>
          <w:szCs w:val="20"/>
          <w:lang w:val="en-US"/>
        </w:rPr>
        <w:t xml:space="preserve">  </w:t>
      </w:r>
    </w:p>
    <w:p w14:paraId="6678F322" w14:textId="35FCE1D3" w:rsidR="00536B80" w:rsidRPr="00BE7DE9" w:rsidRDefault="00536B80" w:rsidP="006B54C1">
      <w:pPr>
        <w:pStyle w:val="ListParagraph"/>
        <w:numPr>
          <w:ilvl w:val="1"/>
          <w:numId w:val="47"/>
        </w:numPr>
        <w:spacing w:after="120"/>
        <w:jc w:val="both"/>
        <w:rPr>
          <w:sz w:val="20"/>
          <w:szCs w:val="20"/>
          <w:lang w:val="en-US"/>
        </w:rPr>
      </w:pPr>
      <w:r>
        <w:rPr>
          <w:sz w:val="20"/>
          <w:szCs w:val="20"/>
          <w:lang w:val="en-US"/>
        </w:rPr>
        <w:t xml:space="preserve">Correspondingly, the PRI may </w:t>
      </w:r>
      <w:r w:rsidR="00973E89">
        <w:rPr>
          <w:sz w:val="20"/>
          <w:szCs w:val="20"/>
          <w:lang w:val="en-US"/>
        </w:rPr>
        <w:t xml:space="preserve">be configured to </w:t>
      </w:r>
      <w:r>
        <w:rPr>
          <w:sz w:val="20"/>
          <w:szCs w:val="20"/>
          <w:lang w:val="en-US"/>
        </w:rPr>
        <w:t>indic</w:t>
      </w:r>
      <w:r w:rsidR="00973E89">
        <w:rPr>
          <w:sz w:val="20"/>
          <w:szCs w:val="20"/>
          <w:lang w:val="en-US"/>
        </w:rPr>
        <w:t>a</w:t>
      </w:r>
      <w:r w:rsidR="009C1E4A">
        <w:rPr>
          <w:sz w:val="20"/>
          <w:szCs w:val="20"/>
          <w:lang w:val="en-US"/>
        </w:rPr>
        <w:t>te a single PUCCH resource</w:t>
      </w:r>
      <w:r w:rsidR="00973E89">
        <w:rPr>
          <w:sz w:val="20"/>
          <w:szCs w:val="20"/>
          <w:lang w:val="en-US"/>
        </w:rPr>
        <w:t xml:space="preserve">, or a sequence of PUCCH resources corresponding to the different HARQ feedback timings indicated by K1. The sequence of PUCCH resources may be configured e.g. to cover different LBT sub-bands. </w:t>
      </w:r>
    </w:p>
    <w:p w14:paraId="26E19B3A" w14:textId="4CA25ECB" w:rsidR="00DB5C0C" w:rsidRPr="0003674A" w:rsidRDefault="00036209" w:rsidP="006B54C1">
      <w:pPr>
        <w:pStyle w:val="ListParagraph"/>
        <w:numPr>
          <w:ilvl w:val="0"/>
          <w:numId w:val="47"/>
        </w:numPr>
        <w:spacing w:after="120"/>
        <w:ind w:left="714" w:hanging="357"/>
        <w:jc w:val="both"/>
        <w:rPr>
          <w:lang w:val="en-US"/>
        </w:rPr>
      </w:pPr>
      <w:r>
        <w:rPr>
          <w:sz w:val="20"/>
          <w:lang w:val="en-US"/>
        </w:rPr>
        <w:t>To save in UL overhead, gNB may schedule single HARQ feedback opportunity for UEs mostly having successful channel access. Of course</w:t>
      </w:r>
      <w:r w:rsidR="00777667">
        <w:rPr>
          <w:sz w:val="20"/>
          <w:lang w:val="en-US"/>
        </w:rPr>
        <w:t>,</w:t>
      </w:r>
      <w:r>
        <w:rPr>
          <w:sz w:val="20"/>
          <w:lang w:val="en-US"/>
        </w:rPr>
        <w:t xml:space="preserve"> the channel access may be occasionally blocked also for those UEs.    </w:t>
      </w:r>
      <w:r w:rsidR="005B5685" w:rsidRPr="005725E1">
        <w:rPr>
          <w:sz w:val="20"/>
          <w:lang w:val="en-US"/>
        </w:rPr>
        <w:t>HARQ feedback pulling</w:t>
      </w:r>
      <w:r w:rsidR="00536B80">
        <w:rPr>
          <w:sz w:val="20"/>
          <w:lang w:val="en-US"/>
        </w:rPr>
        <w:t xml:space="preserve"> (Alt 1b)</w:t>
      </w:r>
      <w:r w:rsidR="0080501F" w:rsidRPr="005725E1">
        <w:rPr>
          <w:sz w:val="20"/>
          <w:lang w:val="en-US"/>
        </w:rPr>
        <w:t xml:space="preserve"> </w:t>
      </w:r>
      <w:r w:rsidR="00664692" w:rsidRPr="005725E1">
        <w:rPr>
          <w:sz w:val="20"/>
          <w:lang w:val="en-US"/>
        </w:rPr>
        <w:t xml:space="preserve">via a separate </w:t>
      </w:r>
      <w:r w:rsidR="0080501F" w:rsidRPr="005725E1">
        <w:rPr>
          <w:sz w:val="20"/>
          <w:lang w:val="en-US"/>
        </w:rPr>
        <w:t>triggering</w:t>
      </w:r>
      <w:r w:rsidR="00664692" w:rsidRPr="005725E1">
        <w:rPr>
          <w:sz w:val="20"/>
          <w:lang w:val="en-US"/>
        </w:rPr>
        <w:t xml:space="preserve"> DCI offers</w:t>
      </w:r>
      <w:r w:rsidR="00664692">
        <w:rPr>
          <w:sz w:val="20"/>
          <w:lang w:val="en-US"/>
        </w:rPr>
        <w:t xml:space="preserve"> a robust</w:t>
      </w:r>
      <w:r w:rsidR="005B5685" w:rsidRPr="005725E1">
        <w:rPr>
          <w:sz w:val="20"/>
          <w:lang w:val="en-US"/>
        </w:rPr>
        <w:t xml:space="preserve"> mechanism</w:t>
      </w:r>
      <w:r w:rsidR="00664692">
        <w:rPr>
          <w:sz w:val="20"/>
          <w:lang w:val="en-US"/>
        </w:rPr>
        <w:t xml:space="preserve"> to retrieve HARQ feedback </w:t>
      </w:r>
      <w:r w:rsidR="00777667">
        <w:rPr>
          <w:sz w:val="20"/>
          <w:lang w:val="en-US"/>
        </w:rPr>
        <w:t xml:space="preserve">in such situations as well as </w:t>
      </w:r>
      <w:r w:rsidR="00664692">
        <w:rPr>
          <w:sz w:val="20"/>
          <w:lang w:val="en-US"/>
        </w:rPr>
        <w:t xml:space="preserve">after a longer disruption on channel access. </w:t>
      </w:r>
      <w:r w:rsidR="00044BAD" w:rsidRPr="00044BAD">
        <w:rPr>
          <w:sz w:val="20"/>
          <w:lang w:val="en-US"/>
        </w:rPr>
        <w:t xml:space="preserve">Another important benefit of the pulled/triggered HARQ feedback is that the HARQ-ACK feedback can be triggered </w:t>
      </w:r>
      <w:r w:rsidR="00BE7DE9">
        <w:rPr>
          <w:sz w:val="20"/>
          <w:lang w:val="en-US"/>
        </w:rPr>
        <w:t xml:space="preserve">exactly as many times as needed. </w:t>
      </w:r>
      <w:r w:rsidR="002E4D7C" w:rsidRPr="005725E1">
        <w:rPr>
          <w:sz w:val="20"/>
          <w:lang w:val="en-US"/>
        </w:rPr>
        <w:t>As the pulled HARQ-ACK feedback occurs with ambiguous timing relation to the associated PDSCHs, we see that HARQ-ACK codebook based on the HARQ process ID</w:t>
      </w:r>
      <w:r w:rsidR="0080501F" w:rsidRPr="005725E1">
        <w:rPr>
          <w:sz w:val="20"/>
          <w:lang w:val="en-US"/>
        </w:rPr>
        <w:t>s</w:t>
      </w:r>
      <w:r w:rsidR="00536B80">
        <w:rPr>
          <w:sz w:val="20"/>
          <w:lang w:val="en-US"/>
        </w:rPr>
        <w:t xml:space="preserve"> or HARQ process groups</w:t>
      </w:r>
      <w:r w:rsidR="002E4D7C" w:rsidRPr="005725E1">
        <w:rPr>
          <w:sz w:val="20"/>
          <w:lang w:val="en-US"/>
        </w:rPr>
        <w:t xml:space="preserve"> </w:t>
      </w:r>
      <w:r w:rsidR="00DC7773" w:rsidRPr="005725E1">
        <w:rPr>
          <w:sz w:val="20"/>
          <w:lang w:val="en-US"/>
        </w:rPr>
        <w:t>is</w:t>
      </w:r>
      <w:r w:rsidR="002E4D7C" w:rsidRPr="005725E1">
        <w:rPr>
          <w:sz w:val="20"/>
          <w:lang w:val="en-US"/>
        </w:rPr>
        <w:t xml:space="preserve"> </w:t>
      </w:r>
      <w:r w:rsidR="0080501F" w:rsidRPr="005725E1">
        <w:rPr>
          <w:sz w:val="20"/>
          <w:lang w:val="en-US"/>
        </w:rPr>
        <w:t xml:space="preserve">a </w:t>
      </w:r>
      <w:r w:rsidR="002E4D7C" w:rsidRPr="005725E1">
        <w:rPr>
          <w:sz w:val="20"/>
          <w:lang w:val="en-US"/>
        </w:rPr>
        <w:t>good starting point for</w:t>
      </w:r>
      <w:r w:rsidR="00BD520C" w:rsidRPr="005725E1">
        <w:rPr>
          <w:sz w:val="20"/>
          <w:lang w:val="en-US"/>
        </w:rPr>
        <w:t xml:space="preserve"> pulled HARQ-ACK feedback</w:t>
      </w:r>
      <w:r w:rsidR="001B3D68">
        <w:rPr>
          <w:sz w:val="20"/>
          <w:lang w:val="en-US"/>
        </w:rPr>
        <w:t xml:space="preserve"> design</w:t>
      </w:r>
      <w:r w:rsidR="00BD520C" w:rsidRPr="005725E1">
        <w:rPr>
          <w:sz w:val="20"/>
          <w:lang w:val="en-US"/>
        </w:rPr>
        <w:t>.</w:t>
      </w:r>
    </w:p>
    <w:p w14:paraId="43440F28" w14:textId="502708F0" w:rsidR="00777667" w:rsidRDefault="00DB5C0C" w:rsidP="006B54C1">
      <w:pPr>
        <w:spacing w:after="0"/>
        <w:jc w:val="both"/>
        <w:rPr>
          <w:lang w:val="en-US"/>
        </w:rPr>
      </w:pPr>
      <w:r>
        <w:t xml:space="preserve">Considering </w:t>
      </w:r>
      <w:r w:rsidR="003F35F7">
        <w:t xml:space="preserve">the </w:t>
      </w:r>
      <w:r w:rsidR="00777667">
        <w:t xml:space="preserve">codebook for </w:t>
      </w:r>
      <w:r w:rsidR="00973E89">
        <w:t xml:space="preserve">the </w:t>
      </w:r>
      <w:r>
        <w:t>pulled</w:t>
      </w:r>
      <w:r w:rsidR="00777667">
        <w:t>/triggered</w:t>
      </w:r>
      <w:r>
        <w:t xml:space="preserve"> HARQ feedback more closely, three basic </w:t>
      </w:r>
      <w:r w:rsidR="00777667">
        <w:t>options</w:t>
      </w:r>
      <w:r>
        <w:t xml:space="preserve"> can be identified:</w:t>
      </w:r>
    </w:p>
    <w:p w14:paraId="154ECA46" w14:textId="6C5F62F3" w:rsidR="00DB5C0C" w:rsidRPr="00B81CA7" w:rsidRDefault="00DB5C0C" w:rsidP="002E69C9">
      <w:pPr>
        <w:pStyle w:val="ListParagraph"/>
        <w:numPr>
          <w:ilvl w:val="0"/>
          <w:numId w:val="54"/>
        </w:numPr>
        <w:ind w:hanging="357"/>
        <w:jc w:val="both"/>
        <w:rPr>
          <w:sz w:val="20"/>
          <w:szCs w:val="20"/>
          <w:lang w:val="en-GB"/>
        </w:rPr>
      </w:pPr>
      <w:r w:rsidRPr="00B81CA7">
        <w:rPr>
          <w:sz w:val="20"/>
          <w:szCs w:val="20"/>
          <w:lang w:val="en-GB"/>
        </w:rPr>
        <w:t>HARQ feedback for</w:t>
      </w:r>
      <w:r w:rsidRPr="006B54C1">
        <w:rPr>
          <w:sz w:val="20"/>
          <w:szCs w:val="20"/>
          <w:lang w:val="en-GB"/>
        </w:rPr>
        <w:t xml:space="preserve"> all HARQ processes are triggered by a DCI</w:t>
      </w:r>
      <w:r w:rsidR="00777667" w:rsidRPr="006B54C1">
        <w:rPr>
          <w:sz w:val="20"/>
          <w:szCs w:val="20"/>
          <w:lang w:val="en-GB"/>
        </w:rPr>
        <w:t>.</w:t>
      </w:r>
      <w:r w:rsidR="00777667" w:rsidRPr="00B81CA7">
        <w:rPr>
          <w:sz w:val="20"/>
          <w:szCs w:val="20"/>
          <w:lang w:val="en-GB"/>
        </w:rPr>
        <w:t xml:space="preserve"> </w:t>
      </w:r>
      <w:r w:rsidRPr="00B81CA7">
        <w:rPr>
          <w:sz w:val="20"/>
          <w:szCs w:val="20"/>
          <w:lang w:val="en-GB"/>
        </w:rPr>
        <w:t>However,</w:t>
      </w:r>
      <w:r w:rsidR="0003674A" w:rsidRPr="00B81CA7">
        <w:rPr>
          <w:sz w:val="20"/>
          <w:szCs w:val="20"/>
          <w:lang w:val="en-GB"/>
        </w:rPr>
        <w:t xml:space="preserve"> new </w:t>
      </w:r>
      <w:r w:rsidR="00BB7795" w:rsidRPr="00B81CA7">
        <w:rPr>
          <w:sz w:val="20"/>
          <w:szCs w:val="20"/>
          <w:lang w:val="en-GB"/>
        </w:rPr>
        <w:t xml:space="preserve">HARQ-ACK </w:t>
      </w:r>
      <w:r w:rsidR="0003674A" w:rsidRPr="00B81CA7">
        <w:rPr>
          <w:sz w:val="20"/>
          <w:szCs w:val="20"/>
          <w:lang w:val="en-GB"/>
        </w:rPr>
        <w:t xml:space="preserve">transmission opportunity is not necessarily needed for </w:t>
      </w:r>
      <w:r w:rsidRPr="00B81CA7">
        <w:rPr>
          <w:sz w:val="20"/>
          <w:szCs w:val="20"/>
          <w:lang w:val="en-GB"/>
        </w:rPr>
        <w:t>all HARQ processes</w:t>
      </w:r>
      <w:r w:rsidR="0003674A" w:rsidRPr="00B81CA7">
        <w:rPr>
          <w:sz w:val="20"/>
          <w:szCs w:val="20"/>
          <w:lang w:val="en-GB"/>
        </w:rPr>
        <w:t xml:space="preserve">. </w:t>
      </w:r>
      <w:r w:rsidR="0003674A" w:rsidRPr="006B54C1">
        <w:rPr>
          <w:sz w:val="20"/>
          <w:szCs w:val="20"/>
          <w:lang w:val="en-US"/>
        </w:rPr>
        <w:t xml:space="preserve">Hence, the </w:t>
      </w:r>
      <w:r w:rsidR="00BB7795" w:rsidRPr="006B54C1">
        <w:rPr>
          <w:sz w:val="20"/>
          <w:szCs w:val="20"/>
          <w:lang w:val="en-US"/>
        </w:rPr>
        <w:t xml:space="preserve">HARQ-ACK codebook covering all </w:t>
      </w:r>
      <w:r w:rsidR="0003674A" w:rsidRPr="006B54C1">
        <w:rPr>
          <w:sz w:val="20"/>
          <w:szCs w:val="20"/>
          <w:lang w:val="en-US"/>
        </w:rPr>
        <w:t>HARQ process</w:t>
      </w:r>
      <w:r w:rsidR="00BB7795" w:rsidRPr="006B54C1">
        <w:rPr>
          <w:sz w:val="20"/>
          <w:szCs w:val="20"/>
          <w:lang w:val="en-US"/>
        </w:rPr>
        <w:t>es</w:t>
      </w:r>
      <w:r w:rsidR="0003674A" w:rsidRPr="006B54C1">
        <w:rPr>
          <w:sz w:val="20"/>
          <w:szCs w:val="20"/>
          <w:lang w:val="en-US"/>
        </w:rPr>
        <w:t xml:space="preserve"> </w:t>
      </w:r>
      <w:r w:rsidR="00BB7795" w:rsidRPr="006B54C1">
        <w:rPr>
          <w:sz w:val="20"/>
          <w:szCs w:val="20"/>
          <w:lang w:val="en-US"/>
        </w:rPr>
        <w:t>would</w:t>
      </w:r>
      <w:r w:rsidR="0003674A" w:rsidRPr="006B54C1">
        <w:rPr>
          <w:sz w:val="20"/>
          <w:szCs w:val="20"/>
          <w:lang w:val="en-US"/>
        </w:rPr>
        <w:t xml:space="preserve"> results </w:t>
      </w:r>
      <w:r w:rsidR="00BB7795" w:rsidRPr="006B54C1">
        <w:rPr>
          <w:sz w:val="20"/>
          <w:szCs w:val="20"/>
          <w:lang w:val="en-US"/>
        </w:rPr>
        <w:t>in unnecessarily</w:t>
      </w:r>
      <w:r w:rsidR="0003674A" w:rsidRPr="006B54C1">
        <w:rPr>
          <w:sz w:val="20"/>
          <w:szCs w:val="20"/>
          <w:lang w:val="en-US"/>
        </w:rPr>
        <w:t xml:space="preserve"> large codebook in some cases</w:t>
      </w:r>
      <w:r w:rsidR="00BB7795" w:rsidRPr="006B54C1">
        <w:rPr>
          <w:sz w:val="20"/>
          <w:szCs w:val="20"/>
          <w:lang w:val="en-US"/>
        </w:rPr>
        <w:t>.</w:t>
      </w:r>
      <w:r w:rsidR="0003674A" w:rsidRPr="006B54C1">
        <w:rPr>
          <w:sz w:val="20"/>
          <w:szCs w:val="20"/>
          <w:lang w:val="en-US"/>
        </w:rPr>
        <w:t xml:space="preserve"> </w:t>
      </w:r>
      <w:r w:rsidR="00BB7795" w:rsidRPr="006B54C1">
        <w:rPr>
          <w:sz w:val="20"/>
          <w:szCs w:val="20"/>
          <w:lang w:val="en-US"/>
        </w:rPr>
        <w:t xml:space="preserve">Therefore we see that </w:t>
      </w:r>
      <w:r w:rsidR="0003674A" w:rsidRPr="006B54C1">
        <w:rPr>
          <w:sz w:val="20"/>
          <w:szCs w:val="20"/>
          <w:lang w:val="en-US"/>
        </w:rPr>
        <w:t>also other codebook</w:t>
      </w:r>
      <w:r w:rsidR="00973E89">
        <w:rPr>
          <w:sz w:val="20"/>
          <w:szCs w:val="20"/>
          <w:lang w:val="en-US"/>
        </w:rPr>
        <w:t xml:space="preserve">s based on the </w:t>
      </w:r>
      <w:r w:rsidR="00973E89" w:rsidRPr="005725E1">
        <w:rPr>
          <w:sz w:val="20"/>
          <w:lang w:val="en-US"/>
        </w:rPr>
        <w:t>HARQ process IDs</w:t>
      </w:r>
      <w:r w:rsidR="00973E89">
        <w:rPr>
          <w:sz w:val="20"/>
          <w:lang w:val="en-US"/>
        </w:rPr>
        <w:t xml:space="preserve"> or HARQ process groups</w:t>
      </w:r>
      <w:r w:rsidR="0003674A" w:rsidRPr="006B54C1">
        <w:rPr>
          <w:sz w:val="20"/>
          <w:szCs w:val="20"/>
          <w:lang w:val="en-US"/>
        </w:rPr>
        <w:t xml:space="preserve"> and allowing for reduced codebook size should be </w:t>
      </w:r>
      <w:r w:rsidR="00973E89">
        <w:rPr>
          <w:sz w:val="20"/>
          <w:szCs w:val="20"/>
          <w:lang w:val="en-US"/>
        </w:rPr>
        <w:t>considered</w:t>
      </w:r>
      <w:r w:rsidR="0003674A" w:rsidRPr="006B54C1">
        <w:rPr>
          <w:sz w:val="20"/>
          <w:szCs w:val="20"/>
          <w:lang w:val="en-US"/>
        </w:rPr>
        <w:t xml:space="preserve">. </w:t>
      </w:r>
    </w:p>
    <w:p w14:paraId="257332F3" w14:textId="2263FDD0" w:rsidR="00044BAD" w:rsidRPr="006B54C1" w:rsidRDefault="00BB7795" w:rsidP="002E69C9">
      <w:pPr>
        <w:pStyle w:val="ListParagraph"/>
        <w:numPr>
          <w:ilvl w:val="0"/>
          <w:numId w:val="52"/>
        </w:numPr>
        <w:ind w:left="709" w:hanging="357"/>
        <w:jc w:val="both"/>
        <w:rPr>
          <w:lang w:val="en-GB"/>
        </w:rPr>
      </w:pPr>
      <w:r>
        <w:rPr>
          <w:sz w:val="20"/>
          <w:szCs w:val="20"/>
          <w:lang w:val="en-GB"/>
        </w:rPr>
        <w:t>HARQ-ACK</w:t>
      </w:r>
      <w:r w:rsidR="00DB5C0C" w:rsidRPr="006B54C1">
        <w:rPr>
          <w:sz w:val="20"/>
          <w:szCs w:val="20"/>
          <w:lang w:val="en-GB"/>
        </w:rPr>
        <w:t xml:space="preserve"> </w:t>
      </w:r>
      <w:r>
        <w:rPr>
          <w:sz w:val="20"/>
          <w:szCs w:val="20"/>
          <w:lang w:val="en-GB"/>
        </w:rPr>
        <w:t xml:space="preserve">for multiple </w:t>
      </w:r>
      <w:r w:rsidR="00DB5C0C" w:rsidRPr="006B54C1">
        <w:rPr>
          <w:sz w:val="20"/>
          <w:szCs w:val="20"/>
          <w:lang w:val="en-GB"/>
        </w:rPr>
        <w:t>HARQ processes are triggered by a DCI</w:t>
      </w:r>
      <w:r w:rsidR="00BE7DE9">
        <w:rPr>
          <w:sz w:val="20"/>
          <w:szCs w:val="20"/>
          <w:lang w:val="en-GB"/>
        </w:rPr>
        <w:t>.</w:t>
      </w:r>
      <w:r w:rsidR="00044BAD">
        <w:rPr>
          <w:sz w:val="20"/>
          <w:szCs w:val="20"/>
          <w:lang w:val="en-GB"/>
        </w:rPr>
        <w:t xml:space="preserve"> </w:t>
      </w:r>
      <w:r w:rsidR="00DB5C0C" w:rsidRPr="006B54C1">
        <w:rPr>
          <w:sz w:val="20"/>
          <w:szCs w:val="20"/>
          <w:lang w:val="en-GB"/>
        </w:rPr>
        <w:t>The key issue of this option is how to indicate multiple HARQ processes</w:t>
      </w:r>
      <w:r>
        <w:rPr>
          <w:sz w:val="20"/>
          <w:szCs w:val="20"/>
          <w:lang w:val="en-GB"/>
        </w:rPr>
        <w:t xml:space="preserve"> efficiently</w:t>
      </w:r>
      <w:r w:rsidR="00DB5C0C" w:rsidRPr="006B54C1">
        <w:rPr>
          <w:sz w:val="20"/>
          <w:szCs w:val="20"/>
          <w:lang w:val="en-GB"/>
        </w:rPr>
        <w:t>.</w:t>
      </w:r>
      <w:r w:rsidR="00777667" w:rsidRPr="00777667">
        <w:rPr>
          <w:sz w:val="20"/>
          <w:szCs w:val="20"/>
          <w:lang w:val="en-GB"/>
        </w:rPr>
        <w:t xml:space="preserve"> </w:t>
      </w:r>
      <w:r w:rsidR="00DB5C0C" w:rsidRPr="006B54C1">
        <w:rPr>
          <w:sz w:val="20"/>
          <w:szCs w:val="20"/>
          <w:lang w:val="en-GB"/>
        </w:rPr>
        <w:t>Dynamic grouping is an efficient wa</w:t>
      </w:r>
      <w:r w:rsidRPr="006B54C1">
        <w:rPr>
          <w:sz w:val="20"/>
          <w:szCs w:val="20"/>
          <w:lang w:val="en-GB"/>
        </w:rPr>
        <w:t xml:space="preserve">y to reduce the size of DCI triggering </w:t>
      </w:r>
      <w:r w:rsidR="00973E89">
        <w:rPr>
          <w:sz w:val="20"/>
          <w:szCs w:val="20"/>
          <w:lang w:val="en-GB"/>
        </w:rPr>
        <w:t xml:space="preserve">the </w:t>
      </w:r>
      <w:r w:rsidRPr="006B54C1">
        <w:rPr>
          <w:sz w:val="20"/>
          <w:szCs w:val="20"/>
          <w:lang w:val="en-GB"/>
        </w:rPr>
        <w:t xml:space="preserve">HARQ feedback. Multiple </w:t>
      </w:r>
      <w:r w:rsidR="00DB5C0C" w:rsidRPr="006B54C1">
        <w:rPr>
          <w:sz w:val="20"/>
          <w:szCs w:val="20"/>
          <w:lang w:val="en-GB"/>
        </w:rPr>
        <w:t xml:space="preserve">HARQ processes can be </w:t>
      </w:r>
      <w:r w:rsidR="001B3D68" w:rsidRPr="006B54C1">
        <w:rPr>
          <w:sz w:val="20"/>
          <w:szCs w:val="20"/>
          <w:lang w:val="en-GB"/>
        </w:rPr>
        <w:t>dynamically grouped into a</w:t>
      </w:r>
      <w:r w:rsidR="00DB5C0C" w:rsidRPr="006B54C1">
        <w:rPr>
          <w:sz w:val="20"/>
          <w:szCs w:val="20"/>
          <w:lang w:val="en-GB"/>
        </w:rPr>
        <w:t xml:space="preserve"> group with a group ID</w:t>
      </w:r>
      <w:r w:rsidR="001B3D68">
        <w:rPr>
          <w:sz w:val="20"/>
          <w:szCs w:val="20"/>
          <w:lang w:val="en-GB"/>
        </w:rPr>
        <w:t xml:space="preserve"> </w:t>
      </w:r>
      <w:r w:rsidR="00044BAD">
        <w:rPr>
          <w:sz w:val="20"/>
          <w:szCs w:val="20"/>
          <w:lang w:val="en-GB"/>
        </w:rPr>
        <w:t>in the scheduling</w:t>
      </w:r>
      <w:r w:rsidR="00777667" w:rsidRPr="007F145D">
        <w:rPr>
          <w:sz w:val="20"/>
          <w:szCs w:val="20"/>
          <w:lang w:val="en-GB"/>
        </w:rPr>
        <w:t xml:space="preserve"> DL grant.</w:t>
      </w:r>
      <w:r w:rsidR="00044BAD">
        <w:rPr>
          <w:sz w:val="20"/>
          <w:szCs w:val="20"/>
          <w:lang w:val="en-GB"/>
        </w:rPr>
        <w:t xml:space="preserve"> The HARQ feedback triggering</w:t>
      </w:r>
      <w:r w:rsidR="00DB5C0C" w:rsidRPr="00044BAD">
        <w:rPr>
          <w:sz w:val="20"/>
          <w:szCs w:val="20"/>
          <w:lang w:val="en-GB"/>
        </w:rPr>
        <w:t xml:space="preserve"> DC</w:t>
      </w:r>
      <w:r w:rsidR="00044BAD">
        <w:rPr>
          <w:sz w:val="20"/>
          <w:szCs w:val="20"/>
          <w:lang w:val="en-GB"/>
        </w:rPr>
        <w:t>I can i</w:t>
      </w:r>
      <w:r w:rsidR="001B3D68">
        <w:rPr>
          <w:sz w:val="20"/>
          <w:szCs w:val="20"/>
          <w:lang w:val="en-GB"/>
        </w:rPr>
        <w:t>ndicate the</w:t>
      </w:r>
      <w:r w:rsidR="00044BAD">
        <w:rPr>
          <w:sz w:val="20"/>
          <w:szCs w:val="20"/>
          <w:lang w:val="en-GB"/>
        </w:rPr>
        <w:t xml:space="preserve"> </w:t>
      </w:r>
      <w:r w:rsidR="001B3D68">
        <w:rPr>
          <w:sz w:val="20"/>
          <w:szCs w:val="20"/>
          <w:lang w:val="en-GB"/>
        </w:rPr>
        <w:t xml:space="preserve">HARQ process </w:t>
      </w:r>
      <w:r w:rsidR="00044BAD">
        <w:rPr>
          <w:sz w:val="20"/>
          <w:szCs w:val="20"/>
          <w:lang w:val="en-GB"/>
        </w:rPr>
        <w:t>group for which</w:t>
      </w:r>
      <w:r w:rsidRPr="00044BAD">
        <w:rPr>
          <w:sz w:val="20"/>
          <w:szCs w:val="20"/>
          <w:lang w:val="en-GB"/>
        </w:rPr>
        <w:t xml:space="preserve"> HARQ</w:t>
      </w:r>
      <w:r w:rsidR="00DB5C0C" w:rsidRPr="00044BAD">
        <w:rPr>
          <w:sz w:val="20"/>
          <w:szCs w:val="20"/>
          <w:lang w:val="en-GB"/>
        </w:rPr>
        <w:t xml:space="preserve"> feedback </w:t>
      </w:r>
      <w:r w:rsidR="00044BAD">
        <w:rPr>
          <w:sz w:val="20"/>
          <w:szCs w:val="20"/>
          <w:lang w:val="en-GB"/>
        </w:rPr>
        <w:t>is transmitted</w:t>
      </w:r>
      <w:r w:rsidR="001B3D68">
        <w:rPr>
          <w:sz w:val="20"/>
          <w:szCs w:val="20"/>
          <w:lang w:val="en-GB"/>
        </w:rPr>
        <w:t xml:space="preserve"> with</w:t>
      </w:r>
      <w:r w:rsidR="00DB5C0C" w:rsidRPr="00044BAD">
        <w:rPr>
          <w:sz w:val="20"/>
          <w:szCs w:val="20"/>
          <w:lang w:val="en-GB"/>
        </w:rPr>
        <w:t xml:space="preserve"> the group ID. </w:t>
      </w:r>
      <w:r w:rsidR="00044BAD">
        <w:rPr>
          <w:sz w:val="20"/>
          <w:szCs w:val="20"/>
          <w:lang w:val="en-GB"/>
        </w:rPr>
        <w:t xml:space="preserve">It can be further noted: </w:t>
      </w:r>
    </w:p>
    <w:p w14:paraId="584EE173" w14:textId="77777777" w:rsidR="00044BAD" w:rsidRPr="006B54C1" w:rsidRDefault="00044BAD" w:rsidP="006B54C1">
      <w:pPr>
        <w:pStyle w:val="ListParagraph"/>
        <w:numPr>
          <w:ilvl w:val="1"/>
          <w:numId w:val="52"/>
        </w:numPr>
        <w:rPr>
          <w:lang w:val="en-GB"/>
        </w:rPr>
      </w:pPr>
      <w:r>
        <w:rPr>
          <w:sz w:val="20"/>
          <w:szCs w:val="20"/>
          <w:lang w:val="en-GB"/>
        </w:rPr>
        <w:t>2-bit group ID may be sufficient, hence, keeping the DL overhead acceptable.</w:t>
      </w:r>
    </w:p>
    <w:p w14:paraId="1582ECA7" w14:textId="5BB4D00F" w:rsidR="00044BAD" w:rsidRPr="00402272" w:rsidRDefault="001035D7" w:rsidP="00BE7DE9">
      <w:pPr>
        <w:pStyle w:val="ListParagraph"/>
        <w:numPr>
          <w:ilvl w:val="1"/>
          <w:numId w:val="52"/>
        </w:numPr>
        <w:spacing w:after="120"/>
        <w:ind w:left="1123"/>
        <w:jc w:val="both"/>
        <w:rPr>
          <w:lang w:val="en-GB"/>
        </w:rPr>
      </w:pPr>
      <w:r>
        <w:rPr>
          <w:sz w:val="20"/>
          <w:szCs w:val="20"/>
          <w:lang w:val="en-GB"/>
        </w:rPr>
        <w:t xml:space="preserve">The group ID </w:t>
      </w:r>
      <w:r w:rsidR="001B3D68">
        <w:rPr>
          <w:sz w:val="20"/>
          <w:szCs w:val="20"/>
          <w:lang w:val="en-GB"/>
        </w:rPr>
        <w:t>can be</w:t>
      </w:r>
      <w:r>
        <w:rPr>
          <w:sz w:val="20"/>
          <w:szCs w:val="20"/>
          <w:lang w:val="en-GB"/>
        </w:rPr>
        <w:t xml:space="preserve"> kept</w:t>
      </w:r>
      <w:r w:rsidR="00044BAD">
        <w:rPr>
          <w:sz w:val="20"/>
          <w:szCs w:val="20"/>
          <w:lang w:val="en-GB"/>
        </w:rPr>
        <w:t xml:space="preserve"> constant within a HARQ feedback window (or DL association set) and alternated between the HARQ feedback windows. </w:t>
      </w:r>
      <w:r>
        <w:rPr>
          <w:sz w:val="20"/>
          <w:szCs w:val="20"/>
          <w:lang w:val="en-GB"/>
        </w:rPr>
        <w:t>With this, the normal DAI mechanism can be used to en</w:t>
      </w:r>
      <w:r w:rsidR="0080213B">
        <w:rPr>
          <w:sz w:val="20"/>
          <w:szCs w:val="20"/>
          <w:lang w:val="en-GB"/>
        </w:rPr>
        <w:t xml:space="preserve">sure correct codebook </w:t>
      </w:r>
      <w:r w:rsidR="001B3D68">
        <w:rPr>
          <w:sz w:val="20"/>
          <w:szCs w:val="20"/>
          <w:lang w:val="en-GB"/>
        </w:rPr>
        <w:t xml:space="preserve">size. </w:t>
      </w:r>
      <w:r w:rsidR="003042F5">
        <w:rPr>
          <w:sz w:val="20"/>
          <w:szCs w:val="20"/>
          <w:lang w:val="en-GB"/>
        </w:rPr>
        <w:t xml:space="preserve"> </w:t>
      </w:r>
    </w:p>
    <w:p w14:paraId="429EB4E7" w14:textId="15FACFEC" w:rsidR="00BE7DE9" w:rsidRPr="006B54C1" w:rsidRDefault="00525B58" w:rsidP="00BE7DE9">
      <w:pPr>
        <w:pStyle w:val="ListParagraph"/>
        <w:numPr>
          <w:ilvl w:val="1"/>
          <w:numId w:val="52"/>
        </w:numPr>
        <w:spacing w:after="120"/>
        <w:ind w:left="1123"/>
        <w:jc w:val="both"/>
        <w:rPr>
          <w:lang w:val="en-GB"/>
        </w:rPr>
      </w:pPr>
      <w:r>
        <w:rPr>
          <w:sz w:val="20"/>
          <w:szCs w:val="20"/>
          <w:lang w:val="en-GB"/>
        </w:rPr>
        <w:t xml:space="preserve">The approach can trigger retransmission only for previous HARQ feedback, or any combination of previous HARQ feedbacks (up to 4 previous HARQ feedbacks with 2-bit group ID). </w:t>
      </w:r>
    </w:p>
    <w:p w14:paraId="0653BB8F" w14:textId="30889853" w:rsidR="002E4D7C" w:rsidRPr="00427B26" w:rsidRDefault="008A0916" w:rsidP="006E5105">
      <w:pPr>
        <w:jc w:val="both"/>
        <w:rPr>
          <w:b/>
          <w:i/>
          <w:lang w:val="en-US" w:eastAsia="x-none"/>
        </w:rPr>
      </w:pPr>
      <w:r w:rsidRPr="00427B26">
        <w:rPr>
          <w:b/>
          <w:i/>
          <w:lang w:val="en-US" w:eastAsia="x-none"/>
        </w:rPr>
        <w:t>Proposal</w:t>
      </w:r>
      <w:r w:rsidR="00427B26" w:rsidRPr="00427B26">
        <w:rPr>
          <w:b/>
          <w:i/>
          <w:lang w:val="en-US" w:eastAsia="x-none"/>
        </w:rPr>
        <w:t xml:space="preserve"> </w:t>
      </w:r>
      <w:r w:rsidR="008E60F1">
        <w:rPr>
          <w:b/>
          <w:i/>
          <w:lang w:val="en-US" w:eastAsia="x-none"/>
        </w:rPr>
        <w:t>9</w:t>
      </w:r>
      <w:r w:rsidR="005B5685" w:rsidRPr="00427B26">
        <w:rPr>
          <w:b/>
          <w:i/>
          <w:lang w:val="en-US" w:eastAsia="x-none"/>
        </w:rPr>
        <w:t xml:space="preserve">: Support </w:t>
      </w:r>
      <w:r w:rsidR="002C77C1" w:rsidRPr="00427B26">
        <w:rPr>
          <w:b/>
          <w:i/>
          <w:lang w:val="en-US"/>
        </w:rPr>
        <w:t xml:space="preserve">both a </w:t>
      </w:r>
      <w:r w:rsidR="00000E02">
        <w:rPr>
          <w:b/>
          <w:i/>
          <w:lang w:val="en-US"/>
        </w:rPr>
        <w:t xml:space="preserve">HARQ feedback </w:t>
      </w:r>
      <w:r w:rsidR="002C77C1" w:rsidRPr="00427B26">
        <w:rPr>
          <w:b/>
          <w:i/>
          <w:lang w:val="en-US"/>
        </w:rPr>
        <w:t>mechanism providing multiple HARQ-ACK transmission opportunities</w:t>
      </w:r>
      <w:r w:rsidR="00921FE9">
        <w:rPr>
          <w:b/>
          <w:i/>
          <w:lang w:val="en-US"/>
        </w:rPr>
        <w:t xml:space="preserve"> by PDSCH scheduling DCI</w:t>
      </w:r>
      <w:r w:rsidR="008519A1" w:rsidRPr="008519A1">
        <w:rPr>
          <w:b/>
          <w:i/>
        </w:rPr>
        <w:t xml:space="preserve"> </w:t>
      </w:r>
      <w:r w:rsidR="008519A1">
        <w:rPr>
          <w:b/>
          <w:i/>
        </w:rPr>
        <w:t>(Alt 4/5 in TR38.889)</w:t>
      </w:r>
      <w:r w:rsidR="008519A1">
        <w:rPr>
          <w:b/>
          <w:i/>
          <w:lang w:val="en-US"/>
        </w:rPr>
        <w:t xml:space="preserve"> </w:t>
      </w:r>
      <w:r w:rsidR="002C77C1" w:rsidRPr="00427B26">
        <w:rPr>
          <w:b/>
          <w:i/>
          <w:lang w:val="en-US"/>
        </w:rPr>
        <w:t xml:space="preserve">as well as </w:t>
      </w:r>
      <w:r w:rsidR="00BB7DDF" w:rsidRPr="00427B26">
        <w:rPr>
          <w:b/>
          <w:i/>
          <w:lang w:val="en-US"/>
        </w:rPr>
        <w:t xml:space="preserve">a </w:t>
      </w:r>
      <w:r w:rsidR="002C77C1" w:rsidRPr="00427B26">
        <w:rPr>
          <w:b/>
          <w:i/>
          <w:lang w:val="en-US"/>
        </w:rPr>
        <w:t>mechanis</w:t>
      </w:r>
      <w:r w:rsidR="00921FE9">
        <w:rPr>
          <w:b/>
          <w:i/>
          <w:lang w:val="en-US"/>
        </w:rPr>
        <w:t xml:space="preserve">m for explicitly </w:t>
      </w:r>
      <w:r w:rsidR="003042F5">
        <w:rPr>
          <w:b/>
          <w:i/>
          <w:lang w:val="en-US"/>
        </w:rPr>
        <w:t>pulled</w:t>
      </w:r>
      <w:r w:rsidR="002C77C1" w:rsidRPr="00427B26">
        <w:rPr>
          <w:b/>
          <w:i/>
          <w:lang w:val="en-US"/>
        </w:rPr>
        <w:t xml:space="preserve"> HARQ </w:t>
      </w:r>
      <w:r w:rsidR="001035D7">
        <w:rPr>
          <w:b/>
          <w:i/>
          <w:lang w:val="en-US"/>
        </w:rPr>
        <w:t>f</w:t>
      </w:r>
      <w:r w:rsidR="002C77C1" w:rsidRPr="00427B26">
        <w:rPr>
          <w:b/>
          <w:i/>
          <w:lang w:val="en-US"/>
        </w:rPr>
        <w:t>eedbac</w:t>
      </w:r>
      <w:r w:rsidR="00D031F3">
        <w:rPr>
          <w:b/>
          <w:i/>
          <w:lang w:val="en-US"/>
        </w:rPr>
        <w:t>k</w:t>
      </w:r>
      <w:r w:rsidR="002C77C1" w:rsidRPr="00427B26">
        <w:rPr>
          <w:b/>
          <w:i/>
          <w:lang w:val="en-US"/>
        </w:rPr>
        <w:t xml:space="preserve"> by a separate DCI</w:t>
      </w:r>
      <w:r w:rsidR="008519A1">
        <w:rPr>
          <w:b/>
          <w:i/>
          <w:lang w:val="en-US"/>
        </w:rPr>
        <w:t xml:space="preserve"> (</w:t>
      </w:r>
      <w:r w:rsidR="008519A1">
        <w:rPr>
          <w:b/>
          <w:i/>
        </w:rPr>
        <w:t>Alt 1b in TR38.889)</w:t>
      </w:r>
      <w:r w:rsidR="002C77C1" w:rsidRPr="00427B26">
        <w:rPr>
          <w:b/>
          <w:i/>
          <w:lang w:val="en-US"/>
        </w:rPr>
        <w:t>.</w:t>
      </w:r>
    </w:p>
    <w:p w14:paraId="095AEDBB" w14:textId="03487F26" w:rsidR="002E4D7C" w:rsidRPr="00427B26" w:rsidRDefault="00A7591D" w:rsidP="006E5105">
      <w:pPr>
        <w:jc w:val="both"/>
        <w:rPr>
          <w:b/>
          <w:i/>
          <w:lang w:val="en-US"/>
        </w:rPr>
      </w:pPr>
      <w:r w:rsidRPr="00427B26">
        <w:rPr>
          <w:b/>
          <w:i/>
          <w:lang w:val="en-US" w:eastAsia="x-none"/>
        </w:rPr>
        <w:t>Proposal</w:t>
      </w:r>
      <w:r w:rsidR="00427B26" w:rsidRPr="00427B26">
        <w:rPr>
          <w:b/>
          <w:i/>
          <w:lang w:val="en-US" w:eastAsia="x-none"/>
        </w:rPr>
        <w:t xml:space="preserve"> </w:t>
      </w:r>
      <w:r w:rsidR="00B05E86">
        <w:rPr>
          <w:b/>
          <w:i/>
          <w:lang w:val="en-US" w:eastAsia="x-none"/>
        </w:rPr>
        <w:t>1</w:t>
      </w:r>
      <w:r w:rsidR="008E60F1">
        <w:rPr>
          <w:b/>
          <w:i/>
          <w:lang w:val="en-US" w:eastAsia="x-none"/>
        </w:rPr>
        <w:t>0</w:t>
      </w:r>
      <w:r w:rsidR="002E4D7C" w:rsidRPr="00427B26">
        <w:rPr>
          <w:b/>
          <w:i/>
          <w:lang w:val="en-US" w:eastAsia="x-none"/>
        </w:rPr>
        <w:t>:</w:t>
      </w:r>
      <w:r w:rsidR="006C29DF">
        <w:rPr>
          <w:b/>
          <w:i/>
          <w:lang w:val="en-US" w:eastAsia="x-none"/>
        </w:rPr>
        <w:t xml:space="preserve"> For explicitly</w:t>
      </w:r>
      <w:r w:rsidR="007F0CE6">
        <w:rPr>
          <w:b/>
          <w:i/>
          <w:lang w:val="en-US" w:eastAsia="x-none"/>
        </w:rPr>
        <w:t xml:space="preserve"> pulled HARQ</w:t>
      </w:r>
      <w:r w:rsidR="006C29DF">
        <w:rPr>
          <w:b/>
          <w:i/>
          <w:lang w:val="en-US" w:eastAsia="x-none"/>
        </w:rPr>
        <w:t xml:space="preserve"> feedback,</w:t>
      </w:r>
      <w:r w:rsidR="002E4D7C" w:rsidRPr="00427B26">
        <w:rPr>
          <w:b/>
          <w:i/>
          <w:lang w:val="en-US" w:eastAsia="x-none"/>
        </w:rPr>
        <w:t xml:space="preserve"> </w:t>
      </w:r>
      <w:r w:rsidR="002E4D7C" w:rsidRPr="00427B26">
        <w:rPr>
          <w:b/>
          <w:i/>
          <w:lang w:val="en-US"/>
        </w:rPr>
        <w:t xml:space="preserve">HARQ-ACK codebook </w:t>
      </w:r>
      <w:r w:rsidR="003042F5">
        <w:rPr>
          <w:b/>
          <w:i/>
          <w:lang w:val="en-US"/>
        </w:rPr>
        <w:t>covering</w:t>
      </w:r>
      <w:r w:rsidR="002E4D7C" w:rsidRPr="00427B26">
        <w:rPr>
          <w:b/>
          <w:i/>
          <w:lang w:val="en-US"/>
        </w:rPr>
        <w:t xml:space="preserve"> </w:t>
      </w:r>
      <w:r w:rsidR="003042F5">
        <w:rPr>
          <w:b/>
          <w:i/>
          <w:lang w:val="en-US"/>
        </w:rPr>
        <w:t xml:space="preserve">all </w:t>
      </w:r>
      <w:r w:rsidR="002E4D7C" w:rsidRPr="00427B26">
        <w:rPr>
          <w:b/>
          <w:i/>
          <w:lang w:val="en-US"/>
        </w:rPr>
        <w:t>HARQ proc</w:t>
      </w:r>
      <w:r w:rsidRPr="00427B26">
        <w:rPr>
          <w:b/>
          <w:i/>
          <w:lang w:val="en-US"/>
        </w:rPr>
        <w:t>ess</w:t>
      </w:r>
      <w:r w:rsidR="003042F5">
        <w:rPr>
          <w:b/>
          <w:i/>
          <w:lang w:val="en-US"/>
        </w:rPr>
        <w:t>es</w:t>
      </w:r>
      <w:r w:rsidRPr="00427B26">
        <w:rPr>
          <w:b/>
          <w:i/>
          <w:lang w:val="en-US"/>
        </w:rPr>
        <w:t xml:space="preserve"> </w:t>
      </w:r>
      <w:r w:rsidR="006C29DF">
        <w:rPr>
          <w:b/>
          <w:i/>
          <w:lang w:val="en-US"/>
        </w:rPr>
        <w:t>as well as a codebook covering a portion of HARQ processes are supported.</w:t>
      </w:r>
    </w:p>
    <w:p w14:paraId="28B73856" w14:textId="7ED9E323" w:rsidR="006C29DF" w:rsidRPr="006B54C1" w:rsidRDefault="008F1C8A" w:rsidP="00247365">
      <w:pPr>
        <w:spacing w:after="240"/>
        <w:jc w:val="both"/>
        <w:rPr>
          <w:b/>
          <w:i/>
        </w:rPr>
      </w:pPr>
      <w:r w:rsidRPr="00427B26">
        <w:rPr>
          <w:b/>
          <w:i/>
        </w:rPr>
        <w:t>Proposal</w:t>
      </w:r>
      <w:r w:rsidR="00C56E55">
        <w:rPr>
          <w:b/>
          <w:i/>
        </w:rPr>
        <w:t xml:space="preserve"> </w:t>
      </w:r>
      <w:r w:rsidR="00634E33">
        <w:rPr>
          <w:b/>
          <w:i/>
        </w:rPr>
        <w:t>1</w:t>
      </w:r>
      <w:r w:rsidR="008E60F1">
        <w:rPr>
          <w:b/>
          <w:i/>
        </w:rPr>
        <w:t>1</w:t>
      </w:r>
      <w:r w:rsidR="00910E05" w:rsidRPr="00427B26">
        <w:rPr>
          <w:b/>
          <w:i/>
        </w:rPr>
        <w:t xml:space="preserve">: HARQ </w:t>
      </w:r>
      <w:r w:rsidR="003042F5">
        <w:rPr>
          <w:b/>
          <w:i/>
        </w:rPr>
        <w:t>feedback</w:t>
      </w:r>
      <w:r w:rsidR="00427B26" w:rsidRPr="00427B26">
        <w:rPr>
          <w:b/>
          <w:i/>
        </w:rPr>
        <w:t xml:space="preserve"> </w:t>
      </w:r>
      <w:r w:rsidR="00910E05" w:rsidRPr="00427B26">
        <w:rPr>
          <w:b/>
          <w:i/>
        </w:rPr>
        <w:t>grouping</w:t>
      </w:r>
      <w:r w:rsidR="003042F5">
        <w:rPr>
          <w:b/>
          <w:i/>
        </w:rPr>
        <w:t xml:space="preserve"> by group ID in </w:t>
      </w:r>
      <w:r w:rsidR="008519A1">
        <w:rPr>
          <w:b/>
          <w:i/>
        </w:rPr>
        <w:t xml:space="preserve">the </w:t>
      </w:r>
      <w:r w:rsidR="003042F5">
        <w:rPr>
          <w:b/>
          <w:i/>
        </w:rPr>
        <w:t>PDSCH scheduling DCI</w:t>
      </w:r>
      <w:r w:rsidR="00910E05" w:rsidRPr="00427B26">
        <w:rPr>
          <w:b/>
          <w:i/>
        </w:rPr>
        <w:t xml:space="preserve"> is </w:t>
      </w:r>
      <w:r w:rsidR="00427B26" w:rsidRPr="00427B26">
        <w:rPr>
          <w:b/>
          <w:i/>
        </w:rPr>
        <w:t>s</w:t>
      </w:r>
      <w:r w:rsidR="007F0CE6">
        <w:rPr>
          <w:b/>
          <w:i/>
        </w:rPr>
        <w:t>upported</w:t>
      </w:r>
      <w:r w:rsidR="00427B26" w:rsidRPr="00427B26">
        <w:rPr>
          <w:b/>
          <w:i/>
        </w:rPr>
        <w:t xml:space="preserve"> as </w:t>
      </w:r>
      <w:r w:rsidR="00910E05" w:rsidRPr="00427B26">
        <w:rPr>
          <w:b/>
          <w:i/>
        </w:rPr>
        <w:t xml:space="preserve">an efficient way to </w:t>
      </w:r>
      <w:r w:rsidRPr="00427B26">
        <w:rPr>
          <w:b/>
          <w:i/>
        </w:rPr>
        <w:t xml:space="preserve">control </w:t>
      </w:r>
      <w:r w:rsidR="00910E05" w:rsidRPr="00427B26">
        <w:rPr>
          <w:b/>
          <w:i/>
        </w:rPr>
        <w:t>the size of</w:t>
      </w:r>
      <w:r w:rsidR="006C29DF">
        <w:rPr>
          <w:b/>
          <w:i/>
        </w:rPr>
        <w:t xml:space="preserve"> </w:t>
      </w:r>
      <w:r w:rsidR="003042F5">
        <w:rPr>
          <w:b/>
          <w:i/>
        </w:rPr>
        <w:t>HARQ feedback with reasonable DCI overhead</w:t>
      </w:r>
      <w:r w:rsidR="00910E05" w:rsidRPr="00427B26">
        <w:rPr>
          <w:b/>
          <w:i/>
        </w:rPr>
        <w:t xml:space="preserve">. </w:t>
      </w:r>
    </w:p>
    <w:p w14:paraId="018AC099" w14:textId="7C6B5802" w:rsidR="00E77254" w:rsidRPr="000C67C4" w:rsidRDefault="00593442" w:rsidP="006B54C1">
      <w:pPr>
        <w:pStyle w:val="Heading2"/>
        <w:rPr>
          <w:lang w:val="en-US"/>
        </w:rPr>
      </w:pPr>
      <w:r>
        <w:rPr>
          <w:lang w:val="en-US"/>
        </w:rPr>
        <w:lastRenderedPageBreak/>
        <w:t xml:space="preserve">3.4 </w:t>
      </w:r>
      <w:r w:rsidR="00CA1E92">
        <w:rPr>
          <w:lang w:val="en-US"/>
        </w:rPr>
        <w:t xml:space="preserve">LBT </w:t>
      </w:r>
      <w:r>
        <w:rPr>
          <w:lang w:val="en-US"/>
        </w:rPr>
        <w:t>categories</w:t>
      </w:r>
      <w:r w:rsidR="00E77254">
        <w:rPr>
          <w:lang w:val="en-US"/>
        </w:rPr>
        <w:t xml:space="preserve"> applicable for HARQ feedback on PUCCH</w:t>
      </w:r>
    </w:p>
    <w:p w14:paraId="67B21353" w14:textId="07EBC26F" w:rsidR="00E77254" w:rsidRPr="0022749F" w:rsidRDefault="00CA1E92" w:rsidP="00247365">
      <w:pPr>
        <w:spacing w:after="120"/>
        <w:jc w:val="both"/>
        <w:rPr>
          <w:lang w:val="en-US"/>
        </w:rPr>
      </w:pPr>
      <w:r>
        <w:rPr>
          <w:lang w:val="en-US"/>
        </w:rPr>
        <w:t>One aspect to consid</w:t>
      </w:r>
      <w:r w:rsidR="003212D4">
        <w:rPr>
          <w:lang w:val="en-US"/>
        </w:rPr>
        <w:t>er is the LBT categories</w:t>
      </w:r>
      <w:r>
        <w:rPr>
          <w:lang w:val="en-US"/>
        </w:rPr>
        <w:t xml:space="preserve"> that can </w:t>
      </w:r>
      <w:r w:rsidRPr="0022749F">
        <w:rPr>
          <w:lang w:val="en-US"/>
        </w:rPr>
        <w:t>be applied for HARQ feedback transmission on PUCCH.</w:t>
      </w:r>
      <w:r w:rsidR="0022749F" w:rsidRPr="0022749F">
        <w:rPr>
          <w:lang w:val="en-US"/>
        </w:rPr>
        <w:t xml:space="preserve"> We d</w:t>
      </w:r>
      <w:r w:rsidR="0022749F" w:rsidRPr="00DE5117">
        <w:rPr>
          <w:lang w:val="en-US"/>
        </w:rPr>
        <w:t xml:space="preserve">iscuss the channel access </w:t>
      </w:r>
      <w:r w:rsidR="0022749F" w:rsidRPr="00BC76AB">
        <w:rPr>
          <w:lang w:val="en-US"/>
        </w:rPr>
        <w:t>aspects in more detail in [</w:t>
      </w:r>
      <w:r w:rsidR="004941A8">
        <w:rPr>
          <w:lang w:val="en-US"/>
        </w:rPr>
        <w:t>6</w:t>
      </w:r>
      <w:r w:rsidR="0022749F" w:rsidRPr="00BC76AB">
        <w:rPr>
          <w:lang w:val="en-US"/>
        </w:rPr>
        <w:t>].</w:t>
      </w:r>
      <w:r w:rsidRPr="00BC76AB">
        <w:rPr>
          <w:lang w:val="en-US"/>
        </w:rPr>
        <w:t xml:space="preserve"> We see that</w:t>
      </w:r>
      <w:r w:rsidR="0022749F" w:rsidRPr="006B54C1">
        <w:rPr>
          <w:lang w:val="en-US"/>
        </w:rPr>
        <w:t xml:space="preserve"> within gNB acquired shared COT,</w:t>
      </w:r>
      <w:r w:rsidRPr="0022749F">
        <w:rPr>
          <w:lang w:val="en-US"/>
        </w:rPr>
        <w:t xml:space="preserve"> Cat2 </w:t>
      </w:r>
      <w:r w:rsidR="0022749F" w:rsidRPr="006B54C1">
        <w:rPr>
          <w:lang w:val="en-US"/>
        </w:rPr>
        <w:t>LBT should be supported for PUCCH. Further, as PUCCH transmission can be short and carries important signaling, we</w:t>
      </w:r>
      <w:r w:rsidR="0022749F" w:rsidRPr="0022749F">
        <w:rPr>
          <w:lang w:val="en-US"/>
        </w:rPr>
        <w:t xml:space="preserve"> see that in the </w:t>
      </w:r>
      <w:r w:rsidR="0022749F" w:rsidRPr="00BC76AB">
        <w:rPr>
          <w:lang w:val="en-US"/>
        </w:rPr>
        <w:t>case</w:t>
      </w:r>
      <w:r w:rsidR="00024616">
        <w:rPr>
          <w:lang w:val="en-US"/>
        </w:rPr>
        <w:t xml:space="preserve"> the</w:t>
      </w:r>
      <w:r w:rsidR="0022749F" w:rsidRPr="00BC76AB">
        <w:rPr>
          <w:lang w:val="en-US"/>
        </w:rPr>
        <w:t xml:space="preserve"> preceding gap</w:t>
      </w:r>
      <w:r w:rsidR="00024616">
        <w:rPr>
          <w:lang w:val="en-US"/>
        </w:rPr>
        <w:t xml:space="preserve"> is up to 16 us</w:t>
      </w:r>
      <w:r w:rsidR="0022749F" w:rsidRPr="00BC76AB">
        <w:rPr>
          <w:lang w:val="en-US"/>
        </w:rPr>
        <w:t>, UE may transmit PUCCH within th</w:t>
      </w:r>
      <w:r w:rsidR="0022749F" w:rsidRPr="00C958A9">
        <w:rPr>
          <w:lang w:val="en-US"/>
        </w:rPr>
        <w:t xml:space="preserve">e shared COT </w:t>
      </w:r>
      <w:r w:rsidR="00DC7638">
        <w:rPr>
          <w:lang w:val="en-US"/>
        </w:rPr>
        <w:t>immediately</w:t>
      </w:r>
      <w:r w:rsidR="0022749F" w:rsidRPr="00C958A9">
        <w:rPr>
          <w:lang w:val="en-US"/>
        </w:rPr>
        <w:t>.</w:t>
      </w:r>
      <w:r w:rsidR="0022749F" w:rsidRPr="00914B03">
        <w:rPr>
          <w:lang w:val="en-US"/>
        </w:rPr>
        <w:t xml:space="preserve"> On other hand, </w:t>
      </w:r>
      <w:r w:rsidRPr="00777667">
        <w:rPr>
          <w:lang w:val="en-US"/>
        </w:rPr>
        <w:t>Cat4 LBT procedure should be supported for PUCCH</w:t>
      </w:r>
      <w:r w:rsidR="0022749F" w:rsidRPr="006B54C1">
        <w:rPr>
          <w:lang w:val="en-US"/>
        </w:rPr>
        <w:t xml:space="preserve"> transmissions outside shared COT.</w:t>
      </w:r>
      <w:r w:rsidRPr="0022749F">
        <w:rPr>
          <w:lang w:val="en-US"/>
        </w:rPr>
        <w:t xml:space="preserve"> </w:t>
      </w:r>
    </w:p>
    <w:p w14:paraId="0D422851" w14:textId="02603F54" w:rsidR="000C3F65" w:rsidRPr="00777667" w:rsidRDefault="00E77254" w:rsidP="006E5105">
      <w:pPr>
        <w:jc w:val="both"/>
        <w:rPr>
          <w:b/>
          <w:i/>
          <w:lang w:val="en-US"/>
        </w:rPr>
      </w:pPr>
      <w:r w:rsidRPr="00BC76AB">
        <w:rPr>
          <w:b/>
          <w:i/>
          <w:lang w:val="en-US" w:eastAsia="x-none"/>
        </w:rPr>
        <w:t>Proposal</w:t>
      </w:r>
      <w:r w:rsidR="00427B26" w:rsidRPr="00BC76AB">
        <w:rPr>
          <w:b/>
          <w:i/>
          <w:lang w:val="en-US" w:eastAsia="x-none"/>
        </w:rPr>
        <w:t xml:space="preserve"> </w:t>
      </w:r>
      <w:r w:rsidR="00C56E55" w:rsidRPr="00BC76AB">
        <w:rPr>
          <w:b/>
          <w:i/>
          <w:lang w:val="en-US" w:eastAsia="x-none"/>
        </w:rPr>
        <w:t>1</w:t>
      </w:r>
      <w:r w:rsidR="008E60F1">
        <w:rPr>
          <w:b/>
          <w:i/>
          <w:lang w:val="en-US" w:eastAsia="x-none"/>
        </w:rPr>
        <w:t>2</w:t>
      </w:r>
      <w:r w:rsidRPr="00BC76AB">
        <w:rPr>
          <w:b/>
          <w:i/>
          <w:lang w:val="en-US" w:eastAsia="x-none"/>
        </w:rPr>
        <w:t xml:space="preserve">: </w:t>
      </w:r>
      <w:r w:rsidR="008E60F1">
        <w:rPr>
          <w:b/>
          <w:i/>
          <w:lang w:val="en-US"/>
        </w:rPr>
        <w:t>Cat 1</w:t>
      </w:r>
      <w:r w:rsidR="000C3F65" w:rsidRPr="00BC76AB">
        <w:rPr>
          <w:b/>
          <w:i/>
          <w:lang w:val="en-US"/>
        </w:rPr>
        <w:t xml:space="preserve"> </w:t>
      </w:r>
      <w:r w:rsidR="000C3F65" w:rsidRPr="00C958A9">
        <w:rPr>
          <w:b/>
          <w:i/>
          <w:lang w:val="en-US"/>
        </w:rPr>
        <w:t>and</w:t>
      </w:r>
      <w:r w:rsidRPr="00C958A9">
        <w:rPr>
          <w:b/>
          <w:i/>
          <w:lang w:val="en-US"/>
        </w:rPr>
        <w:t xml:space="preserve"> Cat</w:t>
      </w:r>
      <w:r w:rsidR="008E60F1">
        <w:rPr>
          <w:b/>
          <w:i/>
          <w:lang w:val="en-US"/>
        </w:rPr>
        <w:t xml:space="preserve"> </w:t>
      </w:r>
      <w:r w:rsidRPr="00C958A9">
        <w:rPr>
          <w:b/>
          <w:i/>
          <w:lang w:val="en-US"/>
        </w:rPr>
        <w:t xml:space="preserve">2 </w:t>
      </w:r>
      <w:r w:rsidR="008E60F1">
        <w:rPr>
          <w:b/>
          <w:i/>
          <w:lang w:val="en-US"/>
        </w:rPr>
        <w:t>channel access</w:t>
      </w:r>
      <w:r w:rsidR="000C3F65" w:rsidRPr="00C958A9">
        <w:rPr>
          <w:b/>
          <w:i/>
          <w:lang w:val="en-US"/>
        </w:rPr>
        <w:t xml:space="preserve"> </w:t>
      </w:r>
      <w:r w:rsidR="0022749F" w:rsidRPr="00C958A9">
        <w:rPr>
          <w:b/>
          <w:i/>
          <w:lang w:val="en-US"/>
        </w:rPr>
        <w:t>procedure</w:t>
      </w:r>
      <w:r w:rsidR="008E60F1">
        <w:rPr>
          <w:b/>
          <w:i/>
          <w:lang w:val="en-US"/>
        </w:rPr>
        <w:t>s</w:t>
      </w:r>
      <w:r w:rsidR="000C3F65" w:rsidRPr="00914B03">
        <w:rPr>
          <w:b/>
          <w:i/>
          <w:lang w:val="en-US"/>
        </w:rPr>
        <w:t xml:space="preserve"> are supported for HARQ feedback on PUCCH</w:t>
      </w:r>
      <w:r w:rsidRPr="00914B03">
        <w:rPr>
          <w:b/>
          <w:i/>
          <w:lang w:val="en-US"/>
        </w:rPr>
        <w:t xml:space="preserve"> </w:t>
      </w:r>
      <w:r w:rsidR="000C3F65" w:rsidRPr="00777667">
        <w:rPr>
          <w:b/>
          <w:i/>
          <w:lang w:val="en-US"/>
        </w:rPr>
        <w:t xml:space="preserve">within </w:t>
      </w:r>
      <w:r w:rsidR="00AB70CB">
        <w:rPr>
          <w:b/>
          <w:i/>
          <w:lang w:val="en-US"/>
        </w:rPr>
        <w:t xml:space="preserve">a </w:t>
      </w:r>
      <w:r w:rsidR="000C3F65" w:rsidRPr="00777667">
        <w:rPr>
          <w:b/>
          <w:i/>
          <w:lang w:val="en-US"/>
        </w:rPr>
        <w:t>shared COT.</w:t>
      </w:r>
    </w:p>
    <w:p w14:paraId="00154109" w14:textId="1EAC3C36" w:rsidR="00E77254" w:rsidRPr="00427B26" w:rsidRDefault="000C3F65" w:rsidP="00247365">
      <w:pPr>
        <w:spacing w:after="240"/>
        <w:jc w:val="both"/>
        <w:rPr>
          <w:b/>
          <w:i/>
          <w:lang w:val="en-US"/>
        </w:rPr>
      </w:pPr>
      <w:r w:rsidRPr="00777667">
        <w:rPr>
          <w:b/>
          <w:i/>
          <w:lang w:val="en-US" w:eastAsia="x-none"/>
        </w:rPr>
        <w:t>Proposal</w:t>
      </w:r>
      <w:r w:rsidR="00C56E55" w:rsidRPr="00777667">
        <w:rPr>
          <w:b/>
          <w:i/>
          <w:lang w:val="en-US" w:eastAsia="x-none"/>
        </w:rPr>
        <w:t xml:space="preserve"> 1</w:t>
      </w:r>
      <w:r w:rsidR="008E60F1">
        <w:rPr>
          <w:b/>
          <w:i/>
          <w:lang w:val="en-US" w:eastAsia="x-none"/>
        </w:rPr>
        <w:t>3</w:t>
      </w:r>
      <w:r w:rsidRPr="00777667">
        <w:rPr>
          <w:b/>
          <w:i/>
          <w:lang w:val="en-US" w:eastAsia="x-none"/>
        </w:rPr>
        <w:t xml:space="preserve">: </w:t>
      </w:r>
      <w:r w:rsidRPr="00777667">
        <w:rPr>
          <w:b/>
          <w:i/>
          <w:lang w:val="en-US"/>
        </w:rPr>
        <w:t>Cat</w:t>
      </w:r>
      <w:r w:rsidR="008E60F1">
        <w:rPr>
          <w:b/>
          <w:i/>
          <w:lang w:val="en-US"/>
        </w:rPr>
        <w:t xml:space="preserve"> </w:t>
      </w:r>
      <w:r w:rsidRPr="00777667">
        <w:rPr>
          <w:b/>
          <w:i/>
          <w:lang w:val="en-US"/>
        </w:rPr>
        <w:t xml:space="preserve">4 </w:t>
      </w:r>
      <w:r w:rsidR="008E60F1">
        <w:rPr>
          <w:b/>
          <w:i/>
          <w:lang w:val="en-US"/>
        </w:rPr>
        <w:t>channel access</w:t>
      </w:r>
      <w:r w:rsidRPr="00777667">
        <w:rPr>
          <w:b/>
          <w:i/>
          <w:lang w:val="en-US"/>
        </w:rPr>
        <w:t xml:space="preserve"> procedure is supported for HARQ feedback on PUCCH outside</w:t>
      </w:r>
      <w:r w:rsidR="00AB70CB">
        <w:rPr>
          <w:b/>
          <w:i/>
          <w:lang w:val="en-US"/>
        </w:rPr>
        <w:t xml:space="preserve"> of</w:t>
      </w:r>
      <w:r w:rsidRPr="00777667">
        <w:rPr>
          <w:b/>
          <w:i/>
          <w:lang w:val="en-US"/>
        </w:rPr>
        <w:t xml:space="preserve"> shared COT</w:t>
      </w:r>
      <w:r w:rsidR="00F86E13" w:rsidRPr="00777667">
        <w:rPr>
          <w:b/>
          <w:i/>
          <w:lang w:val="en-US"/>
        </w:rPr>
        <w:t>.</w:t>
      </w:r>
    </w:p>
    <w:p w14:paraId="0D827FAF" w14:textId="1553BCAE" w:rsidR="0034111C" w:rsidRPr="00A53A2F" w:rsidRDefault="0099103B">
      <w:pPr>
        <w:pStyle w:val="Heading1"/>
        <w:rPr>
          <w:color w:val="000000"/>
        </w:rPr>
      </w:pPr>
      <w:r>
        <w:rPr>
          <w:color w:val="000000"/>
        </w:rPr>
        <w:t>4</w:t>
      </w:r>
      <w:r w:rsidR="00F30C74" w:rsidRPr="00A53A2F">
        <w:rPr>
          <w:color w:val="000000"/>
        </w:rPr>
        <w:t xml:space="preserve">. </w:t>
      </w:r>
      <w:r w:rsidR="00EE7FA7" w:rsidRPr="00A53A2F">
        <w:rPr>
          <w:color w:val="000000"/>
        </w:rPr>
        <w:t>Conclusion</w:t>
      </w:r>
      <w:r w:rsidR="00DB39D4" w:rsidRPr="00A53A2F">
        <w:rPr>
          <w:color w:val="000000"/>
        </w:rPr>
        <w:t>s</w:t>
      </w:r>
      <w:r w:rsidR="00C65CB4">
        <w:rPr>
          <w:color w:val="000000"/>
        </w:rPr>
        <w:t xml:space="preserve"> </w:t>
      </w:r>
    </w:p>
    <w:p w14:paraId="3B51A542" w14:textId="508EB2E4" w:rsidR="00535AF7" w:rsidRDefault="003D3FBA" w:rsidP="00BD520C">
      <w:pPr>
        <w:jc w:val="both"/>
        <w:rPr>
          <w:bCs/>
        </w:rPr>
      </w:pPr>
      <w:r w:rsidRPr="00A53A2F">
        <w:t>In this contribution</w:t>
      </w:r>
      <w:r w:rsidR="009251C8" w:rsidRPr="00A53A2F">
        <w:t>,</w:t>
      </w:r>
      <w:r w:rsidRPr="00A53A2F">
        <w:t xml:space="preserve"> we discussed </w:t>
      </w:r>
      <w:r w:rsidR="00D14E6E">
        <w:rPr>
          <w:rFonts w:eastAsia="Times New Roman"/>
          <w:szCs w:val="24"/>
          <w:lang w:val="en-US" w:eastAsia="fi-FI"/>
        </w:rPr>
        <w:t>the</w:t>
      </w:r>
      <w:r w:rsidR="005B5685" w:rsidRPr="00A53A2F">
        <w:rPr>
          <w:rFonts w:eastAsia="Times New Roman"/>
          <w:szCs w:val="24"/>
          <w:lang w:val="en-US" w:eastAsia="fi-FI"/>
        </w:rPr>
        <w:t xml:space="preserve">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p>
    <w:p w14:paraId="0DEAA482" w14:textId="77777777" w:rsidR="007D0821" w:rsidRPr="007D0821" w:rsidRDefault="007D0821" w:rsidP="007D0821">
      <w:pPr>
        <w:spacing w:after="120"/>
        <w:jc w:val="both"/>
        <w:rPr>
          <w:b/>
          <w:u w:val="single"/>
          <w:lang w:val="en-US" w:eastAsia="x-none"/>
        </w:rPr>
      </w:pPr>
      <w:r w:rsidRPr="007D0821">
        <w:rPr>
          <w:b/>
          <w:u w:val="single"/>
          <w:lang w:val="en-US" w:eastAsia="x-none"/>
        </w:rPr>
        <w:t>UL scheduling</w:t>
      </w:r>
    </w:p>
    <w:p w14:paraId="1F69098A" w14:textId="2CD37BB0" w:rsidR="00EE065C" w:rsidRPr="00B5218E" w:rsidRDefault="00F10E08" w:rsidP="006E5105">
      <w:pPr>
        <w:widowControl w:val="0"/>
        <w:overflowPunct/>
        <w:autoSpaceDE/>
        <w:autoSpaceDN/>
        <w:adjustRightInd/>
        <w:spacing w:after="120"/>
        <w:jc w:val="both"/>
        <w:textAlignment w:val="auto"/>
        <w:rPr>
          <w:b/>
          <w:i/>
          <w:lang w:val="en-US" w:eastAsia="x-none"/>
        </w:rPr>
      </w:pPr>
      <w:r>
        <w:rPr>
          <w:b/>
          <w:i/>
          <w:lang w:val="en-US" w:eastAsia="x-none"/>
        </w:rPr>
        <w:t xml:space="preserve">Proposal </w:t>
      </w:r>
      <w:r w:rsidR="00044662">
        <w:rPr>
          <w:b/>
          <w:i/>
          <w:lang w:val="en-US" w:eastAsia="x-none"/>
        </w:rPr>
        <w:t>1</w:t>
      </w:r>
      <w:r w:rsidRPr="00953AB0">
        <w:rPr>
          <w:b/>
          <w:i/>
          <w:lang w:val="en-US" w:eastAsia="x-none"/>
        </w:rPr>
        <w:t>:</w:t>
      </w:r>
      <w:r>
        <w:rPr>
          <w:b/>
          <w:i/>
          <w:lang w:val="en-US" w:eastAsia="x-none"/>
        </w:rPr>
        <w:t xml:space="preserve"> </w:t>
      </w:r>
      <w:r w:rsidR="005934CC">
        <w:rPr>
          <w:b/>
          <w:i/>
          <w:lang w:val="en-US" w:eastAsia="x-none"/>
        </w:rPr>
        <w:t>M</w:t>
      </w:r>
      <w:r>
        <w:rPr>
          <w:b/>
          <w:i/>
          <w:lang w:val="en-US" w:eastAsia="x-none"/>
        </w:rPr>
        <w:t>ulti-TTI</w:t>
      </w:r>
      <w:r w:rsidRPr="006B54C1">
        <w:rPr>
          <w:b/>
          <w:i/>
          <w:lang w:val="en-US" w:eastAsia="x-none"/>
        </w:rPr>
        <w:t xml:space="preserve"> </w:t>
      </w:r>
      <w:r>
        <w:rPr>
          <w:b/>
          <w:i/>
          <w:lang w:val="en-US" w:eastAsia="x-none"/>
        </w:rPr>
        <w:t xml:space="preserve">PUSCH </w:t>
      </w:r>
      <w:r w:rsidRPr="006B54C1">
        <w:rPr>
          <w:b/>
          <w:i/>
          <w:lang w:val="en-US" w:eastAsia="x-none"/>
        </w:rPr>
        <w:t>scheduling</w:t>
      </w:r>
      <w:r w:rsidR="005934CC">
        <w:rPr>
          <w:b/>
          <w:i/>
          <w:lang w:val="en-US" w:eastAsia="x-none"/>
        </w:rPr>
        <w:t xml:space="preserve"> with a single UL grant</w:t>
      </w:r>
      <w:r w:rsidRPr="006B54C1">
        <w:rPr>
          <w:b/>
          <w:i/>
          <w:lang w:val="en-US" w:eastAsia="x-none"/>
        </w:rPr>
        <w:t xml:space="preserve"> supports</w:t>
      </w:r>
      <w:r>
        <w:rPr>
          <w:b/>
          <w:i/>
          <w:lang w:val="en-US" w:eastAsia="x-none"/>
        </w:rPr>
        <w:t xml:space="preserve"> Type B PUSCH mapping for flexible PUSCH starting points. </w:t>
      </w:r>
    </w:p>
    <w:p w14:paraId="7DB5BCEE" w14:textId="483CD765" w:rsidR="007D0821" w:rsidRDefault="007D0821" w:rsidP="006E5105">
      <w:pPr>
        <w:spacing w:after="120"/>
        <w:jc w:val="both"/>
        <w:rPr>
          <w:b/>
          <w:bCs/>
          <w:i/>
          <w:iCs/>
          <w:lang w:val="en-US" w:eastAsia="x-none"/>
        </w:rPr>
      </w:pPr>
      <w:r>
        <w:rPr>
          <w:b/>
          <w:bCs/>
          <w:i/>
          <w:iCs/>
          <w:lang w:val="en-US" w:eastAsia="x-none"/>
        </w:rPr>
        <w:t xml:space="preserve">Proposal </w:t>
      </w:r>
      <w:r w:rsidR="00044662">
        <w:rPr>
          <w:b/>
          <w:bCs/>
          <w:i/>
          <w:iCs/>
          <w:lang w:val="en-US" w:eastAsia="x-none"/>
        </w:rPr>
        <w:t>2</w:t>
      </w:r>
      <w:r>
        <w:rPr>
          <w:b/>
          <w:bCs/>
          <w:i/>
          <w:iCs/>
          <w:lang w:val="en-US" w:eastAsia="x-none"/>
        </w:rPr>
        <w:t xml:space="preserve">: </w:t>
      </w:r>
      <w:r w:rsidR="0057095F">
        <w:rPr>
          <w:b/>
          <w:bCs/>
          <w:i/>
          <w:iCs/>
          <w:lang w:val="en-US" w:eastAsia="x-none"/>
        </w:rPr>
        <w:t>To</w:t>
      </w:r>
      <w:r>
        <w:rPr>
          <w:b/>
          <w:bCs/>
          <w:i/>
          <w:iCs/>
          <w:lang w:val="en-US" w:eastAsia="x-none"/>
        </w:rPr>
        <w:t xml:space="preserve"> support </w:t>
      </w:r>
      <w:r w:rsidR="0057095F">
        <w:rPr>
          <w:b/>
          <w:bCs/>
          <w:i/>
          <w:iCs/>
          <w:lang w:val="en-US" w:eastAsia="x-none"/>
        </w:rPr>
        <w:t>flexible</w:t>
      </w:r>
      <w:r>
        <w:rPr>
          <w:b/>
          <w:bCs/>
          <w:i/>
          <w:iCs/>
          <w:lang w:val="en-US" w:eastAsia="x-none"/>
        </w:rPr>
        <w:t xml:space="preserve"> BWP</w:t>
      </w:r>
      <w:r w:rsidR="0057095F">
        <w:rPr>
          <w:b/>
          <w:bCs/>
          <w:i/>
          <w:iCs/>
          <w:lang w:val="en-US" w:eastAsia="x-none"/>
        </w:rPr>
        <w:t xml:space="preserve"> operation</w:t>
      </w:r>
      <w:r>
        <w:rPr>
          <w:b/>
          <w:bCs/>
          <w:i/>
          <w:iCs/>
          <w:lang w:val="en-US" w:eastAsia="x-none"/>
        </w:rPr>
        <w:t xml:space="preserve"> and flexible starting points with acceptable number of HARQ processes</w:t>
      </w:r>
      <w:r w:rsidR="00B5218E">
        <w:rPr>
          <w:b/>
          <w:bCs/>
          <w:i/>
          <w:iCs/>
          <w:lang w:val="en-US" w:eastAsia="x-none"/>
        </w:rPr>
        <w:t>, further enhancements shall be addressed for</w:t>
      </w:r>
      <w:r>
        <w:rPr>
          <w:b/>
          <w:bCs/>
          <w:i/>
          <w:iCs/>
          <w:lang w:val="en-US" w:eastAsia="x-none"/>
        </w:rPr>
        <w:t xml:space="preserve"> multi-</w:t>
      </w:r>
      <w:r w:rsidR="00772501">
        <w:rPr>
          <w:b/>
          <w:bCs/>
          <w:i/>
          <w:iCs/>
          <w:lang w:val="en-US" w:eastAsia="x-none"/>
        </w:rPr>
        <w:t>TTI</w:t>
      </w:r>
      <w:r>
        <w:rPr>
          <w:b/>
          <w:bCs/>
          <w:i/>
          <w:iCs/>
          <w:lang w:val="en-US" w:eastAsia="x-none"/>
        </w:rPr>
        <w:t xml:space="preserve"> PUSCH scheduling.</w:t>
      </w:r>
    </w:p>
    <w:p w14:paraId="107D46A1" w14:textId="065F9A24" w:rsidR="003C50D2" w:rsidRDefault="003C50D2" w:rsidP="006E5105">
      <w:pPr>
        <w:spacing w:after="120"/>
        <w:contextualSpacing/>
        <w:jc w:val="both"/>
        <w:rPr>
          <w:b/>
          <w:bCs/>
          <w:i/>
          <w:iCs/>
          <w:lang w:val="en-US" w:eastAsia="x-none"/>
        </w:rPr>
      </w:pPr>
      <w:r>
        <w:rPr>
          <w:b/>
          <w:i/>
          <w:lang w:val="en-US" w:eastAsia="x-none"/>
        </w:rPr>
        <w:t>Proposal 3</w:t>
      </w:r>
      <w:r w:rsidRPr="00953AB0">
        <w:rPr>
          <w:b/>
          <w:i/>
          <w:lang w:val="en-US" w:eastAsia="x-none"/>
        </w:rPr>
        <w:t>:</w:t>
      </w:r>
      <w:r>
        <w:rPr>
          <w:b/>
          <w:i/>
          <w:lang w:val="en-US" w:eastAsia="x-none"/>
        </w:rPr>
        <w:t xml:space="preserve"> A floating HARQ process block is introduced </w:t>
      </w:r>
      <w:r>
        <w:rPr>
          <w:b/>
          <w:bCs/>
          <w:i/>
          <w:iCs/>
          <w:lang w:val="en-US" w:eastAsia="x-none"/>
        </w:rPr>
        <w:t>for multi-TTI PUSCH scheduling to support flexible starting points with acceptable number of HARQ processes.</w:t>
      </w:r>
    </w:p>
    <w:p w14:paraId="1CA90EFA" w14:textId="77777777" w:rsidR="006E5105" w:rsidRPr="006E5105" w:rsidRDefault="006E5105" w:rsidP="006E5105">
      <w:pPr>
        <w:spacing w:after="120"/>
        <w:contextualSpacing/>
        <w:jc w:val="both"/>
        <w:rPr>
          <w:b/>
          <w:bCs/>
          <w:i/>
          <w:iCs/>
          <w:sz w:val="8"/>
          <w:lang w:val="en-US" w:eastAsia="x-none"/>
        </w:rPr>
      </w:pPr>
    </w:p>
    <w:p w14:paraId="401DEF05" w14:textId="612009F7" w:rsidR="007D0821" w:rsidRPr="006B54C1" w:rsidRDefault="007D0821" w:rsidP="006C385A">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3C50D2">
        <w:rPr>
          <w:b/>
          <w:i/>
          <w:lang w:val="en-US" w:eastAsia="x-none"/>
        </w:rPr>
        <w:t>4</w:t>
      </w:r>
      <w:r w:rsidRPr="00953AB0">
        <w:rPr>
          <w:b/>
          <w:i/>
          <w:lang w:val="en-US" w:eastAsia="x-none"/>
        </w:rPr>
        <w:t>:</w:t>
      </w:r>
      <w:r>
        <w:rPr>
          <w:b/>
          <w:i/>
          <w:lang w:val="en-US" w:eastAsia="x-none"/>
        </w:rPr>
        <w:t xml:space="preserve"> </w:t>
      </w:r>
      <w:r w:rsidRPr="006B54C1">
        <w:rPr>
          <w:b/>
          <w:i/>
          <w:lang w:val="en-US" w:eastAsia="x-none"/>
        </w:rPr>
        <w:t>NR-U PUSCH multi-</w:t>
      </w:r>
      <w:r w:rsidR="00772501">
        <w:rPr>
          <w:b/>
          <w:i/>
          <w:lang w:val="en-US" w:eastAsia="x-none"/>
        </w:rPr>
        <w:t>TTI</w:t>
      </w:r>
      <w:r w:rsidRPr="006B54C1">
        <w:rPr>
          <w:b/>
          <w:i/>
          <w:lang w:val="en-US" w:eastAsia="x-none"/>
        </w:rPr>
        <w:t xml:space="preserve"> scheduling supports cross-numerology scheduling based on Rel-16 mechanism.</w:t>
      </w:r>
    </w:p>
    <w:p w14:paraId="4D9D6E69" w14:textId="252B457D" w:rsidR="00B5218E" w:rsidRPr="00402272" w:rsidRDefault="00B5218E" w:rsidP="006C385A">
      <w:pPr>
        <w:widowControl w:val="0"/>
        <w:overflowPunct/>
        <w:autoSpaceDE/>
        <w:autoSpaceDN/>
        <w:adjustRightInd/>
        <w:spacing w:after="120"/>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 xml:space="preserve">especially in the case of </w:t>
      </w:r>
      <w:r w:rsidR="003C50D2">
        <w:rPr>
          <w:b/>
          <w:i/>
          <w:lang w:val="en-US" w:eastAsia="x-none"/>
        </w:rPr>
        <w:t xml:space="preserve">Scenario </w:t>
      </w:r>
      <w:r>
        <w:rPr>
          <w:b/>
          <w:i/>
          <w:lang w:val="en-US" w:eastAsia="x-none"/>
        </w:rPr>
        <w:t xml:space="preserve">A </w:t>
      </w:r>
      <w:r w:rsidR="005934CC">
        <w:rPr>
          <w:b/>
          <w:i/>
          <w:lang w:val="en-US" w:eastAsia="x-none"/>
        </w:rPr>
        <w:t>(CA with NR</w:t>
      </w:r>
      <w:r w:rsidR="003C50D2">
        <w:rPr>
          <w:b/>
          <w:i/>
          <w:lang w:val="en-US" w:eastAsia="x-none"/>
        </w:rPr>
        <w:t xml:space="preserve"> cells</w:t>
      </w:r>
      <w:r w:rsidR="005934CC">
        <w:rPr>
          <w:b/>
          <w:i/>
          <w:lang w:val="en-US" w:eastAsia="x-none"/>
        </w:rPr>
        <w:t xml:space="preserve">) </w:t>
      </w:r>
      <w:r>
        <w:rPr>
          <w:b/>
          <w:i/>
          <w:lang w:val="en-US" w:eastAsia="x-none"/>
        </w:rPr>
        <w:t>deployment</w:t>
      </w:r>
    </w:p>
    <w:p w14:paraId="576776B2" w14:textId="3E7CF35B" w:rsidR="007D0821" w:rsidRPr="006B54C1" w:rsidRDefault="007D0821" w:rsidP="007D0821">
      <w:pPr>
        <w:widowControl w:val="0"/>
        <w:overflowPunct/>
        <w:autoSpaceDE/>
        <w:autoSpaceDN/>
        <w:adjustRightInd/>
        <w:spacing w:after="240"/>
        <w:jc w:val="both"/>
        <w:textAlignment w:val="auto"/>
        <w:rPr>
          <w:b/>
          <w:i/>
          <w:lang w:val="en-US" w:eastAsia="x-none"/>
        </w:rPr>
      </w:pPr>
      <w:r>
        <w:rPr>
          <w:b/>
          <w:i/>
          <w:lang w:eastAsia="x-none"/>
        </w:rPr>
        <w:t xml:space="preserve">Observation </w:t>
      </w:r>
      <w:r w:rsidR="00785472">
        <w:rPr>
          <w:b/>
          <w:i/>
          <w:lang w:eastAsia="x-none"/>
        </w:rPr>
        <w:t>2</w:t>
      </w:r>
      <w:r w:rsidRPr="00953AB0">
        <w:rPr>
          <w:b/>
          <w:i/>
          <w:lang w:val="en-US" w:eastAsia="x-none"/>
        </w:rPr>
        <w:t>:</w:t>
      </w:r>
      <w:r>
        <w:rPr>
          <w:b/>
          <w:i/>
          <w:lang w:val="en-US" w:eastAsia="x-none"/>
        </w:rPr>
        <w:t xml:space="preserve"> Benefits from cross-carrier HARQ retransmissions should be carefully assessed against HARQ retransmissions on </w:t>
      </w:r>
      <w:r w:rsidR="005934CC">
        <w:rPr>
          <w:b/>
          <w:i/>
          <w:lang w:val="en-US" w:eastAsia="x-none"/>
        </w:rPr>
        <w:t xml:space="preserve">a </w:t>
      </w:r>
      <w:r>
        <w:rPr>
          <w:b/>
          <w:i/>
          <w:lang w:val="en-US" w:eastAsia="x-none"/>
        </w:rPr>
        <w:t>BWP covering multiple</w:t>
      </w:r>
      <w:r w:rsidR="003C50D2">
        <w:rPr>
          <w:b/>
          <w:i/>
          <w:lang w:val="en-US" w:eastAsia="x-none"/>
        </w:rPr>
        <w:t xml:space="preserve"> LBT</w:t>
      </w:r>
      <w:r>
        <w:rPr>
          <w:b/>
          <w:i/>
          <w:lang w:val="en-US" w:eastAsia="x-none"/>
        </w:rPr>
        <w:t xml:space="preserve"> sub-bands of 20 MHz. </w:t>
      </w:r>
    </w:p>
    <w:p w14:paraId="37416960" w14:textId="77777777" w:rsidR="007D0821" w:rsidRPr="007D0821" w:rsidRDefault="007D0821" w:rsidP="007D0821">
      <w:pPr>
        <w:spacing w:before="120" w:after="120"/>
        <w:jc w:val="both"/>
        <w:rPr>
          <w:b/>
          <w:u w:val="single"/>
          <w:lang w:val="en-US" w:eastAsia="x-none"/>
        </w:rPr>
      </w:pPr>
      <w:r w:rsidRPr="007D0821">
        <w:rPr>
          <w:b/>
          <w:u w:val="single"/>
          <w:lang w:val="en-US" w:eastAsia="x-none"/>
        </w:rPr>
        <w:t>HARQ feedback for self-contained COT</w:t>
      </w:r>
    </w:p>
    <w:p w14:paraId="49689D6F" w14:textId="3F330008" w:rsidR="003C50D2" w:rsidRPr="0003692A" w:rsidRDefault="007D0821" w:rsidP="007D0821">
      <w:pPr>
        <w:keepNext/>
        <w:spacing w:after="240"/>
        <w:jc w:val="both"/>
        <w:rPr>
          <w:b/>
          <w:i/>
          <w:lang w:val="en-US" w:eastAsia="x-none"/>
        </w:rPr>
      </w:pPr>
      <w:r w:rsidRPr="0003692A">
        <w:rPr>
          <w:b/>
          <w:i/>
          <w:lang w:val="en-US" w:eastAsia="x-none"/>
        </w:rPr>
        <w:t xml:space="preserve">Proposal </w:t>
      </w:r>
      <w:r w:rsidR="003C50D2">
        <w:rPr>
          <w:b/>
          <w:i/>
          <w:lang w:val="en-US" w:eastAsia="x-none"/>
        </w:rPr>
        <w:t>5</w:t>
      </w:r>
      <w:r w:rsidRPr="0003692A">
        <w:rPr>
          <w:b/>
          <w:i/>
          <w:lang w:val="en-US" w:eastAsia="x-none"/>
        </w:rPr>
        <w:t>: In self-contained COT operation, DL assignment can trigger a pre-configured UL transmission</w:t>
      </w:r>
      <w:r w:rsidR="003C50D2">
        <w:rPr>
          <w:b/>
          <w:i/>
          <w:lang w:val="en-US" w:eastAsia="x-none"/>
        </w:rPr>
        <w:t xml:space="preserve"> (short PUSCH, CSI report, or SRS)</w:t>
      </w:r>
      <w:r w:rsidR="003C50D2" w:rsidRPr="0003692A">
        <w:rPr>
          <w:b/>
          <w:i/>
          <w:lang w:val="en-US" w:eastAsia="x-none"/>
        </w:rPr>
        <w:t xml:space="preserve"> </w:t>
      </w:r>
      <w:r w:rsidRPr="0003692A">
        <w:rPr>
          <w:b/>
          <w:i/>
          <w:lang w:val="en-US" w:eastAsia="x-none"/>
        </w:rPr>
        <w:t xml:space="preserve">preceding the HARQ ACK transmission associated to the DL assignment.  </w:t>
      </w:r>
    </w:p>
    <w:p w14:paraId="39AC574D" w14:textId="77777777" w:rsidR="007D0821" w:rsidRPr="007D0821" w:rsidRDefault="007D0821" w:rsidP="007D0821">
      <w:pPr>
        <w:spacing w:after="120"/>
        <w:jc w:val="both"/>
        <w:rPr>
          <w:b/>
          <w:u w:val="single"/>
          <w:lang w:val="en-US" w:eastAsia="x-none"/>
        </w:rPr>
      </w:pPr>
      <w:r w:rsidRPr="007D0821">
        <w:rPr>
          <w:b/>
          <w:u w:val="single"/>
          <w:lang w:val="en-US" w:eastAsia="x-none"/>
        </w:rPr>
        <w:t>HARQ feedback across COTs</w:t>
      </w:r>
    </w:p>
    <w:p w14:paraId="30886D63" w14:textId="77777777" w:rsidR="003C50D2" w:rsidRPr="002B34F2" w:rsidRDefault="003C50D2" w:rsidP="006E5105">
      <w:pPr>
        <w:spacing w:after="120"/>
        <w:jc w:val="both"/>
        <w:rPr>
          <w:b/>
          <w:i/>
        </w:rPr>
      </w:pPr>
      <w:r>
        <w:rPr>
          <w:b/>
          <w:i/>
        </w:rPr>
        <w:t>Proposal</w:t>
      </w:r>
      <w:r>
        <w:rPr>
          <w:b/>
          <w:i/>
          <w:lang w:val="en-US"/>
        </w:rPr>
        <w:t xml:space="preserve"> 6</w:t>
      </w:r>
      <w:r w:rsidRPr="00192FDD">
        <w:rPr>
          <w:b/>
          <w:i/>
          <w:lang w:val="en-US"/>
        </w:rPr>
        <w:t>:</w:t>
      </w:r>
      <w:r>
        <w:rPr>
          <w:b/>
          <w:i/>
          <w:lang w:val="en-US"/>
        </w:rPr>
        <w:t xml:space="preserve"> In </w:t>
      </w:r>
      <w:r>
        <w:rPr>
          <w:b/>
          <w:i/>
        </w:rPr>
        <w:t xml:space="preserve">HARQ feedback mechanism across the shared COTs, unnecessary HARQ feedback transmission of multiple times shall be avoided. </w:t>
      </w:r>
      <w:r>
        <w:rPr>
          <w:lang w:val="en-US" w:eastAsia="zh-CN"/>
        </w:rPr>
        <w:t xml:space="preserve"> </w:t>
      </w:r>
    </w:p>
    <w:p w14:paraId="34B43090" w14:textId="564A353B" w:rsidR="003C50D2" w:rsidRDefault="003C50D2" w:rsidP="006E5105">
      <w:pPr>
        <w:spacing w:after="120"/>
        <w:jc w:val="both"/>
        <w:rPr>
          <w:b/>
          <w:i/>
        </w:rPr>
      </w:pPr>
      <w:r>
        <w:rPr>
          <w:b/>
          <w:i/>
        </w:rPr>
        <w:t>Proposal</w:t>
      </w:r>
      <w:r>
        <w:rPr>
          <w:b/>
          <w:i/>
          <w:lang w:val="en-US"/>
        </w:rPr>
        <w:t xml:space="preserve"> 7</w:t>
      </w:r>
      <w:r w:rsidRPr="00192FDD">
        <w:rPr>
          <w:b/>
          <w:i/>
          <w:lang w:val="en-US"/>
        </w:rPr>
        <w:t>:</w:t>
      </w:r>
      <w:r>
        <w:rPr>
          <w:b/>
          <w:i/>
          <w:lang w:val="en-US"/>
        </w:rPr>
        <w:t xml:space="preserve"> </w:t>
      </w:r>
      <w:r>
        <w:rPr>
          <w:b/>
          <w:i/>
        </w:rPr>
        <w:t xml:space="preserve">gNB can trigger the pending HARQ feedback from earlier COT with the incremented DAI in the DL assignment on the following COT (in Alt 1a of TR38.889) .    </w:t>
      </w:r>
    </w:p>
    <w:p w14:paraId="3C12991B" w14:textId="52B1BB90" w:rsidR="003C50D2" w:rsidRPr="006E5105" w:rsidRDefault="003C50D2" w:rsidP="006E5105">
      <w:pPr>
        <w:spacing w:after="240"/>
        <w:jc w:val="both"/>
        <w:rPr>
          <w:b/>
          <w:i/>
        </w:rPr>
      </w:pPr>
      <w:r>
        <w:rPr>
          <w:b/>
          <w:i/>
        </w:rPr>
        <w:t>Proposal</w:t>
      </w:r>
      <w:r>
        <w:rPr>
          <w:b/>
          <w:i/>
          <w:lang w:val="en-US"/>
        </w:rPr>
        <w:t xml:space="preserve"> 8</w:t>
      </w:r>
      <w:r w:rsidRPr="00192FDD">
        <w:rPr>
          <w:b/>
          <w:i/>
          <w:lang w:val="en-US"/>
        </w:rPr>
        <w:t>:</w:t>
      </w:r>
      <w:r>
        <w:rPr>
          <w:b/>
          <w:i/>
          <w:lang w:val="en-US"/>
        </w:rPr>
        <w:t xml:space="preserve"> </w:t>
      </w:r>
      <w:r>
        <w:rPr>
          <w:b/>
          <w:i/>
        </w:rPr>
        <w:t xml:space="preserve">Alt 3 in TR38.889 is supported </w:t>
      </w:r>
      <w:r>
        <w:rPr>
          <w:b/>
          <w:i/>
          <w:lang w:val="en-US"/>
        </w:rPr>
        <w:t>for HARQ feedback in UE initiated COT</w:t>
      </w:r>
      <w:r>
        <w:rPr>
          <w:b/>
          <w:i/>
        </w:rPr>
        <w:t xml:space="preserve">. </w:t>
      </w:r>
    </w:p>
    <w:p w14:paraId="08E56E29" w14:textId="531E0E57" w:rsidR="004B6D7F" w:rsidRPr="00402272" w:rsidRDefault="00572BE5" w:rsidP="009C506D">
      <w:pPr>
        <w:spacing w:after="240"/>
        <w:jc w:val="both"/>
        <w:rPr>
          <w:b/>
          <w:i/>
        </w:rPr>
      </w:pPr>
      <w:r>
        <w:rPr>
          <w:b/>
          <w:i/>
          <w:lang w:val="en-US"/>
        </w:rPr>
        <w:t>Observation</w:t>
      </w:r>
      <w:r w:rsidR="00CD5696">
        <w:rPr>
          <w:b/>
          <w:i/>
          <w:lang w:val="en-US"/>
        </w:rPr>
        <w:t xml:space="preserve"> </w:t>
      </w:r>
      <w:r w:rsidR="003C50D2">
        <w:rPr>
          <w:b/>
          <w:i/>
          <w:lang w:val="en-US"/>
        </w:rPr>
        <w:t>3</w:t>
      </w:r>
      <w:r w:rsidRPr="00192FDD">
        <w:rPr>
          <w:b/>
          <w:i/>
          <w:lang w:val="en-US"/>
        </w:rPr>
        <w:t>:</w:t>
      </w:r>
      <w:r>
        <w:rPr>
          <w:b/>
          <w:i/>
          <w:lang w:val="en-US"/>
        </w:rPr>
        <w:t xml:space="preserve"> </w:t>
      </w:r>
      <w:r>
        <w:rPr>
          <w:b/>
          <w:i/>
        </w:rPr>
        <w:t xml:space="preserve">Alt 2 </w:t>
      </w:r>
      <w:r w:rsidR="003C50D2">
        <w:rPr>
          <w:b/>
          <w:i/>
        </w:rPr>
        <w:t xml:space="preserve">in TR38.889 </w:t>
      </w:r>
      <w:r>
        <w:rPr>
          <w:b/>
          <w:i/>
        </w:rPr>
        <w:t>is prone to ambiguity in the codebook size and/or PUCCH resource selection. There is no need to consider Alt 2 further.</w:t>
      </w:r>
      <w:r w:rsidR="004B6D7F">
        <w:rPr>
          <w:b/>
          <w:i/>
        </w:rPr>
        <w:t xml:space="preserve"> </w:t>
      </w:r>
    </w:p>
    <w:p w14:paraId="70E16C55" w14:textId="77777777" w:rsidR="007D0821" w:rsidRPr="007D0821" w:rsidRDefault="007D0821" w:rsidP="007D0821">
      <w:pPr>
        <w:spacing w:after="120"/>
        <w:jc w:val="both"/>
        <w:rPr>
          <w:b/>
          <w:u w:val="single"/>
          <w:lang w:val="en-US" w:eastAsia="x-none"/>
        </w:rPr>
      </w:pPr>
      <w:r w:rsidRPr="007D0821">
        <w:rPr>
          <w:b/>
          <w:u w:val="single"/>
          <w:lang w:val="en-US" w:eastAsia="x-none"/>
        </w:rPr>
        <w:t>Multiple HARQ feedback opportunities</w:t>
      </w:r>
    </w:p>
    <w:p w14:paraId="5CD9149D" w14:textId="431907FB" w:rsidR="003042F5" w:rsidRPr="00427B26" w:rsidRDefault="003042F5" w:rsidP="00D1680C">
      <w:pPr>
        <w:spacing w:after="120"/>
        <w:jc w:val="both"/>
        <w:rPr>
          <w:b/>
          <w:i/>
          <w:lang w:val="en-US" w:eastAsia="x-none"/>
        </w:rPr>
      </w:pPr>
      <w:r w:rsidRPr="00427B26">
        <w:rPr>
          <w:b/>
          <w:i/>
          <w:lang w:val="en-US" w:eastAsia="x-none"/>
        </w:rPr>
        <w:t xml:space="preserve">Proposal </w:t>
      </w:r>
      <w:r w:rsidR="00F96983">
        <w:rPr>
          <w:b/>
          <w:i/>
          <w:lang w:val="en-US" w:eastAsia="x-none"/>
        </w:rPr>
        <w:t>9</w:t>
      </w:r>
      <w:r w:rsidRPr="00427B26">
        <w:rPr>
          <w:b/>
          <w:i/>
          <w:lang w:val="en-US" w:eastAsia="x-none"/>
        </w:rPr>
        <w:t xml:space="preserve">: Support </w:t>
      </w:r>
      <w:r w:rsidRPr="00427B26">
        <w:rPr>
          <w:b/>
          <w:i/>
          <w:lang w:val="en-US"/>
        </w:rPr>
        <w:t xml:space="preserve">both a </w:t>
      </w:r>
      <w:r w:rsidR="00000E02">
        <w:rPr>
          <w:b/>
          <w:i/>
          <w:lang w:val="en-US"/>
        </w:rPr>
        <w:t xml:space="preserve">HARQ feedback </w:t>
      </w:r>
      <w:r w:rsidRPr="00427B26">
        <w:rPr>
          <w:b/>
          <w:i/>
          <w:lang w:val="en-US"/>
        </w:rPr>
        <w:t>mechanism providing multiple HARQ-ACK transmission opportunities</w:t>
      </w:r>
      <w:r>
        <w:rPr>
          <w:b/>
          <w:i/>
          <w:lang w:val="en-US"/>
        </w:rPr>
        <w:t xml:space="preserve"> by PDSCH scheduling DCI</w:t>
      </w:r>
      <w:r w:rsidRPr="00427B26">
        <w:rPr>
          <w:b/>
          <w:i/>
          <w:lang w:val="en-US"/>
        </w:rPr>
        <w:t xml:space="preserve"> </w:t>
      </w:r>
      <w:r w:rsidR="00F96983">
        <w:rPr>
          <w:b/>
          <w:i/>
          <w:lang w:val="en-US"/>
        </w:rPr>
        <w:t xml:space="preserve">(Alt 4/5 in TR 38.889) </w:t>
      </w:r>
      <w:r w:rsidRPr="00427B26">
        <w:rPr>
          <w:b/>
          <w:i/>
          <w:lang w:val="en-US"/>
        </w:rPr>
        <w:t>as well as a mechanis</w:t>
      </w:r>
      <w:r>
        <w:rPr>
          <w:b/>
          <w:i/>
          <w:lang w:val="en-US"/>
        </w:rPr>
        <w:t>m for explicitly pulled</w:t>
      </w:r>
      <w:r w:rsidRPr="00427B26">
        <w:rPr>
          <w:b/>
          <w:i/>
          <w:lang w:val="en-US"/>
        </w:rPr>
        <w:t xml:space="preserve"> HARQ </w:t>
      </w:r>
      <w:r>
        <w:rPr>
          <w:b/>
          <w:i/>
          <w:lang w:val="en-US"/>
        </w:rPr>
        <w:t>f</w:t>
      </w:r>
      <w:r w:rsidRPr="00427B26">
        <w:rPr>
          <w:b/>
          <w:i/>
          <w:lang w:val="en-US"/>
        </w:rPr>
        <w:t>eedbac</w:t>
      </w:r>
      <w:r>
        <w:rPr>
          <w:b/>
          <w:i/>
          <w:lang w:val="en-US"/>
        </w:rPr>
        <w:t>k</w:t>
      </w:r>
      <w:r w:rsidRPr="00427B26">
        <w:rPr>
          <w:b/>
          <w:i/>
          <w:lang w:val="en-US"/>
        </w:rPr>
        <w:t xml:space="preserve"> by a separate DCI</w:t>
      </w:r>
      <w:r w:rsidR="00F96983">
        <w:rPr>
          <w:b/>
          <w:i/>
          <w:lang w:val="en-US"/>
        </w:rPr>
        <w:t xml:space="preserve"> (Alt 1b in TR 38.889)</w:t>
      </w:r>
      <w:r w:rsidRPr="00427B26">
        <w:rPr>
          <w:b/>
          <w:i/>
          <w:lang w:val="en-US"/>
        </w:rPr>
        <w:t>.</w:t>
      </w:r>
    </w:p>
    <w:p w14:paraId="0EF8C4F2" w14:textId="325402FF" w:rsidR="003042F5" w:rsidRPr="00427B26" w:rsidRDefault="003042F5" w:rsidP="00D1680C">
      <w:pPr>
        <w:spacing w:after="120"/>
        <w:jc w:val="both"/>
        <w:rPr>
          <w:b/>
          <w:i/>
          <w:lang w:val="en-US"/>
        </w:rPr>
      </w:pPr>
      <w:r w:rsidRPr="00427B26">
        <w:rPr>
          <w:b/>
          <w:i/>
          <w:lang w:val="en-US" w:eastAsia="x-none"/>
        </w:rPr>
        <w:t xml:space="preserve">Proposal </w:t>
      </w:r>
      <w:r w:rsidR="00C0600F">
        <w:rPr>
          <w:b/>
          <w:i/>
          <w:lang w:val="en-US" w:eastAsia="x-none"/>
        </w:rPr>
        <w:t>1</w:t>
      </w:r>
      <w:r w:rsidR="00F96983">
        <w:rPr>
          <w:b/>
          <w:i/>
          <w:lang w:val="en-US" w:eastAsia="x-none"/>
        </w:rPr>
        <w:t>0</w:t>
      </w:r>
      <w:r w:rsidRPr="00427B26">
        <w:rPr>
          <w:b/>
          <w:i/>
          <w:lang w:val="en-US" w:eastAsia="x-none"/>
        </w:rPr>
        <w:t xml:space="preserve">: </w:t>
      </w:r>
      <w:r w:rsidR="004D5B4B">
        <w:rPr>
          <w:b/>
          <w:i/>
          <w:lang w:val="en-US" w:eastAsia="x-none"/>
        </w:rPr>
        <w:t xml:space="preserve">For explicitly pulled HARQ feedback, </w:t>
      </w:r>
      <w:r w:rsidRPr="00427B26">
        <w:rPr>
          <w:b/>
          <w:i/>
          <w:lang w:val="en-US"/>
        </w:rPr>
        <w:t xml:space="preserve">HARQ-ACK codebook </w:t>
      </w:r>
      <w:r>
        <w:rPr>
          <w:b/>
          <w:i/>
          <w:lang w:val="en-US"/>
        </w:rPr>
        <w:t>covering</w:t>
      </w:r>
      <w:r w:rsidRPr="00427B26">
        <w:rPr>
          <w:b/>
          <w:i/>
          <w:lang w:val="en-US"/>
        </w:rPr>
        <w:t xml:space="preserve"> </w:t>
      </w:r>
      <w:r>
        <w:rPr>
          <w:b/>
          <w:i/>
          <w:lang w:val="en-US"/>
        </w:rPr>
        <w:t xml:space="preserve">all </w:t>
      </w:r>
      <w:r w:rsidRPr="00427B26">
        <w:rPr>
          <w:b/>
          <w:i/>
          <w:lang w:val="en-US"/>
        </w:rPr>
        <w:t>HARQ process</w:t>
      </w:r>
      <w:r>
        <w:rPr>
          <w:b/>
          <w:i/>
          <w:lang w:val="en-US"/>
        </w:rPr>
        <w:t>es</w:t>
      </w:r>
      <w:r w:rsidR="000638E7">
        <w:rPr>
          <w:b/>
          <w:i/>
          <w:lang w:val="en-US"/>
        </w:rPr>
        <w:t xml:space="preserve"> as well as a codebook covering a portion of HARQ processes are supported.</w:t>
      </w:r>
      <w:r w:rsidRPr="00427B26">
        <w:rPr>
          <w:b/>
          <w:i/>
          <w:lang w:val="en-US"/>
        </w:rPr>
        <w:t xml:space="preserve"> </w:t>
      </w:r>
    </w:p>
    <w:p w14:paraId="77D5DB73" w14:textId="1955F22B" w:rsidR="00C0600F" w:rsidRDefault="003042F5" w:rsidP="00D1680C">
      <w:pPr>
        <w:spacing w:after="240"/>
        <w:jc w:val="both"/>
        <w:rPr>
          <w:b/>
          <w:i/>
        </w:rPr>
      </w:pPr>
      <w:r w:rsidRPr="00427B26">
        <w:rPr>
          <w:b/>
          <w:i/>
        </w:rPr>
        <w:lastRenderedPageBreak/>
        <w:t>Proposal</w:t>
      </w:r>
      <w:r>
        <w:rPr>
          <w:b/>
          <w:i/>
        </w:rPr>
        <w:t xml:space="preserve"> </w:t>
      </w:r>
      <w:r w:rsidR="00C0600F">
        <w:rPr>
          <w:b/>
          <w:i/>
        </w:rPr>
        <w:t>1</w:t>
      </w:r>
      <w:r w:rsidR="00F96983">
        <w:rPr>
          <w:b/>
          <w:i/>
        </w:rPr>
        <w:t>1</w:t>
      </w:r>
      <w:r w:rsidRPr="00427B26">
        <w:rPr>
          <w:b/>
          <w:i/>
        </w:rPr>
        <w:t xml:space="preserve">: HARQ </w:t>
      </w:r>
      <w:r>
        <w:rPr>
          <w:b/>
          <w:i/>
        </w:rPr>
        <w:t>feedback</w:t>
      </w:r>
      <w:r w:rsidRPr="00427B26">
        <w:rPr>
          <w:b/>
          <w:i/>
        </w:rPr>
        <w:t xml:space="preserve"> grouping</w:t>
      </w:r>
      <w:r>
        <w:rPr>
          <w:b/>
          <w:i/>
        </w:rPr>
        <w:t xml:space="preserve"> by group ID in</w:t>
      </w:r>
      <w:r w:rsidR="00F96983">
        <w:rPr>
          <w:b/>
          <w:i/>
        </w:rPr>
        <w:t xml:space="preserve"> the</w:t>
      </w:r>
      <w:r>
        <w:rPr>
          <w:b/>
          <w:i/>
        </w:rPr>
        <w:t xml:space="preserve"> PDSCH scheduling DCI</w:t>
      </w:r>
      <w:r w:rsidRPr="00427B26">
        <w:rPr>
          <w:b/>
          <w:i/>
        </w:rPr>
        <w:t xml:space="preserve"> is </w:t>
      </w:r>
      <w:r w:rsidR="00D85BA8">
        <w:rPr>
          <w:b/>
          <w:i/>
        </w:rPr>
        <w:t>supported as</w:t>
      </w:r>
      <w:r w:rsidR="00AE69B2">
        <w:rPr>
          <w:b/>
          <w:i/>
        </w:rPr>
        <w:t xml:space="preserve"> </w:t>
      </w:r>
      <w:r w:rsidRPr="00427B26">
        <w:rPr>
          <w:b/>
          <w:i/>
        </w:rPr>
        <w:t>an efficient way to control the size of</w:t>
      </w:r>
      <w:r>
        <w:rPr>
          <w:b/>
          <w:i/>
        </w:rPr>
        <w:t xml:space="preserve"> HARQ feedback with reasonable DCI overhead</w:t>
      </w:r>
      <w:r w:rsidRPr="00427B26">
        <w:rPr>
          <w:b/>
          <w:i/>
        </w:rPr>
        <w:t xml:space="preserve">. </w:t>
      </w:r>
    </w:p>
    <w:p w14:paraId="23AA2BB7" w14:textId="77777777" w:rsidR="007D0821" w:rsidRPr="007D0821" w:rsidRDefault="007D0821" w:rsidP="00D1680C">
      <w:pPr>
        <w:spacing w:after="120"/>
        <w:jc w:val="both"/>
        <w:rPr>
          <w:b/>
          <w:u w:val="single"/>
          <w:lang w:val="en-US" w:eastAsia="x-none"/>
        </w:rPr>
      </w:pPr>
      <w:r w:rsidRPr="007D0821">
        <w:rPr>
          <w:b/>
          <w:u w:val="single"/>
          <w:lang w:val="en-US" w:eastAsia="x-none"/>
        </w:rPr>
        <w:t>LBT for HARQ feedback</w:t>
      </w:r>
    </w:p>
    <w:p w14:paraId="525BC985" w14:textId="39E3A258" w:rsidR="007D0821" w:rsidRPr="00427B26" w:rsidRDefault="007D0821" w:rsidP="00D1680C">
      <w:pPr>
        <w:spacing w:after="120"/>
        <w:jc w:val="both"/>
        <w:rPr>
          <w:b/>
          <w:i/>
          <w:lang w:val="en-US"/>
        </w:rPr>
      </w:pPr>
      <w:r w:rsidRPr="00427B26">
        <w:rPr>
          <w:b/>
          <w:i/>
          <w:lang w:val="en-US" w:eastAsia="x-none"/>
        </w:rPr>
        <w:t xml:space="preserve">Proposal </w:t>
      </w:r>
      <w:r>
        <w:rPr>
          <w:b/>
          <w:i/>
          <w:lang w:val="en-US" w:eastAsia="x-none"/>
        </w:rPr>
        <w:t>1</w:t>
      </w:r>
      <w:r w:rsidR="00F96983">
        <w:rPr>
          <w:b/>
          <w:i/>
          <w:lang w:val="en-US" w:eastAsia="x-none"/>
        </w:rPr>
        <w:t>2</w:t>
      </w:r>
      <w:r w:rsidRPr="00427B26">
        <w:rPr>
          <w:b/>
          <w:i/>
          <w:lang w:val="en-US" w:eastAsia="x-none"/>
        </w:rPr>
        <w:t xml:space="preserve">: </w:t>
      </w:r>
      <w:r w:rsidR="00F96983">
        <w:rPr>
          <w:b/>
          <w:i/>
          <w:lang w:val="en-US"/>
        </w:rPr>
        <w:t>Cat 1</w:t>
      </w:r>
      <w:r w:rsidRPr="00427B26">
        <w:rPr>
          <w:b/>
          <w:i/>
          <w:lang w:val="en-US"/>
        </w:rPr>
        <w:t xml:space="preserve"> and Cat2 </w:t>
      </w:r>
      <w:r w:rsidR="00F96983">
        <w:rPr>
          <w:b/>
          <w:i/>
          <w:lang w:val="en-US"/>
        </w:rPr>
        <w:t>channel access</w:t>
      </w:r>
      <w:r w:rsidRPr="00427B26">
        <w:rPr>
          <w:b/>
          <w:i/>
          <w:lang w:val="en-US"/>
        </w:rPr>
        <w:t xml:space="preserve"> procedu</w:t>
      </w:r>
      <w:r w:rsidR="0022749F">
        <w:rPr>
          <w:b/>
          <w:i/>
          <w:lang w:val="en-US"/>
        </w:rPr>
        <w:t>re</w:t>
      </w:r>
      <w:r w:rsidR="00F96983">
        <w:rPr>
          <w:b/>
          <w:i/>
          <w:lang w:val="en-US"/>
        </w:rPr>
        <w:t>s</w:t>
      </w:r>
      <w:r w:rsidRPr="00427B26">
        <w:rPr>
          <w:b/>
          <w:i/>
          <w:lang w:val="en-US"/>
        </w:rPr>
        <w:t xml:space="preserve"> are supported for HARQ feedback on PUCCH within</w:t>
      </w:r>
      <w:r w:rsidR="001D2AF7">
        <w:rPr>
          <w:b/>
          <w:i/>
          <w:lang w:val="en-US"/>
        </w:rPr>
        <w:t xml:space="preserve"> a</w:t>
      </w:r>
      <w:r w:rsidRPr="00427B26">
        <w:rPr>
          <w:b/>
          <w:i/>
          <w:lang w:val="en-US"/>
        </w:rPr>
        <w:t xml:space="preserve"> shared COT.</w:t>
      </w:r>
    </w:p>
    <w:p w14:paraId="14740824" w14:textId="2875C045" w:rsidR="003C50D2" w:rsidRPr="00F96983" w:rsidRDefault="007D0821" w:rsidP="00F96983">
      <w:pPr>
        <w:spacing w:after="120"/>
        <w:jc w:val="both"/>
        <w:rPr>
          <w:b/>
          <w:i/>
          <w:lang w:val="en-US"/>
        </w:rPr>
      </w:pPr>
      <w:r w:rsidRPr="00427B26">
        <w:rPr>
          <w:b/>
          <w:i/>
          <w:lang w:val="en-US" w:eastAsia="x-none"/>
        </w:rPr>
        <w:t>Proposal 1</w:t>
      </w:r>
      <w:r w:rsidR="00F96983">
        <w:rPr>
          <w:b/>
          <w:i/>
          <w:lang w:val="en-US" w:eastAsia="x-none"/>
        </w:rPr>
        <w:t>3</w:t>
      </w:r>
      <w:r w:rsidRPr="00427B26">
        <w:rPr>
          <w:b/>
          <w:i/>
          <w:lang w:val="en-US" w:eastAsia="x-none"/>
        </w:rPr>
        <w:t xml:space="preserve">: </w:t>
      </w:r>
      <w:r w:rsidR="001B3D68">
        <w:rPr>
          <w:b/>
          <w:i/>
          <w:lang w:val="en-US" w:eastAsia="x-none"/>
        </w:rPr>
        <w:t>C</w:t>
      </w:r>
      <w:r w:rsidRPr="00427B26">
        <w:rPr>
          <w:b/>
          <w:i/>
          <w:lang w:val="en-US"/>
        </w:rPr>
        <w:t xml:space="preserve">at4 </w:t>
      </w:r>
      <w:r w:rsidR="00F96983">
        <w:rPr>
          <w:b/>
          <w:i/>
          <w:lang w:val="en-US"/>
        </w:rPr>
        <w:t>channel access</w:t>
      </w:r>
      <w:r w:rsidRPr="00427B26">
        <w:rPr>
          <w:b/>
          <w:i/>
          <w:lang w:val="en-US"/>
        </w:rPr>
        <w:t xml:space="preserve"> procedure is supported for HARQ feedback on PUCCH outside </w:t>
      </w:r>
      <w:r w:rsidR="001D2AF7">
        <w:rPr>
          <w:b/>
          <w:i/>
          <w:lang w:val="en-US"/>
        </w:rPr>
        <w:t xml:space="preserve">of </w:t>
      </w:r>
      <w:r w:rsidRPr="00427B26">
        <w:rPr>
          <w:b/>
          <w:i/>
          <w:lang w:val="en-US"/>
        </w:rPr>
        <w:t>shared COT.</w:t>
      </w:r>
    </w:p>
    <w:p w14:paraId="2F0729C1" w14:textId="7E142268" w:rsidR="0034111C" w:rsidRPr="00A51522" w:rsidRDefault="0034111C">
      <w:pPr>
        <w:pStyle w:val="Heading1"/>
      </w:pPr>
      <w:r w:rsidRPr="00A53A2F">
        <w:t>References</w:t>
      </w:r>
      <w:r w:rsidR="00A2459D" w:rsidRPr="00A53A2F">
        <w:t xml:space="preserve"> </w:t>
      </w:r>
    </w:p>
    <w:p w14:paraId="40D99FF0" w14:textId="54A28077" w:rsidR="00055676" w:rsidRPr="001F14C7" w:rsidRDefault="1CEFF1BD" w:rsidP="005725E1">
      <w:pPr>
        <w:numPr>
          <w:ilvl w:val="0"/>
          <w:numId w:val="1"/>
        </w:numPr>
        <w:spacing w:after="120"/>
      </w:pPr>
      <w:r w:rsidRPr="001F14C7">
        <w:rPr>
          <w:lang w:eastAsia="zh-CN"/>
        </w:rPr>
        <w:t>RP-1</w:t>
      </w:r>
      <w:r w:rsidR="001F02C1">
        <w:rPr>
          <w:lang w:eastAsia="zh-CN"/>
        </w:rPr>
        <w:t>82878</w:t>
      </w:r>
      <w:r w:rsidRPr="001F14C7">
        <w:rPr>
          <w:lang w:eastAsia="zh-CN"/>
        </w:rPr>
        <w:t>, “</w:t>
      </w:r>
      <w:r w:rsidRPr="001F14C7">
        <w:rPr>
          <w:i/>
          <w:iCs/>
          <w:lang w:eastAsia="zh-CN"/>
        </w:rPr>
        <w:t xml:space="preserve">New </w:t>
      </w:r>
      <w:r w:rsidR="00B04F06">
        <w:rPr>
          <w:i/>
          <w:iCs/>
          <w:lang w:eastAsia="zh-CN"/>
        </w:rPr>
        <w:t>W</w:t>
      </w:r>
      <w:r w:rsidRPr="001F14C7">
        <w:rPr>
          <w:i/>
          <w:iCs/>
          <w:lang w:eastAsia="zh-CN"/>
        </w:rPr>
        <w:t>ID on NR-based Access to Unlicensed Spectrum</w:t>
      </w:r>
      <w:r w:rsidRPr="001F14C7">
        <w:rPr>
          <w:lang w:eastAsia="zh-CN"/>
        </w:rPr>
        <w:t>”, Qualcomm</w:t>
      </w:r>
      <w:r w:rsidR="00B04F06">
        <w:rPr>
          <w:lang w:eastAsia="zh-CN"/>
        </w:rPr>
        <w:t xml:space="preserve"> </w:t>
      </w:r>
    </w:p>
    <w:p w14:paraId="12E30482" w14:textId="79272F71" w:rsidR="000D47F3" w:rsidRPr="006E5105" w:rsidRDefault="001F02C1" w:rsidP="005725E1">
      <w:pPr>
        <w:numPr>
          <w:ilvl w:val="0"/>
          <w:numId w:val="1"/>
        </w:numPr>
        <w:overflowPunct/>
        <w:autoSpaceDE/>
        <w:autoSpaceDN/>
        <w:adjustRightInd/>
        <w:spacing w:after="120" w:line="257" w:lineRule="auto"/>
        <w:textAlignment w:val="auto"/>
      </w:pPr>
      <w:r w:rsidRPr="001F02C1">
        <w:t>R1-1900260, “</w:t>
      </w:r>
      <w:r w:rsidRPr="006E5105">
        <w:rPr>
          <w:i/>
        </w:rPr>
        <w:t>On uplink signal and channel structures for NR-U</w:t>
      </w:r>
      <w:r w:rsidR="00E0715B">
        <w:t>”</w:t>
      </w:r>
      <w:r>
        <w:t>, Nokia, Nokia Shanghai Bell</w:t>
      </w:r>
      <w:r w:rsidR="00E0715B">
        <w:t xml:space="preserve"> </w:t>
      </w:r>
      <w:r w:rsidR="00B04F06" w:rsidRPr="001F02C1">
        <w:t>Nokia</w:t>
      </w:r>
    </w:p>
    <w:p w14:paraId="26314380" w14:textId="3E99FFA3" w:rsidR="008C44DC" w:rsidRPr="006B54C1" w:rsidRDefault="008C44DC" w:rsidP="006E5105">
      <w:pPr>
        <w:numPr>
          <w:ilvl w:val="0"/>
          <w:numId w:val="1"/>
        </w:numPr>
        <w:overflowPunct/>
        <w:autoSpaceDE/>
        <w:autoSpaceDN/>
        <w:adjustRightInd/>
        <w:spacing w:after="160" w:line="257" w:lineRule="auto"/>
        <w:textAlignment w:val="auto"/>
        <w:rPr>
          <w:lang w:val="en-US"/>
        </w:rPr>
      </w:pPr>
      <w:r>
        <w:t>Draft RAN</w:t>
      </w:r>
      <w:r w:rsidRPr="004A1BE1">
        <w:t xml:space="preserve"> </w:t>
      </w:r>
      <w:r>
        <w:t xml:space="preserve">Meeting Report, 3GPP TSG RAN Meeting </w:t>
      </w:r>
      <w:r w:rsidR="00790D86">
        <w:t>#81</w:t>
      </w:r>
      <w:r w:rsidRPr="001F14C7">
        <w:t>, 3GPP</w:t>
      </w:r>
    </w:p>
    <w:p w14:paraId="2E12E6E9" w14:textId="29D93B35" w:rsidR="008C44DC" w:rsidRDefault="00790D86" w:rsidP="00C56E55">
      <w:pPr>
        <w:numPr>
          <w:ilvl w:val="0"/>
          <w:numId w:val="1"/>
        </w:numPr>
        <w:overflowPunct/>
        <w:autoSpaceDE/>
        <w:autoSpaceDN/>
        <w:adjustRightInd/>
        <w:spacing w:after="160" w:line="256" w:lineRule="auto"/>
        <w:textAlignment w:val="auto"/>
        <w:rPr>
          <w:lang w:val="en-US"/>
        </w:rPr>
      </w:pPr>
      <w:r>
        <w:rPr>
          <w:lang w:val="en-US"/>
        </w:rPr>
        <w:t>RP-182014, “</w:t>
      </w:r>
      <w:r w:rsidRPr="006B54C1">
        <w:rPr>
          <w:i/>
          <w:lang w:val="en-US"/>
        </w:rPr>
        <w:t>Way Forward for Cross-Carrier Scheduling with Different Numerologies</w:t>
      </w:r>
      <w:r>
        <w:rPr>
          <w:lang w:val="en-US"/>
        </w:rPr>
        <w:t>”, Nokia</w:t>
      </w:r>
    </w:p>
    <w:p w14:paraId="0DC1190E" w14:textId="73ED44CE" w:rsidR="002B0CE0" w:rsidRDefault="001F02C1" w:rsidP="00C56E55">
      <w:pPr>
        <w:numPr>
          <w:ilvl w:val="0"/>
          <w:numId w:val="1"/>
        </w:numPr>
        <w:overflowPunct/>
        <w:autoSpaceDE/>
        <w:autoSpaceDN/>
        <w:adjustRightInd/>
        <w:spacing w:after="160" w:line="256" w:lineRule="auto"/>
        <w:textAlignment w:val="auto"/>
        <w:rPr>
          <w:lang w:val="en-US"/>
        </w:rPr>
      </w:pPr>
      <w:r>
        <w:rPr>
          <w:lang w:val="en-US"/>
        </w:rPr>
        <w:t xml:space="preserve">3GPP </w:t>
      </w:r>
      <w:r w:rsidR="00B04F06">
        <w:rPr>
          <w:lang w:val="en-US"/>
        </w:rPr>
        <w:t>TR</w:t>
      </w:r>
      <w:r>
        <w:rPr>
          <w:lang w:val="en-US"/>
        </w:rPr>
        <w:t>3</w:t>
      </w:r>
      <w:r w:rsidR="00B04F06">
        <w:rPr>
          <w:lang w:val="en-US"/>
        </w:rPr>
        <w:t>8.889</w:t>
      </w:r>
      <w:r>
        <w:rPr>
          <w:lang w:val="en-US"/>
        </w:rPr>
        <w:t xml:space="preserve"> v16.0.0</w:t>
      </w:r>
    </w:p>
    <w:p w14:paraId="5CF5C348" w14:textId="59E51287" w:rsidR="00C65CB4" w:rsidRPr="004C31FE" w:rsidRDefault="00E0715B" w:rsidP="004C31FE">
      <w:pPr>
        <w:numPr>
          <w:ilvl w:val="0"/>
          <w:numId w:val="1"/>
        </w:numPr>
        <w:overflowPunct/>
        <w:autoSpaceDE/>
        <w:autoSpaceDN/>
        <w:adjustRightInd/>
        <w:spacing w:after="160" w:line="256" w:lineRule="auto"/>
        <w:textAlignment w:val="auto"/>
        <w:rPr>
          <w:lang w:val="en-US"/>
        </w:rPr>
      </w:pPr>
      <w:r>
        <w:rPr>
          <w:lang w:val="en-US"/>
        </w:rPr>
        <w:t xml:space="preserve">R1-1900261, </w:t>
      </w:r>
      <w:r w:rsidRPr="006E5105">
        <w:rPr>
          <w:i/>
          <w:lang w:val="en-US"/>
        </w:rPr>
        <w:t>“Channel access and co-existence for NR-U operation</w:t>
      </w:r>
      <w:r>
        <w:rPr>
          <w:lang w:val="en-US"/>
        </w:rPr>
        <w:t xml:space="preserve">”, </w:t>
      </w:r>
      <w:r w:rsidR="00B04F06">
        <w:rPr>
          <w:lang w:val="en-US"/>
        </w:rPr>
        <w:t>Nokia</w:t>
      </w:r>
      <w:r>
        <w:rPr>
          <w:lang w:val="en-US"/>
        </w:rPr>
        <w:t xml:space="preserve">, </w:t>
      </w:r>
      <w:r>
        <w:t>Nokia Shanghai Bell</w:t>
      </w:r>
    </w:p>
    <w:sectPr w:rsidR="00C65CB4" w:rsidRPr="004C31FE"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DF77A" w14:textId="77777777" w:rsidR="001D2AF7" w:rsidRDefault="001D2AF7">
      <w:r>
        <w:separator/>
      </w:r>
    </w:p>
  </w:endnote>
  <w:endnote w:type="continuationSeparator" w:id="0">
    <w:p w14:paraId="7C455D91" w14:textId="77777777" w:rsidR="001D2AF7" w:rsidRDefault="001D2AF7">
      <w:r>
        <w:continuationSeparator/>
      </w:r>
    </w:p>
  </w:endnote>
  <w:endnote w:type="continuationNotice" w:id="1">
    <w:p w14:paraId="4902E66F" w14:textId="77777777" w:rsidR="001D2AF7" w:rsidRDefault="001D2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CAA78" w14:textId="77777777" w:rsidR="001D2AF7" w:rsidRDefault="001D2AF7">
      <w:r>
        <w:separator/>
      </w:r>
    </w:p>
  </w:footnote>
  <w:footnote w:type="continuationSeparator" w:id="0">
    <w:p w14:paraId="00235E76" w14:textId="77777777" w:rsidR="001D2AF7" w:rsidRDefault="001D2AF7">
      <w:r>
        <w:continuationSeparator/>
      </w:r>
    </w:p>
  </w:footnote>
  <w:footnote w:type="continuationNotice" w:id="1">
    <w:p w14:paraId="543BCE39" w14:textId="77777777" w:rsidR="001D2AF7" w:rsidRDefault="001D2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2"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207C63"/>
    <w:multiLevelType w:val="hybridMultilevel"/>
    <w:tmpl w:val="8D6CEC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5"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6"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0"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EFD58FB"/>
    <w:multiLevelType w:val="hybridMultilevel"/>
    <w:tmpl w:val="A704F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9"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50"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3"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FA303D6"/>
    <w:multiLevelType w:val="hybridMultilevel"/>
    <w:tmpl w:val="F39C5AD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0F82A8F"/>
    <w:multiLevelType w:val="hybridMultilevel"/>
    <w:tmpl w:val="7B74B4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7"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0"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24"/>
  </w:num>
  <w:num w:numId="4">
    <w:abstractNumId w:val="17"/>
  </w:num>
  <w:num w:numId="5">
    <w:abstractNumId w:val="18"/>
  </w:num>
  <w:num w:numId="6">
    <w:abstractNumId w:val="21"/>
  </w:num>
  <w:num w:numId="7">
    <w:abstractNumId w:val="13"/>
  </w:num>
  <w:num w:numId="8">
    <w:abstractNumId w:val="29"/>
  </w:num>
  <w:num w:numId="9">
    <w:abstractNumId w:val="50"/>
  </w:num>
  <w:num w:numId="10">
    <w:abstractNumId w:val="39"/>
  </w:num>
  <w:num w:numId="11">
    <w:abstractNumId w:val="56"/>
  </w:num>
  <w:num w:numId="12">
    <w:abstractNumId w:val="10"/>
  </w:num>
  <w:num w:numId="13">
    <w:abstractNumId w:val="27"/>
  </w:num>
  <w:num w:numId="14">
    <w:abstractNumId w:val="36"/>
  </w:num>
  <w:num w:numId="15">
    <w:abstractNumId w:val="14"/>
  </w:num>
  <w:num w:numId="16">
    <w:abstractNumId w:val="20"/>
  </w:num>
  <w:num w:numId="17">
    <w:abstractNumId w:val="34"/>
  </w:num>
  <w:num w:numId="18">
    <w:abstractNumId w:val="57"/>
  </w:num>
  <w:num w:numId="19">
    <w:abstractNumId w:val="0"/>
  </w:num>
  <w:num w:numId="20">
    <w:abstractNumId w:val="5"/>
  </w:num>
  <w:num w:numId="21">
    <w:abstractNumId w:val="1"/>
  </w:num>
  <w:num w:numId="22">
    <w:abstractNumId w:val="45"/>
  </w:num>
  <w:num w:numId="23">
    <w:abstractNumId w:val="38"/>
  </w:num>
  <w:num w:numId="24">
    <w:abstractNumId w:val="22"/>
  </w:num>
  <w:num w:numId="25">
    <w:abstractNumId w:val="59"/>
  </w:num>
  <w:num w:numId="26">
    <w:abstractNumId w:val="46"/>
  </w:num>
  <w:num w:numId="27">
    <w:abstractNumId w:val="3"/>
  </w:num>
  <w:num w:numId="28">
    <w:abstractNumId w:val="52"/>
  </w:num>
  <w:num w:numId="29">
    <w:abstractNumId w:val="16"/>
  </w:num>
  <w:num w:numId="30">
    <w:abstractNumId w:val="26"/>
  </w:num>
  <w:num w:numId="31">
    <w:abstractNumId w:val="41"/>
  </w:num>
  <w:num w:numId="32">
    <w:abstractNumId w:val="53"/>
  </w:num>
  <w:num w:numId="33">
    <w:abstractNumId w:val="19"/>
  </w:num>
  <w:num w:numId="34">
    <w:abstractNumId w:val="35"/>
  </w:num>
  <w:num w:numId="35">
    <w:abstractNumId w:val="7"/>
  </w:num>
  <w:num w:numId="36">
    <w:abstractNumId w:val="12"/>
  </w:num>
  <w:num w:numId="37">
    <w:abstractNumId w:val="2"/>
  </w:num>
  <w:num w:numId="38">
    <w:abstractNumId w:val="40"/>
  </w:num>
  <w:num w:numId="39">
    <w:abstractNumId w:val="30"/>
  </w:num>
  <w:num w:numId="40">
    <w:abstractNumId w:val="11"/>
  </w:num>
  <w:num w:numId="41">
    <w:abstractNumId w:val="9"/>
  </w:num>
  <w:num w:numId="42">
    <w:abstractNumId w:val="4"/>
  </w:num>
  <w:num w:numId="43">
    <w:abstractNumId w:val="42"/>
  </w:num>
  <w:num w:numId="44">
    <w:abstractNumId w:val="58"/>
  </w:num>
  <w:num w:numId="45">
    <w:abstractNumId w:val="37"/>
  </w:num>
  <w:num w:numId="46">
    <w:abstractNumId w:val="60"/>
  </w:num>
  <w:num w:numId="47">
    <w:abstractNumId w:val="6"/>
  </w:num>
  <w:num w:numId="48">
    <w:abstractNumId w:val="8"/>
  </w:num>
  <w:num w:numId="49">
    <w:abstractNumId w:val="44"/>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48"/>
  </w:num>
  <w:num w:numId="53">
    <w:abstractNumId w:val="31"/>
  </w:num>
  <w:num w:numId="54">
    <w:abstractNumId w:val="28"/>
  </w:num>
  <w:num w:numId="55">
    <w:abstractNumId w:val="47"/>
  </w:num>
  <w:num w:numId="56">
    <w:abstractNumId w:val="49"/>
  </w:num>
  <w:num w:numId="57">
    <w:abstractNumId w:val="51"/>
  </w:num>
  <w:num w:numId="58">
    <w:abstractNumId w:val="33"/>
  </w:num>
  <w:num w:numId="59">
    <w:abstractNumId w:val="43"/>
  </w:num>
  <w:num w:numId="60">
    <w:abstractNumId w:val="55"/>
  </w:num>
  <w:num w:numId="61">
    <w:abstractNumId w:val="54"/>
  </w:num>
  <w:num w:numId="62">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02"/>
    <w:rsid w:val="0000159F"/>
    <w:rsid w:val="00004AC8"/>
    <w:rsid w:val="00006055"/>
    <w:rsid w:val="00006AD4"/>
    <w:rsid w:val="000074C4"/>
    <w:rsid w:val="000079A6"/>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616"/>
    <w:rsid w:val="00024AEF"/>
    <w:rsid w:val="00026C65"/>
    <w:rsid w:val="00027755"/>
    <w:rsid w:val="00030048"/>
    <w:rsid w:val="0003072D"/>
    <w:rsid w:val="000314CD"/>
    <w:rsid w:val="000318ED"/>
    <w:rsid w:val="00033544"/>
    <w:rsid w:val="0003479E"/>
    <w:rsid w:val="0003484F"/>
    <w:rsid w:val="00035691"/>
    <w:rsid w:val="00036209"/>
    <w:rsid w:val="0003674A"/>
    <w:rsid w:val="0003692A"/>
    <w:rsid w:val="00036FAD"/>
    <w:rsid w:val="0004121A"/>
    <w:rsid w:val="0004132D"/>
    <w:rsid w:val="00041358"/>
    <w:rsid w:val="0004383E"/>
    <w:rsid w:val="00044662"/>
    <w:rsid w:val="00044BAD"/>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30C"/>
    <w:rsid w:val="00055676"/>
    <w:rsid w:val="00056544"/>
    <w:rsid w:val="00056949"/>
    <w:rsid w:val="000578A2"/>
    <w:rsid w:val="00060269"/>
    <w:rsid w:val="00060D8E"/>
    <w:rsid w:val="00062159"/>
    <w:rsid w:val="0006245E"/>
    <w:rsid w:val="00062ABB"/>
    <w:rsid w:val="000631B7"/>
    <w:rsid w:val="000638E7"/>
    <w:rsid w:val="00063D9E"/>
    <w:rsid w:val="00064AD3"/>
    <w:rsid w:val="00064CE3"/>
    <w:rsid w:val="00065088"/>
    <w:rsid w:val="0006519B"/>
    <w:rsid w:val="000652D3"/>
    <w:rsid w:val="000654A0"/>
    <w:rsid w:val="00067799"/>
    <w:rsid w:val="00067D46"/>
    <w:rsid w:val="00067F1E"/>
    <w:rsid w:val="00067FFB"/>
    <w:rsid w:val="000707CA"/>
    <w:rsid w:val="000707FF"/>
    <w:rsid w:val="00070D32"/>
    <w:rsid w:val="0007208A"/>
    <w:rsid w:val="00072BBA"/>
    <w:rsid w:val="00072FF5"/>
    <w:rsid w:val="00075FDA"/>
    <w:rsid w:val="000762E8"/>
    <w:rsid w:val="00076386"/>
    <w:rsid w:val="00076D82"/>
    <w:rsid w:val="00081EC2"/>
    <w:rsid w:val="000823FE"/>
    <w:rsid w:val="0008330E"/>
    <w:rsid w:val="00083800"/>
    <w:rsid w:val="00083B18"/>
    <w:rsid w:val="00083C3D"/>
    <w:rsid w:val="00084A65"/>
    <w:rsid w:val="0009185A"/>
    <w:rsid w:val="00091A92"/>
    <w:rsid w:val="000927C6"/>
    <w:rsid w:val="00093C49"/>
    <w:rsid w:val="00094050"/>
    <w:rsid w:val="0009418A"/>
    <w:rsid w:val="00095A80"/>
    <w:rsid w:val="00096724"/>
    <w:rsid w:val="000969F6"/>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82D"/>
    <w:rsid w:val="000B6A80"/>
    <w:rsid w:val="000C1D59"/>
    <w:rsid w:val="000C3B02"/>
    <w:rsid w:val="000C3F65"/>
    <w:rsid w:val="000C404D"/>
    <w:rsid w:val="000C450F"/>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35E"/>
    <w:rsid w:val="000D47F3"/>
    <w:rsid w:val="000D584F"/>
    <w:rsid w:val="000D69CD"/>
    <w:rsid w:val="000E071E"/>
    <w:rsid w:val="000E1E53"/>
    <w:rsid w:val="000E248B"/>
    <w:rsid w:val="000E26A0"/>
    <w:rsid w:val="000E27AA"/>
    <w:rsid w:val="000E337A"/>
    <w:rsid w:val="000E4350"/>
    <w:rsid w:val="000E4408"/>
    <w:rsid w:val="000E5716"/>
    <w:rsid w:val="000E62EF"/>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5D7"/>
    <w:rsid w:val="001036C8"/>
    <w:rsid w:val="00105DB7"/>
    <w:rsid w:val="001068D2"/>
    <w:rsid w:val="001103BD"/>
    <w:rsid w:val="00111208"/>
    <w:rsid w:val="001117B7"/>
    <w:rsid w:val="00111808"/>
    <w:rsid w:val="0011339F"/>
    <w:rsid w:val="00113A77"/>
    <w:rsid w:val="00114E96"/>
    <w:rsid w:val="00115828"/>
    <w:rsid w:val="00115E0A"/>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3579"/>
    <w:rsid w:val="0013427A"/>
    <w:rsid w:val="00135400"/>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4A"/>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689"/>
    <w:rsid w:val="00165B18"/>
    <w:rsid w:val="00166205"/>
    <w:rsid w:val="001670EA"/>
    <w:rsid w:val="001674A0"/>
    <w:rsid w:val="00170A50"/>
    <w:rsid w:val="00171F0C"/>
    <w:rsid w:val="00174FFD"/>
    <w:rsid w:val="001759CA"/>
    <w:rsid w:val="00176F1E"/>
    <w:rsid w:val="0017726A"/>
    <w:rsid w:val="00177D03"/>
    <w:rsid w:val="00177DD3"/>
    <w:rsid w:val="00180278"/>
    <w:rsid w:val="0018044D"/>
    <w:rsid w:val="00181296"/>
    <w:rsid w:val="001818A7"/>
    <w:rsid w:val="00181E86"/>
    <w:rsid w:val="00182725"/>
    <w:rsid w:val="001829C8"/>
    <w:rsid w:val="00182CA0"/>
    <w:rsid w:val="00183E1A"/>
    <w:rsid w:val="00184098"/>
    <w:rsid w:val="00184804"/>
    <w:rsid w:val="00184C82"/>
    <w:rsid w:val="00186904"/>
    <w:rsid w:val="00186B0A"/>
    <w:rsid w:val="00186C5C"/>
    <w:rsid w:val="001905BD"/>
    <w:rsid w:val="00192FE6"/>
    <w:rsid w:val="00193986"/>
    <w:rsid w:val="00193B08"/>
    <w:rsid w:val="00194570"/>
    <w:rsid w:val="00195358"/>
    <w:rsid w:val="001959C9"/>
    <w:rsid w:val="00195EC5"/>
    <w:rsid w:val="00196BF4"/>
    <w:rsid w:val="001972DA"/>
    <w:rsid w:val="001976AA"/>
    <w:rsid w:val="001A02F6"/>
    <w:rsid w:val="001A15C6"/>
    <w:rsid w:val="001A2CA9"/>
    <w:rsid w:val="001A32B7"/>
    <w:rsid w:val="001A5E19"/>
    <w:rsid w:val="001B01FA"/>
    <w:rsid w:val="001B0832"/>
    <w:rsid w:val="001B18A7"/>
    <w:rsid w:val="001B21C9"/>
    <w:rsid w:val="001B2762"/>
    <w:rsid w:val="001B3270"/>
    <w:rsid w:val="001B36FC"/>
    <w:rsid w:val="001B3D68"/>
    <w:rsid w:val="001B41ED"/>
    <w:rsid w:val="001B4607"/>
    <w:rsid w:val="001B480A"/>
    <w:rsid w:val="001B576F"/>
    <w:rsid w:val="001B69CA"/>
    <w:rsid w:val="001B7E0C"/>
    <w:rsid w:val="001B7EBC"/>
    <w:rsid w:val="001C0586"/>
    <w:rsid w:val="001C0674"/>
    <w:rsid w:val="001C0C87"/>
    <w:rsid w:val="001C226F"/>
    <w:rsid w:val="001C52F3"/>
    <w:rsid w:val="001C54B2"/>
    <w:rsid w:val="001C66AC"/>
    <w:rsid w:val="001C6754"/>
    <w:rsid w:val="001C77F0"/>
    <w:rsid w:val="001D04AA"/>
    <w:rsid w:val="001D251D"/>
    <w:rsid w:val="001D2AF7"/>
    <w:rsid w:val="001D2EF5"/>
    <w:rsid w:val="001D3315"/>
    <w:rsid w:val="001D46A0"/>
    <w:rsid w:val="001D4E22"/>
    <w:rsid w:val="001D5AD7"/>
    <w:rsid w:val="001D7864"/>
    <w:rsid w:val="001D7CA4"/>
    <w:rsid w:val="001D7E58"/>
    <w:rsid w:val="001E1CF8"/>
    <w:rsid w:val="001E2AAD"/>
    <w:rsid w:val="001E30A0"/>
    <w:rsid w:val="001E3F75"/>
    <w:rsid w:val="001E4331"/>
    <w:rsid w:val="001E4D4F"/>
    <w:rsid w:val="001E57CF"/>
    <w:rsid w:val="001E5981"/>
    <w:rsid w:val="001E73DE"/>
    <w:rsid w:val="001E74BA"/>
    <w:rsid w:val="001E7587"/>
    <w:rsid w:val="001E7B9F"/>
    <w:rsid w:val="001F01FB"/>
    <w:rsid w:val="001F02C1"/>
    <w:rsid w:val="001F0658"/>
    <w:rsid w:val="001F0E92"/>
    <w:rsid w:val="001F14C7"/>
    <w:rsid w:val="001F178A"/>
    <w:rsid w:val="001F1987"/>
    <w:rsid w:val="001F23BD"/>
    <w:rsid w:val="001F2649"/>
    <w:rsid w:val="001F28AA"/>
    <w:rsid w:val="001F2A5D"/>
    <w:rsid w:val="001F34DA"/>
    <w:rsid w:val="001F4136"/>
    <w:rsid w:val="001F4DAC"/>
    <w:rsid w:val="001F5019"/>
    <w:rsid w:val="001F5EA7"/>
    <w:rsid w:val="001F650F"/>
    <w:rsid w:val="001F67AA"/>
    <w:rsid w:val="001F7599"/>
    <w:rsid w:val="00200E97"/>
    <w:rsid w:val="0020189F"/>
    <w:rsid w:val="002025FC"/>
    <w:rsid w:val="00204B3A"/>
    <w:rsid w:val="0020535A"/>
    <w:rsid w:val="00205642"/>
    <w:rsid w:val="002060A1"/>
    <w:rsid w:val="002061BC"/>
    <w:rsid w:val="00206955"/>
    <w:rsid w:val="00207860"/>
    <w:rsid w:val="00210309"/>
    <w:rsid w:val="00210519"/>
    <w:rsid w:val="002112AB"/>
    <w:rsid w:val="00212E33"/>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49F"/>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6450"/>
    <w:rsid w:val="0023765A"/>
    <w:rsid w:val="00237921"/>
    <w:rsid w:val="00241311"/>
    <w:rsid w:val="00241F82"/>
    <w:rsid w:val="00242E22"/>
    <w:rsid w:val="0024336B"/>
    <w:rsid w:val="00243912"/>
    <w:rsid w:val="0024424F"/>
    <w:rsid w:val="00244595"/>
    <w:rsid w:val="00244D28"/>
    <w:rsid w:val="00245720"/>
    <w:rsid w:val="00245A6F"/>
    <w:rsid w:val="00245FD5"/>
    <w:rsid w:val="002465E4"/>
    <w:rsid w:val="00247150"/>
    <w:rsid w:val="00247365"/>
    <w:rsid w:val="002477DF"/>
    <w:rsid w:val="00250E05"/>
    <w:rsid w:val="00250E54"/>
    <w:rsid w:val="00251AD6"/>
    <w:rsid w:val="00252BBC"/>
    <w:rsid w:val="00252C17"/>
    <w:rsid w:val="0025307F"/>
    <w:rsid w:val="0025448E"/>
    <w:rsid w:val="002551BD"/>
    <w:rsid w:val="00255F73"/>
    <w:rsid w:val="002568D0"/>
    <w:rsid w:val="00256B73"/>
    <w:rsid w:val="002601D9"/>
    <w:rsid w:val="00260645"/>
    <w:rsid w:val="00262661"/>
    <w:rsid w:val="0026299C"/>
    <w:rsid w:val="002632DF"/>
    <w:rsid w:val="00263A1E"/>
    <w:rsid w:val="0026400A"/>
    <w:rsid w:val="002640BA"/>
    <w:rsid w:val="00264CF2"/>
    <w:rsid w:val="00266462"/>
    <w:rsid w:val="00267587"/>
    <w:rsid w:val="00270822"/>
    <w:rsid w:val="00271222"/>
    <w:rsid w:val="00271589"/>
    <w:rsid w:val="00271BD1"/>
    <w:rsid w:val="00271CF1"/>
    <w:rsid w:val="00273177"/>
    <w:rsid w:val="00275074"/>
    <w:rsid w:val="002758A4"/>
    <w:rsid w:val="002763E9"/>
    <w:rsid w:val="00276736"/>
    <w:rsid w:val="002816C0"/>
    <w:rsid w:val="00281F2F"/>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1E5"/>
    <w:rsid w:val="00294445"/>
    <w:rsid w:val="00294B4D"/>
    <w:rsid w:val="00294E53"/>
    <w:rsid w:val="002960D5"/>
    <w:rsid w:val="00296371"/>
    <w:rsid w:val="002975F6"/>
    <w:rsid w:val="00297CC6"/>
    <w:rsid w:val="002A1062"/>
    <w:rsid w:val="002A2012"/>
    <w:rsid w:val="002A2413"/>
    <w:rsid w:val="002A2F5E"/>
    <w:rsid w:val="002A352A"/>
    <w:rsid w:val="002A58F3"/>
    <w:rsid w:val="002A607D"/>
    <w:rsid w:val="002B0878"/>
    <w:rsid w:val="002B0CE0"/>
    <w:rsid w:val="002B132E"/>
    <w:rsid w:val="002B257E"/>
    <w:rsid w:val="002B2813"/>
    <w:rsid w:val="002B2D29"/>
    <w:rsid w:val="002B5161"/>
    <w:rsid w:val="002B5DA0"/>
    <w:rsid w:val="002B6A92"/>
    <w:rsid w:val="002B76FD"/>
    <w:rsid w:val="002C0C4B"/>
    <w:rsid w:val="002C1EEA"/>
    <w:rsid w:val="002C2600"/>
    <w:rsid w:val="002C47AD"/>
    <w:rsid w:val="002C6034"/>
    <w:rsid w:val="002C613E"/>
    <w:rsid w:val="002C635B"/>
    <w:rsid w:val="002C651F"/>
    <w:rsid w:val="002C77C1"/>
    <w:rsid w:val="002C7CFF"/>
    <w:rsid w:val="002D067B"/>
    <w:rsid w:val="002D09A0"/>
    <w:rsid w:val="002D0BC6"/>
    <w:rsid w:val="002D11F7"/>
    <w:rsid w:val="002D17C5"/>
    <w:rsid w:val="002D365F"/>
    <w:rsid w:val="002D406E"/>
    <w:rsid w:val="002D4127"/>
    <w:rsid w:val="002D426A"/>
    <w:rsid w:val="002D6E49"/>
    <w:rsid w:val="002D7C86"/>
    <w:rsid w:val="002E0692"/>
    <w:rsid w:val="002E1D74"/>
    <w:rsid w:val="002E2943"/>
    <w:rsid w:val="002E2CF1"/>
    <w:rsid w:val="002E34AF"/>
    <w:rsid w:val="002E4AAC"/>
    <w:rsid w:val="002E4D7C"/>
    <w:rsid w:val="002E53DE"/>
    <w:rsid w:val="002E563B"/>
    <w:rsid w:val="002E62D2"/>
    <w:rsid w:val="002E69C9"/>
    <w:rsid w:val="002E74AF"/>
    <w:rsid w:val="002E758C"/>
    <w:rsid w:val="002E7784"/>
    <w:rsid w:val="002F048F"/>
    <w:rsid w:val="002F1038"/>
    <w:rsid w:val="002F1B80"/>
    <w:rsid w:val="002F1CDB"/>
    <w:rsid w:val="002F22FF"/>
    <w:rsid w:val="002F2D8F"/>
    <w:rsid w:val="002F4172"/>
    <w:rsid w:val="002F6694"/>
    <w:rsid w:val="002F695B"/>
    <w:rsid w:val="002F72DA"/>
    <w:rsid w:val="002F76B1"/>
    <w:rsid w:val="002F7CC8"/>
    <w:rsid w:val="002F7D66"/>
    <w:rsid w:val="002F7DBE"/>
    <w:rsid w:val="0030055E"/>
    <w:rsid w:val="0030090B"/>
    <w:rsid w:val="00300C1D"/>
    <w:rsid w:val="00302AE8"/>
    <w:rsid w:val="00302BB1"/>
    <w:rsid w:val="00303A23"/>
    <w:rsid w:val="00304210"/>
    <w:rsid w:val="003042F5"/>
    <w:rsid w:val="003048D7"/>
    <w:rsid w:val="00304A1B"/>
    <w:rsid w:val="00304AD2"/>
    <w:rsid w:val="003062E6"/>
    <w:rsid w:val="003068B6"/>
    <w:rsid w:val="003071F6"/>
    <w:rsid w:val="00307FE0"/>
    <w:rsid w:val="00311762"/>
    <w:rsid w:val="00311944"/>
    <w:rsid w:val="00311C08"/>
    <w:rsid w:val="00312567"/>
    <w:rsid w:val="00312ECE"/>
    <w:rsid w:val="0031393C"/>
    <w:rsid w:val="00313CB0"/>
    <w:rsid w:val="00313F96"/>
    <w:rsid w:val="0031473C"/>
    <w:rsid w:val="003150CE"/>
    <w:rsid w:val="00315AAB"/>
    <w:rsid w:val="00315C63"/>
    <w:rsid w:val="003175E1"/>
    <w:rsid w:val="00317BD0"/>
    <w:rsid w:val="00320299"/>
    <w:rsid w:val="00321154"/>
    <w:rsid w:val="003211B0"/>
    <w:rsid w:val="003212D4"/>
    <w:rsid w:val="00321A15"/>
    <w:rsid w:val="00321EDA"/>
    <w:rsid w:val="00321F92"/>
    <w:rsid w:val="0032235B"/>
    <w:rsid w:val="003224AA"/>
    <w:rsid w:val="003224E7"/>
    <w:rsid w:val="003254F7"/>
    <w:rsid w:val="00325D7A"/>
    <w:rsid w:val="00326145"/>
    <w:rsid w:val="00327163"/>
    <w:rsid w:val="00327305"/>
    <w:rsid w:val="00327531"/>
    <w:rsid w:val="00330187"/>
    <w:rsid w:val="00330207"/>
    <w:rsid w:val="003303B6"/>
    <w:rsid w:val="00331C77"/>
    <w:rsid w:val="00331DB6"/>
    <w:rsid w:val="00331F96"/>
    <w:rsid w:val="00332022"/>
    <w:rsid w:val="00332B55"/>
    <w:rsid w:val="00332B85"/>
    <w:rsid w:val="00335EA8"/>
    <w:rsid w:val="003363DD"/>
    <w:rsid w:val="00336B9B"/>
    <w:rsid w:val="003376DA"/>
    <w:rsid w:val="00340361"/>
    <w:rsid w:val="00340795"/>
    <w:rsid w:val="00340E06"/>
    <w:rsid w:val="0034111C"/>
    <w:rsid w:val="0034114A"/>
    <w:rsid w:val="003415F6"/>
    <w:rsid w:val="00341CE4"/>
    <w:rsid w:val="00341E60"/>
    <w:rsid w:val="0034217F"/>
    <w:rsid w:val="00342AD2"/>
    <w:rsid w:val="00342DBB"/>
    <w:rsid w:val="00343954"/>
    <w:rsid w:val="00344E96"/>
    <w:rsid w:val="0034535E"/>
    <w:rsid w:val="00345405"/>
    <w:rsid w:val="00345BCF"/>
    <w:rsid w:val="00345DDD"/>
    <w:rsid w:val="00346C1C"/>
    <w:rsid w:val="00346FED"/>
    <w:rsid w:val="0035007F"/>
    <w:rsid w:val="00350518"/>
    <w:rsid w:val="00351A67"/>
    <w:rsid w:val="00351E01"/>
    <w:rsid w:val="00352D21"/>
    <w:rsid w:val="003540F5"/>
    <w:rsid w:val="0035443D"/>
    <w:rsid w:val="00354FEE"/>
    <w:rsid w:val="003554FB"/>
    <w:rsid w:val="00356275"/>
    <w:rsid w:val="003569B7"/>
    <w:rsid w:val="00356B54"/>
    <w:rsid w:val="00356C0B"/>
    <w:rsid w:val="00356EF8"/>
    <w:rsid w:val="00357B9C"/>
    <w:rsid w:val="00361412"/>
    <w:rsid w:val="003615CA"/>
    <w:rsid w:val="00361774"/>
    <w:rsid w:val="00362E7F"/>
    <w:rsid w:val="003642A6"/>
    <w:rsid w:val="003671C1"/>
    <w:rsid w:val="00367337"/>
    <w:rsid w:val="00367367"/>
    <w:rsid w:val="00367DA6"/>
    <w:rsid w:val="00367FD8"/>
    <w:rsid w:val="00370B63"/>
    <w:rsid w:val="00370FCC"/>
    <w:rsid w:val="003711AF"/>
    <w:rsid w:val="00371EF8"/>
    <w:rsid w:val="00374126"/>
    <w:rsid w:val="00374848"/>
    <w:rsid w:val="00375D09"/>
    <w:rsid w:val="0037739D"/>
    <w:rsid w:val="0037751C"/>
    <w:rsid w:val="0038085D"/>
    <w:rsid w:val="00380F3F"/>
    <w:rsid w:val="00382232"/>
    <w:rsid w:val="00382F1A"/>
    <w:rsid w:val="00383282"/>
    <w:rsid w:val="00383658"/>
    <w:rsid w:val="0038412E"/>
    <w:rsid w:val="00384968"/>
    <w:rsid w:val="00386053"/>
    <w:rsid w:val="0038771D"/>
    <w:rsid w:val="003908F5"/>
    <w:rsid w:val="0039202E"/>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2C93"/>
    <w:rsid w:val="003C3261"/>
    <w:rsid w:val="003C43D2"/>
    <w:rsid w:val="003C50D2"/>
    <w:rsid w:val="003C5C41"/>
    <w:rsid w:val="003C7461"/>
    <w:rsid w:val="003D0788"/>
    <w:rsid w:val="003D0AD4"/>
    <w:rsid w:val="003D132A"/>
    <w:rsid w:val="003D1517"/>
    <w:rsid w:val="003D1CEB"/>
    <w:rsid w:val="003D2938"/>
    <w:rsid w:val="003D2C75"/>
    <w:rsid w:val="003D3216"/>
    <w:rsid w:val="003D3FBA"/>
    <w:rsid w:val="003D402B"/>
    <w:rsid w:val="003D764F"/>
    <w:rsid w:val="003D7D81"/>
    <w:rsid w:val="003E049B"/>
    <w:rsid w:val="003E0667"/>
    <w:rsid w:val="003E0BCE"/>
    <w:rsid w:val="003E13E0"/>
    <w:rsid w:val="003E1660"/>
    <w:rsid w:val="003E1C09"/>
    <w:rsid w:val="003E1CD1"/>
    <w:rsid w:val="003E1DC2"/>
    <w:rsid w:val="003E2A2D"/>
    <w:rsid w:val="003E3497"/>
    <w:rsid w:val="003E3E17"/>
    <w:rsid w:val="003E51A2"/>
    <w:rsid w:val="003E521F"/>
    <w:rsid w:val="003E5606"/>
    <w:rsid w:val="003E573D"/>
    <w:rsid w:val="003E64A9"/>
    <w:rsid w:val="003E7002"/>
    <w:rsid w:val="003E7905"/>
    <w:rsid w:val="003F01A0"/>
    <w:rsid w:val="003F0336"/>
    <w:rsid w:val="003F2147"/>
    <w:rsid w:val="003F35F7"/>
    <w:rsid w:val="003F4488"/>
    <w:rsid w:val="003F5358"/>
    <w:rsid w:val="003F5547"/>
    <w:rsid w:val="003F5C40"/>
    <w:rsid w:val="003F6E12"/>
    <w:rsid w:val="003F75ED"/>
    <w:rsid w:val="003F7D50"/>
    <w:rsid w:val="004001C5"/>
    <w:rsid w:val="004002B7"/>
    <w:rsid w:val="00400F31"/>
    <w:rsid w:val="00402272"/>
    <w:rsid w:val="004035FF"/>
    <w:rsid w:val="00404844"/>
    <w:rsid w:val="00404C2A"/>
    <w:rsid w:val="00405B2F"/>
    <w:rsid w:val="00406B4D"/>
    <w:rsid w:val="004129D0"/>
    <w:rsid w:val="0041443C"/>
    <w:rsid w:val="004154F7"/>
    <w:rsid w:val="004165AB"/>
    <w:rsid w:val="00416B55"/>
    <w:rsid w:val="00416D44"/>
    <w:rsid w:val="00416DFA"/>
    <w:rsid w:val="00416EB8"/>
    <w:rsid w:val="004172D6"/>
    <w:rsid w:val="004176FF"/>
    <w:rsid w:val="00421A27"/>
    <w:rsid w:val="00421D0A"/>
    <w:rsid w:val="004238B8"/>
    <w:rsid w:val="004241C5"/>
    <w:rsid w:val="004244AF"/>
    <w:rsid w:val="00424FA7"/>
    <w:rsid w:val="00425397"/>
    <w:rsid w:val="00425D78"/>
    <w:rsid w:val="00426428"/>
    <w:rsid w:val="004266A2"/>
    <w:rsid w:val="00426A87"/>
    <w:rsid w:val="00426C7F"/>
    <w:rsid w:val="00427765"/>
    <w:rsid w:val="00427B26"/>
    <w:rsid w:val="004309D8"/>
    <w:rsid w:val="004313D1"/>
    <w:rsid w:val="00431FD5"/>
    <w:rsid w:val="00432110"/>
    <w:rsid w:val="00432FA7"/>
    <w:rsid w:val="00433EBE"/>
    <w:rsid w:val="00434406"/>
    <w:rsid w:val="00435EF0"/>
    <w:rsid w:val="00437789"/>
    <w:rsid w:val="00437A1D"/>
    <w:rsid w:val="00437CE8"/>
    <w:rsid w:val="00440FED"/>
    <w:rsid w:val="00441194"/>
    <w:rsid w:val="00441B0A"/>
    <w:rsid w:val="00441B92"/>
    <w:rsid w:val="00442607"/>
    <w:rsid w:val="00442AEF"/>
    <w:rsid w:val="00443085"/>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43E"/>
    <w:rsid w:val="00465C91"/>
    <w:rsid w:val="00466223"/>
    <w:rsid w:val="00466A0F"/>
    <w:rsid w:val="00467034"/>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392F"/>
    <w:rsid w:val="00483ABD"/>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41A8"/>
    <w:rsid w:val="00496B8A"/>
    <w:rsid w:val="00496DC2"/>
    <w:rsid w:val="00496E75"/>
    <w:rsid w:val="004A014C"/>
    <w:rsid w:val="004A0A26"/>
    <w:rsid w:val="004A0AA8"/>
    <w:rsid w:val="004A1A8B"/>
    <w:rsid w:val="004A1BE1"/>
    <w:rsid w:val="004A1FE4"/>
    <w:rsid w:val="004A2CA9"/>
    <w:rsid w:val="004A33D6"/>
    <w:rsid w:val="004A33EF"/>
    <w:rsid w:val="004A34C9"/>
    <w:rsid w:val="004A398D"/>
    <w:rsid w:val="004A3CB5"/>
    <w:rsid w:val="004A441B"/>
    <w:rsid w:val="004A537D"/>
    <w:rsid w:val="004A67F0"/>
    <w:rsid w:val="004A6EE8"/>
    <w:rsid w:val="004A71C3"/>
    <w:rsid w:val="004A74D2"/>
    <w:rsid w:val="004A7769"/>
    <w:rsid w:val="004B0DCB"/>
    <w:rsid w:val="004B1484"/>
    <w:rsid w:val="004B23AD"/>
    <w:rsid w:val="004B24E5"/>
    <w:rsid w:val="004B2965"/>
    <w:rsid w:val="004B2DC7"/>
    <w:rsid w:val="004B4224"/>
    <w:rsid w:val="004B4647"/>
    <w:rsid w:val="004B481C"/>
    <w:rsid w:val="004B5E52"/>
    <w:rsid w:val="004B6D7F"/>
    <w:rsid w:val="004B7455"/>
    <w:rsid w:val="004B74FF"/>
    <w:rsid w:val="004B7CE4"/>
    <w:rsid w:val="004C0401"/>
    <w:rsid w:val="004C0C49"/>
    <w:rsid w:val="004C183D"/>
    <w:rsid w:val="004C2669"/>
    <w:rsid w:val="004C31FE"/>
    <w:rsid w:val="004C3EC7"/>
    <w:rsid w:val="004C3EEE"/>
    <w:rsid w:val="004C483D"/>
    <w:rsid w:val="004C5BCC"/>
    <w:rsid w:val="004C6C7D"/>
    <w:rsid w:val="004C795A"/>
    <w:rsid w:val="004C7F93"/>
    <w:rsid w:val="004D223F"/>
    <w:rsid w:val="004D26B8"/>
    <w:rsid w:val="004D356D"/>
    <w:rsid w:val="004D38C2"/>
    <w:rsid w:val="004D4FBD"/>
    <w:rsid w:val="004D4FC0"/>
    <w:rsid w:val="004D5B4B"/>
    <w:rsid w:val="004D6736"/>
    <w:rsid w:val="004D7DA8"/>
    <w:rsid w:val="004E2892"/>
    <w:rsid w:val="004E362B"/>
    <w:rsid w:val="004E3681"/>
    <w:rsid w:val="004E3845"/>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09C6"/>
    <w:rsid w:val="00501304"/>
    <w:rsid w:val="00501425"/>
    <w:rsid w:val="00501714"/>
    <w:rsid w:val="005024D9"/>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A3E"/>
    <w:rsid w:val="00516FD9"/>
    <w:rsid w:val="00517261"/>
    <w:rsid w:val="0051791D"/>
    <w:rsid w:val="00520D6D"/>
    <w:rsid w:val="00523E75"/>
    <w:rsid w:val="005243E0"/>
    <w:rsid w:val="005256F3"/>
    <w:rsid w:val="00525B58"/>
    <w:rsid w:val="00525F32"/>
    <w:rsid w:val="005265A3"/>
    <w:rsid w:val="00526783"/>
    <w:rsid w:val="0052721C"/>
    <w:rsid w:val="00527C99"/>
    <w:rsid w:val="00527FB1"/>
    <w:rsid w:val="00530873"/>
    <w:rsid w:val="005314C5"/>
    <w:rsid w:val="0053162F"/>
    <w:rsid w:val="00531777"/>
    <w:rsid w:val="0053281C"/>
    <w:rsid w:val="00533A7B"/>
    <w:rsid w:val="005340C9"/>
    <w:rsid w:val="0053449F"/>
    <w:rsid w:val="00535AF7"/>
    <w:rsid w:val="00536B80"/>
    <w:rsid w:val="005375FE"/>
    <w:rsid w:val="00537A0C"/>
    <w:rsid w:val="0054044B"/>
    <w:rsid w:val="005405D2"/>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49"/>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95F"/>
    <w:rsid w:val="00570C3A"/>
    <w:rsid w:val="00570D9F"/>
    <w:rsid w:val="00571CA8"/>
    <w:rsid w:val="005725E1"/>
    <w:rsid w:val="00572BE5"/>
    <w:rsid w:val="00574771"/>
    <w:rsid w:val="005758DF"/>
    <w:rsid w:val="00576A4A"/>
    <w:rsid w:val="005770D3"/>
    <w:rsid w:val="00580793"/>
    <w:rsid w:val="00580B74"/>
    <w:rsid w:val="00581470"/>
    <w:rsid w:val="00581893"/>
    <w:rsid w:val="00582087"/>
    <w:rsid w:val="005822A3"/>
    <w:rsid w:val="005831DD"/>
    <w:rsid w:val="00584320"/>
    <w:rsid w:val="0058436F"/>
    <w:rsid w:val="00585484"/>
    <w:rsid w:val="00587229"/>
    <w:rsid w:val="00587503"/>
    <w:rsid w:val="005877C3"/>
    <w:rsid w:val="00587F7F"/>
    <w:rsid w:val="00590784"/>
    <w:rsid w:val="00590E8D"/>
    <w:rsid w:val="00591511"/>
    <w:rsid w:val="00591DA3"/>
    <w:rsid w:val="00592F00"/>
    <w:rsid w:val="0059331A"/>
    <w:rsid w:val="00593442"/>
    <w:rsid w:val="005934CC"/>
    <w:rsid w:val="00595ED7"/>
    <w:rsid w:val="00596BBA"/>
    <w:rsid w:val="005972F8"/>
    <w:rsid w:val="005975C4"/>
    <w:rsid w:val="00597ED8"/>
    <w:rsid w:val="005A08F4"/>
    <w:rsid w:val="005A093A"/>
    <w:rsid w:val="005A0A73"/>
    <w:rsid w:val="005A11D4"/>
    <w:rsid w:val="005A2D6D"/>
    <w:rsid w:val="005A34D5"/>
    <w:rsid w:val="005A3E12"/>
    <w:rsid w:val="005A423C"/>
    <w:rsid w:val="005A4904"/>
    <w:rsid w:val="005A4959"/>
    <w:rsid w:val="005A515A"/>
    <w:rsid w:val="005A6BC4"/>
    <w:rsid w:val="005A704D"/>
    <w:rsid w:val="005A719C"/>
    <w:rsid w:val="005B0F35"/>
    <w:rsid w:val="005B1A50"/>
    <w:rsid w:val="005B1FF6"/>
    <w:rsid w:val="005B2B51"/>
    <w:rsid w:val="005B2FD0"/>
    <w:rsid w:val="005B34D4"/>
    <w:rsid w:val="005B3C6D"/>
    <w:rsid w:val="005B4045"/>
    <w:rsid w:val="005B49A7"/>
    <w:rsid w:val="005B5685"/>
    <w:rsid w:val="005B609E"/>
    <w:rsid w:val="005B6DF6"/>
    <w:rsid w:val="005B6EA6"/>
    <w:rsid w:val="005B780E"/>
    <w:rsid w:val="005B7B7D"/>
    <w:rsid w:val="005C0E0F"/>
    <w:rsid w:val="005C0F71"/>
    <w:rsid w:val="005C1948"/>
    <w:rsid w:val="005C245F"/>
    <w:rsid w:val="005C263C"/>
    <w:rsid w:val="005C2679"/>
    <w:rsid w:val="005C3E8A"/>
    <w:rsid w:val="005C41D4"/>
    <w:rsid w:val="005C580A"/>
    <w:rsid w:val="005C69E3"/>
    <w:rsid w:val="005D0079"/>
    <w:rsid w:val="005D059A"/>
    <w:rsid w:val="005D07C5"/>
    <w:rsid w:val="005D1FF8"/>
    <w:rsid w:val="005D3AB9"/>
    <w:rsid w:val="005D4302"/>
    <w:rsid w:val="005D430F"/>
    <w:rsid w:val="005D4CA4"/>
    <w:rsid w:val="005D53F9"/>
    <w:rsid w:val="005D5A20"/>
    <w:rsid w:val="005D5AA1"/>
    <w:rsid w:val="005D786C"/>
    <w:rsid w:val="005E00E5"/>
    <w:rsid w:val="005E049F"/>
    <w:rsid w:val="005E3073"/>
    <w:rsid w:val="005E316A"/>
    <w:rsid w:val="005E5E1A"/>
    <w:rsid w:val="005E6C16"/>
    <w:rsid w:val="005F0108"/>
    <w:rsid w:val="005F0ECC"/>
    <w:rsid w:val="005F1CF6"/>
    <w:rsid w:val="005F21A5"/>
    <w:rsid w:val="005F2470"/>
    <w:rsid w:val="005F28C6"/>
    <w:rsid w:val="005F2987"/>
    <w:rsid w:val="005F32BB"/>
    <w:rsid w:val="005F3F16"/>
    <w:rsid w:val="005F52CC"/>
    <w:rsid w:val="005F5B20"/>
    <w:rsid w:val="005F5E6F"/>
    <w:rsid w:val="005F6BD4"/>
    <w:rsid w:val="005F7985"/>
    <w:rsid w:val="0060004D"/>
    <w:rsid w:val="00600CEB"/>
    <w:rsid w:val="00601DDC"/>
    <w:rsid w:val="00601DF1"/>
    <w:rsid w:val="00602A84"/>
    <w:rsid w:val="00602AA1"/>
    <w:rsid w:val="00603131"/>
    <w:rsid w:val="00604367"/>
    <w:rsid w:val="006044BE"/>
    <w:rsid w:val="0060475F"/>
    <w:rsid w:val="00604E63"/>
    <w:rsid w:val="00604E80"/>
    <w:rsid w:val="00605163"/>
    <w:rsid w:val="006057D2"/>
    <w:rsid w:val="006060C2"/>
    <w:rsid w:val="00606A26"/>
    <w:rsid w:val="00607D81"/>
    <w:rsid w:val="00610747"/>
    <w:rsid w:val="00610E03"/>
    <w:rsid w:val="00610E35"/>
    <w:rsid w:val="0061176E"/>
    <w:rsid w:val="006131CB"/>
    <w:rsid w:val="0061417F"/>
    <w:rsid w:val="00614CD1"/>
    <w:rsid w:val="0061567B"/>
    <w:rsid w:val="00615BEA"/>
    <w:rsid w:val="0062152A"/>
    <w:rsid w:val="006218F9"/>
    <w:rsid w:val="00621E3C"/>
    <w:rsid w:val="006224F3"/>
    <w:rsid w:val="00622FCB"/>
    <w:rsid w:val="00623583"/>
    <w:rsid w:val="00624049"/>
    <w:rsid w:val="0062462F"/>
    <w:rsid w:val="00624BA1"/>
    <w:rsid w:val="0062661B"/>
    <w:rsid w:val="0062796B"/>
    <w:rsid w:val="00630118"/>
    <w:rsid w:val="00630C65"/>
    <w:rsid w:val="006310AE"/>
    <w:rsid w:val="00631762"/>
    <w:rsid w:val="00632196"/>
    <w:rsid w:val="00632BBC"/>
    <w:rsid w:val="00633BF2"/>
    <w:rsid w:val="00633F67"/>
    <w:rsid w:val="006345C3"/>
    <w:rsid w:val="00634E33"/>
    <w:rsid w:val="006362F9"/>
    <w:rsid w:val="006369A9"/>
    <w:rsid w:val="00637113"/>
    <w:rsid w:val="006373A9"/>
    <w:rsid w:val="006373CD"/>
    <w:rsid w:val="006403AC"/>
    <w:rsid w:val="006407BA"/>
    <w:rsid w:val="0064165D"/>
    <w:rsid w:val="006433BD"/>
    <w:rsid w:val="00643784"/>
    <w:rsid w:val="00644186"/>
    <w:rsid w:val="00644A21"/>
    <w:rsid w:val="00644B4F"/>
    <w:rsid w:val="00644D21"/>
    <w:rsid w:val="00645C9F"/>
    <w:rsid w:val="00645EE8"/>
    <w:rsid w:val="00646305"/>
    <w:rsid w:val="00646A6C"/>
    <w:rsid w:val="0064730F"/>
    <w:rsid w:val="006475E6"/>
    <w:rsid w:val="006508B9"/>
    <w:rsid w:val="00650ABA"/>
    <w:rsid w:val="00650CA1"/>
    <w:rsid w:val="00651160"/>
    <w:rsid w:val="00651854"/>
    <w:rsid w:val="006519F8"/>
    <w:rsid w:val="00653809"/>
    <w:rsid w:val="006539E8"/>
    <w:rsid w:val="00654D0B"/>
    <w:rsid w:val="00655E51"/>
    <w:rsid w:val="00656306"/>
    <w:rsid w:val="00656516"/>
    <w:rsid w:val="006565D8"/>
    <w:rsid w:val="00656649"/>
    <w:rsid w:val="006566F7"/>
    <w:rsid w:val="00656B96"/>
    <w:rsid w:val="00656CF4"/>
    <w:rsid w:val="00656ED9"/>
    <w:rsid w:val="0065736B"/>
    <w:rsid w:val="00657AE5"/>
    <w:rsid w:val="00657C5F"/>
    <w:rsid w:val="006619B0"/>
    <w:rsid w:val="00662012"/>
    <w:rsid w:val="00662543"/>
    <w:rsid w:val="006626D0"/>
    <w:rsid w:val="00663BF2"/>
    <w:rsid w:val="00663EAE"/>
    <w:rsid w:val="00664692"/>
    <w:rsid w:val="00664918"/>
    <w:rsid w:val="00664E8C"/>
    <w:rsid w:val="00665138"/>
    <w:rsid w:val="0066528A"/>
    <w:rsid w:val="00665F7C"/>
    <w:rsid w:val="0066699A"/>
    <w:rsid w:val="00666DFC"/>
    <w:rsid w:val="00666EBB"/>
    <w:rsid w:val="00667280"/>
    <w:rsid w:val="00667385"/>
    <w:rsid w:val="0066779E"/>
    <w:rsid w:val="0067269D"/>
    <w:rsid w:val="00672988"/>
    <w:rsid w:val="00672C64"/>
    <w:rsid w:val="0067499F"/>
    <w:rsid w:val="00674E6A"/>
    <w:rsid w:val="00676A64"/>
    <w:rsid w:val="00677925"/>
    <w:rsid w:val="00677983"/>
    <w:rsid w:val="00677A6E"/>
    <w:rsid w:val="0068043E"/>
    <w:rsid w:val="006809F3"/>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863"/>
    <w:rsid w:val="00696D63"/>
    <w:rsid w:val="00697082"/>
    <w:rsid w:val="006A032F"/>
    <w:rsid w:val="006A076B"/>
    <w:rsid w:val="006A3769"/>
    <w:rsid w:val="006A41AE"/>
    <w:rsid w:val="006A4856"/>
    <w:rsid w:val="006A564B"/>
    <w:rsid w:val="006A69F7"/>
    <w:rsid w:val="006A7546"/>
    <w:rsid w:val="006A757C"/>
    <w:rsid w:val="006B08CF"/>
    <w:rsid w:val="006B0B29"/>
    <w:rsid w:val="006B0B90"/>
    <w:rsid w:val="006B10EA"/>
    <w:rsid w:val="006B1470"/>
    <w:rsid w:val="006B1545"/>
    <w:rsid w:val="006B2DA7"/>
    <w:rsid w:val="006B2F4D"/>
    <w:rsid w:val="006B3682"/>
    <w:rsid w:val="006B48CB"/>
    <w:rsid w:val="006B54C1"/>
    <w:rsid w:val="006B563E"/>
    <w:rsid w:val="006B576F"/>
    <w:rsid w:val="006B5D9E"/>
    <w:rsid w:val="006B5EC9"/>
    <w:rsid w:val="006C08C5"/>
    <w:rsid w:val="006C11DD"/>
    <w:rsid w:val="006C1445"/>
    <w:rsid w:val="006C17A2"/>
    <w:rsid w:val="006C29DF"/>
    <w:rsid w:val="006C385A"/>
    <w:rsid w:val="006C3959"/>
    <w:rsid w:val="006C3B36"/>
    <w:rsid w:val="006C43E6"/>
    <w:rsid w:val="006C4FC1"/>
    <w:rsid w:val="006C51A5"/>
    <w:rsid w:val="006C529D"/>
    <w:rsid w:val="006C7CC9"/>
    <w:rsid w:val="006C7D45"/>
    <w:rsid w:val="006D09B3"/>
    <w:rsid w:val="006D0C1A"/>
    <w:rsid w:val="006D0E6B"/>
    <w:rsid w:val="006D1073"/>
    <w:rsid w:val="006D2146"/>
    <w:rsid w:val="006D3192"/>
    <w:rsid w:val="006D4D1B"/>
    <w:rsid w:val="006D632E"/>
    <w:rsid w:val="006E01FF"/>
    <w:rsid w:val="006E094A"/>
    <w:rsid w:val="006E12B1"/>
    <w:rsid w:val="006E13D1"/>
    <w:rsid w:val="006E15E2"/>
    <w:rsid w:val="006E283E"/>
    <w:rsid w:val="006E4D0C"/>
    <w:rsid w:val="006E4D1B"/>
    <w:rsid w:val="006E509A"/>
    <w:rsid w:val="006E5105"/>
    <w:rsid w:val="006E5B78"/>
    <w:rsid w:val="006E6BA3"/>
    <w:rsid w:val="006E7E99"/>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05D56"/>
    <w:rsid w:val="00710B94"/>
    <w:rsid w:val="0071118B"/>
    <w:rsid w:val="007115D2"/>
    <w:rsid w:val="00711E13"/>
    <w:rsid w:val="00712EDA"/>
    <w:rsid w:val="007136D0"/>
    <w:rsid w:val="00713B09"/>
    <w:rsid w:val="0071497D"/>
    <w:rsid w:val="0071528E"/>
    <w:rsid w:val="007155A9"/>
    <w:rsid w:val="007158E1"/>
    <w:rsid w:val="0071705B"/>
    <w:rsid w:val="0071740A"/>
    <w:rsid w:val="00720505"/>
    <w:rsid w:val="00721401"/>
    <w:rsid w:val="00721F4D"/>
    <w:rsid w:val="007236A3"/>
    <w:rsid w:val="007239B6"/>
    <w:rsid w:val="0072490A"/>
    <w:rsid w:val="0072517D"/>
    <w:rsid w:val="00726063"/>
    <w:rsid w:val="00726878"/>
    <w:rsid w:val="007274A8"/>
    <w:rsid w:val="00727C98"/>
    <w:rsid w:val="00727D19"/>
    <w:rsid w:val="00727E2B"/>
    <w:rsid w:val="00730D02"/>
    <w:rsid w:val="0073124A"/>
    <w:rsid w:val="007317FF"/>
    <w:rsid w:val="00731B79"/>
    <w:rsid w:val="00733893"/>
    <w:rsid w:val="00734348"/>
    <w:rsid w:val="00734A05"/>
    <w:rsid w:val="00735658"/>
    <w:rsid w:val="00735C6F"/>
    <w:rsid w:val="00735D4F"/>
    <w:rsid w:val="00735F4F"/>
    <w:rsid w:val="007366CF"/>
    <w:rsid w:val="007408D5"/>
    <w:rsid w:val="00741C59"/>
    <w:rsid w:val="00742422"/>
    <w:rsid w:val="00742B44"/>
    <w:rsid w:val="00743976"/>
    <w:rsid w:val="00745540"/>
    <w:rsid w:val="0074655A"/>
    <w:rsid w:val="007469B7"/>
    <w:rsid w:val="00753BB5"/>
    <w:rsid w:val="007547B2"/>
    <w:rsid w:val="0075660B"/>
    <w:rsid w:val="00756832"/>
    <w:rsid w:val="00760422"/>
    <w:rsid w:val="0076266E"/>
    <w:rsid w:val="007626D0"/>
    <w:rsid w:val="00763CCE"/>
    <w:rsid w:val="007651CA"/>
    <w:rsid w:val="00767519"/>
    <w:rsid w:val="00767EE3"/>
    <w:rsid w:val="007704E1"/>
    <w:rsid w:val="007715EB"/>
    <w:rsid w:val="007719F8"/>
    <w:rsid w:val="00771A92"/>
    <w:rsid w:val="00772501"/>
    <w:rsid w:val="00772569"/>
    <w:rsid w:val="00772E8C"/>
    <w:rsid w:val="007730D8"/>
    <w:rsid w:val="007736D3"/>
    <w:rsid w:val="00773889"/>
    <w:rsid w:val="00773B54"/>
    <w:rsid w:val="00774502"/>
    <w:rsid w:val="0077500F"/>
    <w:rsid w:val="0077548E"/>
    <w:rsid w:val="00776388"/>
    <w:rsid w:val="00777315"/>
    <w:rsid w:val="00777667"/>
    <w:rsid w:val="0077767A"/>
    <w:rsid w:val="00777E96"/>
    <w:rsid w:val="007802E4"/>
    <w:rsid w:val="00780919"/>
    <w:rsid w:val="00780A1E"/>
    <w:rsid w:val="007826C8"/>
    <w:rsid w:val="00782972"/>
    <w:rsid w:val="00784190"/>
    <w:rsid w:val="0078457B"/>
    <w:rsid w:val="00784756"/>
    <w:rsid w:val="007847A8"/>
    <w:rsid w:val="0078539D"/>
    <w:rsid w:val="00785472"/>
    <w:rsid w:val="007856C1"/>
    <w:rsid w:val="00786CC4"/>
    <w:rsid w:val="00787051"/>
    <w:rsid w:val="00787626"/>
    <w:rsid w:val="00787B8C"/>
    <w:rsid w:val="0079018D"/>
    <w:rsid w:val="00790D86"/>
    <w:rsid w:val="00791A00"/>
    <w:rsid w:val="00791BF8"/>
    <w:rsid w:val="00791DBA"/>
    <w:rsid w:val="00792CEE"/>
    <w:rsid w:val="00794C56"/>
    <w:rsid w:val="00794E92"/>
    <w:rsid w:val="0079656A"/>
    <w:rsid w:val="00796971"/>
    <w:rsid w:val="00796D86"/>
    <w:rsid w:val="00796F15"/>
    <w:rsid w:val="007A1058"/>
    <w:rsid w:val="007A138F"/>
    <w:rsid w:val="007A1640"/>
    <w:rsid w:val="007A18BA"/>
    <w:rsid w:val="007A2559"/>
    <w:rsid w:val="007A36A9"/>
    <w:rsid w:val="007A39DF"/>
    <w:rsid w:val="007A43ED"/>
    <w:rsid w:val="007A4997"/>
    <w:rsid w:val="007A4BDD"/>
    <w:rsid w:val="007A4C98"/>
    <w:rsid w:val="007A6CAE"/>
    <w:rsid w:val="007A72EE"/>
    <w:rsid w:val="007B0352"/>
    <w:rsid w:val="007B0397"/>
    <w:rsid w:val="007B2719"/>
    <w:rsid w:val="007B2B14"/>
    <w:rsid w:val="007B3502"/>
    <w:rsid w:val="007B44ED"/>
    <w:rsid w:val="007B491A"/>
    <w:rsid w:val="007B4E9F"/>
    <w:rsid w:val="007B5370"/>
    <w:rsid w:val="007B5FFA"/>
    <w:rsid w:val="007B61F5"/>
    <w:rsid w:val="007B6335"/>
    <w:rsid w:val="007B63FA"/>
    <w:rsid w:val="007B73B3"/>
    <w:rsid w:val="007B7496"/>
    <w:rsid w:val="007B7AF5"/>
    <w:rsid w:val="007C0802"/>
    <w:rsid w:val="007C12BE"/>
    <w:rsid w:val="007C1B2E"/>
    <w:rsid w:val="007C2456"/>
    <w:rsid w:val="007C2739"/>
    <w:rsid w:val="007C4B0F"/>
    <w:rsid w:val="007C4DAD"/>
    <w:rsid w:val="007C4E9F"/>
    <w:rsid w:val="007C501D"/>
    <w:rsid w:val="007C531D"/>
    <w:rsid w:val="007C5830"/>
    <w:rsid w:val="007C5DB8"/>
    <w:rsid w:val="007C6CA2"/>
    <w:rsid w:val="007D05B2"/>
    <w:rsid w:val="007D0821"/>
    <w:rsid w:val="007D0C44"/>
    <w:rsid w:val="007D1972"/>
    <w:rsid w:val="007D1F33"/>
    <w:rsid w:val="007D2146"/>
    <w:rsid w:val="007D24BF"/>
    <w:rsid w:val="007D29AB"/>
    <w:rsid w:val="007D3307"/>
    <w:rsid w:val="007D33DA"/>
    <w:rsid w:val="007D3746"/>
    <w:rsid w:val="007D432A"/>
    <w:rsid w:val="007D5E27"/>
    <w:rsid w:val="007D6F64"/>
    <w:rsid w:val="007D72B9"/>
    <w:rsid w:val="007E25AB"/>
    <w:rsid w:val="007E2C70"/>
    <w:rsid w:val="007E331D"/>
    <w:rsid w:val="007E3C7B"/>
    <w:rsid w:val="007E50DA"/>
    <w:rsid w:val="007E5AC2"/>
    <w:rsid w:val="007E6999"/>
    <w:rsid w:val="007E79C5"/>
    <w:rsid w:val="007E7CBD"/>
    <w:rsid w:val="007E7E59"/>
    <w:rsid w:val="007F0036"/>
    <w:rsid w:val="007F0CDC"/>
    <w:rsid w:val="007F0CE6"/>
    <w:rsid w:val="007F143A"/>
    <w:rsid w:val="007F171F"/>
    <w:rsid w:val="007F1A6A"/>
    <w:rsid w:val="007F1B17"/>
    <w:rsid w:val="007F2845"/>
    <w:rsid w:val="007F41A0"/>
    <w:rsid w:val="007F43BC"/>
    <w:rsid w:val="007F44D7"/>
    <w:rsid w:val="007F4740"/>
    <w:rsid w:val="007F5CEB"/>
    <w:rsid w:val="00800229"/>
    <w:rsid w:val="008006C6"/>
    <w:rsid w:val="00800BFF"/>
    <w:rsid w:val="00800C52"/>
    <w:rsid w:val="00800DC4"/>
    <w:rsid w:val="0080153E"/>
    <w:rsid w:val="008016C0"/>
    <w:rsid w:val="0080213B"/>
    <w:rsid w:val="00803E2C"/>
    <w:rsid w:val="0080501F"/>
    <w:rsid w:val="0080742D"/>
    <w:rsid w:val="00807440"/>
    <w:rsid w:val="008100AC"/>
    <w:rsid w:val="0081151E"/>
    <w:rsid w:val="00812498"/>
    <w:rsid w:val="0081255B"/>
    <w:rsid w:val="0081263E"/>
    <w:rsid w:val="008127E6"/>
    <w:rsid w:val="0081336E"/>
    <w:rsid w:val="00813928"/>
    <w:rsid w:val="00814057"/>
    <w:rsid w:val="00820C31"/>
    <w:rsid w:val="00820DC7"/>
    <w:rsid w:val="00820FFB"/>
    <w:rsid w:val="00821698"/>
    <w:rsid w:val="008221FE"/>
    <w:rsid w:val="00822A09"/>
    <w:rsid w:val="00822BF5"/>
    <w:rsid w:val="00823899"/>
    <w:rsid w:val="00824894"/>
    <w:rsid w:val="00824F51"/>
    <w:rsid w:val="00825366"/>
    <w:rsid w:val="00826C7B"/>
    <w:rsid w:val="00826DD9"/>
    <w:rsid w:val="00826E01"/>
    <w:rsid w:val="008277A8"/>
    <w:rsid w:val="008278B6"/>
    <w:rsid w:val="008307ED"/>
    <w:rsid w:val="00832918"/>
    <w:rsid w:val="0083350F"/>
    <w:rsid w:val="00833E24"/>
    <w:rsid w:val="00834358"/>
    <w:rsid w:val="008346BD"/>
    <w:rsid w:val="00835259"/>
    <w:rsid w:val="00835FB4"/>
    <w:rsid w:val="00836843"/>
    <w:rsid w:val="00836B7A"/>
    <w:rsid w:val="008409AA"/>
    <w:rsid w:val="00840FB8"/>
    <w:rsid w:val="008413EF"/>
    <w:rsid w:val="00842529"/>
    <w:rsid w:val="0084276D"/>
    <w:rsid w:val="00843316"/>
    <w:rsid w:val="0084353E"/>
    <w:rsid w:val="00843A7A"/>
    <w:rsid w:val="008447F5"/>
    <w:rsid w:val="00846292"/>
    <w:rsid w:val="00847885"/>
    <w:rsid w:val="00850413"/>
    <w:rsid w:val="008506E1"/>
    <w:rsid w:val="008515EE"/>
    <w:rsid w:val="008517E9"/>
    <w:rsid w:val="008519A1"/>
    <w:rsid w:val="008528D3"/>
    <w:rsid w:val="00853C8B"/>
    <w:rsid w:val="008541D0"/>
    <w:rsid w:val="00854526"/>
    <w:rsid w:val="00854553"/>
    <w:rsid w:val="00855B86"/>
    <w:rsid w:val="00855C7A"/>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222A"/>
    <w:rsid w:val="008743F3"/>
    <w:rsid w:val="0087444A"/>
    <w:rsid w:val="00874B8D"/>
    <w:rsid w:val="00875139"/>
    <w:rsid w:val="00875410"/>
    <w:rsid w:val="00875659"/>
    <w:rsid w:val="00877900"/>
    <w:rsid w:val="008808D5"/>
    <w:rsid w:val="00880DF6"/>
    <w:rsid w:val="00880EDF"/>
    <w:rsid w:val="008815B6"/>
    <w:rsid w:val="00881B9F"/>
    <w:rsid w:val="00881D4F"/>
    <w:rsid w:val="00882DE6"/>
    <w:rsid w:val="00883D4D"/>
    <w:rsid w:val="0088444E"/>
    <w:rsid w:val="0088448E"/>
    <w:rsid w:val="00884B59"/>
    <w:rsid w:val="008850BA"/>
    <w:rsid w:val="008857F2"/>
    <w:rsid w:val="0088583D"/>
    <w:rsid w:val="00885876"/>
    <w:rsid w:val="00886131"/>
    <w:rsid w:val="00886185"/>
    <w:rsid w:val="008861D9"/>
    <w:rsid w:val="0088638C"/>
    <w:rsid w:val="00886DCF"/>
    <w:rsid w:val="00886EDF"/>
    <w:rsid w:val="00887CEE"/>
    <w:rsid w:val="008908E5"/>
    <w:rsid w:val="00891216"/>
    <w:rsid w:val="00891F81"/>
    <w:rsid w:val="00892834"/>
    <w:rsid w:val="00894FDC"/>
    <w:rsid w:val="008960BE"/>
    <w:rsid w:val="008A0916"/>
    <w:rsid w:val="008A1094"/>
    <w:rsid w:val="008A1521"/>
    <w:rsid w:val="008A16F9"/>
    <w:rsid w:val="008A1D3E"/>
    <w:rsid w:val="008A28CF"/>
    <w:rsid w:val="008A4442"/>
    <w:rsid w:val="008A4B16"/>
    <w:rsid w:val="008A4D63"/>
    <w:rsid w:val="008A52D1"/>
    <w:rsid w:val="008A5C72"/>
    <w:rsid w:val="008A6D62"/>
    <w:rsid w:val="008B13E9"/>
    <w:rsid w:val="008B3B51"/>
    <w:rsid w:val="008B4057"/>
    <w:rsid w:val="008B40E6"/>
    <w:rsid w:val="008B4145"/>
    <w:rsid w:val="008B4CAC"/>
    <w:rsid w:val="008B5290"/>
    <w:rsid w:val="008B68D1"/>
    <w:rsid w:val="008B6C00"/>
    <w:rsid w:val="008C2B64"/>
    <w:rsid w:val="008C2CFD"/>
    <w:rsid w:val="008C3E9C"/>
    <w:rsid w:val="008C44DC"/>
    <w:rsid w:val="008C5792"/>
    <w:rsid w:val="008C57D6"/>
    <w:rsid w:val="008C603A"/>
    <w:rsid w:val="008C71C8"/>
    <w:rsid w:val="008D167D"/>
    <w:rsid w:val="008D261F"/>
    <w:rsid w:val="008D2B53"/>
    <w:rsid w:val="008D3640"/>
    <w:rsid w:val="008D3B79"/>
    <w:rsid w:val="008D492A"/>
    <w:rsid w:val="008D4B58"/>
    <w:rsid w:val="008D4B8A"/>
    <w:rsid w:val="008D5935"/>
    <w:rsid w:val="008D6541"/>
    <w:rsid w:val="008D700C"/>
    <w:rsid w:val="008D7D7B"/>
    <w:rsid w:val="008E0F52"/>
    <w:rsid w:val="008E183F"/>
    <w:rsid w:val="008E1BE0"/>
    <w:rsid w:val="008E2316"/>
    <w:rsid w:val="008E26FF"/>
    <w:rsid w:val="008E34BE"/>
    <w:rsid w:val="008E42F4"/>
    <w:rsid w:val="008E5307"/>
    <w:rsid w:val="008E5657"/>
    <w:rsid w:val="008E5E51"/>
    <w:rsid w:val="008E60F1"/>
    <w:rsid w:val="008E721F"/>
    <w:rsid w:val="008E7D63"/>
    <w:rsid w:val="008F00DB"/>
    <w:rsid w:val="008F110E"/>
    <w:rsid w:val="008F1264"/>
    <w:rsid w:val="008F166F"/>
    <w:rsid w:val="008F1C8A"/>
    <w:rsid w:val="008F47C6"/>
    <w:rsid w:val="008F5948"/>
    <w:rsid w:val="008F595E"/>
    <w:rsid w:val="009006A2"/>
    <w:rsid w:val="009007A5"/>
    <w:rsid w:val="00900FE1"/>
    <w:rsid w:val="0090102B"/>
    <w:rsid w:val="00901448"/>
    <w:rsid w:val="00901CBE"/>
    <w:rsid w:val="00901E29"/>
    <w:rsid w:val="009036BC"/>
    <w:rsid w:val="0090425F"/>
    <w:rsid w:val="00905C47"/>
    <w:rsid w:val="00906379"/>
    <w:rsid w:val="0090638B"/>
    <w:rsid w:val="00906393"/>
    <w:rsid w:val="009101EA"/>
    <w:rsid w:val="009106FC"/>
    <w:rsid w:val="0091090F"/>
    <w:rsid w:val="00910E05"/>
    <w:rsid w:val="00911896"/>
    <w:rsid w:val="009118BB"/>
    <w:rsid w:val="0091191F"/>
    <w:rsid w:val="00912ACE"/>
    <w:rsid w:val="00913F7F"/>
    <w:rsid w:val="00914B03"/>
    <w:rsid w:val="00914D49"/>
    <w:rsid w:val="00915B81"/>
    <w:rsid w:val="00915D6B"/>
    <w:rsid w:val="009160DF"/>
    <w:rsid w:val="009162C7"/>
    <w:rsid w:val="009166C7"/>
    <w:rsid w:val="00916EC2"/>
    <w:rsid w:val="009213BD"/>
    <w:rsid w:val="00921FE9"/>
    <w:rsid w:val="00922CCC"/>
    <w:rsid w:val="00924627"/>
    <w:rsid w:val="009249EB"/>
    <w:rsid w:val="00924AAF"/>
    <w:rsid w:val="009250A8"/>
    <w:rsid w:val="009251C8"/>
    <w:rsid w:val="00925A66"/>
    <w:rsid w:val="00925BE6"/>
    <w:rsid w:val="00926F61"/>
    <w:rsid w:val="009277A2"/>
    <w:rsid w:val="00927E1E"/>
    <w:rsid w:val="00930879"/>
    <w:rsid w:val="0093123D"/>
    <w:rsid w:val="00933040"/>
    <w:rsid w:val="009330E9"/>
    <w:rsid w:val="009346AC"/>
    <w:rsid w:val="00934747"/>
    <w:rsid w:val="00934768"/>
    <w:rsid w:val="0093565A"/>
    <w:rsid w:val="00935D15"/>
    <w:rsid w:val="009411FB"/>
    <w:rsid w:val="009414A9"/>
    <w:rsid w:val="00941B71"/>
    <w:rsid w:val="009421AD"/>
    <w:rsid w:val="009421C4"/>
    <w:rsid w:val="0094221C"/>
    <w:rsid w:val="009422A9"/>
    <w:rsid w:val="0094262D"/>
    <w:rsid w:val="009430F9"/>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2CEF"/>
    <w:rsid w:val="00963085"/>
    <w:rsid w:val="009633BB"/>
    <w:rsid w:val="00964711"/>
    <w:rsid w:val="0096485F"/>
    <w:rsid w:val="00966B46"/>
    <w:rsid w:val="0096726D"/>
    <w:rsid w:val="00967354"/>
    <w:rsid w:val="00971592"/>
    <w:rsid w:val="00971DDF"/>
    <w:rsid w:val="00971FDE"/>
    <w:rsid w:val="009731D6"/>
    <w:rsid w:val="00973E89"/>
    <w:rsid w:val="00974746"/>
    <w:rsid w:val="00974C40"/>
    <w:rsid w:val="00975119"/>
    <w:rsid w:val="00976F04"/>
    <w:rsid w:val="00976F45"/>
    <w:rsid w:val="009775E9"/>
    <w:rsid w:val="009777F4"/>
    <w:rsid w:val="00977AD8"/>
    <w:rsid w:val="009804E2"/>
    <w:rsid w:val="00980A10"/>
    <w:rsid w:val="00981130"/>
    <w:rsid w:val="00983038"/>
    <w:rsid w:val="009834A6"/>
    <w:rsid w:val="00983A9E"/>
    <w:rsid w:val="00983D46"/>
    <w:rsid w:val="00983DCA"/>
    <w:rsid w:val="00985EF7"/>
    <w:rsid w:val="00986396"/>
    <w:rsid w:val="00986CF9"/>
    <w:rsid w:val="00987416"/>
    <w:rsid w:val="009907E2"/>
    <w:rsid w:val="00990C0E"/>
    <w:rsid w:val="00990D75"/>
    <w:rsid w:val="0099103B"/>
    <w:rsid w:val="00991093"/>
    <w:rsid w:val="0099163B"/>
    <w:rsid w:val="00991ADB"/>
    <w:rsid w:val="00992343"/>
    <w:rsid w:val="0099237A"/>
    <w:rsid w:val="00992851"/>
    <w:rsid w:val="00993853"/>
    <w:rsid w:val="009946C3"/>
    <w:rsid w:val="00996306"/>
    <w:rsid w:val="00996744"/>
    <w:rsid w:val="00996798"/>
    <w:rsid w:val="009967DA"/>
    <w:rsid w:val="00997111"/>
    <w:rsid w:val="00997CF4"/>
    <w:rsid w:val="009A1169"/>
    <w:rsid w:val="009A1AAC"/>
    <w:rsid w:val="009A3789"/>
    <w:rsid w:val="009A4818"/>
    <w:rsid w:val="009A4860"/>
    <w:rsid w:val="009A6870"/>
    <w:rsid w:val="009A6919"/>
    <w:rsid w:val="009A6AC7"/>
    <w:rsid w:val="009A6CC2"/>
    <w:rsid w:val="009A7831"/>
    <w:rsid w:val="009B0408"/>
    <w:rsid w:val="009B0843"/>
    <w:rsid w:val="009B1E47"/>
    <w:rsid w:val="009B2267"/>
    <w:rsid w:val="009B2A54"/>
    <w:rsid w:val="009B2BC8"/>
    <w:rsid w:val="009B2CED"/>
    <w:rsid w:val="009B3338"/>
    <w:rsid w:val="009B345D"/>
    <w:rsid w:val="009B414C"/>
    <w:rsid w:val="009B5A4D"/>
    <w:rsid w:val="009B7321"/>
    <w:rsid w:val="009B7A72"/>
    <w:rsid w:val="009B7BB8"/>
    <w:rsid w:val="009C126A"/>
    <w:rsid w:val="009C1D4C"/>
    <w:rsid w:val="009C1E4A"/>
    <w:rsid w:val="009C2DD2"/>
    <w:rsid w:val="009C3794"/>
    <w:rsid w:val="009C441F"/>
    <w:rsid w:val="009C4A07"/>
    <w:rsid w:val="009C4B8E"/>
    <w:rsid w:val="009C4BF6"/>
    <w:rsid w:val="009C506D"/>
    <w:rsid w:val="009C51D5"/>
    <w:rsid w:val="009C543C"/>
    <w:rsid w:val="009C599A"/>
    <w:rsid w:val="009C650E"/>
    <w:rsid w:val="009C70DB"/>
    <w:rsid w:val="009C751C"/>
    <w:rsid w:val="009D0137"/>
    <w:rsid w:val="009D0E75"/>
    <w:rsid w:val="009D17D4"/>
    <w:rsid w:val="009D19BC"/>
    <w:rsid w:val="009D2348"/>
    <w:rsid w:val="009D2F0C"/>
    <w:rsid w:val="009D3578"/>
    <w:rsid w:val="009D3A5F"/>
    <w:rsid w:val="009D5193"/>
    <w:rsid w:val="009D5C32"/>
    <w:rsid w:val="009D6472"/>
    <w:rsid w:val="009D79F4"/>
    <w:rsid w:val="009E001F"/>
    <w:rsid w:val="009E085B"/>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135"/>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227B"/>
    <w:rsid w:val="00A23069"/>
    <w:rsid w:val="00A23195"/>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375FD"/>
    <w:rsid w:val="00A41A9D"/>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5790A"/>
    <w:rsid w:val="00A6046A"/>
    <w:rsid w:val="00A607CB"/>
    <w:rsid w:val="00A60FF0"/>
    <w:rsid w:val="00A60FFE"/>
    <w:rsid w:val="00A6351F"/>
    <w:rsid w:val="00A63EF0"/>
    <w:rsid w:val="00A643E0"/>
    <w:rsid w:val="00A6541D"/>
    <w:rsid w:val="00A65A70"/>
    <w:rsid w:val="00A66F36"/>
    <w:rsid w:val="00A676D9"/>
    <w:rsid w:val="00A67EFC"/>
    <w:rsid w:val="00A7031E"/>
    <w:rsid w:val="00A70759"/>
    <w:rsid w:val="00A71140"/>
    <w:rsid w:val="00A72B7B"/>
    <w:rsid w:val="00A74085"/>
    <w:rsid w:val="00A743EB"/>
    <w:rsid w:val="00A74692"/>
    <w:rsid w:val="00A7591D"/>
    <w:rsid w:val="00A7618B"/>
    <w:rsid w:val="00A7640B"/>
    <w:rsid w:val="00A7778B"/>
    <w:rsid w:val="00A803BC"/>
    <w:rsid w:val="00A80969"/>
    <w:rsid w:val="00A80C68"/>
    <w:rsid w:val="00A814CB"/>
    <w:rsid w:val="00A8459C"/>
    <w:rsid w:val="00A84805"/>
    <w:rsid w:val="00A858C5"/>
    <w:rsid w:val="00A86EA7"/>
    <w:rsid w:val="00A91244"/>
    <w:rsid w:val="00A91AA1"/>
    <w:rsid w:val="00A92776"/>
    <w:rsid w:val="00A93181"/>
    <w:rsid w:val="00A938E6"/>
    <w:rsid w:val="00A93CCF"/>
    <w:rsid w:val="00A93F20"/>
    <w:rsid w:val="00A95BD5"/>
    <w:rsid w:val="00A96169"/>
    <w:rsid w:val="00A96F78"/>
    <w:rsid w:val="00A97589"/>
    <w:rsid w:val="00AA1087"/>
    <w:rsid w:val="00AA19FF"/>
    <w:rsid w:val="00AA25A9"/>
    <w:rsid w:val="00AA26D9"/>
    <w:rsid w:val="00AA27F5"/>
    <w:rsid w:val="00AA2F72"/>
    <w:rsid w:val="00AA3DEA"/>
    <w:rsid w:val="00AA4AE2"/>
    <w:rsid w:val="00AA51AD"/>
    <w:rsid w:val="00AA591E"/>
    <w:rsid w:val="00AA65C9"/>
    <w:rsid w:val="00AB0A32"/>
    <w:rsid w:val="00AB0E56"/>
    <w:rsid w:val="00AB3A15"/>
    <w:rsid w:val="00AB4ECC"/>
    <w:rsid w:val="00AB6601"/>
    <w:rsid w:val="00AB674E"/>
    <w:rsid w:val="00AB6D79"/>
    <w:rsid w:val="00AB6F48"/>
    <w:rsid w:val="00AB70CB"/>
    <w:rsid w:val="00AB7806"/>
    <w:rsid w:val="00AC02C1"/>
    <w:rsid w:val="00AC05B6"/>
    <w:rsid w:val="00AC0AB6"/>
    <w:rsid w:val="00AC0C71"/>
    <w:rsid w:val="00AC10AD"/>
    <w:rsid w:val="00AC1E55"/>
    <w:rsid w:val="00AC429F"/>
    <w:rsid w:val="00AC5F27"/>
    <w:rsid w:val="00AC6089"/>
    <w:rsid w:val="00AC60B4"/>
    <w:rsid w:val="00AC719C"/>
    <w:rsid w:val="00AD00C5"/>
    <w:rsid w:val="00AD085F"/>
    <w:rsid w:val="00AD165F"/>
    <w:rsid w:val="00AD2794"/>
    <w:rsid w:val="00AD2DC5"/>
    <w:rsid w:val="00AD2EE3"/>
    <w:rsid w:val="00AD3455"/>
    <w:rsid w:val="00AD3CAD"/>
    <w:rsid w:val="00AD4D87"/>
    <w:rsid w:val="00AD4E11"/>
    <w:rsid w:val="00AD61F5"/>
    <w:rsid w:val="00AD69FF"/>
    <w:rsid w:val="00AD6F67"/>
    <w:rsid w:val="00AD702B"/>
    <w:rsid w:val="00AD72E6"/>
    <w:rsid w:val="00AD7311"/>
    <w:rsid w:val="00AD7C95"/>
    <w:rsid w:val="00AE0960"/>
    <w:rsid w:val="00AE1257"/>
    <w:rsid w:val="00AE1498"/>
    <w:rsid w:val="00AE2E3E"/>
    <w:rsid w:val="00AE37BD"/>
    <w:rsid w:val="00AE3DE1"/>
    <w:rsid w:val="00AE44AC"/>
    <w:rsid w:val="00AE474F"/>
    <w:rsid w:val="00AE69B2"/>
    <w:rsid w:val="00AE6AA2"/>
    <w:rsid w:val="00AE6E76"/>
    <w:rsid w:val="00AE7527"/>
    <w:rsid w:val="00AF03CF"/>
    <w:rsid w:val="00AF259C"/>
    <w:rsid w:val="00AF26B0"/>
    <w:rsid w:val="00AF2B17"/>
    <w:rsid w:val="00AF2D54"/>
    <w:rsid w:val="00AF3458"/>
    <w:rsid w:val="00AF3F7B"/>
    <w:rsid w:val="00AF42B4"/>
    <w:rsid w:val="00AF4B8A"/>
    <w:rsid w:val="00AF4D7B"/>
    <w:rsid w:val="00AF4F1B"/>
    <w:rsid w:val="00AF53BE"/>
    <w:rsid w:val="00AF5D1E"/>
    <w:rsid w:val="00AF5EC6"/>
    <w:rsid w:val="00AF65A7"/>
    <w:rsid w:val="00AF6E8A"/>
    <w:rsid w:val="00AF71D9"/>
    <w:rsid w:val="00AF7213"/>
    <w:rsid w:val="00AF72FD"/>
    <w:rsid w:val="00AF7D92"/>
    <w:rsid w:val="00B011CC"/>
    <w:rsid w:val="00B01A0B"/>
    <w:rsid w:val="00B04048"/>
    <w:rsid w:val="00B04F06"/>
    <w:rsid w:val="00B04F3D"/>
    <w:rsid w:val="00B0519F"/>
    <w:rsid w:val="00B056DF"/>
    <w:rsid w:val="00B05702"/>
    <w:rsid w:val="00B05E86"/>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71B"/>
    <w:rsid w:val="00B27921"/>
    <w:rsid w:val="00B3000E"/>
    <w:rsid w:val="00B30B17"/>
    <w:rsid w:val="00B31787"/>
    <w:rsid w:val="00B3182F"/>
    <w:rsid w:val="00B322E5"/>
    <w:rsid w:val="00B326A8"/>
    <w:rsid w:val="00B329EB"/>
    <w:rsid w:val="00B33330"/>
    <w:rsid w:val="00B33508"/>
    <w:rsid w:val="00B336C3"/>
    <w:rsid w:val="00B3377E"/>
    <w:rsid w:val="00B347F0"/>
    <w:rsid w:val="00B35BC9"/>
    <w:rsid w:val="00B35DA4"/>
    <w:rsid w:val="00B36B65"/>
    <w:rsid w:val="00B36C68"/>
    <w:rsid w:val="00B40A96"/>
    <w:rsid w:val="00B4184B"/>
    <w:rsid w:val="00B422A7"/>
    <w:rsid w:val="00B42A32"/>
    <w:rsid w:val="00B42FA6"/>
    <w:rsid w:val="00B430B1"/>
    <w:rsid w:val="00B43997"/>
    <w:rsid w:val="00B4399E"/>
    <w:rsid w:val="00B43A16"/>
    <w:rsid w:val="00B43A51"/>
    <w:rsid w:val="00B45C10"/>
    <w:rsid w:val="00B45CE1"/>
    <w:rsid w:val="00B45D0A"/>
    <w:rsid w:val="00B46A75"/>
    <w:rsid w:val="00B46FB7"/>
    <w:rsid w:val="00B500CD"/>
    <w:rsid w:val="00B50EC8"/>
    <w:rsid w:val="00B5218E"/>
    <w:rsid w:val="00B5239C"/>
    <w:rsid w:val="00B52FD2"/>
    <w:rsid w:val="00B53893"/>
    <w:rsid w:val="00B53E5A"/>
    <w:rsid w:val="00B54258"/>
    <w:rsid w:val="00B548C2"/>
    <w:rsid w:val="00B55428"/>
    <w:rsid w:val="00B55E5C"/>
    <w:rsid w:val="00B570BF"/>
    <w:rsid w:val="00B570D7"/>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B30"/>
    <w:rsid w:val="00B80D90"/>
    <w:rsid w:val="00B81CA7"/>
    <w:rsid w:val="00B82537"/>
    <w:rsid w:val="00B82613"/>
    <w:rsid w:val="00B828B5"/>
    <w:rsid w:val="00B83B0D"/>
    <w:rsid w:val="00B84E9C"/>
    <w:rsid w:val="00B85522"/>
    <w:rsid w:val="00B869DF"/>
    <w:rsid w:val="00B90E2A"/>
    <w:rsid w:val="00B90F2A"/>
    <w:rsid w:val="00B916EB"/>
    <w:rsid w:val="00B9198D"/>
    <w:rsid w:val="00B93008"/>
    <w:rsid w:val="00B93988"/>
    <w:rsid w:val="00B9406D"/>
    <w:rsid w:val="00B944C0"/>
    <w:rsid w:val="00B94BA7"/>
    <w:rsid w:val="00B94BE9"/>
    <w:rsid w:val="00B94E0E"/>
    <w:rsid w:val="00B95876"/>
    <w:rsid w:val="00B958AF"/>
    <w:rsid w:val="00B96201"/>
    <w:rsid w:val="00B97CA3"/>
    <w:rsid w:val="00BA143E"/>
    <w:rsid w:val="00BA2E84"/>
    <w:rsid w:val="00BA3479"/>
    <w:rsid w:val="00BA3D7B"/>
    <w:rsid w:val="00BA6548"/>
    <w:rsid w:val="00BA6A8D"/>
    <w:rsid w:val="00BA76A9"/>
    <w:rsid w:val="00BA79A3"/>
    <w:rsid w:val="00BB22A6"/>
    <w:rsid w:val="00BB3E2B"/>
    <w:rsid w:val="00BB5043"/>
    <w:rsid w:val="00BB5D1C"/>
    <w:rsid w:val="00BB6552"/>
    <w:rsid w:val="00BB6B9B"/>
    <w:rsid w:val="00BB754F"/>
    <w:rsid w:val="00BB7795"/>
    <w:rsid w:val="00BB7DDF"/>
    <w:rsid w:val="00BC07D4"/>
    <w:rsid w:val="00BC0A5D"/>
    <w:rsid w:val="00BC0BE3"/>
    <w:rsid w:val="00BC106B"/>
    <w:rsid w:val="00BC1522"/>
    <w:rsid w:val="00BC1AD9"/>
    <w:rsid w:val="00BC31FB"/>
    <w:rsid w:val="00BC32E7"/>
    <w:rsid w:val="00BC478E"/>
    <w:rsid w:val="00BC4958"/>
    <w:rsid w:val="00BC58B9"/>
    <w:rsid w:val="00BC6A49"/>
    <w:rsid w:val="00BC7075"/>
    <w:rsid w:val="00BC746D"/>
    <w:rsid w:val="00BC76AB"/>
    <w:rsid w:val="00BD0E81"/>
    <w:rsid w:val="00BD3E68"/>
    <w:rsid w:val="00BD520C"/>
    <w:rsid w:val="00BD598A"/>
    <w:rsid w:val="00BD692E"/>
    <w:rsid w:val="00BD70EA"/>
    <w:rsid w:val="00BD75B4"/>
    <w:rsid w:val="00BD7BFE"/>
    <w:rsid w:val="00BD7D14"/>
    <w:rsid w:val="00BE02B4"/>
    <w:rsid w:val="00BE0A4E"/>
    <w:rsid w:val="00BE1553"/>
    <w:rsid w:val="00BE2367"/>
    <w:rsid w:val="00BE23F8"/>
    <w:rsid w:val="00BE2797"/>
    <w:rsid w:val="00BE3BE1"/>
    <w:rsid w:val="00BE4EC9"/>
    <w:rsid w:val="00BE559A"/>
    <w:rsid w:val="00BE631E"/>
    <w:rsid w:val="00BE7D8B"/>
    <w:rsid w:val="00BE7DE9"/>
    <w:rsid w:val="00BF055E"/>
    <w:rsid w:val="00BF0BD4"/>
    <w:rsid w:val="00BF0CCF"/>
    <w:rsid w:val="00BF0FC5"/>
    <w:rsid w:val="00BF10BC"/>
    <w:rsid w:val="00BF21AC"/>
    <w:rsid w:val="00BF2E53"/>
    <w:rsid w:val="00BF3133"/>
    <w:rsid w:val="00BF3669"/>
    <w:rsid w:val="00BF3C0D"/>
    <w:rsid w:val="00BF711C"/>
    <w:rsid w:val="00BF7C74"/>
    <w:rsid w:val="00C00ED8"/>
    <w:rsid w:val="00C015B7"/>
    <w:rsid w:val="00C0208F"/>
    <w:rsid w:val="00C02367"/>
    <w:rsid w:val="00C02E65"/>
    <w:rsid w:val="00C03309"/>
    <w:rsid w:val="00C04A55"/>
    <w:rsid w:val="00C05BF5"/>
    <w:rsid w:val="00C0600F"/>
    <w:rsid w:val="00C067D5"/>
    <w:rsid w:val="00C072FE"/>
    <w:rsid w:val="00C11322"/>
    <w:rsid w:val="00C12D76"/>
    <w:rsid w:val="00C12E39"/>
    <w:rsid w:val="00C1339A"/>
    <w:rsid w:val="00C14164"/>
    <w:rsid w:val="00C15D8E"/>
    <w:rsid w:val="00C16FE0"/>
    <w:rsid w:val="00C17012"/>
    <w:rsid w:val="00C17205"/>
    <w:rsid w:val="00C178FB"/>
    <w:rsid w:val="00C2048C"/>
    <w:rsid w:val="00C20800"/>
    <w:rsid w:val="00C20E53"/>
    <w:rsid w:val="00C214B4"/>
    <w:rsid w:val="00C22B28"/>
    <w:rsid w:val="00C22B5A"/>
    <w:rsid w:val="00C24077"/>
    <w:rsid w:val="00C24CB7"/>
    <w:rsid w:val="00C257B7"/>
    <w:rsid w:val="00C272E8"/>
    <w:rsid w:val="00C27ECD"/>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649"/>
    <w:rsid w:val="00C43807"/>
    <w:rsid w:val="00C4389F"/>
    <w:rsid w:val="00C43FF0"/>
    <w:rsid w:val="00C44641"/>
    <w:rsid w:val="00C45EF5"/>
    <w:rsid w:val="00C46B7E"/>
    <w:rsid w:val="00C50A4E"/>
    <w:rsid w:val="00C50CE4"/>
    <w:rsid w:val="00C51A73"/>
    <w:rsid w:val="00C520B1"/>
    <w:rsid w:val="00C522D6"/>
    <w:rsid w:val="00C52474"/>
    <w:rsid w:val="00C52FA3"/>
    <w:rsid w:val="00C53BBB"/>
    <w:rsid w:val="00C54020"/>
    <w:rsid w:val="00C5406F"/>
    <w:rsid w:val="00C545C5"/>
    <w:rsid w:val="00C54A94"/>
    <w:rsid w:val="00C55566"/>
    <w:rsid w:val="00C56E55"/>
    <w:rsid w:val="00C60237"/>
    <w:rsid w:val="00C6038F"/>
    <w:rsid w:val="00C61D4B"/>
    <w:rsid w:val="00C62B0A"/>
    <w:rsid w:val="00C63C2B"/>
    <w:rsid w:val="00C63F08"/>
    <w:rsid w:val="00C640FE"/>
    <w:rsid w:val="00C6528C"/>
    <w:rsid w:val="00C655E5"/>
    <w:rsid w:val="00C65CB4"/>
    <w:rsid w:val="00C661E8"/>
    <w:rsid w:val="00C6648F"/>
    <w:rsid w:val="00C70084"/>
    <w:rsid w:val="00C70C3C"/>
    <w:rsid w:val="00C7235B"/>
    <w:rsid w:val="00C72E18"/>
    <w:rsid w:val="00C731AD"/>
    <w:rsid w:val="00C73553"/>
    <w:rsid w:val="00C73677"/>
    <w:rsid w:val="00C7380B"/>
    <w:rsid w:val="00C74421"/>
    <w:rsid w:val="00C7542D"/>
    <w:rsid w:val="00C754E1"/>
    <w:rsid w:val="00C75F2F"/>
    <w:rsid w:val="00C75FEE"/>
    <w:rsid w:val="00C763B0"/>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58A9"/>
    <w:rsid w:val="00C96860"/>
    <w:rsid w:val="00C96F79"/>
    <w:rsid w:val="00C97146"/>
    <w:rsid w:val="00C97CF9"/>
    <w:rsid w:val="00CA0642"/>
    <w:rsid w:val="00CA17DD"/>
    <w:rsid w:val="00CA1863"/>
    <w:rsid w:val="00CA192A"/>
    <w:rsid w:val="00CA1E92"/>
    <w:rsid w:val="00CA26CE"/>
    <w:rsid w:val="00CA391D"/>
    <w:rsid w:val="00CA3ACD"/>
    <w:rsid w:val="00CA4918"/>
    <w:rsid w:val="00CA4F8B"/>
    <w:rsid w:val="00CA519F"/>
    <w:rsid w:val="00CB09DA"/>
    <w:rsid w:val="00CB0BD9"/>
    <w:rsid w:val="00CB1CAC"/>
    <w:rsid w:val="00CB1D87"/>
    <w:rsid w:val="00CB1DE8"/>
    <w:rsid w:val="00CB1E3B"/>
    <w:rsid w:val="00CB1F1D"/>
    <w:rsid w:val="00CB35EE"/>
    <w:rsid w:val="00CB4212"/>
    <w:rsid w:val="00CB4901"/>
    <w:rsid w:val="00CB600D"/>
    <w:rsid w:val="00CB646D"/>
    <w:rsid w:val="00CB6F29"/>
    <w:rsid w:val="00CB71F8"/>
    <w:rsid w:val="00CC01B9"/>
    <w:rsid w:val="00CC0E3E"/>
    <w:rsid w:val="00CC26DB"/>
    <w:rsid w:val="00CC300C"/>
    <w:rsid w:val="00CC35AE"/>
    <w:rsid w:val="00CC36D2"/>
    <w:rsid w:val="00CC3DAA"/>
    <w:rsid w:val="00CC43B0"/>
    <w:rsid w:val="00CC46E5"/>
    <w:rsid w:val="00CC49C7"/>
    <w:rsid w:val="00CC4C2C"/>
    <w:rsid w:val="00CC5057"/>
    <w:rsid w:val="00CC5496"/>
    <w:rsid w:val="00CC5603"/>
    <w:rsid w:val="00CC587F"/>
    <w:rsid w:val="00CC6279"/>
    <w:rsid w:val="00CD078F"/>
    <w:rsid w:val="00CD08D2"/>
    <w:rsid w:val="00CD121E"/>
    <w:rsid w:val="00CD1922"/>
    <w:rsid w:val="00CD28F0"/>
    <w:rsid w:val="00CD3ED8"/>
    <w:rsid w:val="00CD5696"/>
    <w:rsid w:val="00CD736C"/>
    <w:rsid w:val="00CD761D"/>
    <w:rsid w:val="00CD76B5"/>
    <w:rsid w:val="00CE2346"/>
    <w:rsid w:val="00CE2B02"/>
    <w:rsid w:val="00CE439B"/>
    <w:rsid w:val="00CE4F2D"/>
    <w:rsid w:val="00CE6A8A"/>
    <w:rsid w:val="00CE6F0F"/>
    <w:rsid w:val="00CE6F23"/>
    <w:rsid w:val="00CE7C7C"/>
    <w:rsid w:val="00CF002F"/>
    <w:rsid w:val="00CF0246"/>
    <w:rsid w:val="00CF0C02"/>
    <w:rsid w:val="00CF1899"/>
    <w:rsid w:val="00CF1C46"/>
    <w:rsid w:val="00CF2483"/>
    <w:rsid w:val="00CF24E2"/>
    <w:rsid w:val="00CF393D"/>
    <w:rsid w:val="00CF4ABD"/>
    <w:rsid w:val="00CF4BC8"/>
    <w:rsid w:val="00CF5A53"/>
    <w:rsid w:val="00CF5D28"/>
    <w:rsid w:val="00CF6942"/>
    <w:rsid w:val="00CF6F1E"/>
    <w:rsid w:val="00D001F9"/>
    <w:rsid w:val="00D0036E"/>
    <w:rsid w:val="00D00BB7"/>
    <w:rsid w:val="00D01065"/>
    <w:rsid w:val="00D01EAD"/>
    <w:rsid w:val="00D031F3"/>
    <w:rsid w:val="00D035B9"/>
    <w:rsid w:val="00D060FF"/>
    <w:rsid w:val="00D064E8"/>
    <w:rsid w:val="00D06572"/>
    <w:rsid w:val="00D065CD"/>
    <w:rsid w:val="00D06A32"/>
    <w:rsid w:val="00D07D93"/>
    <w:rsid w:val="00D112E1"/>
    <w:rsid w:val="00D11D5B"/>
    <w:rsid w:val="00D12325"/>
    <w:rsid w:val="00D14487"/>
    <w:rsid w:val="00D14E6E"/>
    <w:rsid w:val="00D15E7E"/>
    <w:rsid w:val="00D162EF"/>
    <w:rsid w:val="00D1680C"/>
    <w:rsid w:val="00D178E4"/>
    <w:rsid w:val="00D17F03"/>
    <w:rsid w:val="00D20016"/>
    <w:rsid w:val="00D207A7"/>
    <w:rsid w:val="00D20CD6"/>
    <w:rsid w:val="00D20E00"/>
    <w:rsid w:val="00D21144"/>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6B9"/>
    <w:rsid w:val="00D3584B"/>
    <w:rsid w:val="00D376B1"/>
    <w:rsid w:val="00D376F7"/>
    <w:rsid w:val="00D41004"/>
    <w:rsid w:val="00D42240"/>
    <w:rsid w:val="00D427C3"/>
    <w:rsid w:val="00D42EB8"/>
    <w:rsid w:val="00D44922"/>
    <w:rsid w:val="00D44932"/>
    <w:rsid w:val="00D453BF"/>
    <w:rsid w:val="00D46111"/>
    <w:rsid w:val="00D47953"/>
    <w:rsid w:val="00D47C16"/>
    <w:rsid w:val="00D502AF"/>
    <w:rsid w:val="00D50709"/>
    <w:rsid w:val="00D50764"/>
    <w:rsid w:val="00D50A15"/>
    <w:rsid w:val="00D50C12"/>
    <w:rsid w:val="00D51552"/>
    <w:rsid w:val="00D518FF"/>
    <w:rsid w:val="00D51A77"/>
    <w:rsid w:val="00D52751"/>
    <w:rsid w:val="00D53010"/>
    <w:rsid w:val="00D5354F"/>
    <w:rsid w:val="00D535E6"/>
    <w:rsid w:val="00D53649"/>
    <w:rsid w:val="00D53830"/>
    <w:rsid w:val="00D54695"/>
    <w:rsid w:val="00D54FB3"/>
    <w:rsid w:val="00D550D8"/>
    <w:rsid w:val="00D55889"/>
    <w:rsid w:val="00D56B5F"/>
    <w:rsid w:val="00D56B74"/>
    <w:rsid w:val="00D57A3F"/>
    <w:rsid w:val="00D57AF0"/>
    <w:rsid w:val="00D57DCF"/>
    <w:rsid w:val="00D61FC2"/>
    <w:rsid w:val="00D62ECD"/>
    <w:rsid w:val="00D62FA0"/>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6BAC"/>
    <w:rsid w:val="00D77413"/>
    <w:rsid w:val="00D80F4C"/>
    <w:rsid w:val="00D81E53"/>
    <w:rsid w:val="00D81F10"/>
    <w:rsid w:val="00D8201E"/>
    <w:rsid w:val="00D82E0A"/>
    <w:rsid w:val="00D8347E"/>
    <w:rsid w:val="00D84A57"/>
    <w:rsid w:val="00D84C3B"/>
    <w:rsid w:val="00D85BA8"/>
    <w:rsid w:val="00D874DF"/>
    <w:rsid w:val="00D8764A"/>
    <w:rsid w:val="00D87A12"/>
    <w:rsid w:val="00D90C06"/>
    <w:rsid w:val="00D918F4"/>
    <w:rsid w:val="00D91D3A"/>
    <w:rsid w:val="00D930E1"/>
    <w:rsid w:val="00D9415C"/>
    <w:rsid w:val="00D942CC"/>
    <w:rsid w:val="00D94ADE"/>
    <w:rsid w:val="00D94D87"/>
    <w:rsid w:val="00D962DC"/>
    <w:rsid w:val="00D96E0A"/>
    <w:rsid w:val="00D97BB5"/>
    <w:rsid w:val="00DA180C"/>
    <w:rsid w:val="00DA1EF7"/>
    <w:rsid w:val="00DA216B"/>
    <w:rsid w:val="00DA3E7B"/>
    <w:rsid w:val="00DA451D"/>
    <w:rsid w:val="00DA56DB"/>
    <w:rsid w:val="00DA6452"/>
    <w:rsid w:val="00DA6C81"/>
    <w:rsid w:val="00DA6FE9"/>
    <w:rsid w:val="00DA7925"/>
    <w:rsid w:val="00DA7CFA"/>
    <w:rsid w:val="00DA7FF0"/>
    <w:rsid w:val="00DB0AB8"/>
    <w:rsid w:val="00DB0D2A"/>
    <w:rsid w:val="00DB11CD"/>
    <w:rsid w:val="00DB1DAB"/>
    <w:rsid w:val="00DB39D4"/>
    <w:rsid w:val="00DB3A47"/>
    <w:rsid w:val="00DB4E06"/>
    <w:rsid w:val="00DB5636"/>
    <w:rsid w:val="00DB5C0C"/>
    <w:rsid w:val="00DB5CBC"/>
    <w:rsid w:val="00DB6A80"/>
    <w:rsid w:val="00DB6C06"/>
    <w:rsid w:val="00DB6C25"/>
    <w:rsid w:val="00DB7B06"/>
    <w:rsid w:val="00DB7E5C"/>
    <w:rsid w:val="00DC12B8"/>
    <w:rsid w:val="00DC23A1"/>
    <w:rsid w:val="00DC2CCF"/>
    <w:rsid w:val="00DC3A9D"/>
    <w:rsid w:val="00DC3FF5"/>
    <w:rsid w:val="00DC4707"/>
    <w:rsid w:val="00DC48E1"/>
    <w:rsid w:val="00DC6C1E"/>
    <w:rsid w:val="00DC708C"/>
    <w:rsid w:val="00DC7638"/>
    <w:rsid w:val="00DC7773"/>
    <w:rsid w:val="00DC7951"/>
    <w:rsid w:val="00DD07E5"/>
    <w:rsid w:val="00DD0F95"/>
    <w:rsid w:val="00DD1C4B"/>
    <w:rsid w:val="00DD1F7B"/>
    <w:rsid w:val="00DD229E"/>
    <w:rsid w:val="00DD3029"/>
    <w:rsid w:val="00DD44C7"/>
    <w:rsid w:val="00DD55E0"/>
    <w:rsid w:val="00DD5E12"/>
    <w:rsid w:val="00DD6A61"/>
    <w:rsid w:val="00DE0C66"/>
    <w:rsid w:val="00DE0F04"/>
    <w:rsid w:val="00DE1904"/>
    <w:rsid w:val="00DE2589"/>
    <w:rsid w:val="00DE3202"/>
    <w:rsid w:val="00DE3DBB"/>
    <w:rsid w:val="00DE43A2"/>
    <w:rsid w:val="00DE4A74"/>
    <w:rsid w:val="00DE4B05"/>
    <w:rsid w:val="00DE5117"/>
    <w:rsid w:val="00DE541C"/>
    <w:rsid w:val="00DE5982"/>
    <w:rsid w:val="00DE5F40"/>
    <w:rsid w:val="00DE737B"/>
    <w:rsid w:val="00DF0587"/>
    <w:rsid w:val="00DF100B"/>
    <w:rsid w:val="00DF23CA"/>
    <w:rsid w:val="00DF2929"/>
    <w:rsid w:val="00DF2ED3"/>
    <w:rsid w:val="00DF3159"/>
    <w:rsid w:val="00DF3B76"/>
    <w:rsid w:val="00DF4359"/>
    <w:rsid w:val="00DF4D53"/>
    <w:rsid w:val="00DF4FA9"/>
    <w:rsid w:val="00DF573B"/>
    <w:rsid w:val="00DF7742"/>
    <w:rsid w:val="00DF7751"/>
    <w:rsid w:val="00DF7B58"/>
    <w:rsid w:val="00E01A1C"/>
    <w:rsid w:val="00E031BB"/>
    <w:rsid w:val="00E0424A"/>
    <w:rsid w:val="00E0520E"/>
    <w:rsid w:val="00E0576C"/>
    <w:rsid w:val="00E0626B"/>
    <w:rsid w:val="00E068BC"/>
    <w:rsid w:val="00E0715B"/>
    <w:rsid w:val="00E073F0"/>
    <w:rsid w:val="00E10761"/>
    <w:rsid w:val="00E108E4"/>
    <w:rsid w:val="00E11D7A"/>
    <w:rsid w:val="00E11EEB"/>
    <w:rsid w:val="00E1265F"/>
    <w:rsid w:val="00E128F2"/>
    <w:rsid w:val="00E13883"/>
    <w:rsid w:val="00E13EE4"/>
    <w:rsid w:val="00E16463"/>
    <w:rsid w:val="00E20921"/>
    <w:rsid w:val="00E20AD3"/>
    <w:rsid w:val="00E20CCC"/>
    <w:rsid w:val="00E21211"/>
    <w:rsid w:val="00E239D1"/>
    <w:rsid w:val="00E24C44"/>
    <w:rsid w:val="00E26727"/>
    <w:rsid w:val="00E26970"/>
    <w:rsid w:val="00E27791"/>
    <w:rsid w:val="00E30F2D"/>
    <w:rsid w:val="00E313D4"/>
    <w:rsid w:val="00E319DB"/>
    <w:rsid w:val="00E31AFC"/>
    <w:rsid w:val="00E33B0B"/>
    <w:rsid w:val="00E3409E"/>
    <w:rsid w:val="00E34F76"/>
    <w:rsid w:val="00E3591C"/>
    <w:rsid w:val="00E372D9"/>
    <w:rsid w:val="00E37BE5"/>
    <w:rsid w:val="00E41A27"/>
    <w:rsid w:val="00E4285A"/>
    <w:rsid w:val="00E430C7"/>
    <w:rsid w:val="00E45832"/>
    <w:rsid w:val="00E4608B"/>
    <w:rsid w:val="00E469B2"/>
    <w:rsid w:val="00E47767"/>
    <w:rsid w:val="00E501D3"/>
    <w:rsid w:val="00E50CA3"/>
    <w:rsid w:val="00E5179C"/>
    <w:rsid w:val="00E53A01"/>
    <w:rsid w:val="00E54961"/>
    <w:rsid w:val="00E55AA3"/>
    <w:rsid w:val="00E56405"/>
    <w:rsid w:val="00E564C4"/>
    <w:rsid w:val="00E567C9"/>
    <w:rsid w:val="00E573E6"/>
    <w:rsid w:val="00E57446"/>
    <w:rsid w:val="00E57907"/>
    <w:rsid w:val="00E604C4"/>
    <w:rsid w:val="00E60809"/>
    <w:rsid w:val="00E60991"/>
    <w:rsid w:val="00E61300"/>
    <w:rsid w:val="00E614F2"/>
    <w:rsid w:val="00E635B9"/>
    <w:rsid w:val="00E64263"/>
    <w:rsid w:val="00E65D15"/>
    <w:rsid w:val="00E66264"/>
    <w:rsid w:val="00E66A29"/>
    <w:rsid w:val="00E66C49"/>
    <w:rsid w:val="00E67EE5"/>
    <w:rsid w:val="00E7013A"/>
    <w:rsid w:val="00E71086"/>
    <w:rsid w:val="00E72311"/>
    <w:rsid w:val="00E74F5D"/>
    <w:rsid w:val="00E76034"/>
    <w:rsid w:val="00E769A9"/>
    <w:rsid w:val="00E77254"/>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556"/>
    <w:rsid w:val="00E86F5F"/>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6FEA"/>
    <w:rsid w:val="00E9714E"/>
    <w:rsid w:val="00E97477"/>
    <w:rsid w:val="00E97652"/>
    <w:rsid w:val="00E9765F"/>
    <w:rsid w:val="00EA0252"/>
    <w:rsid w:val="00EA0A5C"/>
    <w:rsid w:val="00EA0AD2"/>
    <w:rsid w:val="00EA0CF0"/>
    <w:rsid w:val="00EA1D43"/>
    <w:rsid w:val="00EA20B0"/>
    <w:rsid w:val="00EA253C"/>
    <w:rsid w:val="00EA3300"/>
    <w:rsid w:val="00EA4A9D"/>
    <w:rsid w:val="00EA4EC9"/>
    <w:rsid w:val="00EA5E0F"/>
    <w:rsid w:val="00EA6FE4"/>
    <w:rsid w:val="00EA7723"/>
    <w:rsid w:val="00EA7F4C"/>
    <w:rsid w:val="00EB1D47"/>
    <w:rsid w:val="00EB2146"/>
    <w:rsid w:val="00EB2317"/>
    <w:rsid w:val="00EB279B"/>
    <w:rsid w:val="00EB2ABB"/>
    <w:rsid w:val="00EB3631"/>
    <w:rsid w:val="00EB406F"/>
    <w:rsid w:val="00EB55CA"/>
    <w:rsid w:val="00EB584C"/>
    <w:rsid w:val="00EB5D88"/>
    <w:rsid w:val="00EB5DEE"/>
    <w:rsid w:val="00EB7307"/>
    <w:rsid w:val="00EC14B0"/>
    <w:rsid w:val="00EC204E"/>
    <w:rsid w:val="00EC249E"/>
    <w:rsid w:val="00EC2CFF"/>
    <w:rsid w:val="00EC440C"/>
    <w:rsid w:val="00EC4D33"/>
    <w:rsid w:val="00EC5F2F"/>
    <w:rsid w:val="00EC61E4"/>
    <w:rsid w:val="00EC651E"/>
    <w:rsid w:val="00EC692E"/>
    <w:rsid w:val="00EC745E"/>
    <w:rsid w:val="00EC7E0D"/>
    <w:rsid w:val="00EC7EAF"/>
    <w:rsid w:val="00ED1759"/>
    <w:rsid w:val="00ED27C3"/>
    <w:rsid w:val="00ED33AE"/>
    <w:rsid w:val="00ED3775"/>
    <w:rsid w:val="00ED427D"/>
    <w:rsid w:val="00ED46F0"/>
    <w:rsid w:val="00ED4A6D"/>
    <w:rsid w:val="00ED61E6"/>
    <w:rsid w:val="00ED6D4A"/>
    <w:rsid w:val="00ED6E42"/>
    <w:rsid w:val="00ED738C"/>
    <w:rsid w:val="00ED7918"/>
    <w:rsid w:val="00ED7FD3"/>
    <w:rsid w:val="00EE065C"/>
    <w:rsid w:val="00EE078B"/>
    <w:rsid w:val="00EE3663"/>
    <w:rsid w:val="00EE41C4"/>
    <w:rsid w:val="00EE4A40"/>
    <w:rsid w:val="00EE76A9"/>
    <w:rsid w:val="00EE799E"/>
    <w:rsid w:val="00EE7C7E"/>
    <w:rsid w:val="00EE7CA8"/>
    <w:rsid w:val="00EE7FA7"/>
    <w:rsid w:val="00EF0259"/>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0E08"/>
    <w:rsid w:val="00F110D5"/>
    <w:rsid w:val="00F12088"/>
    <w:rsid w:val="00F12351"/>
    <w:rsid w:val="00F12859"/>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6D56"/>
    <w:rsid w:val="00F27A9C"/>
    <w:rsid w:val="00F27C15"/>
    <w:rsid w:val="00F27FA6"/>
    <w:rsid w:val="00F30B70"/>
    <w:rsid w:val="00F30C74"/>
    <w:rsid w:val="00F33903"/>
    <w:rsid w:val="00F33DC8"/>
    <w:rsid w:val="00F34350"/>
    <w:rsid w:val="00F34444"/>
    <w:rsid w:val="00F34F36"/>
    <w:rsid w:val="00F360A6"/>
    <w:rsid w:val="00F36F33"/>
    <w:rsid w:val="00F400FA"/>
    <w:rsid w:val="00F4065A"/>
    <w:rsid w:val="00F40F19"/>
    <w:rsid w:val="00F4275C"/>
    <w:rsid w:val="00F4554F"/>
    <w:rsid w:val="00F45693"/>
    <w:rsid w:val="00F4608E"/>
    <w:rsid w:val="00F46AA8"/>
    <w:rsid w:val="00F46BEB"/>
    <w:rsid w:val="00F47983"/>
    <w:rsid w:val="00F47C8B"/>
    <w:rsid w:val="00F506DF"/>
    <w:rsid w:val="00F51F04"/>
    <w:rsid w:val="00F52339"/>
    <w:rsid w:val="00F5277A"/>
    <w:rsid w:val="00F532E8"/>
    <w:rsid w:val="00F537FF"/>
    <w:rsid w:val="00F53F50"/>
    <w:rsid w:val="00F54405"/>
    <w:rsid w:val="00F55A3B"/>
    <w:rsid w:val="00F560FE"/>
    <w:rsid w:val="00F605B6"/>
    <w:rsid w:val="00F60879"/>
    <w:rsid w:val="00F6111C"/>
    <w:rsid w:val="00F613EC"/>
    <w:rsid w:val="00F614C0"/>
    <w:rsid w:val="00F61647"/>
    <w:rsid w:val="00F61F5F"/>
    <w:rsid w:val="00F657CF"/>
    <w:rsid w:val="00F65AE4"/>
    <w:rsid w:val="00F65F58"/>
    <w:rsid w:val="00F66A00"/>
    <w:rsid w:val="00F67F21"/>
    <w:rsid w:val="00F713A3"/>
    <w:rsid w:val="00F719B0"/>
    <w:rsid w:val="00F71A8F"/>
    <w:rsid w:val="00F71BC0"/>
    <w:rsid w:val="00F71E2A"/>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8FC"/>
    <w:rsid w:val="00F84D8D"/>
    <w:rsid w:val="00F85691"/>
    <w:rsid w:val="00F85F67"/>
    <w:rsid w:val="00F86E13"/>
    <w:rsid w:val="00F87032"/>
    <w:rsid w:val="00F87094"/>
    <w:rsid w:val="00F870C2"/>
    <w:rsid w:val="00F87AB3"/>
    <w:rsid w:val="00F90881"/>
    <w:rsid w:val="00F913DC"/>
    <w:rsid w:val="00F917FE"/>
    <w:rsid w:val="00F91DDA"/>
    <w:rsid w:val="00F9397A"/>
    <w:rsid w:val="00F93A37"/>
    <w:rsid w:val="00F94182"/>
    <w:rsid w:val="00F944D9"/>
    <w:rsid w:val="00F94DB3"/>
    <w:rsid w:val="00F9606C"/>
    <w:rsid w:val="00F96500"/>
    <w:rsid w:val="00F96983"/>
    <w:rsid w:val="00FA2C70"/>
    <w:rsid w:val="00FA3F80"/>
    <w:rsid w:val="00FA413A"/>
    <w:rsid w:val="00FA4144"/>
    <w:rsid w:val="00FA4DDF"/>
    <w:rsid w:val="00FA68DC"/>
    <w:rsid w:val="00FA6E7F"/>
    <w:rsid w:val="00FA7114"/>
    <w:rsid w:val="00FB0826"/>
    <w:rsid w:val="00FB2379"/>
    <w:rsid w:val="00FB26F5"/>
    <w:rsid w:val="00FB31C3"/>
    <w:rsid w:val="00FB350A"/>
    <w:rsid w:val="00FB4A7A"/>
    <w:rsid w:val="00FB4B8A"/>
    <w:rsid w:val="00FB5152"/>
    <w:rsid w:val="00FB59FD"/>
    <w:rsid w:val="00FB680E"/>
    <w:rsid w:val="00FB75AA"/>
    <w:rsid w:val="00FC0065"/>
    <w:rsid w:val="00FC3AEE"/>
    <w:rsid w:val="00FC4037"/>
    <w:rsid w:val="00FC6238"/>
    <w:rsid w:val="00FC6498"/>
    <w:rsid w:val="00FC71BC"/>
    <w:rsid w:val="00FC7457"/>
    <w:rsid w:val="00FC78AD"/>
    <w:rsid w:val="00FD0D70"/>
    <w:rsid w:val="00FD1E00"/>
    <w:rsid w:val="00FD2F8B"/>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AE4"/>
    <w:rsid w:val="00FF1D24"/>
    <w:rsid w:val="00FF2260"/>
    <w:rsid w:val="00FF2B42"/>
    <w:rsid w:val="00FF3B7F"/>
    <w:rsid w:val="00FF6822"/>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5AIRPNAIUNRU-1830940522-4674</_dlc_DocId>
    <_dlc_DocIdUrl xmlns="71c5aaf6-e6ce-465b-b873-5148d2a4c105">
      <Url>https://nokia.sharepoint.com/sites/c5g/5gradio/_layouts/15/DocIdRedir.aspx?ID=5AIRPNAIUNRU-1830940522-4674</Url>
      <Description>5AIRPNAIUNRU-1830940522-4674</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s>
</ds:datastoreItem>
</file>

<file path=customXml/itemProps2.xml><?xml version="1.0" encoding="utf-8"?>
<ds:datastoreItem xmlns:ds="http://schemas.openxmlformats.org/officeDocument/2006/customXml" ds:itemID="{8E3B9114-6E5A-49C4-A24C-AEC5B384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48D696CA-0CF3-4393-9C8D-7BBA0392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7</Pages>
  <Words>3839</Words>
  <Characters>20744</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3</cp:revision>
  <cp:lastPrinted>2016-06-20T11:35:00Z</cp:lastPrinted>
  <dcterms:created xsi:type="dcterms:W3CDTF">2019-01-11T13:20:00Z</dcterms:created>
  <dcterms:modified xsi:type="dcterms:W3CDTF">2019-01-11T13:26:00Z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70ee5f8b-dc3e-446b-b782-9ba7395440ee</vt:lpwstr>
  </property>
</Properties>
</file>