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E6EC8" w14:textId="694D667C" w:rsidR="00FB731A" w:rsidRPr="008939C9" w:rsidRDefault="00FB731A" w:rsidP="00FB731A">
      <w:pPr>
        <w:pStyle w:val="Header"/>
        <w:tabs>
          <w:tab w:val="right" w:pos="7088"/>
          <w:tab w:val="right" w:pos="9781"/>
        </w:tabs>
        <w:rPr>
          <w:rFonts w:cs="Arial"/>
          <w:b w:val="0"/>
          <w:bCs/>
          <w:sz w:val="22"/>
          <w:lang w:val="en-US"/>
        </w:rPr>
      </w:pPr>
      <w:r w:rsidRPr="008939C9">
        <w:rPr>
          <w:rFonts w:cs="Arial"/>
          <w:bCs/>
          <w:sz w:val="22"/>
          <w:lang w:val="en-US"/>
        </w:rPr>
        <w:t>3GPP TSG RAN1 WG1 Meeting AH-1901</w:t>
      </w:r>
      <w:r w:rsidRPr="008939C9">
        <w:rPr>
          <w:rFonts w:cs="Arial"/>
          <w:b w:val="0"/>
          <w:bCs/>
          <w:sz w:val="22"/>
          <w:lang w:val="en-US"/>
        </w:rPr>
        <w:tab/>
      </w:r>
      <w:r w:rsidRPr="008939C9">
        <w:rPr>
          <w:rFonts w:cs="Arial"/>
          <w:b w:val="0"/>
          <w:bCs/>
          <w:sz w:val="22"/>
          <w:lang w:val="en-US"/>
        </w:rPr>
        <w:tab/>
      </w:r>
      <w:r w:rsidR="005B38BC">
        <w:rPr>
          <w:rFonts w:cs="Arial"/>
          <w:bCs/>
          <w:sz w:val="22"/>
          <w:lang w:val="en-US"/>
        </w:rPr>
        <w:t>R1-1900200</w:t>
      </w:r>
    </w:p>
    <w:p w14:paraId="09FCAB94" w14:textId="4EBBE369" w:rsidR="00FB731A" w:rsidRPr="008939C9" w:rsidRDefault="00FB731A" w:rsidP="00FB731A">
      <w:pPr>
        <w:pStyle w:val="Header"/>
        <w:tabs>
          <w:tab w:val="right" w:pos="9639"/>
        </w:tabs>
        <w:rPr>
          <w:rFonts w:cs="Arial"/>
          <w:bCs/>
          <w:sz w:val="22"/>
          <w:lang w:val="en-US"/>
        </w:rPr>
      </w:pPr>
      <w:r w:rsidRPr="008939C9">
        <w:rPr>
          <w:rFonts w:cs="Arial"/>
          <w:bCs/>
          <w:sz w:val="22"/>
          <w:szCs w:val="22"/>
          <w:lang w:val="en-US"/>
        </w:rPr>
        <w:t>Taipei</w:t>
      </w:r>
      <w:r w:rsidRPr="008939C9">
        <w:rPr>
          <w:rFonts w:cs="Arial"/>
          <w:bCs/>
          <w:sz w:val="22"/>
          <w:szCs w:val="22"/>
          <w:lang w:val="en-US" w:eastAsia="zh-TW"/>
        </w:rPr>
        <w:t xml:space="preserve">, </w:t>
      </w:r>
      <w:r w:rsidR="00B15719">
        <w:rPr>
          <w:rFonts w:cs="Arial"/>
          <w:bCs/>
          <w:sz w:val="22"/>
          <w:szCs w:val="22"/>
          <w:lang w:val="en-US" w:eastAsia="zh-TW"/>
        </w:rPr>
        <w:t xml:space="preserve">Taiwan, </w:t>
      </w:r>
      <w:r w:rsidRPr="008939C9">
        <w:rPr>
          <w:rFonts w:cs="Arial"/>
          <w:bCs/>
          <w:sz w:val="22"/>
          <w:szCs w:val="22"/>
          <w:lang w:val="en-US"/>
        </w:rPr>
        <w:t>21</w:t>
      </w:r>
      <w:r w:rsidRPr="008939C9">
        <w:rPr>
          <w:rFonts w:cs="Arial"/>
          <w:bCs/>
          <w:sz w:val="22"/>
          <w:szCs w:val="22"/>
          <w:vertAlign w:val="superscript"/>
          <w:lang w:val="en-US"/>
        </w:rPr>
        <w:t>st</w:t>
      </w:r>
      <w:r w:rsidRPr="008939C9">
        <w:rPr>
          <w:rFonts w:cs="Arial"/>
          <w:bCs/>
          <w:sz w:val="22"/>
          <w:szCs w:val="22"/>
          <w:lang w:val="en-US"/>
        </w:rPr>
        <w:t>-25</w:t>
      </w:r>
      <w:r w:rsidRPr="008939C9">
        <w:rPr>
          <w:rFonts w:cs="Arial"/>
          <w:bCs/>
          <w:sz w:val="22"/>
          <w:szCs w:val="22"/>
          <w:vertAlign w:val="superscript"/>
          <w:lang w:val="en-US"/>
        </w:rPr>
        <w:t>th</w:t>
      </w:r>
      <w:r w:rsidRPr="008939C9">
        <w:rPr>
          <w:rFonts w:cs="Arial"/>
          <w:bCs/>
          <w:sz w:val="22"/>
          <w:szCs w:val="22"/>
          <w:lang w:val="en-US"/>
        </w:rPr>
        <w:t xml:space="preserve"> January</w:t>
      </w:r>
      <w:r w:rsidRPr="008939C9">
        <w:rPr>
          <w:rFonts w:cs="Arial"/>
          <w:bCs/>
          <w:sz w:val="22"/>
          <w:lang w:val="en-US"/>
        </w:rPr>
        <w:t xml:space="preserve"> 2019</w:t>
      </w:r>
    </w:p>
    <w:p w14:paraId="30CB0652" w14:textId="77777777" w:rsidR="00135350" w:rsidRPr="008939C9" w:rsidRDefault="00135350" w:rsidP="00C01545">
      <w:pPr>
        <w:spacing w:after="60"/>
        <w:ind w:left="1985" w:hanging="1985"/>
        <w:rPr>
          <w:rFonts w:ascii="Arial" w:hAnsi="Arial" w:cs="Arial"/>
          <w:b/>
        </w:rPr>
      </w:pPr>
    </w:p>
    <w:p w14:paraId="77BE34B4" w14:textId="77777777" w:rsidR="00C01545" w:rsidRPr="008939C9" w:rsidRDefault="00C01545" w:rsidP="00C01545">
      <w:pPr>
        <w:spacing w:after="60"/>
        <w:ind w:left="1985" w:hanging="1985"/>
        <w:rPr>
          <w:rFonts w:ascii="Arial" w:hAnsi="Arial" w:cs="Arial"/>
          <w:b/>
          <w:bCs/>
        </w:rPr>
      </w:pPr>
      <w:r w:rsidRPr="008939C9">
        <w:rPr>
          <w:rFonts w:ascii="Arial" w:hAnsi="Arial" w:cs="Arial"/>
          <w:b/>
        </w:rPr>
        <w:t>Agenda item:</w:t>
      </w:r>
      <w:r w:rsidRPr="008939C9">
        <w:rPr>
          <w:rFonts w:ascii="Arial" w:hAnsi="Arial" w:cs="Arial"/>
          <w:b/>
        </w:rPr>
        <w:tab/>
      </w:r>
      <w:r w:rsidR="002B35A6" w:rsidRPr="008939C9">
        <w:rPr>
          <w:rFonts w:ascii="Arial" w:hAnsi="Arial" w:cs="Arial"/>
          <w:b/>
        </w:rPr>
        <w:t>7.2.4</w:t>
      </w:r>
      <w:r w:rsidR="008D6274" w:rsidRPr="008939C9">
        <w:rPr>
          <w:rFonts w:ascii="Arial" w:hAnsi="Arial" w:cs="Arial"/>
          <w:b/>
        </w:rPr>
        <w:t>.</w:t>
      </w:r>
      <w:r w:rsidR="00464809" w:rsidRPr="008939C9">
        <w:rPr>
          <w:rFonts w:ascii="Arial" w:hAnsi="Arial" w:cs="Arial"/>
          <w:b/>
        </w:rPr>
        <w:t>2</w:t>
      </w:r>
    </w:p>
    <w:p w14:paraId="56F8D114" w14:textId="3E8936C6" w:rsidR="00C01545" w:rsidRPr="008939C9" w:rsidRDefault="00C01545" w:rsidP="00C01545">
      <w:pPr>
        <w:spacing w:after="60"/>
        <w:ind w:left="1985" w:hanging="1985"/>
        <w:rPr>
          <w:rFonts w:ascii="Arial" w:hAnsi="Arial" w:cs="Arial"/>
          <w:b/>
          <w:bCs/>
        </w:rPr>
      </w:pPr>
      <w:r w:rsidRPr="008939C9">
        <w:rPr>
          <w:rFonts w:ascii="Arial" w:hAnsi="Arial" w:cs="Arial"/>
          <w:b/>
        </w:rPr>
        <w:t>Title:</w:t>
      </w:r>
      <w:r w:rsidRPr="008939C9">
        <w:rPr>
          <w:rFonts w:ascii="Arial" w:hAnsi="Arial" w:cs="Arial"/>
          <w:b/>
        </w:rPr>
        <w:tab/>
      </w:r>
      <w:r w:rsidR="00AE143E" w:rsidRPr="008939C9">
        <w:rPr>
          <w:rFonts w:ascii="Arial" w:hAnsi="Arial" w:cs="Arial"/>
          <w:b/>
        </w:rPr>
        <w:t>NR Uu support for advanced V2X use cases</w:t>
      </w:r>
    </w:p>
    <w:p w14:paraId="2279D77D" w14:textId="77777777" w:rsidR="00C01545" w:rsidRPr="008939C9" w:rsidRDefault="00C01545" w:rsidP="00C01545">
      <w:pPr>
        <w:spacing w:after="60"/>
        <w:ind w:left="1985" w:hanging="1985"/>
        <w:rPr>
          <w:rFonts w:ascii="Arial" w:hAnsi="Arial" w:cs="Arial"/>
          <w:b/>
          <w:bCs/>
        </w:rPr>
      </w:pPr>
      <w:r w:rsidRPr="008939C9">
        <w:rPr>
          <w:rFonts w:ascii="Arial" w:hAnsi="Arial" w:cs="Arial"/>
          <w:b/>
        </w:rPr>
        <w:t>Source:</w:t>
      </w:r>
      <w:r w:rsidRPr="008939C9">
        <w:rPr>
          <w:rFonts w:ascii="Arial" w:hAnsi="Arial" w:cs="Arial"/>
          <w:b/>
          <w:bCs/>
        </w:rPr>
        <w:tab/>
        <w:t>MediaTek Inc.</w:t>
      </w:r>
    </w:p>
    <w:p w14:paraId="374CAD7A" w14:textId="77777777" w:rsidR="00C01545" w:rsidRPr="008939C9" w:rsidRDefault="00C01545" w:rsidP="00C01545">
      <w:pPr>
        <w:spacing w:after="60"/>
        <w:ind w:left="1985" w:hanging="1985"/>
        <w:rPr>
          <w:rFonts w:ascii="Arial" w:hAnsi="Arial" w:cs="Arial"/>
          <w:b/>
          <w:bCs/>
        </w:rPr>
      </w:pPr>
      <w:r w:rsidRPr="008939C9">
        <w:rPr>
          <w:rFonts w:ascii="Arial" w:hAnsi="Arial" w:cs="Arial"/>
          <w:b/>
        </w:rPr>
        <w:t>Document for:</w:t>
      </w:r>
      <w:r w:rsidRPr="008939C9">
        <w:rPr>
          <w:rFonts w:ascii="Arial" w:hAnsi="Arial" w:cs="Arial"/>
          <w:b/>
          <w:bCs/>
        </w:rPr>
        <w:tab/>
        <w:t>Discussion and Decision</w:t>
      </w:r>
    </w:p>
    <w:p w14:paraId="13A7FDB6" w14:textId="77777777" w:rsidR="002D44AF" w:rsidRPr="008939C9" w:rsidRDefault="002D44AF" w:rsidP="002D44AF">
      <w:pPr>
        <w:pStyle w:val="Heading1"/>
        <w:rPr>
          <w:rFonts w:cs="Arial"/>
          <w:lang w:val="en-US"/>
        </w:rPr>
      </w:pPr>
      <w:r w:rsidRPr="008939C9">
        <w:rPr>
          <w:rFonts w:cs="Arial"/>
          <w:lang w:val="en-US" w:eastAsia="zh-TW"/>
        </w:rPr>
        <w:t>Introduction</w:t>
      </w:r>
    </w:p>
    <w:p w14:paraId="2EBCE12C" w14:textId="21A91869" w:rsidR="00F82088" w:rsidRPr="008939C9"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8939C9">
        <w:rPr>
          <w:rFonts w:ascii="Times New Roman" w:hAnsi="Times New Roman"/>
          <w:b w:val="0"/>
          <w:bCs/>
          <w:sz w:val="20"/>
          <w:lang w:val="en-US" w:eastAsia="zh-TW"/>
        </w:rPr>
        <w:t xml:space="preserve">The following </w:t>
      </w:r>
      <w:r w:rsidR="00AB4BAE" w:rsidRPr="008939C9">
        <w:rPr>
          <w:rFonts w:ascii="Times New Roman" w:hAnsi="Times New Roman"/>
          <w:b w:val="0"/>
          <w:bCs/>
          <w:sz w:val="20"/>
          <w:lang w:val="en-US" w:eastAsia="zh-TW"/>
        </w:rPr>
        <w:t xml:space="preserve">agreements </w:t>
      </w:r>
      <w:r w:rsidRPr="008939C9">
        <w:rPr>
          <w:rFonts w:ascii="Times New Roman" w:hAnsi="Times New Roman"/>
          <w:b w:val="0"/>
          <w:bCs/>
          <w:sz w:val="20"/>
          <w:lang w:val="en-US" w:eastAsia="zh-TW"/>
        </w:rPr>
        <w:t xml:space="preserve">were </w:t>
      </w:r>
      <w:r w:rsidR="00AB4BAE" w:rsidRPr="008939C9">
        <w:rPr>
          <w:rFonts w:ascii="Times New Roman" w:hAnsi="Times New Roman"/>
          <w:b w:val="0"/>
          <w:bCs/>
          <w:sz w:val="20"/>
          <w:lang w:val="en-US" w:eastAsia="zh-TW"/>
        </w:rPr>
        <w:t xml:space="preserve">made </w:t>
      </w:r>
      <w:r w:rsidRPr="008939C9">
        <w:rPr>
          <w:rFonts w:ascii="Times New Roman" w:hAnsi="Times New Roman"/>
          <w:b w:val="0"/>
          <w:bCs/>
          <w:sz w:val="20"/>
          <w:lang w:val="en-US" w:eastAsia="zh-TW"/>
        </w:rPr>
        <w:t>in RAN1#</w:t>
      </w:r>
      <w:r w:rsidR="006651E9" w:rsidRPr="008939C9">
        <w:rPr>
          <w:rFonts w:ascii="Times New Roman" w:hAnsi="Times New Roman"/>
          <w:b w:val="0"/>
          <w:bCs/>
          <w:sz w:val="20"/>
          <w:lang w:val="en-US" w:eastAsia="zh-TW"/>
        </w:rPr>
        <w:t>95</w:t>
      </w:r>
      <w:r w:rsidRPr="008939C9">
        <w:rPr>
          <w:rFonts w:ascii="Times New Roman" w:hAnsi="Times New Roman"/>
          <w:b w:val="0"/>
          <w:bCs/>
          <w:sz w:val="20"/>
          <w:lang w:val="en-US" w:eastAsia="zh-TW"/>
        </w:rPr>
        <w:t xml:space="preserve"> </w:t>
      </w:r>
      <w:r w:rsidR="001633E3" w:rsidRPr="008939C9">
        <w:rPr>
          <w:rFonts w:ascii="Times New Roman" w:hAnsi="Times New Roman"/>
          <w:b w:val="0"/>
          <w:bCs/>
          <w:sz w:val="20"/>
          <w:lang w:val="en-US" w:eastAsia="zh-TW"/>
        </w:rPr>
        <w:t>for multiple active</w:t>
      </w:r>
      <w:r w:rsidR="00374407" w:rsidRPr="008939C9">
        <w:rPr>
          <w:rFonts w:ascii="Times New Roman" w:hAnsi="Times New Roman"/>
          <w:b w:val="0"/>
          <w:bCs/>
          <w:sz w:val="20"/>
          <w:lang w:val="en-US" w:eastAsia="zh-TW"/>
        </w:rPr>
        <w:t xml:space="preserve"> </w:t>
      </w:r>
      <w:r w:rsidR="001633E3" w:rsidRPr="008939C9">
        <w:rPr>
          <w:rFonts w:ascii="Times New Roman" w:hAnsi="Times New Roman"/>
          <w:b w:val="0"/>
          <w:bCs/>
          <w:sz w:val="20"/>
          <w:lang w:val="en-US" w:eastAsia="zh-TW"/>
        </w:rPr>
        <w:t xml:space="preserve">UL configured grants </w:t>
      </w:r>
      <w:r w:rsidR="00EA3058" w:rsidRPr="008939C9">
        <w:rPr>
          <w:rFonts w:ascii="Times New Roman" w:hAnsi="Times New Roman"/>
          <w:b w:val="0"/>
          <w:bCs/>
          <w:sz w:val="20"/>
          <w:lang w:val="en-US" w:eastAsia="zh-TW"/>
        </w:rPr>
        <w:t>[1]</w:t>
      </w:r>
      <w:r w:rsidR="00F82088" w:rsidRPr="008939C9">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8939C9" w14:paraId="0AE951F5" w14:textId="77777777" w:rsidTr="00AB4BAE">
        <w:tc>
          <w:tcPr>
            <w:tcW w:w="9540" w:type="dxa"/>
          </w:tcPr>
          <w:p w14:paraId="65F70721" w14:textId="77777777" w:rsidR="001633E3" w:rsidRPr="008939C9" w:rsidRDefault="001633E3" w:rsidP="001633E3">
            <w:pPr>
              <w:spacing w:after="0"/>
              <w:ind w:left="1440" w:hanging="1440"/>
              <w:rPr>
                <w:rFonts w:ascii="Times" w:eastAsia="Batang" w:hAnsi="Times"/>
                <w:lang w:eastAsia="x-none"/>
              </w:rPr>
            </w:pPr>
            <w:r w:rsidRPr="008939C9">
              <w:rPr>
                <w:rFonts w:ascii="Times" w:eastAsia="Batang" w:hAnsi="Times"/>
                <w:highlight w:val="green"/>
                <w:lang w:eastAsia="x-none"/>
              </w:rPr>
              <w:t>Agreements</w:t>
            </w:r>
            <w:r w:rsidRPr="008939C9">
              <w:rPr>
                <w:rFonts w:ascii="Times" w:eastAsia="Batang" w:hAnsi="Times"/>
                <w:lang w:eastAsia="x-none"/>
              </w:rPr>
              <w:t>:</w:t>
            </w:r>
          </w:p>
          <w:p w14:paraId="50D96E5B" w14:textId="77777777" w:rsidR="001633E3" w:rsidRPr="008939C9" w:rsidRDefault="001633E3" w:rsidP="001633E3">
            <w:pPr>
              <w:numPr>
                <w:ilvl w:val="0"/>
                <w:numId w:val="16"/>
              </w:numPr>
              <w:overflowPunct w:val="0"/>
              <w:autoSpaceDE w:val="0"/>
              <w:autoSpaceDN w:val="0"/>
              <w:adjustRightInd w:val="0"/>
              <w:spacing w:after="0"/>
              <w:contextualSpacing/>
              <w:textAlignment w:val="baseline"/>
              <w:rPr>
                <w:rFonts w:eastAsia="SimSun"/>
                <w:lang w:eastAsia="ja-JP"/>
              </w:rPr>
            </w:pPr>
            <w:r w:rsidRPr="008939C9">
              <w:rPr>
                <w:rFonts w:eastAsia="SimSun"/>
                <w:lang w:eastAsia="ja-JP"/>
              </w:rPr>
              <w:t xml:space="preserve">DCI is used to identify the type-2 UL configured grant to be activated or released. </w:t>
            </w:r>
          </w:p>
          <w:p w14:paraId="406B6C14" w14:textId="77777777" w:rsidR="001633E3" w:rsidRPr="008939C9" w:rsidRDefault="001633E3" w:rsidP="001633E3">
            <w:pPr>
              <w:numPr>
                <w:ilvl w:val="1"/>
                <w:numId w:val="16"/>
              </w:numPr>
              <w:overflowPunct w:val="0"/>
              <w:autoSpaceDE w:val="0"/>
              <w:autoSpaceDN w:val="0"/>
              <w:adjustRightInd w:val="0"/>
              <w:spacing w:after="0"/>
              <w:contextualSpacing/>
              <w:textAlignment w:val="baseline"/>
              <w:rPr>
                <w:rFonts w:eastAsia="SimSun"/>
                <w:lang w:eastAsia="ja-JP"/>
              </w:rPr>
            </w:pPr>
            <w:r w:rsidRPr="008939C9">
              <w:rPr>
                <w:rFonts w:eastAsia="SimSun"/>
                <w:lang w:eastAsia="ja-JP"/>
              </w:rPr>
              <w:t>FFS Single DCI for multiple type-2 UL configured grants.</w:t>
            </w:r>
          </w:p>
          <w:p w14:paraId="741E1EFE" w14:textId="77777777" w:rsidR="001633E3" w:rsidRPr="008939C9" w:rsidRDefault="001633E3" w:rsidP="001633E3">
            <w:pPr>
              <w:spacing w:after="0"/>
              <w:ind w:left="1440" w:hanging="1440"/>
              <w:rPr>
                <w:rFonts w:ascii="Times" w:eastAsia="Batang" w:hAnsi="Times"/>
                <w:lang w:eastAsia="x-none"/>
              </w:rPr>
            </w:pPr>
            <w:r w:rsidRPr="008939C9">
              <w:rPr>
                <w:rFonts w:ascii="Times" w:eastAsia="Batang" w:hAnsi="Times"/>
                <w:highlight w:val="green"/>
                <w:lang w:eastAsia="x-none"/>
              </w:rPr>
              <w:t>Agreement</w:t>
            </w:r>
            <w:r w:rsidRPr="008939C9">
              <w:rPr>
                <w:rFonts w:ascii="Times" w:eastAsia="Batang" w:hAnsi="Times"/>
                <w:lang w:eastAsia="x-none"/>
              </w:rPr>
              <w:t>:</w:t>
            </w:r>
          </w:p>
          <w:p w14:paraId="041DEBBD" w14:textId="3C93572D" w:rsidR="0005077A" w:rsidRPr="008939C9" w:rsidRDefault="001633E3" w:rsidP="001633E3">
            <w:pPr>
              <w:numPr>
                <w:ilvl w:val="0"/>
                <w:numId w:val="15"/>
              </w:numPr>
              <w:spacing w:after="0"/>
              <w:jc w:val="both"/>
              <w:rPr>
                <w:rFonts w:eastAsia="SimSun"/>
                <w:lang w:eastAsia="ja-JP"/>
              </w:rPr>
            </w:pPr>
            <w:r w:rsidRPr="008939C9">
              <w:rPr>
                <w:rFonts w:eastAsia="SimSun"/>
                <w:lang w:eastAsia="ja-JP"/>
              </w:rPr>
              <w:t>From RAN1 perspective, NR UE reporting on Uu that include at least traffic periodicity, timing offset, and message size is beneficial at least for the purpose of managing multiple UL configured grants.</w:t>
            </w:r>
          </w:p>
        </w:tc>
      </w:tr>
    </w:tbl>
    <w:p w14:paraId="752BFE01" w14:textId="77777777" w:rsidR="001153F6" w:rsidRDefault="001153F6"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472E859" w14:textId="631EA520" w:rsidR="00790430" w:rsidRPr="008939C9"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8939C9">
        <w:rPr>
          <w:rFonts w:ascii="Times New Roman" w:hAnsi="Times New Roman"/>
          <w:b w:val="0"/>
          <w:bCs/>
          <w:sz w:val="20"/>
          <w:lang w:val="en-US" w:eastAsia="zh-TW"/>
        </w:rPr>
        <w:t>In this contribution we</w:t>
      </w:r>
      <w:r w:rsidR="0005077A" w:rsidRPr="008939C9">
        <w:rPr>
          <w:rFonts w:ascii="Times New Roman" w:hAnsi="Times New Roman"/>
          <w:b w:val="0"/>
          <w:bCs/>
          <w:sz w:val="20"/>
          <w:lang w:val="en-US" w:eastAsia="zh-TW"/>
        </w:rPr>
        <w:t xml:space="preserve"> </w:t>
      </w:r>
      <w:r w:rsidR="00123094" w:rsidRPr="008939C9">
        <w:rPr>
          <w:rFonts w:ascii="Times New Roman" w:hAnsi="Times New Roman"/>
          <w:b w:val="0"/>
          <w:bCs/>
          <w:sz w:val="20"/>
          <w:lang w:val="en-US" w:eastAsia="zh-TW"/>
        </w:rPr>
        <w:t xml:space="preserve">share our views on </w:t>
      </w:r>
      <w:r w:rsidR="002B06EC">
        <w:rPr>
          <w:rFonts w:ascii="Times New Roman" w:hAnsi="Times New Roman"/>
          <w:b w:val="0"/>
          <w:bCs/>
          <w:sz w:val="20"/>
          <w:lang w:val="en-US" w:eastAsia="zh-TW"/>
        </w:rPr>
        <w:t xml:space="preserve">NR Uu feasibility, </w:t>
      </w:r>
      <w:r w:rsidR="00CB342C">
        <w:rPr>
          <w:rFonts w:ascii="Times New Roman" w:hAnsi="Times New Roman"/>
          <w:b w:val="0"/>
          <w:bCs/>
          <w:sz w:val="20"/>
          <w:lang w:val="en-US" w:eastAsia="zh-TW"/>
        </w:rPr>
        <w:t xml:space="preserve">multiple uplink </w:t>
      </w:r>
      <w:r w:rsidR="002B06EC">
        <w:rPr>
          <w:rFonts w:ascii="Times New Roman" w:hAnsi="Times New Roman"/>
          <w:b w:val="0"/>
          <w:bCs/>
          <w:sz w:val="20"/>
          <w:lang w:val="en-US" w:eastAsia="zh-TW"/>
        </w:rPr>
        <w:t xml:space="preserve">configured grant </w:t>
      </w:r>
      <w:r w:rsidR="00CB342C">
        <w:rPr>
          <w:rFonts w:ascii="Times New Roman" w:hAnsi="Times New Roman"/>
          <w:b w:val="0"/>
          <w:bCs/>
          <w:sz w:val="20"/>
          <w:lang w:val="en-US" w:eastAsia="zh-TW"/>
        </w:rPr>
        <w:t xml:space="preserve">activation/release, </w:t>
      </w:r>
      <w:r w:rsidR="002B06EC">
        <w:rPr>
          <w:rFonts w:ascii="Times New Roman" w:hAnsi="Times New Roman"/>
          <w:b w:val="0"/>
          <w:bCs/>
          <w:sz w:val="20"/>
          <w:lang w:val="en-US" w:eastAsia="zh-TW"/>
        </w:rPr>
        <w:t xml:space="preserve">and </w:t>
      </w:r>
      <w:r w:rsidR="00CB342C">
        <w:rPr>
          <w:rFonts w:ascii="Times New Roman" w:hAnsi="Times New Roman"/>
          <w:b w:val="0"/>
          <w:bCs/>
          <w:sz w:val="20"/>
          <w:lang w:val="en-US" w:eastAsia="zh-TW"/>
        </w:rPr>
        <w:t>Uu multicast/broadcast</w:t>
      </w:r>
      <w:r w:rsidR="002B06EC">
        <w:rPr>
          <w:rFonts w:ascii="Times New Roman" w:hAnsi="Times New Roman"/>
          <w:b w:val="0"/>
          <w:bCs/>
          <w:sz w:val="20"/>
          <w:lang w:val="en-US" w:eastAsia="zh-TW"/>
        </w:rPr>
        <w:t>.</w:t>
      </w:r>
    </w:p>
    <w:p w14:paraId="17485961" w14:textId="77777777" w:rsidR="003B6012" w:rsidRPr="008939C9" w:rsidRDefault="00750FC8" w:rsidP="00235204">
      <w:pPr>
        <w:pStyle w:val="Heading1"/>
        <w:jc w:val="both"/>
        <w:rPr>
          <w:rFonts w:cs="Arial"/>
          <w:lang w:val="en-US" w:eastAsia="zh-TW"/>
        </w:rPr>
      </w:pPr>
      <w:r w:rsidRPr="008939C9">
        <w:rPr>
          <w:rFonts w:cs="Arial"/>
          <w:lang w:val="en-US" w:eastAsia="zh-TW"/>
        </w:rPr>
        <w:t>D</w:t>
      </w:r>
      <w:r w:rsidR="004510A3" w:rsidRPr="008939C9">
        <w:rPr>
          <w:rFonts w:cs="Arial"/>
          <w:lang w:val="en-US" w:eastAsia="zh-TW"/>
        </w:rPr>
        <w:t>is</w:t>
      </w:r>
      <w:r w:rsidR="00EA09C5" w:rsidRPr="008939C9">
        <w:rPr>
          <w:rFonts w:cs="Arial"/>
          <w:lang w:val="en-US" w:eastAsia="zh-TW"/>
        </w:rPr>
        <w:t>cussion</w:t>
      </w:r>
    </w:p>
    <w:p w14:paraId="3EB6B5B4" w14:textId="77777777" w:rsidR="00C04F5E" w:rsidRPr="008939C9" w:rsidRDefault="00C04F5E" w:rsidP="00C04F5E">
      <w:pPr>
        <w:pStyle w:val="Heading2"/>
        <w:rPr>
          <w:rFonts w:cs="Arial"/>
          <w:lang w:val="en-US" w:eastAsia="zh-TW"/>
        </w:rPr>
      </w:pPr>
      <w:r>
        <w:rPr>
          <w:rFonts w:cs="Arial"/>
          <w:lang w:val="en-US" w:eastAsia="zh-TW"/>
        </w:rPr>
        <w:t>Feasibility of NR Uu</w:t>
      </w:r>
    </w:p>
    <w:p w14:paraId="37C1C839" w14:textId="202AF59F" w:rsidR="00C64F72" w:rsidRDefault="00FA6158" w:rsidP="001153F6">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Some of the V2X u</w:t>
      </w:r>
      <w:r w:rsidR="001153F6">
        <w:rPr>
          <w:rFonts w:ascii="Times New Roman" w:hAnsi="Times New Roman"/>
          <w:b w:val="0"/>
          <w:sz w:val="20"/>
          <w:lang w:val="en-US" w:eastAsia="ja-JP"/>
        </w:rPr>
        <w:t>se case</w:t>
      </w:r>
      <w:r>
        <w:rPr>
          <w:rFonts w:ascii="Times New Roman" w:hAnsi="Times New Roman"/>
          <w:b w:val="0"/>
          <w:sz w:val="20"/>
          <w:lang w:val="en-US" w:eastAsia="ja-JP"/>
        </w:rPr>
        <w:t xml:space="preserve">s with stringent potential </w:t>
      </w:r>
      <w:r w:rsidR="001153F6">
        <w:rPr>
          <w:rFonts w:ascii="Times New Roman" w:hAnsi="Times New Roman"/>
          <w:b w:val="0"/>
          <w:sz w:val="20"/>
          <w:lang w:val="en-US" w:eastAsia="ja-JP"/>
        </w:rPr>
        <w:t>requirements are listed in Table 1 [2]</w:t>
      </w:r>
      <w:r>
        <w:rPr>
          <w:rFonts w:ascii="Times New Roman" w:hAnsi="Times New Roman"/>
          <w:b w:val="0"/>
          <w:sz w:val="20"/>
          <w:lang w:val="en-US" w:eastAsia="ja-JP"/>
        </w:rPr>
        <w:t xml:space="preserve">. </w:t>
      </w:r>
      <w:r w:rsidR="00780A9C">
        <w:rPr>
          <w:rFonts w:ascii="Times New Roman" w:hAnsi="Times New Roman"/>
          <w:b w:val="0"/>
          <w:sz w:val="20"/>
          <w:lang w:val="en-US" w:eastAsia="ja-JP"/>
        </w:rPr>
        <w:t xml:space="preserve">Remote driving </w:t>
      </w:r>
      <w:r w:rsidR="00C64F72">
        <w:rPr>
          <w:rFonts w:ascii="Times New Roman" w:hAnsi="Times New Roman"/>
          <w:b w:val="0"/>
          <w:sz w:val="20"/>
          <w:lang w:val="en-US" w:eastAsia="ja-JP"/>
        </w:rPr>
        <w:t>use case is studied</w:t>
      </w:r>
      <w:r w:rsidR="00780A9C">
        <w:rPr>
          <w:rFonts w:ascii="Times New Roman" w:hAnsi="Times New Roman"/>
          <w:b w:val="0"/>
          <w:sz w:val="20"/>
          <w:lang w:val="en-US" w:eastAsia="ja-JP"/>
        </w:rPr>
        <w:t xml:space="preserve"> in eURLLC SI.</w:t>
      </w:r>
    </w:p>
    <w:p w14:paraId="222A6875" w14:textId="5CC98EE3" w:rsidR="00780A9C" w:rsidRPr="00780A9C" w:rsidRDefault="00780A9C" w:rsidP="00780A9C">
      <w:pPr>
        <w:pStyle w:val="Caption"/>
        <w:keepNext/>
        <w:jc w:val="center"/>
        <w:rPr>
          <w:rFonts w:asciiTheme="minorHAnsi" w:hAnsiTheme="minorHAnsi"/>
        </w:rPr>
      </w:pPr>
      <w:r w:rsidRPr="00BB336A">
        <w:rPr>
          <w:rFonts w:asciiTheme="minorHAnsi" w:hAnsiTheme="minorHAnsi"/>
        </w:rPr>
        <w:t xml:space="preserve">Table </w:t>
      </w:r>
      <w:r>
        <w:rPr>
          <w:rFonts w:asciiTheme="minorHAnsi" w:hAnsiTheme="minorHAnsi"/>
        </w:rPr>
        <w:t>1</w:t>
      </w:r>
      <w:r w:rsidR="00B15719">
        <w:rPr>
          <w:rFonts w:asciiTheme="minorHAnsi" w:hAnsiTheme="minorHAnsi"/>
        </w:rPr>
        <w:t>:</w:t>
      </w:r>
      <w:r w:rsidRPr="00BB336A">
        <w:rPr>
          <w:rFonts w:asciiTheme="minorHAnsi" w:hAnsiTheme="minorHAnsi"/>
        </w:rPr>
        <w:t xml:space="preserve"> </w:t>
      </w:r>
      <w:r>
        <w:rPr>
          <w:rFonts w:asciiTheme="minorHAnsi" w:hAnsiTheme="minorHAnsi"/>
        </w:rPr>
        <w:t xml:space="preserve">Some </w:t>
      </w:r>
      <w:r w:rsidR="00B15719">
        <w:rPr>
          <w:rFonts w:asciiTheme="minorHAnsi" w:hAnsiTheme="minorHAnsi"/>
        </w:rPr>
        <w:t xml:space="preserve">NR V2X </w:t>
      </w:r>
      <w:r>
        <w:rPr>
          <w:rFonts w:asciiTheme="minorHAnsi" w:hAnsiTheme="minorHAnsi"/>
        </w:rPr>
        <w:t>use cases with stringent potential requirements</w:t>
      </w:r>
      <w:r w:rsidR="00B15719">
        <w:rPr>
          <w:rFonts w:asciiTheme="minorHAnsi" w:hAnsiTheme="minorHAnsi"/>
        </w:rPr>
        <w:t>.</w:t>
      </w:r>
    </w:p>
    <w:tbl>
      <w:tblPr>
        <w:tblStyle w:val="TableGrid"/>
        <w:tblW w:w="0" w:type="auto"/>
        <w:tblLook w:val="04A0" w:firstRow="1" w:lastRow="0" w:firstColumn="1" w:lastColumn="0" w:noHBand="0" w:noVBand="1"/>
      </w:tblPr>
      <w:tblGrid>
        <w:gridCol w:w="1908"/>
        <w:gridCol w:w="2700"/>
        <w:gridCol w:w="5249"/>
      </w:tblGrid>
      <w:tr w:rsidR="00FA6158" w14:paraId="2D9172CC" w14:textId="77777777" w:rsidTr="00780A9C">
        <w:tc>
          <w:tcPr>
            <w:tcW w:w="1908" w:type="dxa"/>
          </w:tcPr>
          <w:p w14:paraId="1F2569AF" w14:textId="53995A18" w:rsidR="00FA6158" w:rsidRPr="00FA6158" w:rsidRDefault="00FA6158" w:rsidP="00FA6158">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Use case group</w:t>
            </w:r>
          </w:p>
        </w:tc>
        <w:tc>
          <w:tcPr>
            <w:tcW w:w="2700" w:type="dxa"/>
          </w:tcPr>
          <w:p w14:paraId="79541724" w14:textId="5CF6BAD9" w:rsidR="00FA6158" w:rsidRPr="00FA6158" w:rsidRDefault="00FA6158" w:rsidP="00FA6158">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Use case</w:t>
            </w:r>
          </w:p>
        </w:tc>
        <w:tc>
          <w:tcPr>
            <w:tcW w:w="5249" w:type="dxa"/>
          </w:tcPr>
          <w:p w14:paraId="2A08C59A" w14:textId="006B0176" w:rsidR="00FA6158" w:rsidRPr="00FA6158" w:rsidRDefault="00FA6158" w:rsidP="00FA6158">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Potential requirements</w:t>
            </w:r>
          </w:p>
        </w:tc>
      </w:tr>
      <w:tr w:rsidR="00352BF2" w14:paraId="4F3914C1" w14:textId="77777777" w:rsidTr="00780A9C">
        <w:tc>
          <w:tcPr>
            <w:tcW w:w="1908" w:type="dxa"/>
            <w:vMerge w:val="restart"/>
          </w:tcPr>
          <w:p w14:paraId="3FEDCB62" w14:textId="2423AB30"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Platooning</w:t>
            </w:r>
          </w:p>
        </w:tc>
        <w:tc>
          <w:tcPr>
            <w:tcW w:w="2700" w:type="dxa"/>
          </w:tcPr>
          <w:p w14:paraId="20A04F30" w14:textId="40C15793"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780A9C">
              <w:rPr>
                <w:rFonts w:ascii="Times New Roman" w:hAnsi="Times New Roman"/>
                <w:b w:val="0"/>
                <w:sz w:val="20"/>
                <w:lang w:val="en-US" w:eastAsia="ja-JP"/>
              </w:rPr>
              <w:t>Automated cooperative driving for short distance grouping</w:t>
            </w:r>
            <w:r>
              <w:rPr>
                <w:rFonts w:ascii="Times New Roman" w:hAnsi="Times New Roman"/>
                <w:b w:val="0"/>
                <w:sz w:val="20"/>
                <w:lang w:val="en-US" w:eastAsia="ja-JP"/>
              </w:rPr>
              <w:t xml:space="preserve"> (sect. 5.5)</w:t>
            </w:r>
          </w:p>
        </w:tc>
        <w:tc>
          <w:tcPr>
            <w:tcW w:w="5249" w:type="dxa"/>
          </w:tcPr>
          <w:p w14:paraId="410A9D15" w14:textId="682F26B8"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1200 bytes payload, 10 ms e2e latency, 99.99% reliability, 80m communication range</w:t>
            </w:r>
          </w:p>
        </w:tc>
      </w:tr>
      <w:tr w:rsidR="00352BF2" w14:paraId="0A56792F" w14:textId="77777777" w:rsidTr="00780A9C">
        <w:tc>
          <w:tcPr>
            <w:tcW w:w="1908" w:type="dxa"/>
            <w:vMerge/>
          </w:tcPr>
          <w:p w14:paraId="5BDE200E" w14:textId="77777777"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7380A129" w14:textId="7952DB2C"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780A9C">
              <w:rPr>
                <w:rFonts w:ascii="Times New Roman" w:hAnsi="Times New Roman"/>
                <w:b w:val="0"/>
                <w:sz w:val="20"/>
                <w:lang w:val="en-US" w:eastAsia="ja-JP"/>
              </w:rPr>
              <w:t>Information sharing for high/full automated platooning</w:t>
            </w:r>
            <w:r>
              <w:rPr>
                <w:rFonts w:ascii="Times New Roman" w:hAnsi="Times New Roman"/>
                <w:b w:val="0"/>
                <w:sz w:val="20"/>
                <w:lang w:val="en-US" w:eastAsia="ja-JP"/>
              </w:rPr>
              <w:t xml:space="preserve"> (sect. 5.13)</w:t>
            </w:r>
          </w:p>
        </w:tc>
        <w:tc>
          <w:tcPr>
            <w:tcW w:w="5249" w:type="dxa"/>
          </w:tcPr>
          <w:p w14:paraId="28B38733" w14:textId="34D845A1"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[50] Mbps per link for cooperative perception. [15] Mbps per link for cooperative manoeuvre</w:t>
            </w:r>
            <w:r>
              <w:rPr>
                <w:rFonts w:ascii="Times New Roman" w:hAnsi="Times New Roman"/>
                <w:b w:val="0"/>
                <w:sz w:val="20"/>
                <w:lang w:val="en-US" w:eastAsia="ja-JP"/>
              </w:rPr>
              <w:t>, [20] ms e2e latency,</w:t>
            </w:r>
            <w:r w:rsidRPr="00C64F72">
              <w:rPr>
                <w:rFonts w:ascii="Times New Roman" w:hAnsi="Times New Roman"/>
                <w:b w:val="0"/>
                <w:sz w:val="20"/>
                <w:lang w:val="en-US" w:eastAsia="ja-JP"/>
              </w:rPr>
              <w:t xml:space="preserve"> [5] sec * (maximum relative speed [m/s])</w:t>
            </w:r>
            <w:r>
              <w:rPr>
                <w:rFonts w:ascii="Times New Roman" w:hAnsi="Times New Roman"/>
                <w:b w:val="0"/>
                <w:sz w:val="20"/>
                <w:lang w:val="en-US" w:eastAsia="ja-JP"/>
              </w:rPr>
              <w:t xml:space="preserve"> c</w:t>
            </w:r>
            <w:r w:rsidRPr="00C64F72">
              <w:rPr>
                <w:rFonts w:ascii="Times New Roman" w:hAnsi="Times New Roman"/>
                <w:b w:val="0"/>
                <w:sz w:val="20"/>
                <w:lang w:val="en-US" w:eastAsia="ja-JP"/>
              </w:rPr>
              <w:t>ommunication range</w:t>
            </w:r>
          </w:p>
        </w:tc>
      </w:tr>
      <w:tr w:rsidR="00352BF2" w14:paraId="75498EBC" w14:textId="77777777" w:rsidTr="00780A9C">
        <w:tc>
          <w:tcPr>
            <w:tcW w:w="1908" w:type="dxa"/>
            <w:vMerge w:val="restart"/>
          </w:tcPr>
          <w:p w14:paraId="3273C8C1" w14:textId="7EACD018"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Advanced driving</w:t>
            </w:r>
          </w:p>
        </w:tc>
        <w:tc>
          <w:tcPr>
            <w:tcW w:w="2700" w:type="dxa"/>
          </w:tcPr>
          <w:p w14:paraId="1EE9754C" w14:textId="00A2C7F4"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Cooperative collision avoidance (CoCA) of connected automated vehicles </w:t>
            </w:r>
            <w:r>
              <w:rPr>
                <w:rFonts w:ascii="Times New Roman" w:hAnsi="Times New Roman"/>
                <w:b w:val="0"/>
                <w:sz w:val="20"/>
                <w:lang w:val="en-US" w:eastAsia="ja-JP"/>
              </w:rPr>
              <w:t>(sect. 5.9)</w:t>
            </w:r>
          </w:p>
        </w:tc>
        <w:tc>
          <w:tcPr>
            <w:tcW w:w="5249" w:type="dxa"/>
          </w:tcPr>
          <w:p w14:paraId="7D45AEA3" w14:textId="483F4A78"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10 Mbps throughput, 2000 bytes payload, 10 ms e2e latency, 99.99% reliability</w:t>
            </w:r>
          </w:p>
        </w:tc>
      </w:tr>
      <w:tr w:rsidR="00352BF2" w14:paraId="793D4E4D" w14:textId="77777777" w:rsidTr="00780A9C">
        <w:tc>
          <w:tcPr>
            <w:tcW w:w="1908" w:type="dxa"/>
            <w:vMerge/>
          </w:tcPr>
          <w:p w14:paraId="21F5B550" w14:textId="5A79688D"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6A399102" w14:textId="1001E4E6"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Emergency trajectory alignment </w:t>
            </w:r>
            <w:r>
              <w:rPr>
                <w:rFonts w:ascii="Times New Roman" w:hAnsi="Times New Roman"/>
                <w:b w:val="0"/>
                <w:sz w:val="20"/>
                <w:lang w:val="en-US" w:eastAsia="ja-JP"/>
              </w:rPr>
              <w:t>(sect. 5.20)</w:t>
            </w:r>
          </w:p>
        </w:tc>
        <w:tc>
          <w:tcPr>
            <w:tcW w:w="5249" w:type="dxa"/>
          </w:tcPr>
          <w:p w14:paraId="3D7CD67D" w14:textId="744EACEC"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30 Mbps throughput, 90K bytes payload, 3 ms e2e latency, 99.999% reliability</w:t>
            </w:r>
          </w:p>
        </w:tc>
      </w:tr>
      <w:tr w:rsidR="00352BF2" w14:paraId="1A6C7F99" w14:textId="77777777" w:rsidTr="00780A9C">
        <w:tc>
          <w:tcPr>
            <w:tcW w:w="1908" w:type="dxa"/>
            <w:vMerge/>
          </w:tcPr>
          <w:p w14:paraId="3FF1D875" w14:textId="77777777"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3C09DD57" w14:textId="797AF3D1"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Cooperative lane change (CLC) of automated vehicles </w:t>
            </w:r>
            <w:r>
              <w:rPr>
                <w:rFonts w:ascii="Times New Roman" w:hAnsi="Times New Roman"/>
                <w:b w:val="0"/>
                <w:sz w:val="20"/>
                <w:lang w:val="en-US" w:eastAsia="ja-JP"/>
              </w:rPr>
              <w:t>(sect. 5.23)</w:t>
            </w:r>
          </w:p>
        </w:tc>
        <w:tc>
          <w:tcPr>
            <w:tcW w:w="5249" w:type="dxa"/>
          </w:tcPr>
          <w:p w14:paraId="617D2E77" w14:textId="4A95983A"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12K bytes payload, 10 ms e2e latency, 99.99% reliability</w:t>
            </w:r>
          </w:p>
        </w:tc>
      </w:tr>
      <w:tr w:rsidR="00352BF2" w14:paraId="5526E104" w14:textId="77777777" w:rsidTr="00780A9C">
        <w:tc>
          <w:tcPr>
            <w:tcW w:w="1908" w:type="dxa"/>
            <w:vMerge w:val="restart"/>
          </w:tcPr>
          <w:p w14:paraId="4F67C76E" w14:textId="34D487E2"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Extended sensors</w:t>
            </w:r>
          </w:p>
        </w:tc>
        <w:tc>
          <w:tcPr>
            <w:tcW w:w="2700" w:type="dxa"/>
          </w:tcPr>
          <w:p w14:paraId="5B5A9F4D" w14:textId="634D1335"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Collective perception of environment</w:t>
            </w:r>
            <w:r>
              <w:rPr>
                <w:rFonts w:ascii="Times New Roman" w:hAnsi="Times New Roman"/>
                <w:b w:val="0"/>
                <w:sz w:val="20"/>
                <w:lang w:val="en-US" w:eastAsia="ja-JP"/>
              </w:rPr>
              <w:t xml:space="preserve"> (sect. 5.6)</w:t>
            </w:r>
          </w:p>
        </w:tc>
        <w:tc>
          <w:tcPr>
            <w:tcW w:w="5249" w:type="dxa"/>
          </w:tcPr>
          <w:p w14:paraId="3E9E2CBB" w14:textId="1A04A05A"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50 Mbps throughput, 1600 bytes payload, 3 ms e2e latency, 99.999% reliability</w:t>
            </w:r>
          </w:p>
        </w:tc>
      </w:tr>
      <w:tr w:rsidR="00352BF2" w14:paraId="0335492E" w14:textId="77777777" w:rsidTr="00780A9C">
        <w:tc>
          <w:tcPr>
            <w:tcW w:w="1908" w:type="dxa"/>
            <w:vMerge/>
          </w:tcPr>
          <w:p w14:paraId="4F93438C" w14:textId="77777777" w:rsidR="00352BF2" w:rsidRDefault="00352BF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5F933DAE" w14:textId="2FE08055"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Video data sharing for assisted and improved automated driving (VaD) </w:t>
            </w:r>
            <w:r>
              <w:rPr>
                <w:rFonts w:ascii="Times New Roman" w:hAnsi="Times New Roman"/>
                <w:b w:val="0"/>
                <w:sz w:val="20"/>
                <w:lang w:val="en-US" w:eastAsia="ja-JP"/>
              </w:rPr>
              <w:t>(sect. 5.16)</w:t>
            </w:r>
          </w:p>
        </w:tc>
        <w:tc>
          <w:tcPr>
            <w:tcW w:w="5249" w:type="dxa"/>
          </w:tcPr>
          <w:p w14:paraId="2EB224AA" w14:textId="0C5AB511" w:rsidR="00352BF2" w:rsidRDefault="00352BF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100-700 Mbps throughput, 10 ms e2e latency, 99.99% reliability</w:t>
            </w:r>
          </w:p>
        </w:tc>
      </w:tr>
      <w:tr w:rsidR="00FA6158" w14:paraId="2F0AC727" w14:textId="77777777" w:rsidTr="00780A9C">
        <w:tc>
          <w:tcPr>
            <w:tcW w:w="1908" w:type="dxa"/>
          </w:tcPr>
          <w:p w14:paraId="6C22017F" w14:textId="4B86E7E0" w:rsidR="00FA6158" w:rsidRDefault="00FA6158"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Remote driving</w:t>
            </w:r>
          </w:p>
        </w:tc>
        <w:tc>
          <w:tcPr>
            <w:tcW w:w="2700" w:type="dxa"/>
          </w:tcPr>
          <w:p w14:paraId="6FA05381" w14:textId="65CE55E3" w:rsidR="00FA6158" w:rsidRDefault="00C64F72"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 xml:space="preserve"> Studied in eURLLC SI</w:t>
            </w:r>
          </w:p>
        </w:tc>
        <w:tc>
          <w:tcPr>
            <w:tcW w:w="5249" w:type="dxa"/>
          </w:tcPr>
          <w:p w14:paraId="74B06B21" w14:textId="77777777" w:rsidR="00FA6158" w:rsidRDefault="00FA6158" w:rsidP="00352BF2">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p>
        </w:tc>
      </w:tr>
    </w:tbl>
    <w:p w14:paraId="6415D68D" w14:textId="77777777" w:rsidR="001153F6" w:rsidRDefault="001153F6"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1EE3C74E" w14:textId="3B7B8C35" w:rsidR="00C64F72" w:rsidRDefault="00C64F72" w:rsidP="00C04F5E">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Use cases in Table 1 have low-latency, high reliability, and</w:t>
      </w:r>
      <w:r w:rsidR="00664338">
        <w:rPr>
          <w:rFonts w:ascii="Times New Roman" w:hAnsi="Times New Roman"/>
          <w:b w:val="0"/>
          <w:sz w:val="20"/>
          <w:lang w:val="en-US" w:eastAsia="ja-JP"/>
        </w:rPr>
        <w:t>/or</w:t>
      </w:r>
      <w:r>
        <w:rPr>
          <w:rFonts w:ascii="Times New Roman" w:hAnsi="Times New Roman"/>
          <w:b w:val="0"/>
          <w:sz w:val="20"/>
          <w:lang w:val="en-US" w:eastAsia="ja-JP"/>
        </w:rPr>
        <w:t xml:space="preserve"> high throughput requirements. Some of the use cases may need to be targeted for Uu enhancements in addition to sidelink enhancements. It is important to identify these use cases </w:t>
      </w:r>
      <w:r w:rsidR="00664338">
        <w:rPr>
          <w:rFonts w:ascii="Times New Roman" w:hAnsi="Times New Roman"/>
          <w:b w:val="0"/>
          <w:sz w:val="20"/>
          <w:lang w:val="en-US" w:eastAsia="ja-JP"/>
        </w:rPr>
        <w:t xml:space="preserve">to study </w:t>
      </w:r>
      <w:r>
        <w:rPr>
          <w:rFonts w:ascii="Times New Roman" w:hAnsi="Times New Roman"/>
          <w:b w:val="0"/>
          <w:sz w:val="20"/>
          <w:lang w:val="en-US" w:eastAsia="ja-JP"/>
        </w:rPr>
        <w:t xml:space="preserve">Uu feasibility. </w:t>
      </w:r>
      <w:r w:rsidR="00B15719">
        <w:rPr>
          <w:rFonts w:ascii="Times New Roman" w:hAnsi="Times New Roman"/>
          <w:b w:val="0"/>
          <w:sz w:val="20"/>
          <w:lang w:val="en-US" w:eastAsia="ja-JP"/>
        </w:rPr>
        <w:t xml:space="preserve">The major scenarios for Uu is remote driving. </w:t>
      </w:r>
      <w:r>
        <w:rPr>
          <w:rFonts w:ascii="Times New Roman" w:hAnsi="Times New Roman"/>
          <w:b w:val="0"/>
          <w:sz w:val="20"/>
          <w:lang w:val="en-US" w:eastAsia="ja-JP"/>
        </w:rPr>
        <w:t xml:space="preserve">For instance, some use cases under advanced driving and extended sensors support </w:t>
      </w:r>
      <w:r w:rsidR="00664338">
        <w:rPr>
          <w:rFonts w:ascii="Times New Roman" w:hAnsi="Times New Roman"/>
          <w:b w:val="0"/>
          <w:sz w:val="20"/>
          <w:lang w:val="en-US" w:eastAsia="ja-JP"/>
        </w:rPr>
        <w:t xml:space="preserve">relatively </w:t>
      </w:r>
      <w:r>
        <w:rPr>
          <w:rFonts w:ascii="Times New Roman" w:hAnsi="Times New Roman"/>
          <w:b w:val="0"/>
          <w:sz w:val="20"/>
          <w:lang w:val="en-US" w:eastAsia="ja-JP"/>
        </w:rPr>
        <w:t xml:space="preserve">longer communication range (i.e., up to </w:t>
      </w:r>
      <w:r w:rsidR="00B15719">
        <w:rPr>
          <w:rFonts w:ascii="Times New Roman" w:hAnsi="Times New Roman"/>
          <w:b w:val="0"/>
          <w:sz w:val="20"/>
          <w:lang w:val="en-US" w:eastAsia="ja-JP"/>
        </w:rPr>
        <w:t>10</w:t>
      </w:r>
      <w:r>
        <w:rPr>
          <w:rFonts w:ascii="Times New Roman" w:hAnsi="Times New Roman"/>
          <w:b w:val="0"/>
          <w:sz w:val="20"/>
          <w:lang w:val="en-US" w:eastAsia="ja-JP"/>
        </w:rPr>
        <w:t xml:space="preserve">00 m) while </w:t>
      </w:r>
      <w:r w:rsidR="00664338">
        <w:rPr>
          <w:rFonts w:ascii="Times New Roman" w:hAnsi="Times New Roman"/>
          <w:b w:val="0"/>
          <w:sz w:val="20"/>
          <w:lang w:val="en-US" w:eastAsia="ja-JP"/>
        </w:rPr>
        <w:t xml:space="preserve">other </w:t>
      </w:r>
      <w:r>
        <w:rPr>
          <w:rFonts w:ascii="Times New Roman" w:hAnsi="Times New Roman"/>
          <w:b w:val="0"/>
          <w:sz w:val="20"/>
          <w:lang w:val="en-US" w:eastAsia="ja-JP"/>
        </w:rPr>
        <w:t>use cases for platooning</w:t>
      </w:r>
      <w:r w:rsidR="00664338">
        <w:rPr>
          <w:rFonts w:ascii="Times New Roman" w:hAnsi="Times New Roman"/>
          <w:b w:val="0"/>
          <w:sz w:val="20"/>
          <w:lang w:val="en-US" w:eastAsia="ja-JP"/>
        </w:rPr>
        <w:t xml:space="preserve"> require </w:t>
      </w:r>
      <w:r>
        <w:rPr>
          <w:rFonts w:ascii="Times New Roman" w:hAnsi="Times New Roman"/>
          <w:b w:val="0"/>
          <w:sz w:val="20"/>
          <w:lang w:val="en-US" w:eastAsia="ja-JP"/>
        </w:rPr>
        <w:t xml:space="preserve">shorter distance communication. It is reasonable to expect small or no Uu involvement for use cases with short communication range. </w:t>
      </w:r>
      <w:r w:rsidR="00664338">
        <w:rPr>
          <w:rFonts w:ascii="Times New Roman" w:hAnsi="Times New Roman"/>
          <w:b w:val="0"/>
          <w:sz w:val="20"/>
          <w:lang w:val="en-US" w:eastAsia="ja-JP"/>
        </w:rPr>
        <w:t>On the other hand</w:t>
      </w:r>
      <w:r>
        <w:rPr>
          <w:rFonts w:ascii="Times New Roman" w:hAnsi="Times New Roman"/>
          <w:b w:val="0"/>
          <w:sz w:val="20"/>
          <w:lang w:val="en-US" w:eastAsia="ja-JP"/>
        </w:rPr>
        <w:t>, use cases that support long</w:t>
      </w:r>
      <w:r w:rsidR="00664338">
        <w:rPr>
          <w:rFonts w:ascii="Times New Roman" w:hAnsi="Times New Roman"/>
          <w:b w:val="0"/>
          <w:sz w:val="20"/>
          <w:lang w:val="en-US" w:eastAsia="ja-JP"/>
        </w:rPr>
        <w:t>er</w:t>
      </w:r>
      <w:r>
        <w:rPr>
          <w:rFonts w:ascii="Times New Roman" w:hAnsi="Times New Roman"/>
          <w:b w:val="0"/>
          <w:sz w:val="20"/>
          <w:lang w:val="en-US" w:eastAsia="ja-JP"/>
        </w:rPr>
        <w:t xml:space="preserve"> communication range can </w:t>
      </w:r>
      <w:r w:rsidR="00664338">
        <w:rPr>
          <w:rFonts w:ascii="Times New Roman" w:hAnsi="Times New Roman"/>
          <w:b w:val="0"/>
          <w:sz w:val="20"/>
          <w:lang w:val="en-US" w:eastAsia="ja-JP"/>
        </w:rPr>
        <w:t>as well</w:t>
      </w:r>
      <w:r>
        <w:rPr>
          <w:rFonts w:ascii="Times New Roman" w:hAnsi="Times New Roman"/>
          <w:b w:val="0"/>
          <w:sz w:val="20"/>
          <w:lang w:val="en-US" w:eastAsia="ja-JP"/>
        </w:rPr>
        <w:t xml:space="preserve"> </w:t>
      </w:r>
      <w:r w:rsidR="00664338">
        <w:rPr>
          <w:rFonts w:ascii="Times New Roman" w:hAnsi="Times New Roman"/>
          <w:b w:val="0"/>
          <w:sz w:val="20"/>
          <w:lang w:val="en-US" w:eastAsia="ja-JP"/>
        </w:rPr>
        <w:t xml:space="preserve">take </w:t>
      </w:r>
      <w:r>
        <w:rPr>
          <w:rFonts w:ascii="Times New Roman" w:hAnsi="Times New Roman"/>
          <w:b w:val="0"/>
          <w:sz w:val="20"/>
          <w:lang w:val="en-US" w:eastAsia="ja-JP"/>
        </w:rPr>
        <w:t xml:space="preserve">advantage of Uu interface. Another factor that can be </w:t>
      </w:r>
      <w:r w:rsidR="00664338">
        <w:rPr>
          <w:rFonts w:ascii="Times New Roman" w:hAnsi="Times New Roman"/>
          <w:b w:val="0"/>
          <w:sz w:val="20"/>
          <w:lang w:val="en-US" w:eastAsia="ja-JP"/>
        </w:rPr>
        <w:t>studied</w:t>
      </w:r>
      <w:r>
        <w:rPr>
          <w:rFonts w:ascii="Times New Roman" w:hAnsi="Times New Roman"/>
          <w:b w:val="0"/>
          <w:sz w:val="20"/>
          <w:lang w:val="en-US" w:eastAsia="ja-JP"/>
        </w:rPr>
        <w:t xml:space="preserve"> is </w:t>
      </w:r>
      <w:r w:rsidR="00664338">
        <w:rPr>
          <w:rFonts w:ascii="Times New Roman" w:hAnsi="Times New Roman"/>
          <w:b w:val="0"/>
          <w:sz w:val="20"/>
          <w:lang w:val="en-US" w:eastAsia="ja-JP"/>
        </w:rPr>
        <w:t xml:space="preserve">the strict requirements for </w:t>
      </w:r>
      <w:r>
        <w:rPr>
          <w:rFonts w:ascii="Times New Roman" w:hAnsi="Times New Roman"/>
          <w:b w:val="0"/>
          <w:sz w:val="20"/>
          <w:lang w:val="en-US" w:eastAsia="ja-JP"/>
        </w:rPr>
        <w:t xml:space="preserve">high reliability and throughput as network-controlled resource assignment </w:t>
      </w:r>
      <w:r w:rsidR="00664338">
        <w:rPr>
          <w:rFonts w:ascii="Times New Roman" w:hAnsi="Times New Roman"/>
          <w:b w:val="0"/>
          <w:sz w:val="20"/>
          <w:lang w:val="en-US" w:eastAsia="ja-JP"/>
        </w:rPr>
        <w:t xml:space="preserve">decisions </w:t>
      </w:r>
      <w:r>
        <w:rPr>
          <w:rFonts w:ascii="Times New Roman" w:hAnsi="Times New Roman"/>
          <w:b w:val="0"/>
          <w:sz w:val="20"/>
          <w:lang w:val="en-US" w:eastAsia="ja-JP"/>
        </w:rPr>
        <w:t xml:space="preserve">through Uu </w:t>
      </w:r>
      <w:r w:rsidR="00664338">
        <w:rPr>
          <w:rFonts w:ascii="Times New Roman" w:hAnsi="Times New Roman"/>
          <w:b w:val="0"/>
          <w:sz w:val="20"/>
          <w:lang w:val="en-US" w:eastAsia="ja-JP"/>
        </w:rPr>
        <w:t xml:space="preserve">can offer </w:t>
      </w:r>
      <w:r>
        <w:rPr>
          <w:rFonts w:ascii="Times New Roman" w:hAnsi="Times New Roman"/>
          <w:b w:val="0"/>
          <w:sz w:val="20"/>
          <w:lang w:val="en-US" w:eastAsia="ja-JP"/>
        </w:rPr>
        <w:t xml:space="preserve">better resource utilization. </w:t>
      </w:r>
      <w:r w:rsidR="00664338">
        <w:rPr>
          <w:rFonts w:ascii="Times New Roman" w:hAnsi="Times New Roman"/>
          <w:b w:val="0"/>
          <w:sz w:val="20"/>
          <w:lang w:val="en-US" w:eastAsia="ja-JP"/>
        </w:rPr>
        <w:t>For such use cases, the same performance achievable in sidelink can also be targeted through Uu interface.</w:t>
      </w:r>
    </w:p>
    <w:p w14:paraId="4578DA18" w14:textId="2CA61CAD" w:rsidR="00C64F72" w:rsidRDefault="00C64F72" w:rsidP="00C64F72">
      <w:pPr>
        <w:jc w:val="both"/>
        <w:rPr>
          <w:b/>
          <w:lang w:eastAsia="ko-KR"/>
        </w:rPr>
      </w:pPr>
      <w:r w:rsidRPr="008939C9">
        <w:rPr>
          <w:b/>
          <w:lang w:eastAsia="zh-TW"/>
        </w:rPr>
        <w:t xml:space="preserve">Proposal </w:t>
      </w:r>
      <w:r>
        <w:rPr>
          <w:b/>
          <w:lang w:eastAsia="zh-TW"/>
        </w:rPr>
        <w:t>1</w:t>
      </w:r>
      <w:r w:rsidRPr="008939C9">
        <w:rPr>
          <w:b/>
          <w:lang w:eastAsia="ko-KR"/>
        </w:rPr>
        <w:t xml:space="preserve">: </w:t>
      </w:r>
      <w:r>
        <w:rPr>
          <w:b/>
          <w:lang w:eastAsia="ko-KR"/>
        </w:rPr>
        <w:t>Identify use cases that may require Uu enhancements</w:t>
      </w:r>
      <w:r w:rsidRPr="008939C9">
        <w:rPr>
          <w:b/>
          <w:lang w:eastAsia="ko-KR"/>
        </w:rPr>
        <w:t>.</w:t>
      </w:r>
    </w:p>
    <w:p w14:paraId="59962F8C" w14:textId="592E079E" w:rsidR="00C64F72" w:rsidRPr="00C64F72" w:rsidRDefault="00664338" w:rsidP="00C64F72">
      <w:pPr>
        <w:jc w:val="both"/>
        <w:rPr>
          <w:lang w:eastAsia="ko-KR"/>
        </w:rPr>
      </w:pPr>
      <w:r>
        <w:rPr>
          <w:lang w:eastAsia="ko-KR"/>
        </w:rPr>
        <w:t>As the requirements for these</w:t>
      </w:r>
      <w:r w:rsidR="00C64F72" w:rsidRPr="00C64F72">
        <w:rPr>
          <w:lang w:eastAsia="ko-KR"/>
        </w:rPr>
        <w:t xml:space="preserve"> </w:t>
      </w:r>
      <w:r w:rsidR="00C64F72">
        <w:rPr>
          <w:lang w:eastAsia="ko-KR"/>
        </w:rPr>
        <w:t>use case</w:t>
      </w:r>
      <w:r>
        <w:rPr>
          <w:lang w:eastAsia="ko-KR"/>
        </w:rPr>
        <w:t>s</w:t>
      </w:r>
      <w:r w:rsidR="00C64F72">
        <w:rPr>
          <w:lang w:eastAsia="ko-KR"/>
        </w:rPr>
        <w:t xml:space="preserve"> </w:t>
      </w:r>
      <w:r>
        <w:rPr>
          <w:lang w:eastAsia="ko-KR"/>
        </w:rPr>
        <w:t xml:space="preserve">include low latency and high </w:t>
      </w:r>
      <w:r w:rsidR="00C64F72">
        <w:rPr>
          <w:lang w:eastAsia="ko-KR"/>
        </w:rPr>
        <w:t xml:space="preserve">reliability, repetitive work can be avoided if eURLLC SI </w:t>
      </w:r>
      <w:r>
        <w:rPr>
          <w:lang w:eastAsia="ko-KR"/>
        </w:rPr>
        <w:t xml:space="preserve">studies </w:t>
      </w:r>
      <w:r w:rsidR="00C64F72">
        <w:rPr>
          <w:lang w:eastAsia="ko-KR"/>
        </w:rPr>
        <w:t>NR Uu feasibility for the</w:t>
      </w:r>
      <w:r>
        <w:rPr>
          <w:lang w:eastAsia="ko-KR"/>
        </w:rPr>
        <w:t>se</w:t>
      </w:r>
      <w:r w:rsidR="00C64F72">
        <w:rPr>
          <w:lang w:eastAsia="ko-KR"/>
        </w:rPr>
        <w:t xml:space="preserve"> identified use cases. </w:t>
      </w:r>
    </w:p>
    <w:p w14:paraId="0C19F00F" w14:textId="135ACC86" w:rsidR="001153F6" w:rsidRDefault="00C64F72" w:rsidP="00C64F72">
      <w:pPr>
        <w:jc w:val="both"/>
        <w:rPr>
          <w:b/>
          <w:lang w:eastAsia="ko-KR"/>
        </w:rPr>
      </w:pPr>
      <w:r>
        <w:rPr>
          <w:b/>
          <w:lang w:eastAsia="ko-KR"/>
        </w:rPr>
        <w:t xml:space="preserve">Proposal 2: eURLLC SI </w:t>
      </w:r>
      <w:r w:rsidR="00BE76EF">
        <w:rPr>
          <w:b/>
          <w:lang w:eastAsia="ko-KR"/>
        </w:rPr>
        <w:t>can</w:t>
      </w:r>
      <w:r>
        <w:rPr>
          <w:b/>
          <w:lang w:eastAsia="ko-KR"/>
        </w:rPr>
        <w:t xml:space="preserve"> study NR Uu feasibility for the candidate use case</w:t>
      </w:r>
      <w:r w:rsidR="00664338">
        <w:rPr>
          <w:b/>
          <w:lang w:eastAsia="ko-KR"/>
        </w:rPr>
        <w:t>s</w:t>
      </w:r>
      <w:r>
        <w:rPr>
          <w:b/>
          <w:lang w:eastAsia="ko-KR"/>
        </w:rPr>
        <w:t xml:space="preserve"> for Uu enhancements.</w:t>
      </w:r>
    </w:p>
    <w:p w14:paraId="3DFCB8E5" w14:textId="77777777" w:rsidR="00C64F72" w:rsidRPr="0002429E" w:rsidRDefault="00C64F72" w:rsidP="00C64F72">
      <w:pPr>
        <w:jc w:val="both"/>
        <w:rPr>
          <w:b/>
          <w:lang w:eastAsia="ko-KR"/>
        </w:rPr>
      </w:pPr>
    </w:p>
    <w:p w14:paraId="4D9996CF" w14:textId="30EF5053" w:rsidR="003B6012" w:rsidRPr="008939C9" w:rsidRDefault="00180830" w:rsidP="00235204">
      <w:pPr>
        <w:pStyle w:val="Heading2"/>
        <w:rPr>
          <w:rFonts w:cs="Arial"/>
          <w:lang w:val="en-US" w:eastAsia="zh-TW"/>
        </w:rPr>
      </w:pPr>
      <w:r w:rsidRPr="008939C9">
        <w:rPr>
          <w:rFonts w:cs="Arial"/>
          <w:lang w:val="en-US" w:eastAsia="zh-TW"/>
        </w:rPr>
        <w:t>Multiple uplink CGs</w:t>
      </w:r>
    </w:p>
    <w:p w14:paraId="1246F1C0" w14:textId="3BFA8D2E" w:rsidR="008939C9" w:rsidRDefault="00BB4396" w:rsidP="008939C9">
      <w:pPr>
        <w:jc w:val="both"/>
        <w:rPr>
          <w:lang w:eastAsia="zh-TW"/>
        </w:rPr>
      </w:pPr>
      <w:r>
        <w:rPr>
          <w:lang w:eastAsia="zh-TW"/>
        </w:rPr>
        <w:t xml:space="preserve">Layer-1 activation and </w:t>
      </w:r>
      <w:r w:rsidR="008939C9" w:rsidRPr="008939C9">
        <w:rPr>
          <w:lang w:eastAsia="zh-TW"/>
        </w:rPr>
        <w:t xml:space="preserve">release </w:t>
      </w:r>
      <w:r>
        <w:rPr>
          <w:lang w:eastAsia="zh-TW"/>
        </w:rPr>
        <w:t>of a type-2 CG</w:t>
      </w:r>
      <w:r w:rsidR="008939C9">
        <w:rPr>
          <w:lang w:eastAsia="zh-TW"/>
        </w:rPr>
        <w:t xml:space="preserve"> </w:t>
      </w:r>
      <w:r w:rsidR="008939C9" w:rsidRPr="008939C9">
        <w:rPr>
          <w:lang w:eastAsia="zh-TW"/>
        </w:rPr>
        <w:t>is signaled by DCI</w:t>
      </w:r>
      <w:r w:rsidR="008939C9">
        <w:rPr>
          <w:lang w:eastAsia="zh-TW"/>
        </w:rPr>
        <w:t xml:space="preserve">. When UE is configured with multiple type-2 CGs, configuration ID needs to be indicated in the same DCI. Similar problem was </w:t>
      </w:r>
      <w:r w:rsidR="009D1A3D">
        <w:rPr>
          <w:lang w:eastAsia="zh-TW"/>
        </w:rPr>
        <w:t>studied</w:t>
      </w:r>
      <w:r w:rsidR="008939C9">
        <w:rPr>
          <w:lang w:eastAsia="zh-TW"/>
        </w:rPr>
        <w:t xml:space="preserve"> </w:t>
      </w:r>
      <w:r w:rsidR="009D1A3D">
        <w:rPr>
          <w:lang w:eastAsia="zh-TW"/>
        </w:rPr>
        <w:t xml:space="preserve">in LTE </w:t>
      </w:r>
      <w:r w:rsidR="008939C9">
        <w:rPr>
          <w:lang w:eastAsia="zh-TW"/>
        </w:rPr>
        <w:t xml:space="preserve">for multiple UL SPS configurations, and the following </w:t>
      </w:r>
      <w:r>
        <w:rPr>
          <w:lang w:eastAsia="zh-TW"/>
        </w:rPr>
        <w:t xml:space="preserve">rules </w:t>
      </w:r>
      <w:r w:rsidR="009D1A3D">
        <w:rPr>
          <w:lang w:eastAsia="zh-TW"/>
        </w:rPr>
        <w:t xml:space="preserve">were </w:t>
      </w:r>
      <w:r w:rsidR="00BF53A4">
        <w:rPr>
          <w:lang w:eastAsia="zh-TW"/>
        </w:rPr>
        <w:t xml:space="preserve">defined </w:t>
      </w:r>
      <w:r w:rsidR="00E808C4">
        <w:rPr>
          <w:lang w:eastAsia="zh-TW"/>
        </w:rPr>
        <w:t xml:space="preserve">to indicate </w:t>
      </w:r>
      <w:r>
        <w:rPr>
          <w:lang w:eastAsia="zh-TW"/>
        </w:rPr>
        <w:t>SPS configuration</w:t>
      </w:r>
      <w:r w:rsidR="008939C9">
        <w:rPr>
          <w:lang w:eastAsia="zh-TW"/>
        </w:rPr>
        <w:t xml:space="preserve">. </w:t>
      </w:r>
    </w:p>
    <w:p w14:paraId="72770EDF" w14:textId="3AB10B1F" w:rsidR="008939C9" w:rsidRDefault="008939C9" w:rsidP="00DF2F34">
      <w:pPr>
        <w:pStyle w:val="ListParagraph"/>
        <w:numPr>
          <w:ilvl w:val="0"/>
          <w:numId w:val="15"/>
        </w:numPr>
        <w:jc w:val="both"/>
        <w:rPr>
          <w:lang w:eastAsia="zh-TW"/>
        </w:rPr>
      </w:pPr>
      <w:r>
        <w:rPr>
          <w:lang w:eastAsia="zh-TW"/>
        </w:rPr>
        <w:t xml:space="preserve">When </w:t>
      </w:r>
      <w:r w:rsidR="00DF2F34">
        <w:rPr>
          <w:lang w:eastAsia="zh-TW"/>
        </w:rPr>
        <w:t xml:space="preserve">DCI format 0 CRC is scrambled by </w:t>
      </w:r>
      <w:r w:rsidR="00DF2F34" w:rsidRPr="00DF2F34">
        <w:rPr>
          <w:lang w:eastAsia="zh-TW"/>
        </w:rPr>
        <w:t>UL-SPS-V-RNTI</w:t>
      </w:r>
      <w:r w:rsidR="00DF2F34">
        <w:rPr>
          <w:lang w:eastAsia="zh-TW"/>
        </w:rPr>
        <w:t xml:space="preserve">, a 3-bit </w:t>
      </w:r>
      <w:r w:rsidR="00DF2F34" w:rsidRPr="00DF2F34">
        <w:rPr>
          <w:i/>
          <w:lang w:eastAsia="zh-TW"/>
        </w:rPr>
        <w:t>UL SPS configuration index</w:t>
      </w:r>
      <w:r w:rsidR="00DF2F34">
        <w:rPr>
          <w:lang w:eastAsia="zh-TW"/>
        </w:rPr>
        <w:t xml:space="preserve"> field indicates the SPS configuration. </w:t>
      </w:r>
    </w:p>
    <w:p w14:paraId="2CD1F3FF" w14:textId="0669B403" w:rsidR="00DF2F34" w:rsidRDefault="00DF2F34" w:rsidP="00DF2F34">
      <w:pPr>
        <w:pStyle w:val="ListParagraph"/>
        <w:numPr>
          <w:ilvl w:val="0"/>
          <w:numId w:val="15"/>
        </w:numPr>
        <w:jc w:val="both"/>
        <w:rPr>
          <w:lang w:eastAsia="zh-TW"/>
        </w:rPr>
      </w:pPr>
      <w:r>
        <w:rPr>
          <w:lang w:eastAsia="zh-TW"/>
        </w:rPr>
        <w:t xml:space="preserve">When DCI format 0, 7-0A, or 7-0B CRC is scrambled by SPS C-RNTI, the least significant 3 bits of the </w:t>
      </w:r>
      <w:r w:rsidRPr="00DF2F34">
        <w:rPr>
          <w:i/>
          <w:lang w:eastAsia="zh-TW"/>
        </w:rPr>
        <w:t>HARQ process number</w:t>
      </w:r>
      <w:r>
        <w:rPr>
          <w:lang w:eastAsia="zh-TW"/>
        </w:rPr>
        <w:t xml:space="preserve"> field indicate the SPS configuration.</w:t>
      </w:r>
    </w:p>
    <w:p w14:paraId="51523FB9" w14:textId="105E66BE" w:rsidR="00EF5F89" w:rsidRDefault="009D1A3D" w:rsidP="009D1A3D">
      <w:pPr>
        <w:jc w:val="both"/>
        <w:rPr>
          <w:lang w:eastAsia="zh-TW"/>
        </w:rPr>
      </w:pPr>
      <w:r>
        <w:rPr>
          <w:lang w:eastAsia="zh-TW"/>
        </w:rPr>
        <w:t xml:space="preserve">The </w:t>
      </w:r>
      <w:r w:rsidR="00B455DD">
        <w:rPr>
          <w:lang w:eastAsia="zh-TW"/>
        </w:rPr>
        <w:t xml:space="preserve">first method is used in </w:t>
      </w:r>
      <w:r>
        <w:rPr>
          <w:lang w:eastAsia="zh-TW"/>
        </w:rPr>
        <w:t xml:space="preserve">LTE V2X uplink </w:t>
      </w:r>
      <w:r w:rsidR="00B455DD">
        <w:rPr>
          <w:lang w:eastAsia="zh-TW"/>
        </w:rPr>
        <w:t xml:space="preserve">configurations while </w:t>
      </w:r>
      <w:r>
        <w:rPr>
          <w:lang w:eastAsia="zh-TW"/>
        </w:rPr>
        <w:t xml:space="preserve">the </w:t>
      </w:r>
      <w:r w:rsidR="00B455DD">
        <w:rPr>
          <w:lang w:eastAsia="zh-TW"/>
        </w:rPr>
        <w:t xml:space="preserve">second </w:t>
      </w:r>
      <w:r>
        <w:rPr>
          <w:lang w:eastAsia="zh-TW"/>
        </w:rPr>
        <w:t xml:space="preserve">rule can be applied for </w:t>
      </w:r>
      <w:r w:rsidR="00EF5F89">
        <w:rPr>
          <w:lang w:eastAsia="zh-TW"/>
        </w:rPr>
        <w:t xml:space="preserve">PUSCH with slot or </w:t>
      </w:r>
      <w:r>
        <w:rPr>
          <w:lang w:eastAsia="zh-TW"/>
        </w:rPr>
        <w:t>sub</w:t>
      </w:r>
      <w:r w:rsidR="00EF5F89">
        <w:rPr>
          <w:lang w:eastAsia="zh-TW"/>
        </w:rPr>
        <w:t>-</w:t>
      </w:r>
      <w:r>
        <w:rPr>
          <w:lang w:eastAsia="zh-TW"/>
        </w:rPr>
        <w:t xml:space="preserve">slot </w:t>
      </w:r>
      <w:r w:rsidR="00EF5F89">
        <w:rPr>
          <w:lang w:eastAsia="zh-TW"/>
        </w:rPr>
        <w:t>durations</w:t>
      </w:r>
      <w:r>
        <w:rPr>
          <w:lang w:eastAsia="zh-TW"/>
        </w:rPr>
        <w:t xml:space="preserve">, such as for HRLLC. </w:t>
      </w:r>
      <w:r w:rsidR="00EF5F89">
        <w:rPr>
          <w:lang w:eastAsia="zh-TW"/>
        </w:rPr>
        <w:t>Small DCI size is important to maintain high PDCCH decoding reliability. Therefore, we propose that the existing HARQ</w:t>
      </w:r>
      <w:r w:rsidR="00B455DD">
        <w:rPr>
          <w:lang w:eastAsia="zh-TW"/>
        </w:rPr>
        <w:t xml:space="preserve"> process number</w:t>
      </w:r>
      <w:r w:rsidR="00EF5F89">
        <w:rPr>
          <w:lang w:eastAsia="zh-TW"/>
        </w:rPr>
        <w:t xml:space="preserve"> field</w:t>
      </w:r>
      <w:r w:rsidR="00C20129">
        <w:rPr>
          <w:lang w:eastAsia="zh-TW"/>
        </w:rPr>
        <w:t xml:space="preserve"> </w:t>
      </w:r>
      <w:r w:rsidR="00EF5F89">
        <w:rPr>
          <w:lang w:eastAsia="zh-TW"/>
        </w:rPr>
        <w:t xml:space="preserve">in format </w:t>
      </w:r>
      <w:r w:rsidR="00B455DD">
        <w:rPr>
          <w:lang w:eastAsia="zh-TW"/>
        </w:rPr>
        <w:t xml:space="preserve">0_0 and </w:t>
      </w:r>
      <w:r w:rsidR="00EF5F89">
        <w:rPr>
          <w:lang w:eastAsia="zh-TW"/>
        </w:rPr>
        <w:t xml:space="preserve">0_1 </w:t>
      </w:r>
      <w:r w:rsidR="004A4900">
        <w:rPr>
          <w:lang w:eastAsia="zh-TW"/>
        </w:rPr>
        <w:t xml:space="preserve">can be </w:t>
      </w:r>
      <w:r w:rsidR="00EF5F89">
        <w:rPr>
          <w:lang w:eastAsia="zh-TW"/>
        </w:rPr>
        <w:t xml:space="preserve">used to indicate type-2 </w:t>
      </w:r>
      <w:r w:rsidR="00B455DD">
        <w:rPr>
          <w:lang w:eastAsia="zh-TW"/>
        </w:rPr>
        <w:t>CG configuration during</w:t>
      </w:r>
      <w:r w:rsidR="00C20129">
        <w:rPr>
          <w:lang w:eastAsia="zh-TW"/>
        </w:rPr>
        <w:t xml:space="preserve"> L1 activation/release in NR V2X.</w:t>
      </w:r>
    </w:p>
    <w:p w14:paraId="57990634" w14:textId="35ECE67C" w:rsidR="00B455DD" w:rsidRPr="00B455DD" w:rsidRDefault="00770686" w:rsidP="009D1A3D">
      <w:pPr>
        <w:jc w:val="both"/>
        <w:rPr>
          <w:b/>
          <w:lang w:eastAsia="ko-KR"/>
        </w:rPr>
      </w:pPr>
      <w:r>
        <w:rPr>
          <w:b/>
          <w:lang w:eastAsia="zh-TW"/>
        </w:rPr>
        <w:t>Proposal 3</w:t>
      </w:r>
      <w:r w:rsidR="00B455DD" w:rsidRPr="008939C9">
        <w:rPr>
          <w:b/>
          <w:lang w:eastAsia="ko-KR"/>
        </w:rPr>
        <w:t xml:space="preserve">: </w:t>
      </w:r>
      <w:r w:rsidR="00C20129">
        <w:rPr>
          <w:b/>
          <w:lang w:eastAsia="ko-KR"/>
        </w:rPr>
        <w:t xml:space="preserve">Existing HARQ process number field indicates </w:t>
      </w:r>
      <w:r w:rsidR="00C403C0">
        <w:rPr>
          <w:b/>
          <w:lang w:eastAsia="ko-KR"/>
        </w:rPr>
        <w:t xml:space="preserve">type-2 </w:t>
      </w:r>
      <w:r w:rsidR="00C20129">
        <w:rPr>
          <w:b/>
          <w:lang w:eastAsia="ko-KR"/>
        </w:rPr>
        <w:t>configuration</w:t>
      </w:r>
      <w:r w:rsidR="00C403C0">
        <w:rPr>
          <w:b/>
          <w:lang w:eastAsia="ko-KR"/>
        </w:rPr>
        <w:t xml:space="preserve"> index</w:t>
      </w:r>
      <w:r w:rsidR="00C20129">
        <w:rPr>
          <w:b/>
          <w:lang w:eastAsia="ko-KR"/>
        </w:rPr>
        <w:t xml:space="preserve"> </w:t>
      </w:r>
      <w:r w:rsidR="00C403C0">
        <w:rPr>
          <w:b/>
          <w:lang w:eastAsia="ko-KR"/>
        </w:rPr>
        <w:t xml:space="preserve">during </w:t>
      </w:r>
      <w:r w:rsidR="00C20129">
        <w:rPr>
          <w:b/>
          <w:lang w:eastAsia="ko-KR"/>
        </w:rPr>
        <w:t>activation/release</w:t>
      </w:r>
      <w:r w:rsidR="00B455DD" w:rsidRPr="008939C9">
        <w:rPr>
          <w:b/>
          <w:lang w:eastAsia="ko-KR"/>
        </w:rPr>
        <w:t>.</w:t>
      </w:r>
    </w:p>
    <w:p w14:paraId="10B421EE" w14:textId="1B191EA3" w:rsidR="00C20129" w:rsidRDefault="007A5EC8" w:rsidP="009D1A3D">
      <w:pPr>
        <w:jc w:val="both"/>
        <w:rPr>
          <w:lang w:eastAsia="zh-TW"/>
        </w:rPr>
      </w:pPr>
      <w:r>
        <w:rPr>
          <w:lang w:eastAsia="zh-TW"/>
        </w:rPr>
        <w:t xml:space="preserve">Similar to LTE, the most significant bit of HARQ process number field can be used to validate activation/release. </w:t>
      </w:r>
      <w:r w:rsidR="00682C93">
        <w:rPr>
          <w:lang w:eastAsia="zh-TW"/>
        </w:rPr>
        <w:t xml:space="preserve">The rest of the 3 bits can be used to indicate a maximum of </w:t>
      </w:r>
      <w:r>
        <w:rPr>
          <w:lang w:eastAsia="zh-TW"/>
        </w:rPr>
        <w:t xml:space="preserve">8 CG configurations </w:t>
      </w:r>
      <w:r w:rsidR="00682C93">
        <w:rPr>
          <w:lang w:eastAsia="zh-TW"/>
        </w:rPr>
        <w:t xml:space="preserve">per </w:t>
      </w:r>
      <w:r>
        <w:rPr>
          <w:lang w:eastAsia="zh-TW"/>
        </w:rPr>
        <w:t xml:space="preserve">BWP. </w:t>
      </w:r>
    </w:p>
    <w:p w14:paraId="742EB425" w14:textId="6EEECF29" w:rsidR="00C20129" w:rsidRDefault="00C20129" w:rsidP="00C20129">
      <w:pPr>
        <w:spacing w:after="0"/>
        <w:jc w:val="both"/>
        <w:rPr>
          <w:b/>
          <w:lang w:eastAsia="ko-KR"/>
        </w:rPr>
      </w:pPr>
      <w:r w:rsidRPr="008939C9">
        <w:rPr>
          <w:b/>
          <w:lang w:eastAsia="zh-TW"/>
        </w:rPr>
        <w:t xml:space="preserve">Proposal </w:t>
      </w:r>
      <w:r w:rsidR="00770686">
        <w:rPr>
          <w:b/>
          <w:lang w:eastAsia="zh-TW"/>
        </w:rPr>
        <w:t>4</w:t>
      </w:r>
      <w:r w:rsidRPr="008939C9">
        <w:rPr>
          <w:b/>
          <w:lang w:eastAsia="ko-KR"/>
        </w:rPr>
        <w:t xml:space="preserve">: </w:t>
      </w:r>
      <w:r w:rsidR="00246813">
        <w:rPr>
          <w:b/>
          <w:lang w:eastAsia="ko-KR"/>
        </w:rPr>
        <w:t xml:space="preserve">Maximum </w:t>
      </w:r>
      <w:r w:rsidR="00D916B7">
        <w:rPr>
          <w:b/>
          <w:lang w:eastAsia="ko-KR"/>
        </w:rPr>
        <w:t>number of type-2 CG configurations</w:t>
      </w:r>
      <w:r w:rsidR="00246813">
        <w:rPr>
          <w:b/>
          <w:lang w:eastAsia="ko-KR"/>
        </w:rPr>
        <w:t xml:space="preserve"> is no more than 8 </w:t>
      </w:r>
      <w:r w:rsidR="005847EE">
        <w:rPr>
          <w:b/>
          <w:lang w:eastAsia="ko-KR"/>
        </w:rPr>
        <w:t xml:space="preserve">per BWP </w:t>
      </w:r>
      <w:r>
        <w:rPr>
          <w:b/>
          <w:lang w:eastAsia="ko-KR"/>
        </w:rPr>
        <w:t xml:space="preserve">(i.e., </w:t>
      </w:r>
      <w:r w:rsidR="00D916B7">
        <w:rPr>
          <w:b/>
          <w:lang w:eastAsia="ko-KR"/>
        </w:rPr>
        <w:t>max(</w:t>
      </w:r>
      <w:r>
        <w:rPr>
          <w:b/>
          <w:lang w:eastAsia="ko-KR"/>
        </w:rPr>
        <w:t>X</w:t>
      </w:r>
      <w:r w:rsidR="00D916B7">
        <w:rPr>
          <w:b/>
          <w:lang w:eastAsia="ko-KR"/>
        </w:rPr>
        <w:t>)</w:t>
      </w:r>
      <w:r>
        <w:rPr>
          <w:b/>
          <w:lang w:eastAsia="ko-KR"/>
        </w:rPr>
        <w:t xml:space="preserve"> ≤ 8)</w:t>
      </w:r>
      <w:r w:rsidRPr="008939C9">
        <w:rPr>
          <w:b/>
          <w:lang w:eastAsia="ko-KR"/>
        </w:rPr>
        <w:t>.</w:t>
      </w:r>
    </w:p>
    <w:p w14:paraId="2D0720A2" w14:textId="77777777" w:rsidR="00B15719" w:rsidRDefault="00C20129" w:rsidP="00B15719">
      <w:pPr>
        <w:pStyle w:val="ListParagraph"/>
        <w:numPr>
          <w:ilvl w:val="0"/>
          <w:numId w:val="17"/>
        </w:numPr>
        <w:jc w:val="both"/>
        <w:rPr>
          <w:b/>
          <w:lang w:eastAsia="ko-KR"/>
        </w:rPr>
      </w:pPr>
      <w:r>
        <w:rPr>
          <w:b/>
          <w:lang w:eastAsia="ko-KR"/>
        </w:rPr>
        <w:t xml:space="preserve">Exact value of </w:t>
      </w:r>
      <w:r w:rsidR="00D916B7">
        <w:rPr>
          <w:b/>
          <w:lang w:eastAsia="ko-KR"/>
        </w:rPr>
        <w:t>max(</w:t>
      </w:r>
      <w:r w:rsidR="00246813">
        <w:rPr>
          <w:b/>
          <w:lang w:eastAsia="ko-KR"/>
        </w:rPr>
        <w:t>X</w:t>
      </w:r>
      <w:r w:rsidR="00D916B7">
        <w:rPr>
          <w:b/>
          <w:lang w:eastAsia="ko-KR"/>
        </w:rPr>
        <w:t>)</w:t>
      </w:r>
      <w:r w:rsidR="00246813">
        <w:rPr>
          <w:b/>
          <w:lang w:eastAsia="ko-KR"/>
        </w:rPr>
        <w:t xml:space="preserve"> </w:t>
      </w:r>
      <w:r>
        <w:rPr>
          <w:b/>
          <w:lang w:eastAsia="ko-KR"/>
        </w:rPr>
        <w:t>is FFS.</w:t>
      </w:r>
    </w:p>
    <w:p w14:paraId="30DF94B9" w14:textId="1F160317" w:rsidR="00B15719" w:rsidRPr="00352BF2" w:rsidRDefault="00B15719" w:rsidP="00352BF2">
      <w:pPr>
        <w:jc w:val="both"/>
        <w:rPr>
          <w:b/>
          <w:lang w:eastAsia="ko-KR"/>
        </w:rPr>
      </w:pPr>
      <w:r>
        <w:rPr>
          <w:lang w:eastAsia="zh-TW"/>
        </w:rPr>
        <w:t xml:space="preserve">Multiple active configured grants allow UE to support simultaneous transmission of different traffic types. Multiple type-2 CGs with different periodicity configurations can be selected based on each estimated uplink traffic periodicity (Figure 1a.). Likewise, multiple CGs with different time shifts can help minimize aperiodic traffic latency (Figure 1b.). </w:t>
      </w:r>
    </w:p>
    <w:p w14:paraId="326A2794" w14:textId="77777777" w:rsidR="00B15719" w:rsidRDefault="00B15719" w:rsidP="00B15719">
      <w:pPr>
        <w:jc w:val="both"/>
        <w:rPr>
          <w:lang w:eastAsia="zh-TW"/>
        </w:rPr>
      </w:pPr>
      <w:r>
        <w:rPr>
          <w:lang w:eastAsia="zh-TW"/>
        </w:rPr>
        <w:t xml:space="preserve">NR V2X use cases support periodic and aperiodic transmissions with different periodicity and latency targets. For example; </w:t>
      </w:r>
    </w:p>
    <w:p w14:paraId="2D7D215F" w14:textId="507EE067" w:rsidR="00B15719" w:rsidRDefault="00B15719" w:rsidP="00B15719">
      <w:pPr>
        <w:pStyle w:val="ListParagraph"/>
        <w:numPr>
          <w:ilvl w:val="0"/>
          <w:numId w:val="17"/>
        </w:numPr>
        <w:jc w:val="both"/>
        <w:rPr>
          <w:lang w:eastAsia="zh-TW"/>
        </w:rPr>
      </w:pPr>
      <w:r>
        <w:rPr>
          <w:lang w:eastAsia="zh-TW"/>
        </w:rPr>
        <w:t>If UE is configured with a use case that require</w:t>
      </w:r>
      <w:r w:rsidR="00E13E55">
        <w:rPr>
          <w:lang w:eastAsia="zh-TW"/>
        </w:rPr>
        <w:t>s</w:t>
      </w:r>
      <w:r w:rsidR="00114552">
        <w:rPr>
          <w:lang w:eastAsia="zh-TW"/>
        </w:rPr>
        <w:t xml:space="preserve"> low-</w:t>
      </w:r>
      <w:r>
        <w:rPr>
          <w:lang w:eastAsia="zh-TW"/>
        </w:rPr>
        <w:t xml:space="preserve">latency aperiodic traffic, it is desirable to configure UE with more than one CG configurations with different time shifts to improve the worst-case latency performance (e.g., CG-5 and CG-7 configurations in Figure 1a.). If more strict latency requirements are needed, all four CG-5, CG-6, CG-7, CG-8 configurations can be activated. </w:t>
      </w:r>
    </w:p>
    <w:p w14:paraId="347613BA" w14:textId="77777777" w:rsidR="00B15719" w:rsidRDefault="00B15719" w:rsidP="00B15719">
      <w:pPr>
        <w:pStyle w:val="ListParagraph"/>
        <w:numPr>
          <w:ilvl w:val="0"/>
          <w:numId w:val="17"/>
        </w:numPr>
        <w:jc w:val="both"/>
        <w:rPr>
          <w:lang w:eastAsia="zh-TW"/>
        </w:rPr>
      </w:pPr>
      <w:r>
        <w:rPr>
          <w:lang w:eastAsia="zh-TW"/>
        </w:rPr>
        <w:t xml:space="preserve">If UE is expected to have periodic transmission, it is desirable to activate more than one CG configurations with different periodicities at UE according to the estimated uplink transmission periodicity (e.g., CG-1 and CG-2 configurations in Figure 1b). On the contrary, it is less likely to activate/release multiple CG configurations with different periodicities and different time shifts at the same time for the same type of traffic (e.g., CG-3 and CG-7 configurations). </w:t>
      </w:r>
    </w:p>
    <w:p w14:paraId="677D400E" w14:textId="77777777" w:rsidR="00B15719" w:rsidRPr="00352BF2" w:rsidRDefault="00B15719" w:rsidP="00352BF2">
      <w:pPr>
        <w:jc w:val="both"/>
        <w:rPr>
          <w:b/>
          <w:lang w:eastAsia="ko-KR"/>
        </w:rPr>
      </w:pPr>
    </w:p>
    <w:p w14:paraId="4BA996F1" w14:textId="77777777" w:rsidR="009D34E7" w:rsidRPr="00BA3A66" w:rsidRDefault="009D34E7" w:rsidP="00682C93">
      <w:pPr>
        <w:keepNext/>
        <w:rPr>
          <w:rFonts w:asciiTheme="minorHAnsi" w:hAnsiTheme="minorHAnsi"/>
        </w:rPr>
      </w:pPr>
      <w:r w:rsidRPr="00BA3A66">
        <w:rPr>
          <w:rFonts w:asciiTheme="minorHAnsi" w:hAnsiTheme="minorHAnsi"/>
          <w:noProof/>
        </w:rPr>
        <w:lastRenderedPageBreak/>
        <w:drawing>
          <wp:inline distT="0" distB="0" distL="0" distR="0" wp14:anchorId="48D5B395" wp14:editId="26F553F7">
            <wp:extent cx="5046453" cy="24748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058421" cy="2480705"/>
                    </a:xfrm>
                    <a:prstGeom prst="rect">
                      <a:avLst/>
                    </a:prstGeom>
                  </pic:spPr>
                </pic:pic>
              </a:graphicData>
            </a:graphic>
          </wp:inline>
        </w:drawing>
      </w:r>
    </w:p>
    <w:p w14:paraId="44108546" w14:textId="2229F2DA" w:rsidR="009D34E7" w:rsidRPr="00936DFF" w:rsidRDefault="009D34E7" w:rsidP="009D34E7">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Pr>
          <w:rFonts w:asciiTheme="minorHAnsi" w:hAnsiTheme="minorHAnsi"/>
        </w:rPr>
        <w:t xml:space="preserve">Example of multiple CGs with </w:t>
      </w:r>
      <w:r w:rsidR="004166E6">
        <w:rPr>
          <w:rFonts w:asciiTheme="minorHAnsi" w:hAnsiTheme="minorHAnsi"/>
        </w:rPr>
        <w:t xml:space="preserve">a) </w:t>
      </w:r>
      <w:r>
        <w:rPr>
          <w:rFonts w:asciiTheme="minorHAnsi" w:hAnsiTheme="minorHAnsi"/>
        </w:rPr>
        <w:t>different periodicities, b) different time shifts</w:t>
      </w:r>
      <w:r w:rsidR="00B15719">
        <w:rPr>
          <w:rFonts w:asciiTheme="minorHAnsi" w:hAnsiTheme="minorHAnsi"/>
        </w:rPr>
        <w:t>.</w:t>
      </w:r>
    </w:p>
    <w:p w14:paraId="60B5EBB3" w14:textId="4D502752" w:rsidR="0004264D" w:rsidRPr="007A5EC8" w:rsidRDefault="007534EB" w:rsidP="0004264D">
      <w:pPr>
        <w:jc w:val="both"/>
        <w:rPr>
          <w:lang w:eastAsia="zh-TW"/>
        </w:rPr>
      </w:pPr>
      <w:r>
        <w:rPr>
          <w:lang w:eastAsia="zh-TW"/>
        </w:rPr>
        <w:t>Instead of activating/releasing one CG configuration at a time per DCI, it is desirable to activate/release a set of CG configurations by a single DCI</w:t>
      </w:r>
      <w:r w:rsidR="002664DA">
        <w:rPr>
          <w:lang w:eastAsia="zh-TW"/>
        </w:rPr>
        <w:t xml:space="preserve"> according to the estimated traffic type</w:t>
      </w:r>
      <w:r>
        <w:rPr>
          <w:lang w:eastAsia="zh-TW"/>
        </w:rPr>
        <w:t xml:space="preserve">. </w:t>
      </w:r>
      <w:r w:rsidR="0004264D">
        <w:rPr>
          <w:lang w:eastAsia="zh-TW"/>
        </w:rPr>
        <w:t xml:space="preserve">Using a single DCI to activate/release multiple type-2 configured grants can improve spectral efficiency by faster activation/release of uplink resources. It also helps minimize </w:t>
      </w:r>
      <w:r w:rsidR="005E0136">
        <w:rPr>
          <w:lang w:eastAsia="zh-TW"/>
        </w:rPr>
        <w:t>signaling</w:t>
      </w:r>
      <w:r w:rsidR="0004264D">
        <w:rPr>
          <w:lang w:eastAsia="zh-TW"/>
        </w:rPr>
        <w:t xml:space="preserve"> overhead. </w:t>
      </w:r>
    </w:p>
    <w:p w14:paraId="70C0FD24" w14:textId="4995916C" w:rsidR="00C20129" w:rsidRDefault="00C20129" w:rsidP="0004264D">
      <w:pPr>
        <w:jc w:val="both"/>
        <w:rPr>
          <w:b/>
          <w:lang w:eastAsia="ko-KR"/>
        </w:rPr>
      </w:pPr>
      <w:r w:rsidRPr="008939C9">
        <w:rPr>
          <w:b/>
          <w:lang w:eastAsia="zh-TW"/>
        </w:rPr>
        <w:t xml:space="preserve">Proposal </w:t>
      </w:r>
      <w:r w:rsidR="00770686">
        <w:rPr>
          <w:b/>
          <w:lang w:eastAsia="zh-TW"/>
        </w:rPr>
        <w:t>5</w:t>
      </w:r>
      <w:r w:rsidRPr="008939C9">
        <w:rPr>
          <w:b/>
          <w:lang w:eastAsia="ko-KR"/>
        </w:rPr>
        <w:t xml:space="preserve">: </w:t>
      </w:r>
      <w:r w:rsidR="00246813">
        <w:rPr>
          <w:b/>
          <w:lang w:eastAsia="ko-KR"/>
        </w:rPr>
        <w:t>A single DCI can be used to simultaneously activate/release multiple configured grants</w:t>
      </w:r>
      <w:r w:rsidR="009E26DA">
        <w:rPr>
          <w:b/>
          <w:lang w:eastAsia="ko-KR"/>
        </w:rPr>
        <w:t xml:space="preserve"> at once</w:t>
      </w:r>
      <w:r w:rsidRPr="008939C9">
        <w:rPr>
          <w:b/>
          <w:lang w:eastAsia="ko-KR"/>
        </w:rPr>
        <w:t>.</w:t>
      </w:r>
    </w:p>
    <w:p w14:paraId="7622C742" w14:textId="77777777" w:rsidR="00770686" w:rsidRDefault="00773204" w:rsidP="00773204">
      <w:pPr>
        <w:jc w:val="both"/>
        <w:rPr>
          <w:lang w:eastAsia="zh-TW"/>
        </w:rPr>
      </w:pPr>
      <w:r>
        <w:rPr>
          <w:lang w:eastAsia="zh-TW"/>
        </w:rPr>
        <w:t xml:space="preserve">For example, multiple CG activation/release by a single DCI can be achieved by introducing a </w:t>
      </w:r>
      <w:r w:rsidRPr="00773204">
        <w:rPr>
          <w:i/>
          <w:lang w:eastAsia="zh-TW"/>
        </w:rPr>
        <w:t>mapping</w:t>
      </w:r>
      <w:r>
        <w:rPr>
          <w:lang w:eastAsia="zh-TW"/>
        </w:rPr>
        <w:t xml:space="preserve"> parameter in the higher-layer configuration for Type-2 configured grants. A mapping ID can indicate which HARQ process number values are associated with a given configured grant configuration. </w:t>
      </w:r>
    </w:p>
    <w:p w14:paraId="528A8D59" w14:textId="2CA765E0" w:rsidR="00246813" w:rsidRPr="007A5EC8" w:rsidRDefault="00E26E15" w:rsidP="0004264D">
      <w:pPr>
        <w:jc w:val="both"/>
        <w:rPr>
          <w:lang w:eastAsia="zh-TW"/>
        </w:rPr>
      </w:pPr>
      <w:r>
        <w:rPr>
          <w:lang w:eastAsia="zh-TW"/>
        </w:rPr>
        <w:t>An example is illustrated in Figure 2.</w:t>
      </w:r>
      <w:r w:rsidR="00773204">
        <w:rPr>
          <w:lang w:eastAsia="zh-TW"/>
        </w:rPr>
        <w:t xml:space="preserve"> CG-1 is configured with mapping 0 and 1, CG-2 is configured with mapping 1 and 2, CG-3 is configured with mapping 3. In this example, an activation DCI with the HARQ process number field ‘0000’ activates only CG-1</w:t>
      </w:r>
      <w:r>
        <w:rPr>
          <w:lang w:eastAsia="zh-TW"/>
        </w:rPr>
        <w:t xml:space="preserve"> (i.e., decimal value of ‘0000’ is 0)</w:t>
      </w:r>
      <w:r w:rsidR="00773204">
        <w:rPr>
          <w:lang w:eastAsia="zh-TW"/>
        </w:rPr>
        <w:t>. An activation DCI with the HARQ process number field ‘0001’ activates both CG-1 and CG-2 simultaneously</w:t>
      </w:r>
      <w:r>
        <w:rPr>
          <w:lang w:eastAsia="zh-TW"/>
        </w:rPr>
        <w:t xml:space="preserve"> </w:t>
      </w:r>
      <w:r>
        <w:rPr>
          <w:lang w:eastAsia="zh-TW"/>
        </w:rPr>
        <w:t>(i.e., decimal value of ‘</w:t>
      </w:r>
      <w:r>
        <w:rPr>
          <w:lang w:eastAsia="zh-TW"/>
        </w:rPr>
        <w:t>0001</w:t>
      </w:r>
      <w:r>
        <w:rPr>
          <w:lang w:eastAsia="zh-TW"/>
        </w:rPr>
        <w:t>’</w:t>
      </w:r>
      <w:r>
        <w:rPr>
          <w:lang w:eastAsia="zh-TW"/>
        </w:rPr>
        <w:t xml:space="preserve"> is 1</w:t>
      </w:r>
      <w:r>
        <w:rPr>
          <w:lang w:eastAsia="zh-TW"/>
        </w:rPr>
        <w:t>)</w:t>
      </w:r>
      <w:r w:rsidR="00773204">
        <w:rPr>
          <w:lang w:eastAsia="zh-TW"/>
        </w:rPr>
        <w:t>. An activation DCI with the HARQ process number field ‘0010’ activates only CG-2</w:t>
      </w:r>
      <w:r>
        <w:rPr>
          <w:lang w:eastAsia="zh-TW"/>
        </w:rPr>
        <w:t xml:space="preserve"> </w:t>
      </w:r>
      <w:r>
        <w:rPr>
          <w:lang w:eastAsia="zh-TW"/>
        </w:rPr>
        <w:t>(i.e., decimal value of ‘</w:t>
      </w:r>
      <w:r>
        <w:rPr>
          <w:lang w:eastAsia="zh-TW"/>
        </w:rPr>
        <w:t>001</w:t>
      </w:r>
      <w:r>
        <w:rPr>
          <w:lang w:eastAsia="zh-TW"/>
        </w:rPr>
        <w:t>0’</w:t>
      </w:r>
      <w:r>
        <w:rPr>
          <w:lang w:eastAsia="zh-TW"/>
        </w:rPr>
        <w:t xml:space="preserve"> is 2</w:t>
      </w:r>
      <w:r>
        <w:rPr>
          <w:lang w:eastAsia="zh-TW"/>
        </w:rPr>
        <w:t>)</w:t>
      </w:r>
      <w:r w:rsidR="00773204">
        <w:rPr>
          <w:lang w:eastAsia="zh-TW"/>
        </w:rPr>
        <w:t>. An activation DCI with the HARQ process number field ‘0011’ activates only CG-3</w:t>
      </w:r>
      <w:r>
        <w:rPr>
          <w:lang w:eastAsia="zh-TW"/>
        </w:rPr>
        <w:t xml:space="preserve"> </w:t>
      </w:r>
      <w:r>
        <w:rPr>
          <w:lang w:eastAsia="zh-TW"/>
        </w:rPr>
        <w:t>(i.e., decimal value of ‘</w:t>
      </w:r>
      <w:r>
        <w:rPr>
          <w:lang w:eastAsia="zh-TW"/>
        </w:rPr>
        <w:t>0011</w:t>
      </w:r>
      <w:r>
        <w:rPr>
          <w:lang w:eastAsia="zh-TW"/>
        </w:rPr>
        <w:t>’</w:t>
      </w:r>
      <w:r>
        <w:rPr>
          <w:lang w:eastAsia="zh-TW"/>
        </w:rPr>
        <w:t xml:space="preserve"> is 3</w:t>
      </w:r>
      <w:r>
        <w:rPr>
          <w:lang w:eastAsia="zh-TW"/>
        </w:rPr>
        <w:t>)</w:t>
      </w:r>
      <w:r w:rsidR="00773204">
        <w:rPr>
          <w:lang w:eastAsia="zh-TW"/>
        </w:rPr>
        <w:t xml:space="preserve">. Such design as in this example improves higher-layer </w:t>
      </w:r>
      <w:r w:rsidR="0004264D">
        <w:rPr>
          <w:lang w:eastAsia="zh-TW"/>
        </w:rPr>
        <w:t xml:space="preserve">configuration flexibility without </w:t>
      </w:r>
      <w:r w:rsidR="00773204">
        <w:rPr>
          <w:lang w:eastAsia="zh-TW"/>
        </w:rPr>
        <w:t xml:space="preserve">any limitations to </w:t>
      </w:r>
      <w:r w:rsidR="0004264D">
        <w:rPr>
          <w:lang w:eastAsia="zh-TW"/>
        </w:rPr>
        <w:t xml:space="preserve">functionality. </w:t>
      </w:r>
      <w:r w:rsidR="00773204">
        <w:rPr>
          <w:lang w:eastAsia="zh-TW"/>
        </w:rPr>
        <w:t>With proper higher layer configuration, it is still possible to activate/release</w:t>
      </w:r>
      <w:r w:rsidR="0004264D">
        <w:rPr>
          <w:lang w:eastAsia="zh-TW"/>
        </w:rPr>
        <w:t xml:space="preserve"> </w:t>
      </w:r>
      <w:r w:rsidR="00773204">
        <w:rPr>
          <w:lang w:eastAsia="zh-TW"/>
        </w:rPr>
        <w:t xml:space="preserve">a single configured grant at a time </w:t>
      </w:r>
      <w:r w:rsidR="0004264D">
        <w:rPr>
          <w:lang w:eastAsia="zh-TW"/>
        </w:rPr>
        <w:t xml:space="preserve">with a one-to-one </w:t>
      </w:r>
      <w:r w:rsidR="00773204">
        <w:rPr>
          <w:lang w:eastAsia="zh-TW"/>
        </w:rPr>
        <w:t xml:space="preserve">mapping to HARQ process </w:t>
      </w:r>
      <w:r w:rsidR="001704E0">
        <w:rPr>
          <w:lang w:eastAsia="zh-TW"/>
        </w:rPr>
        <w:t xml:space="preserve">number </w:t>
      </w:r>
      <w:r w:rsidR="00773204">
        <w:rPr>
          <w:lang w:eastAsia="zh-TW"/>
        </w:rPr>
        <w:t>field</w:t>
      </w:r>
      <w:r w:rsidR="0004264D">
        <w:rPr>
          <w:lang w:eastAsia="zh-TW"/>
        </w:rPr>
        <w:t xml:space="preserve">. </w:t>
      </w:r>
    </w:p>
    <w:p w14:paraId="3EBA072F" w14:textId="77777777" w:rsidR="009E26DA" w:rsidRPr="00BA3A66" w:rsidRDefault="009E26DA" w:rsidP="009E26DA">
      <w:pPr>
        <w:keepNext/>
        <w:jc w:val="center"/>
        <w:rPr>
          <w:rFonts w:asciiTheme="minorHAnsi" w:hAnsiTheme="minorHAnsi"/>
        </w:rPr>
      </w:pPr>
      <w:r w:rsidRPr="00BA3A66">
        <w:rPr>
          <w:rFonts w:asciiTheme="minorHAnsi" w:hAnsiTheme="minorHAnsi"/>
          <w:noProof/>
        </w:rPr>
        <w:drawing>
          <wp:inline distT="0" distB="0" distL="0" distR="0" wp14:anchorId="32239C38" wp14:editId="38C00D56">
            <wp:extent cx="4866895" cy="8367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900602" cy="842558"/>
                    </a:xfrm>
                    <a:prstGeom prst="rect">
                      <a:avLst/>
                    </a:prstGeom>
                  </pic:spPr>
                </pic:pic>
              </a:graphicData>
            </a:graphic>
          </wp:inline>
        </w:drawing>
      </w:r>
    </w:p>
    <w:p w14:paraId="01B25997" w14:textId="7A738E57" w:rsidR="009E26DA" w:rsidRPr="00936DFF" w:rsidRDefault="009E26DA" w:rsidP="009E26DA">
      <w:pPr>
        <w:pStyle w:val="Caption"/>
        <w:jc w:val="center"/>
        <w:rPr>
          <w:rFonts w:asciiTheme="minorHAnsi" w:hAnsiTheme="minorHAnsi"/>
          <w:lang w:eastAsia="zh-TW"/>
        </w:rPr>
      </w:pPr>
      <w:r w:rsidRPr="00BA3A66">
        <w:rPr>
          <w:rFonts w:asciiTheme="minorHAnsi" w:hAnsiTheme="minorHAnsi"/>
        </w:rPr>
        <w:t xml:space="preserve">Figure </w:t>
      </w:r>
      <w:r w:rsidR="00770686">
        <w:rPr>
          <w:rFonts w:asciiTheme="minorHAnsi" w:hAnsiTheme="minorHAnsi"/>
        </w:rPr>
        <w:t>2</w:t>
      </w:r>
      <w:r w:rsidRPr="00BA3A66">
        <w:rPr>
          <w:rFonts w:asciiTheme="minorHAnsi" w:hAnsiTheme="minorHAnsi"/>
        </w:rPr>
        <w:t xml:space="preserve">: </w:t>
      </w:r>
      <w:r w:rsidR="00773204" w:rsidRPr="007A5EC8">
        <w:rPr>
          <w:lang w:eastAsia="zh-TW"/>
        </w:rPr>
        <w:t xml:space="preserve">A </w:t>
      </w:r>
      <w:r w:rsidR="00773204">
        <w:rPr>
          <w:lang w:eastAsia="zh-TW"/>
        </w:rPr>
        <w:t xml:space="preserve">higher-layer </w:t>
      </w:r>
      <w:r w:rsidR="00773204" w:rsidRPr="007A5EC8">
        <w:rPr>
          <w:lang w:eastAsia="zh-TW"/>
        </w:rPr>
        <w:t xml:space="preserve">mapping ID </w:t>
      </w:r>
      <w:r w:rsidR="00773204">
        <w:rPr>
          <w:lang w:eastAsia="zh-TW"/>
        </w:rPr>
        <w:t xml:space="preserve">parameter can indicate an association </w:t>
      </w:r>
      <w:r w:rsidR="00773204" w:rsidRPr="007A5EC8">
        <w:rPr>
          <w:lang w:eastAsia="zh-TW"/>
        </w:rPr>
        <w:t xml:space="preserve">between </w:t>
      </w:r>
      <w:r w:rsidR="00773204">
        <w:rPr>
          <w:lang w:eastAsia="zh-TW"/>
        </w:rPr>
        <w:t xml:space="preserve">one and more </w:t>
      </w:r>
      <w:r w:rsidR="00773204" w:rsidRPr="007A5EC8">
        <w:rPr>
          <w:lang w:eastAsia="zh-TW"/>
        </w:rPr>
        <w:t>HARQ process number value</w:t>
      </w:r>
      <w:r w:rsidR="00773204">
        <w:rPr>
          <w:lang w:eastAsia="zh-TW"/>
        </w:rPr>
        <w:t>s</w:t>
      </w:r>
      <w:r w:rsidR="00773204" w:rsidRPr="007A5EC8">
        <w:rPr>
          <w:lang w:eastAsia="zh-TW"/>
        </w:rPr>
        <w:t xml:space="preserve"> and </w:t>
      </w:r>
      <w:r w:rsidR="00773204">
        <w:rPr>
          <w:lang w:eastAsia="zh-TW"/>
        </w:rPr>
        <w:t>a type-2 configured grant index.</w:t>
      </w:r>
    </w:p>
    <w:p w14:paraId="3E289B16" w14:textId="77777777" w:rsidR="00770686" w:rsidRDefault="00770686" w:rsidP="0004264D">
      <w:pPr>
        <w:jc w:val="both"/>
        <w:rPr>
          <w:lang w:eastAsia="zh-TW"/>
        </w:rPr>
      </w:pPr>
    </w:p>
    <w:p w14:paraId="46EFAF75" w14:textId="2F2A019B" w:rsidR="00FA45FF" w:rsidRPr="008939C9" w:rsidRDefault="00FA45FF" w:rsidP="00FA45FF">
      <w:pPr>
        <w:pStyle w:val="Heading2"/>
        <w:rPr>
          <w:rFonts w:cs="Arial"/>
          <w:lang w:val="en-US" w:eastAsia="zh-TW"/>
        </w:rPr>
      </w:pPr>
      <w:r>
        <w:rPr>
          <w:rFonts w:cs="Arial"/>
          <w:lang w:val="en-US" w:eastAsia="zh-TW"/>
        </w:rPr>
        <w:t>Uu multicast/broadcast</w:t>
      </w:r>
    </w:p>
    <w:p w14:paraId="3C23ED0D" w14:textId="5A35A139" w:rsidR="00FA45FF" w:rsidRDefault="00F47050"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Broadcast</w:t>
      </w:r>
      <w:r w:rsidR="00156057" w:rsidRPr="00156057">
        <w:rPr>
          <w:rFonts w:ascii="Times New Roman" w:hAnsi="Times New Roman"/>
          <w:b w:val="0"/>
          <w:sz w:val="20"/>
          <w:lang w:val="en-US" w:eastAsia="ja-JP"/>
        </w:rPr>
        <w:t xml:space="preserve"> and </w:t>
      </w:r>
      <w:r w:rsidRPr="00156057">
        <w:rPr>
          <w:rFonts w:ascii="Times New Roman" w:hAnsi="Times New Roman"/>
          <w:b w:val="0"/>
          <w:sz w:val="20"/>
          <w:lang w:val="en-US" w:eastAsia="ja-JP"/>
        </w:rPr>
        <w:t xml:space="preserve">multicast data transmission </w:t>
      </w:r>
      <w:r w:rsidR="00156057" w:rsidRPr="00156057">
        <w:rPr>
          <w:rFonts w:ascii="Times New Roman" w:hAnsi="Times New Roman"/>
          <w:b w:val="0"/>
          <w:sz w:val="20"/>
          <w:lang w:val="en-US" w:eastAsia="ja-JP"/>
        </w:rPr>
        <w:t xml:space="preserve">are not supported </w:t>
      </w:r>
      <w:r w:rsidRPr="00156057">
        <w:rPr>
          <w:rFonts w:ascii="Times New Roman" w:hAnsi="Times New Roman"/>
          <w:b w:val="0"/>
          <w:sz w:val="20"/>
          <w:lang w:val="en-US" w:eastAsia="ja-JP"/>
        </w:rPr>
        <w:t>in NR R15</w:t>
      </w:r>
      <w:r w:rsidR="00156057" w:rsidRPr="00156057">
        <w:rPr>
          <w:rFonts w:ascii="Times New Roman" w:hAnsi="Times New Roman"/>
          <w:b w:val="0"/>
          <w:sz w:val="20"/>
          <w:lang w:val="en-US" w:eastAsia="ja-JP"/>
        </w:rPr>
        <w:t xml:space="preserve"> specification</w:t>
      </w:r>
      <w:r w:rsidRPr="00156057">
        <w:rPr>
          <w:rFonts w:ascii="Times New Roman" w:hAnsi="Times New Roman"/>
          <w:b w:val="0"/>
          <w:sz w:val="20"/>
          <w:lang w:val="en-US" w:eastAsia="ja-JP"/>
        </w:rPr>
        <w:t xml:space="preserve">. There were recent discussions </w:t>
      </w:r>
      <w:r w:rsidR="00156057" w:rsidRPr="00156057">
        <w:rPr>
          <w:rFonts w:ascii="Times New Roman" w:hAnsi="Times New Roman"/>
          <w:b w:val="0"/>
          <w:sz w:val="20"/>
          <w:lang w:val="en-US" w:eastAsia="ja-JP"/>
        </w:rPr>
        <w:t xml:space="preserve">in this SI </w:t>
      </w:r>
      <w:r w:rsidRPr="00156057">
        <w:rPr>
          <w:rFonts w:ascii="Times New Roman" w:hAnsi="Times New Roman"/>
          <w:b w:val="0"/>
          <w:sz w:val="20"/>
          <w:lang w:val="en-US" w:eastAsia="ja-JP"/>
        </w:rPr>
        <w:t xml:space="preserve">about whether NR Uu broadcast/multicast should be studied in R16 V2X scope [2]. In our view, such study would require </w:t>
      </w:r>
      <w:r w:rsidR="00156057" w:rsidRPr="00156057">
        <w:rPr>
          <w:rFonts w:ascii="Times New Roman" w:hAnsi="Times New Roman"/>
          <w:b w:val="0"/>
          <w:sz w:val="20"/>
          <w:lang w:val="en-US" w:eastAsia="ja-JP"/>
        </w:rPr>
        <w:t xml:space="preserve">an </w:t>
      </w:r>
      <w:r w:rsidR="00847C8C">
        <w:rPr>
          <w:rFonts w:ascii="Times New Roman" w:hAnsi="Times New Roman"/>
          <w:b w:val="0"/>
          <w:sz w:val="20"/>
          <w:lang w:val="en-US" w:eastAsia="ja-JP"/>
        </w:rPr>
        <w:t>ex</w:t>
      </w:r>
      <w:r w:rsidRPr="00156057">
        <w:rPr>
          <w:rFonts w:ascii="Times New Roman" w:hAnsi="Times New Roman"/>
          <w:b w:val="0"/>
          <w:sz w:val="20"/>
          <w:lang w:val="en-US" w:eastAsia="ja-JP"/>
        </w:rPr>
        <w:t xml:space="preserve">tensive amount of effort, and </w:t>
      </w:r>
      <w:r w:rsidR="009034A5">
        <w:rPr>
          <w:rFonts w:ascii="Times New Roman" w:hAnsi="Times New Roman"/>
          <w:b w:val="0"/>
          <w:sz w:val="20"/>
          <w:lang w:val="en-US" w:eastAsia="ja-JP"/>
        </w:rPr>
        <w:t>therefore</w:t>
      </w:r>
      <w:r w:rsidR="00156057" w:rsidRPr="00156057">
        <w:rPr>
          <w:rFonts w:ascii="Times New Roman" w:hAnsi="Times New Roman"/>
          <w:b w:val="0"/>
          <w:sz w:val="20"/>
          <w:lang w:val="en-US" w:eastAsia="ja-JP"/>
        </w:rPr>
        <w:t xml:space="preserve">, </w:t>
      </w:r>
      <w:r w:rsidRPr="00156057">
        <w:rPr>
          <w:rFonts w:ascii="Times New Roman" w:hAnsi="Times New Roman"/>
          <w:b w:val="0"/>
          <w:sz w:val="20"/>
          <w:lang w:val="en-US" w:eastAsia="ja-JP"/>
        </w:rPr>
        <w:t xml:space="preserve">given the </w:t>
      </w:r>
      <w:r w:rsidR="00156057" w:rsidRPr="00156057">
        <w:rPr>
          <w:rFonts w:ascii="Times New Roman" w:hAnsi="Times New Roman"/>
          <w:b w:val="0"/>
          <w:sz w:val="20"/>
          <w:lang w:val="en-US" w:eastAsia="ja-JP"/>
        </w:rPr>
        <w:t xml:space="preserve">large </w:t>
      </w:r>
      <w:r w:rsidRPr="00156057">
        <w:rPr>
          <w:rFonts w:ascii="Times New Roman" w:hAnsi="Times New Roman"/>
          <w:b w:val="0"/>
          <w:sz w:val="20"/>
          <w:lang w:val="en-US" w:eastAsia="ja-JP"/>
        </w:rPr>
        <w:t xml:space="preserve">number of open design </w:t>
      </w:r>
      <w:r w:rsidR="00156057" w:rsidRPr="00156057">
        <w:rPr>
          <w:rFonts w:ascii="Times New Roman" w:hAnsi="Times New Roman"/>
          <w:b w:val="0"/>
          <w:sz w:val="20"/>
          <w:lang w:val="en-US" w:eastAsia="ja-JP"/>
        </w:rPr>
        <w:t xml:space="preserve">problems </w:t>
      </w:r>
      <w:r w:rsidRPr="00156057">
        <w:rPr>
          <w:rFonts w:ascii="Times New Roman" w:hAnsi="Times New Roman"/>
          <w:b w:val="0"/>
          <w:sz w:val="20"/>
          <w:lang w:val="en-US" w:eastAsia="ja-JP"/>
        </w:rPr>
        <w:t xml:space="preserve">in V2X and limited R16 WI timeline, it does not seem feasible to include NR Uu broadcast/multicast design in V2X </w:t>
      </w:r>
      <w:r w:rsidR="00156057" w:rsidRPr="00156057">
        <w:rPr>
          <w:rFonts w:ascii="Times New Roman" w:hAnsi="Times New Roman"/>
          <w:b w:val="0"/>
          <w:sz w:val="20"/>
          <w:lang w:val="en-US" w:eastAsia="ja-JP"/>
        </w:rPr>
        <w:t xml:space="preserve">R16 </w:t>
      </w:r>
      <w:r w:rsidR="002E5579">
        <w:rPr>
          <w:rFonts w:ascii="Times New Roman" w:hAnsi="Times New Roman"/>
          <w:b w:val="0"/>
          <w:sz w:val="20"/>
          <w:lang w:val="en-US" w:eastAsia="ja-JP"/>
        </w:rPr>
        <w:t xml:space="preserve">SI/WI </w:t>
      </w:r>
      <w:r w:rsidRPr="00156057">
        <w:rPr>
          <w:rFonts w:ascii="Times New Roman" w:hAnsi="Times New Roman"/>
          <w:b w:val="0"/>
          <w:sz w:val="20"/>
          <w:lang w:val="en-US" w:eastAsia="ja-JP"/>
        </w:rPr>
        <w:t>scope. We propose the following:</w:t>
      </w:r>
    </w:p>
    <w:p w14:paraId="0BC8B031" w14:textId="6C2792EB" w:rsidR="00847C8C" w:rsidRPr="00847C8C" w:rsidRDefault="00847C8C" w:rsidP="006834AC">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8939C9">
        <w:rPr>
          <w:rFonts w:ascii="Times New Roman" w:hAnsi="Times New Roman"/>
          <w:sz w:val="20"/>
          <w:lang w:val="en-US" w:eastAsia="zh-TW"/>
        </w:rPr>
        <w:t>Observation 1:</w:t>
      </w:r>
      <w:r w:rsidRPr="008939C9">
        <w:rPr>
          <w:rFonts w:ascii="Times New Roman" w:hAnsi="Times New Roman"/>
          <w:b w:val="0"/>
          <w:i/>
          <w:sz w:val="20"/>
          <w:lang w:val="en-US" w:eastAsia="zh-TW"/>
        </w:rPr>
        <w:t xml:space="preserve"> </w:t>
      </w:r>
      <w:r>
        <w:rPr>
          <w:rFonts w:ascii="Times New Roman" w:hAnsi="Times New Roman"/>
          <w:b w:val="0"/>
          <w:i/>
          <w:sz w:val="20"/>
          <w:lang w:val="en-US" w:eastAsia="zh-TW"/>
        </w:rPr>
        <w:t>NR broadcast/multicast design require</w:t>
      </w:r>
      <w:r w:rsidR="005D4875">
        <w:rPr>
          <w:rFonts w:ascii="Times New Roman" w:hAnsi="Times New Roman"/>
          <w:b w:val="0"/>
          <w:i/>
          <w:sz w:val="20"/>
          <w:lang w:val="en-US" w:eastAsia="zh-TW"/>
        </w:rPr>
        <w:t>s</w:t>
      </w:r>
      <w:r>
        <w:rPr>
          <w:rFonts w:ascii="Times New Roman" w:hAnsi="Times New Roman"/>
          <w:b w:val="0"/>
          <w:i/>
          <w:sz w:val="20"/>
          <w:lang w:val="en-US" w:eastAsia="zh-TW"/>
        </w:rPr>
        <w:t xml:space="preserve"> extensive standardization efforts. </w:t>
      </w:r>
    </w:p>
    <w:p w14:paraId="3BFB5750" w14:textId="7A9856D5" w:rsidR="00F47050" w:rsidRPr="00156057" w:rsidRDefault="00770686" w:rsidP="00F47050">
      <w:pPr>
        <w:jc w:val="both"/>
        <w:rPr>
          <w:b/>
          <w:lang w:eastAsia="ko-KR"/>
        </w:rPr>
      </w:pPr>
      <w:r>
        <w:rPr>
          <w:b/>
          <w:lang w:eastAsia="zh-TW"/>
        </w:rPr>
        <w:t>Proposal 6</w:t>
      </w:r>
      <w:r w:rsidR="00F47050" w:rsidRPr="00156057">
        <w:rPr>
          <w:b/>
          <w:lang w:eastAsia="ko-KR"/>
        </w:rPr>
        <w:t xml:space="preserve">: NR Uu broadcast/multicast design is excluded from NR V2X </w:t>
      </w:r>
      <w:r w:rsidR="002E5579">
        <w:rPr>
          <w:b/>
          <w:lang w:eastAsia="ko-KR"/>
        </w:rPr>
        <w:t>SI</w:t>
      </w:r>
      <w:r w:rsidR="00F47050" w:rsidRPr="00156057">
        <w:rPr>
          <w:b/>
          <w:lang w:eastAsia="ko-KR"/>
        </w:rPr>
        <w:t xml:space="preserve"> scope. </w:t>
      </w:r>
    </w:p>
    <w:p w14:paraId="0CA4E3C5" w14:textId="3EC4B112" w:rsidR="00847C8C" w:rsidRDefault="00F47050"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lastRenderedPageBreak/>
        <w:t xml:space="preserve">Instead, feasibility of </w:t>
      </w:r>
      <w:r w:rsidR="00EE5901">
        <w:rPr>
          <w:rFonts w:ascii="Times New Roman" w:hAnsi="Times New Roman"/>
          <w:b w:val="0"/>
          <w:sz w:val="20"/>
          <w:lang w:val="en-US" w:eastAsia="ja-JP"/>
        </w:rPr>
        <w:t xml:space="preserve">the following three </w:t>
      </w:r>
      <w:r w:rsidRPr="00156057">
        <w:rPr>
          <w:rFonts w:ascii="Times New Roman" w:hAnsi="Times New Roman"/>
          <w:b w:val="0"/>
          <w:sz w:val="20"/>
          <w:lang w:val="en-US" w:eastAsia="ja-JP"/>
        </w:rPr>
        <w:t>alternative solutions</w:t>
      </w:r>
      <w:r w:rsidR="00EE5901">
        <w:rPr>
          <w:rFonts w:ascii="Times New Roman" w:hAnsi="Times New Roman"/>
          <w:b w:val="0"/>
          <w:sz w:val="20"/>
          <w:lang w:val="en-US" w:eastAsia="ja-JP"/>
        </w:rPr>
        <w:t xml:space="preserve"> </w:t>
      </w:r>
      <w:r w:rsidRPr="00156057">
        <w:rPr>
          <w:rFonts w:ascii="Times New Roman" w:hAnsi="Times New Roman"/>
          <w:b w:val="0"/>
          <w:sz w:val="20"/>
          <w:lang w:val="en-US" w:eastAsia="ja-JP"/>
        </w:rPr>
        <w:t xml:space="preserve">can be studied to support broadcast/multicast transmission </w:t>
      </w:r>
      <w:r w:rsidR="00156057" w:rsidRPr="00156057">
        <w:rPr>
          <w:rFonts w:ascii="Times New Roman" w:hAnsi="Times New Roman"/>
          <w:b w:val="0"/>
          <w:sz w:val="20"/>
          <w:lang w:val="en-US" w:eastAsia="ja-JP"/>
        </w:rPr>
        <w:t xml:space="preserve">through </w:t>
      </w:r>
      <w:r w:rsidRPr="00156057">
        <w:rPr>
          <w:rFonts w:ascii="Times New Roman" w:hAnsi="Times New Roman"/>
          <w:b w:val="0"/>
          <w:sz w:val="20"/>
          <w:lang w:val="en-US" w:eastAsia="ja-JP"/>
        </w:rPr>
        <w:t>Uu</w:t>
      </w:r>
      <w:r w:rsidR="00156057" w:rsidRPr="00156057">
        <w:rPr>
          <w:rFonts w:ascii="Times New Roman" w:hAnsi="Times New Roman"/>
          <w:b w:val="0"/>
          <w:sz w:val="20"/>
          <w:lang w:val="en-US" w:eastAsia="ja-JP"/>
        </w:rPr>
        <w:t xml:space="preserve"> interface</w:t>
      </w:r>
      <w:r w:rsidR="00EE5901">
        <w:rPr>
          <w:rFonts w:ascii="Times New Roman" w:hAnsi="Times New Roman"/>
          <w:b w:val="0"/>
          <w:sz w:val="20"/>
          <w:lang w:val="en-US" w:eastAsia="ja-JP"/>
        </w:rPr>
        <w:t xml:space="preserve"> (see Figure-3).</w:t>
      </w:r>
    </w:p>
    <w:p w14:paraId="4DB7918C" w14:textId="78AA3228" w:rsidR="00847C8C" w:rsidRDefault="00847C8C" w:rsidP="00847C8C">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 xml:space="preserve">One </w:t>
      </w:r>
      <w:r w:rsidR="00EE5901">
        <w:rPr>
          <w:rFonts w:ascii="Times New Roman" w:hAnsi="Times New Roman"/>
          <w:b w:val="0"/>
          <w:sz w:val="20"/>
          <w:lang w:val="en-US" w:eastAsia="ja-JP"/>
        </w:rPr>
        <w:t>method</w:t>
      </w:r>
      <w:r w:rsidR="00156057" w:rsidRPr="00156057">
        <w:rPr>
          <w:rFonts w:ascii="Times New Roman" w:hAnsi="Times New Roman"/>
          <w:b w:val="0"/>
          <w:sz w:val="20"/>
          <w:lang w:val="en-US" w:eastAsia="ja-JP"/>
        </w:rPr>
        <w:t xml:space="preserve"> is to schedule a separate unicast PDSCH for each UE with a different DCI. No standardization work is necessary; however, spectral efficiency would be low </w:t>
      </w:r>
      <w:r w:rsidR="00290743">
        <w:rPr>
          <w:rFonts w:ascii="Times New Roman" w:hAnsi="Times New Roman"/>
          <w:b w:val="0"/>
          <w:sz w:val="20"/>
          <w:lang w:val="en-US" w:eastAsia="ja-JP"/>
        </w:rPr>
        <w:t xml:space="preserve">if there are </w:t>
      </w:r>
      <w:r w:rsidR="00156057" w:rsidRPr="00156057">
        <w:rPr>
          <w:rFonts w:ascii="Times New Roman" w:hAnsi="Times New Roman"/>
          <w:b w:val="0"/>
          <w:sz w:val="20"/>
          <w:lang w:val="en-US" w:eastAsia="ja-JP"/>
        </w:rPr>
        <w:t xml:space="preserve">more than a few UEs. </w:t>
      </w:r>
    </w:p>
    <w:p w14:paraId="3414F8D9" w14:textId="24F38534" w:rsidR="00847C8C" w:rsidRDefault="00156057" w:rsidP="00847C8C">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A</w:t>
      </w:r>
      <w:r w:rsidR="00847C8C">
        <w:rPr>
          <w:rFonts w:ascii="Times New Roman" w:hAnsi="Times New Roman"/>
          <w:b w:val="0"/>
          <w:sz w:val="20"/>
          <w:lang w:val="en-US" w:eastAsia="ja-JP"/>
        </w:rPr>
        <w:t xml:space="preserve">nother </w:t>
      </w:r>
      <w:r w:rsidR="00EE5901">
        <w:rPr>
          <w:rFonts w:ascii="Times New Roman" w:hAnsi="Times New Roman"/>
          <w:b w:val="0"/>
          <w:sz w:val="20"/>
          <w:lang w:val="en-US" w:eastAsia="ja-JP"/>
        </w:rPr>
        <w:t xml:space="preserve">option </w:t>
      </w:r>
      <w:r w:rsidRPr="00156057">
        <w:rPr>
          <w:rFonts w:ascii="Times New Roman" w:hAnsi="Times New Roman"/>
          <w:b w:val="0"/>
          <w:sz w:val="20"/>
          <w:lang w:val="en-US" w:eastAsia="ja-JP"/>
        </w:rPr>
        <w:t>is to schedule one UE with unicast PD</w:t>
      </w:r>
      <w:r w:rsidR="00B15719">
        <w:rPr>
          <w:rFonts w:ascii="Times New Roman" w:hAnsi="Times New Roman"/>
          <w:b w:val="0"/>
          <w:sz w:val="20"/>
          <w:lang w:val="en-US" w:eastAsia="ja-JP"/>
        </w:rPr>
        <w:t>S</w:t>
      </w:r>
      <w:r w:rsidRPr="00156057">
        <w:rPr>
          <w:rFonts w:ascii="Times New Roman" w:hAnsi="Times New Roman"/>
          <w:b w:val="0"/>
          <w:sz w:val="20"/>
          <w:lang w:val="en-US" w:eastAsia="ja-JP"/>
        </w:rPr>
        <w:t>CH and to configure the same UE with SL groupcast transmission</w:t>
      </w:r>
      <w:r w:rsidR="00290743">
        <w:rPr>
          <w:rFonts w:ascii="Times New Roman" w:hAnsi="Times New Roman"/>
          <w:b w:val="0"/>
          <w:sz w:val="20"/>
          <w:lang w:val="en-US" w:eastAsia="ja-JP"/>
        </w:rPr>
        <w:t xml:space="preserve"> to relay the same transmission</w:t>
      </w:r>
      <w:r w:rsidRPr="00156057">
        <w:rPr>
          <w:rFonts w:ascii="Times New Roman" w:hAnsi="Times New Roman"/>
          <w:b w:val="0"/>
          <w:sz w:val="20"/>
          <w:lang w:val="en-US" w:eastAsia="ja-JP"/>
        </w:rPr>
        <w:t>. Much better reso</w:t>
      </w:r>
      <w:r w:rsidR="00290743">
        <w:rPr>
          <w:rFonts w:ascii="Times New Roman" w:hAnsi="Times New Roman"/>
          <w:b w:val="0"/>
          <w:sz w:val="20"/>
          <w:lang w:val="en-US" w:eastAsia="ja-JP"/>
        </w:rPr>
        <w:t xml:space="preserve">urce efficiency can be achieved </w:t>
      </w:r>
      <w:r w:rsidRPr="00156057">
        <w:rPr>
          <w:rFonts w:ascii="Times New Roman" w:hAnsi="Times New Roman"/>
          <w:b w:val="0"/>
          <w:sz w:val="20"/>
          <w:lang w:val="en-US" w:eastAsia="ja-JP"/>
        </w:rPr>
        <w:t xml:space="preserve">at the expense of higher latency. </w:t>
      </w:r>
    </w:p>
    <w:p w14:paraId="3818B304" w14:textId="2B7E8E69" w:rsidR="00DC3C4B" w:rsidRPr="00EE5901" w:rsidRDefault="00847C8C" w:rsidP="00C25B38">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 xml:space="preserve">Third alternative </w:t>
      </w:r>
      <w:r w:rsidR="00156057" w:rsidRPr="00156057">
        <w:rPr>
          <w:rFonts w:ascii="Times New Roman" w:hAnsi="Times New Roman"/>
          <w:b w:val="0"/>
          <w:sz w:val="20"/>
          <w:lang w:val="en-US" w:eastAsia="ja-JP"/>
        </w:rPr>
        <w:t xml:space="preserve">is SC-PTM like solution where the same PDSCH can be decoded by multiple UEs directly based on the same DCI </w:t>
      </w:r>
      <w:r w:rsidR="00C25B38">
        <w:rPr>
          <w:rFonts w:ascii="Times New Roman" w:hAnsi="Times New Roman"/>
          <w:b w:val="0"/>
          <w:sz w:val="20"/>
          <w:lang w:val="en-US" w:eastAsia="ja-JP"/>
        </w:rPr>
        <w:t xml:space="preserve">when </w:t>
      </w:r>
      <w:r w:rsidR="00156057" w:rsidRPr="00156057">
        <w:rPr>
          <w:rFonts w:ascii="Times New Roman" w:hAnsi="Times New Roman"/>
          <w:b w:val="0"/>
          <w:sz w:val="20"/>
          <w:lang w:val="en-US" w:eastAsia="ja-JP"/>
        </w:rPr>
        <w:t xml:space="preserve">CRC </w:t>
      </w:r>
      <w:r w:rsidR="00C25B38">
        <w:rPr>
          <w:rFonts w:ascii="Times New Roman" w:hAnsi="Times New Roman"/>
          <w:b w:val="0"/>
          <w:sz w:val="20"/>
          <w:lang w:val="en-US" w:eastAsia="ja-JP"/>
        </w:rPr>
        <w:t xml:space="preserve">is </w:t>
      </w:r>
      <w:r w:rsidR="00156057" w:rsidRPr="00156057">
        <w:rPr>
          <w:rFonts w:ascii="Times New Roman" w:hAnsi="Times New Roman"/>
          <w:b w:val="0"/>
          <w:sz w:val="20"/>
          <w:lang w:val="en-US" w:eastAsia="ja-JP"/>
        </w:rPr>
        <w:t>scrambled with a group-level RNTI.</w:t>
      </w:r>
      <w:r w:rsidR="00DC3C4B">
        <w:rPr>
          <w:rFonts w:ascii="Times New Roman" w:hAnsi="Times New Roman"/>
          <w:b w:val="0"/>
          <w:sz w:val="20"/>
          <w:lang w:val="en-US" w:eastAsia="ja-JP"/>
        </w:rPr>
        <w:t xml:space="preserve"> Good latency and resource efficiency</w:t>
      </w:r>
      <w:r w:rsidR="00290743">
        <w:rPr>
          <w:rFonts w:ascii="Times New Roman" w:hAnsi="Times New Roman"/>
          <w:b w:val="0"/>
          <w:sz w:val="20"/>
          <w:lang w:val="en-US" w:eastAsia="ja-JP"/>
        </w:rPr>
        <w:t xml:space="preserve"> can be achieved</w:t>
      </w:r>
      <w:r w:rsidR="00DC3C4B">
        <w:rPr>
          <w:rFonts w:ascii="Times New Roman" w:hAnsi="Times New Roman"/>
          <w:b w:val="0"/>
          <w:sz w:val="20"/>
          <w:lang w:val="en-US" w:eastAsia="ja-JP"/>
        </w:rPr>
        <w:t>, however UE</w:t>
      </w:r>
      <w:r w:rsidR="00290743">
        <w:rPr>
          <w:rFonts w:ascii="Times New Roman" w:hAnsi="Times New Roman"/>
          <w:b w:val="0"/>
          <w:sz w:val="20"/>
          <w:lang w:val="en-US" w:eastAsia="ja-JP"/>
        </w:rPr>
        <w:t>s need</w:t>
      </w:r>
      <w:bookmarkStart w:id="0" w:name="_GoBack"/>
      <w:bookmarkEnd w:id="0"/>
      <w:r w:rsidR="00DC3C4B">
        <w:rPr>
          <w:rFonts w:ascii="Times New Roman" w:hAnsi="Times New Roman"/>
          <w:b w:val="0"/>
          <w:sz w:val="20"/>
          <w:lang w:val="en-US" w:eastAsia="ja-JP"/>
        </w:rPr>
        <w:t xml:space="preserve"> to stay in the same cell coverage.</w:t>
      </w:r>
      <w:r w:rsidR="00953A7C">
        <w:rPr>
          <w:rFonts w:ascii="Times New Roman" w:hAnsi="Times New Roman"/>
          <w:b w:val="0"/>
          <w:sz w:val="20"/>
          <w:lang w:val="en-US" w:eastAsia="ja-JP"/>
        </w:rPr>
        <w:t xml:space="preserve"> </w:t>
      </w:r>
      <w:r w:rsidR="00C36780">
        <w:rPr>
          <w:rFonts w:ascii="Times New Roman" w:hAnsi="Times New Roman"/>
          <w:b w:val="0"/>
          <w:sz w:val="20"/>
          <w:lang w:val="en-US" w:eastAsia="ja-JP"/>
        </w:rPr>
        <w:t>N</w:t>
      </w:r>
      <w:r w:rsidR="00953A7C">
        <w:rPr>
          <w:rFonts w:ascii="Times New Roman" w:hAnsi="Times New Roman"/>
          <w:b w:val="0"/>
          <w:sz w:val="20"/>
          <w:lang w:val="en-US" w:eastAsia="ja-JP"/>
        </w:rPr>
        <w:t xml:space="preserve">ew mechanism may be needed for </w:t>
      </w:r>
      <w:r w:rsidR="00C36780">
        <w:rPr>
          <w:rFonts w:ascii="Times New Roman" w:hAnsi="Times New Roman"/>
          <w:b w:val="0"/>
          <w:sz w:val="20"/>
          <w:lang w:val="en-US" w:eastAsia="ja-JP"/>
        </w:rPr>
        <w:t xml:space="preserve">uplink </w:t>
      </w:r>
      <w:r w:rsidR="00953A7C">
        <w:rPr>
          <w:rFonts w:ascii="Times New Roman" w:hAnsi="Times New Roman"/>
          <w:b w:val="0"/>
          <w:sz w:val="20"/>
          <w:lang w:val="en-US" w:eastAsia="ja-JP"/>
        </w:rPr>
        <w:t xml:space="preserve">HARQ and/or CSI feedback. </w:t>
      </w:r>
    </w:p>
    <w:p w14:paraId="6F0F4AB1" w14:textId="77777777" w:rsidR="00156057" w:rsidRPr="00BA3A66" w:rsidRDefault="00156057" w:rsidP="00156057">
      <w:pPr>
        <w:keepNext/>
        <w:jc w:val="center"/>
        <w:rPr>
          <w:rFonts w:asciiTheme="minorHAnsi" w:hAnsiTheme="minorHAnsi"/>
        </w:rPr>
      </w:pPr>
      <w:r w:rsidRPr="00BA3A66">
        <w:rPr>
          <w:rFonts w:asciiTheme="minorHAnsi" w:hAnsiTheme="minorHAnsi"/>
          <w:noProof/>
        </w:rPr>
        <w:drawing>
          <wp:inline distT="0" distB="0" distL="0" distR="0" wp14:anchorId="043785C3" wp14:editId="4C0EC022">
            <wp:extent cx="5572664" cy="13340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599209" cy="1340416"/>
                    </a:xfrm>
                    <a:prstGeom prst="rect">
                      <a:avLst/>
                    </a:prstGeom>
                  </pic:spPr>
                </pic:pic>
              </a:graphicData>
            </a:graphic>
          </wp:inline>
        </w:drawing>
      </w:r>
    </w:p>
    <w:p w14:paraId="38B14882" w14:textId="100D45DC" w:rsidR="00156057" w:rsidRPr="00936DFF" w:rsidRDefault="00156057" w:rsidP="00156057">
      <w:pPr>
        <w:pStyle w:val="Caption"/>
        <w:jc w:val="center"/>
        <w:rPr>
          <w:rFonts w:asciiTheme="minorHAnsi" w:hAnsiTheme="minorHAnsi"/>
        </w:rPr>
      </w:pPr>
      <w:r w:rsidRPr="00BA3A66">
        <w:rPr>
          <w:rFonts w:asciiTheme="minorHAnsi" w:hAnsiTheme="minorHAnsi"/>
        </w:rPr>
        <w:t xml:space="preserve">Figure </w:t>
      </w:r>
      <w:r w:rsidR="00EE5901">
        <w:rPr>
          <w:rFonts w:asciiTheme="minorHAnsi" w:hAnsiTheme="minorHAnsi"/>
        </w:rPr>
        <w:t>3</w:t>
      </w:r>
      <w:r w:rsidRPr="00BA3A66">
        <w:rPr>
          <w:rFonts w:asciiTheme="minorHAnsi" w:hAnsiTheme="minorHAnsi"/>
        </w:rPr>
        <w:t xml:space="preserve">: </w:t>
      </w:r>
      <w:r w:rsidR="00847C8C">
        <w:rPr>
          <w:rFonts w:asciiTheme="minorHAnsi" w:hAnsiTheme="minorHAnsi"/>
        </w:rPr>
        <w:t>Three a</w:t>
      </w:r>
      <w:r>
        <w:rPr>
          <w:rFonts w:asciiTheme="minorHAnsi" w:hAnsiTheme="minorHAnsi"/>
        </w:rPr>
        <w:t>lternative methods to support Uu-based broadcast/multicast data transmission</w:t>
      </w:r>
      <w:r w:rsidR="00B15719">
        <w:rPr>
          <w:rFonts w:asciiTheme="minorHAnsi" w:hAnsiTheme="minorHAnsi"/>
        </w:rPr>
        <w:t>.</w:t>
      </w:r>
    </w:p>
    <w:p w14:paraId="4A817750" w14:textId="77777777" w:rsidR="00EE5901" w:rsidRDefault="00EE5901"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390EDE0F" w14:textId="454E6333" w:rsidR="00EE5901" w:rsidRDefault="00EE5901"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Table-2 summarizes these</w:t>
      </w:r>
      <w:r w:rsidR="00770686">
        <w:rPr>
          <w:rFonts w:ascii="Times New Roman" w:hAnsi="Times New Roman"/>
          <w:b w:val="0"/>
          <w:sz w:val="20"/>
          <w:lang w:val="en-US" w:eastAsia="ja-JP"/>
        </w:rPr>
        <w:t xml:space="preserve"> three candidate</w:t>
      </w:r>
      <w:r>
        <w:rPr>
          <w:rFonts w:ascii="Times New Roman" w:hAnsi="Times New Roman"/>
          <w:b w:val="0"/>
          <w:sz w:val="20"/>
          <w:lang w:val="en-US" w:eastAsia="ja-JP"/>
        </w:rPr>
        <w:t xml:space="preserve"> methods below.</w:t>
      </w:r>
    </w:p>
    <w:p w14:paraId="44C5B18F" w14:textId="4E983C95" w:rsidR="00EE5901" w:rsidRPr="00EE5901" w:rsidRDefault="00EE5901" w:rsidP="00EE5901">
      <w:pPr>
        <w:pStyle w:val="Caption"/>
        <w:keepNext/>
        <w:jc w:val="center"/>
        <w:rPr>
          <w:rFonts w:asciiTheme="minorHAnsi" w:hAnsiTheme="minorHAnsi"/>
        </w:rPr>
      </w:pPr>
      <w:r w:rsidRPr="00BB336A">
        <w:rPr>
          <w:rFonts w:asciiTheme="minorHAnsi" w:hAnsiTheme="minorHAnsi"/>
        </w:rPr>
        <w:t xml:space="preserve">Table </w:t>
      </w:r>
      <w:r>
        <w:rPr>
          <w:rFonts w:asciiTheme="minorHAnsi" w:hAnsiTheme="minorHAnsi"/>
        </w:rPr>
        <w:t>2</w:t>
      </w:r>
      <w:r w:rsidR="00B15719">
        <w:rPr>
          <w:rFonts w:asciiTheme="minorHAnsi" w:hAnsiTheme="minorHAnsi"/>
        </w:rPr>
        <w:t>:</w:t>
      </w:r>
      <w:r w:rsidRPr="00BB336A">
        <w:rPr>
          <w:rFonts w:asciiTheme="minorHAnsi" w:hAnsiTheme="minorHAnsi"/>
        </w:rPr>
        <w:t xml:space="preserve"> </w:t>
      </w:r>
      <w:r>
        <w:rPr>
          <w:rFonts w:asciiTheme="minorHAnsi" w:hAnsiTheme="minorHAnsi"/>
        </w:rPr>
        <w:t>Comparison of alternative methods for Uu broadcast/multicast transmission</w:t>
      </w:r>
      <w:r w:rsidR="00B15719">
        <w:rPr>
          <w:rFonts w:asciiTheme="minorHAnsi" w:hAnsiTheme="minorHAnsi"/>
        </w:rPr>
        <w:t>.</w:t>
      </w:r>
    </w:p>
    <w:tbl>
      <w:tblPr>
        <w:tblStyle w:val="TableGrid"/>
        <w:tblW w:w="0" w:type="auto"/>
        <w:tblLook w:val="04A0" w:firstRow="1" w:lastRow="0" w:firstColumn="1" w:lastColumn="0" w:noHBand="0" w:noVBand="1"/>
      </w:tblPr>
      <w:tblGrid>
        <w:gridCol w:w="2988"/>
        <w:gridCol w:w="1940"/>
        <w:gridCol w:w="2464"/>
        <w:gridCol w:w="2465"/>
      </w:tblGrid>
      <w:tr w:rsidR="00DC3C4B" w14:paraId="08D33E9D" w14:textId="77777777" w:rsidTr="00DC3C4B">
        <w:tc>
          <w:tcPr>
            <w:tcW w:w="2988" w:type="dxa"/>
          </w:tcPr>
          <w:p w14:paraId="5E309C83" w14:textId="77777777"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1940" w:type="dxa"/>
          </w:tcPr>
          <w:p w14:paraId="09F14434" w14:textId="30A279DC"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Resource efficiency</w:t>
            </w:r>
          </w:p>
        </w:tc>
        <w:tc>
          <w:tcPr>
            <w:tcW w:w="2464" w:type="dxa"/>
          </w:tcPr>
          <w:p w14:paraId="07D246FA" w14:textId="591CFBB3"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Latency</w:t>
            </w:r>
          </w:p>
        </w:tc>
        <w:tc>
          <w:tcPr>
            <w:tcW w:w="2465" w:type="dxa"/>
          </w:tcPr>
          <w:p w14:paraId="28F98E42" w14:textId="79EBC14A"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Scalability (more UEs)</w:t>
            </w:r>
          </w:p>
        </w:tc>
      </w:tr>
      <w:tr w:rsidR="00DC3C4B" w14:paraId="3A92F2D7" w14:textId="77777777" w:rsidTr="00DC3C4B">
        <w:tc>
          <w:tcPr>
            <w:tcW w:w="2988" w:type="dxa"/>
          </w:tcPr>
          <w:p w14:paraId="2B15CF33" w14:textId="0666973C"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unicast PDSCH</w:t>
            </w:r>
          </w:p>
        </w:tc>
        <w:tc>
          <w:tcPr>
            <w:tcW w:w="1940" w:type="dxa"/>
          </w:tcPr>
          <w:p w14:paraId="7EBA99E9" w14:textId="6429C902"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4" w:type="dxa"/>
          </w:tcPr>
          <w:p w14:paraId="57AF7D4C" w14:textId="7246306F"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5" w:type="dxa"/>
          </w:tcPr>
          <w:p w14:paraId="0266BDFB" w14:textId="6A58B730"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Bad</w:t>
            </w:r>
          </w:p>
        </w:tc>
      </w:tr>
      <w:tr w:rsidR="00DC3C4B" w14:paraId="58CD9839" w14:textId="77777777" w:rsidTr="00DC3C4B">
        <w:tc>
          <w:tcPr>
            <w:tcW w:w="2988" w:type="dxa"/>
          </w:tcPr>
          <w:p w14:paraId="327B05D7" w14:textId="4625241A"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Unicast PDSCH + SL groupcast</w:t>
            </w:r>
          </w:p>
        </w:tc>
        <w:tc>
          <w:tcPr>
            <w:tcW w:w="1940" w:type="dxa"/>
          </w:tcPr>
          <w:p w14:paraId="349BCA85" w14:textId="76CA2BC8"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Average</w:t>
            </w:r>
          </w:p>
        </w:tc>
        <w:tc>
          <w:tcPr>
            <w:tcW w:w="2464" w:type="dxa"/>
          </w:tcPr>
          <w:p w14:paraId="57B519BF" w14:textId="44FE7E75"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High</w:t>
            </w:r>
          </w:p>
        </w:tc>
        <w:tc>
          <w:tcPr>
            <w:tcW w:w="2465" w:type="dxa"/>
          </w:tcPr>
          <w:p w14:paraId="59A98E86" w14:textId="3DB112FD" w:rsidR="00DC3C4B" w:rsidRDefault="00352BF2"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Good</w:t>
            </w:r>
          </w:p>
        </w:tc>
      </w:tr>
      <w:tr w:rsidR="00DC3C4B" w14:paraId="39660CAE" w14:textId="77777777" w:rsidTr="00DC3C4B">
        <w:tc>
          <w:tcPr>
            <w:tcW w:w="2988" w:type="dxa"/>
          </w:tcPr>
          <w:p w14:paraId="6255B1F9" w14:textId="2E81478B"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SC-PTM with group-RNTI</w:t>
            </w:r>
          </w:p>
        </w:tc>
        <w:tc>
          <w:tcPr>
            <w:tcW w:w="1940" w:type="dxa"/>
          </w:tcPr>
          <w:p w14:paraId="0C99938C" w14:textId="321134A2"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High</w:t>
            </w:r>
          </w:p>
        </w:tc>
        <w:tc>
          <w:tcPr>
            <w:tcW w:w="2464" w:type="dxa"/>
          </w:tcPr>
          <w:p w14:paraId="7ABE1F86" w14:textId="25D05AF6"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5" w:type="dxa"/>
          </w:tcPr>
          <w:p w14:paraId="6ACC4453" w14:textId="037CC8C7"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Good</w:t>
            </w:r>
          </w:p>
        </w:tc>
      </w:tr>
    </w:tbl>
    <w:p w14:paraId="0D5D70F8" w14:textId="77777777" w:rsidR="00847C8C" w:rsidRPr="00156057" w:rsidRDefault="00847C8C"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2A5810AB" w14:textId="6BB8D403" w:rsidR="00156057" w:rsidRPr="00156057" w:rsidRDefault="00156057"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 xml:space="preserve">We propose to study </w:t>
      </w:r>
      <w:r w:rsidR="00C25B38">
        <w:rPr>
          <w:rFonts w:ascii="Times New Roman" w:hAnsi="Times New Roman"/>
          <w:b w:val="0"/>
          <w:sz w:val="20"/>
          <w:lang w:val="en-US" w:eastAsia="ja-JP"/>
        </w:rPr>
        <w:t xml:space="preserve">the feasibility of </w:t>
      </w:r>
      <w:r w:rsidRPr="00156057">
        <w:rPr>
          <w:rFonts w:ascii="Times New Roman" w:hAnsi="Times New Roman"/>
          <w:b w:val="0"/>
          <w:sz w:val="20"/>
          <w:lang w:val="en-US" w:eastAsia="ja-JP"/>
        </w:rPr>
        <w:t>these methods</w:t>
      </w:r>
      <w:r w:rsidR="00643AFC">
        <w:rPr>
          <w:rFonts w:ascii="Times New Roman" w:hAnsi="Times New Roman"/>
          <w:b w:val="0"/>
          <w:sz w:val="20"/>
          <w:lang w:val="en-US" w:eastAsia="ja-JP"/>
        </w:rPr>
        <w:t xml:space="preserve"> </w:t>
      </w:r>
      <w:r w:rsidR="00C25B38">
        <w:rPr>
          <w:rFonts w:ascii="Times New Roman" w:hAnsi="Times New Roman"/>
          <w:b w:val="0"/>
          <w:sz w:val="20"/>
          <w:lang w:val="en-US" w:eastAsia="ja-JP"/>
        </w:rPr>
        <w:t xml:space="preserve">to support advanced </w:t>
      </w:r>
      <w:r w:rsidR="00643AFC">
        <w:rPr>
          <w:rFonts w:ascii="Times New Roman" w:hAnsi="Times New Roman"/>
          <w:b w:val="0"/>
          <w:sz w:val="20"/>
          <w:lang w:val="en-US" w:eastAsia="ja-JP"/>
        </w:rPr>
        <w:t xml:space="preserve">V2X </w:t>
      </w:r>
      <w:r w:rsidR="00C25B38">
        <w:rPr>
          <w:rFonts w:ascii="Times New Roman" w:hAnsi="Times New Roman"/>
          <w:b w:val="0"/>
          <w:sz w:val="20"/>
          <w:lang w:val="en-US" w:eastAsia="ja-JP"/>
        </w:rPr>
        <w:t xml:space="preserve">use cases </w:t>
      </w:r>
      <w:r w:rsidR="00643AFC">
        <w:rPr>
          <w:rFonts w:ascii="Times New Roman" w:hAnsi="Times New Roman"/>
          <w:b w:val="0"/>
          <w:sz w:val="20"/>
          <w:lang w:val="en-US" w:eastAsia="ja-JP"/>
        </w:rPr>
        <w:t xml:space="preserve">which </w:t>
      </w:r>
      <w:r w:rsidR="00C25B38">
        <w:rPr>
          <w:rFonts w:ascii="Times New Roman" w:hAnsi="Times New Roman"/>
          <w:b w:val="0"/>
          <w:sz w:val="20"/>
          <w:lang w:val="en-US" w:eastAsia="ja-JP"/>
        </w:rPr>
        <w:t>require broadcast/multicast data transmissions</w:t>
      </w:r>
      <w:r w:rsidRPr="00156057">
        <w:rPr>
          <w:rFonts w:ascii="Times New Roman" w:hAnsi="Times New Roman"/>
          <w:b w:val="0"/>
          <w:sz w:val="20"/>
          <w:lang w:val="en-US" w:eastAsia="ja-JP"/>
        </w:rPr>
        <w:t>.</w:t>
      </w:r>
      <w:r w:rsidR="00643AFC">
        <w:rPr>
          <w:rFonts w:ascii="Times New Roman" w:hAnsi="Times New Roman"/>
          <w:b w:val="0"/>
          <w:sz w:val="20"/>
          <w:lang w:val="en-US" w:eastAsia="ja-JP"/>
        </w:rPr>
        <w:t xml:space="preserve"> </w:t>
      </w:r>
      <w:r w:rsidR="00770686">
        <w:rPr>
          <w:rFonts w:ascii="Times New Roman" w:hAnsi="Times New Roman"/>
          <w:b w:val="0"/>
          <w:sz w:val="20"/>
          <w:lang w:val="en-US" w:eastAsia="ja-JP"/>
        </w:rPr>
        <w:t>R</w:t>
      </w:r>
      <w:r w:rsidR="00643AFC">
        <w:rPr>
          <w:rFonts w:ascii="Times New Roman" w:hAnsi="Times New Roman"/>
          <w:b w:val="0"/>
          <w:sz w:val="20"/>
          <w:lang w:val="en-US" w:eastAsia="ja-JP"/>
        </w:rPr>
        <w:t>esource efficiency, latency, and standardization efforts should be taken into consideration.</w:t>
      </w:r>
    </w:p>
    <w:p w14:paraId="63CB20BC" w14:textId="60ADFE2A" w:rsidR="00EE5901" w:rsidRPr="00EE5901" w:rsidRDefault="00770686" w:rsidP="00EE5901">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Pr>
          <w:rFonts w:ascii="Times New Roman" w:hAnsi="Times New Roman"/>
          <w:sz w:val="20"/>
          <w:lang w:eastAsia="zh-TW"/>
        </w:rPr>
        <w:t>Proposal 7</w:t>
      </w:r>
      <w:r w:rsidR="00156057" w:rsidRPr="00156057">
        <w:rPr>
          <w:rFonts w:ascii="Times New Roman" w:hAnsi="Times New Roman"/>
          <w:sz w:val="20"/>
          <w:lang w:eastAsia="ko-KR"/>
        </w:rPr>
        <w:t xml:space="preserve">: </w:t>
      </w:r>
      <w:r w:rsidR="00643AFC">
        <w:rPr>
          <w:rFonts w:ascii="Times New Roman" w:hAnsi="Times New Roman"/>
          <w:sz w:val="20"/>
          <w:lang w:eastAsia="ko-KR"/>
        </w:rPr>
        <w:t xml:space="preserve">Feasibility of </w:t>
      </w:r>
      <w:r>
        <w:rPr>
          <w:rFonts w:ascii="Times New Roman" w:hAnsi="Times New Roman"/>
          <w:sz w:val="20"/>
          <w:lang w:eastAsia="ko-KR"/>
        </w:rPr>
        <w:t>candidate</w:t>
      </w:r>
      <w:r w:rsidR="00110F84">
        <w:rPr>
          <w:rFonts w:ascii="Times New Roman" w:hAnsi="Times New Roman"/>
          <w:sz w:val="20"/>
          <w:lang w:eastAsia="ko-KR"/>
        </w:rPr>
        <w:t xml:space="preserve"> methods should be studied to support Uu multicast/broadcast transmissions in V2X</w:t>
      </w:r>
      <w:r w:rsidR="00156057" w:rsidRPr="00156057">
        <w:rPr>
          <w:rFonts w:ascii="Times New Roman" w:hAnsi="Times New Roman"/>
          <w:sz w:val="20"/>
          <w:lang w:eastAsia="ko-KR"/>
        </w:rPr>
        <w:t>.</w:t>
      </w:r>
    </w:p>
    <w:p w14:paraId="4F89EDB9" w14:textId="77777777" w:rsidR="00FB1093" w:rsidRPr="008939C9" w:rsidRDefault="00C01545" w:rsidP="00C07FC9">
      <w:pPr>
        <w:pStyle w:val="Heading1"/>
        <w:rPr>
          <w:rFonts w:cs="Arial"/>
          <w:lang w:val="en-US" w:eastAsia="zh-TW"/>
        </w:rPr>
      </w:pPr>
      <w:r w:rsidRPr="008939C9">
        <w:rPr>
          <w:rFonts w:cs="Arial"/>
          <w:lang w:val="en-US" w:eastAsia="zh-TW"/>
        </w:rPr>
        <w:t>Conclusions</w:t>
      </w:r>
    </w:p>
    <w:p w14:paraId="7971A54D" w14:textId="77777777" w:rsidR="00C657F3" w:rsidRPr="008939C9" w:rsidRDefault="00EC2B35" w:rsidP="00C01545">
      <w:pPr>
        <w:snapToGrid w:val="0"/>
        <w:spacing w:after="0"/>
        <w:jc w:val="both"/>
        <w:rPr>
          <w:rFonts w:eastAsia="Yu Mincho"/>
          <w:lang w:eastAsia="zh-CN"/>
        </w:rPr>
      </w:pPr>
      <w:r w:rsidRPr="008939C9">
        <w:rPr>
          <w:rFonts w:eastAsia="Yu Mincho"/>
          <w:lang w:eastAsia="zh-CN"/>
        </w:rPr>
        <w:t>We have the following observations:</w:t>
      </w:r>
    </w:p>
    <w:p w14:paraId="17DF65AC" w14:textId="77777777" w:rsidR="00E66AAF" w:rsidRPr="008939C9" w:rsidRDefault="00E66AAF" w:rsidP="00C01545">
      <w:pPr>
        <w:snapToGrid w:val="0"/>
        <w:spacing w:after="0"/>
        <w:jc w:val="both"/>
        <w:rPr>
          <w:rFonts w:eastAsia="Yu Mincho"/>
          <w:lang w:eastAsia="zh-CN"/>
        </w:rPr>
      </w:pPr>
    </w:p>
    <w:p w14:paraId="60FB840E" w14:textId="77777777" w:rsidR="00770686" w:rsidRPr="00847C8C" w:rsidRDefault="00770686" w:rsidP="00770686">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8939C9">
        <w:rPr>
          <w:rFonts w:ascii="Times New Roman" w:hAnsi="Times New Roman"/>
          <w:sz w:val="20"/>
          <w:lang w:val="en-US" w:eastAsia="zh-TW"/>
        </w:rPr>
        <w:t>Observation 1:</w:t>
      </w:r>
      <w:r w:rsidRPr="008939C9">
        <w:rPr>
          <w:rFonts w:ascii="Times New Roman" w:hAnsi="Times New Roman"/>
          <w:b w:val="0"/>
          <w:i/>
          <w:sz w:val="20"/>
          <w:lang w:val="en-US" w:eastAsia="zh-TW"/>
        </w:rPr>
        <w:t xml:space="preserve"> </w:t>
      </w:r>
      <w:r>
        <w:rPr>
          <w:rFonts w:ascii="Times New Roman" w:hAnsi="Times New Roman"/>
          <w:b w:val="0"/>
          <w:i/>
          <w:sz w:val="20"/>
          <w:lang w:val="en-US" w:eastAsia="zh-TW"/>
        </w:rPr>
        <w:t xml:space="preserve">NR broadcast/multicast design requires extensive standardization efforts. </w:t>
      </w:r>
    </w:p>
    <w:p w14:paraId="7BD15575" w14:textId="77777777" w:rsidR="009D4B22" w:rsidRPr="008939C9" w:rsidRDefault="009D4B22" w:rsidP="00C01545">
      <w:pPr>
        <w:snapToGrid w:val="0"/>
        <w:spacing w:after="0"/>
        <w:jc w:val="both"/>
        <w:rPr>
          <w:rFonts w:eastAsia="Yu Mincho"/>
          <w:lang w:eastAsia="zh-CN"/>
        </w:rPr>
      </w:pPr>
    </w:p>
    <w:p w14:paraId="28C86224" w14:textId="77777777" w:rsidR="00E66AAF" w:rsidRPr="008939C9" w:rsidRDefault="00D56A40" w:rsidP="00C01545">
      <w:pPr>
        <w:snapToGrid w:val="0"/>
        <w:spacing w:after="0"/>
        <w:jc w:val="both"/>
        <w:rPr>
          <w:rFonts w:eastAsia="Yu Mincho"/>
          <w:lang w:eastAsia="zh-CN"/>
        </w:rPr>
      </w:pPr>
      <w:r w:rsidRPr="008939C9">
        <w:rPr>
          <w:rFonts w:eastAsia="Yu Mincho"/>
          <w:lang w:eastAsia="zh-CN"/>
        </w:rPr>
        <w:t>We have the following proposals:</w:t>
      </w:r>
    </w:p>
    <w:p w14:paraId="2A69C3A4" w14:textId="77777777" w:rsidR="009D4B22" w:rsidRPr="008939C9" w:rsidRDefault="009D4B22" w:rsidP="001E6A9A">
      <w:pPr>
        <w:spacing w:after="0"/>
        <w:jc w:val="both"/>
        <w:rPr>
          <w:b/>
          <w:lang w:eastAsia="zh-TW"/>
        </w:rPr>
      </w:pPr>
    </w:p>
    <w:p w14:paraId="123A9C3C" w14:textId="77777777" w:rsidR="00770686" w:rsidRDefault="00770686" w:rsidP="00770686">
      <w:pPr>
        <w:jc w:val="both"/>
        <w:rPr>
          <w:b/>
          <w:lang w:eastAsia="ko-KR"/>
        </w:rPr>
      </w:pPr>
      <w:r w:rsidRPr="008939C9">
        <w:rPr>
          <w:b/>
          <w:lang w:eastAsia="zh-TW"/>
        </w:rPr>
        <w:t xml:space="preserve">Proposal </w:t>
      </w:r>
      <w:r>
        <w:rPr>
          <w:b/>
          <w:lang w:eastAsia="zh-TW"/>
        </w:rPr>
        <w:t>1</w:t>
      </w:r>
      <w:r w:rsidRPr="008939C9">
        <w:rPr>
          <w:b/>
          <w:lang w:eastAsia="ko-KR"/>
        </w:rPr>
        <w:t xml:space="preserve">: </w:t>
      </w:r>
      <w:r>
        <w:rPr>
          <w:b/>
          <w:lang w:eastAsia="ko-KR"/>
        </w:rPr>
        <w:t>Identify use cases that may require Uu enhancements</w:t>
      </w:r>
      <w:r w:rsidRPr="008939C9">
        <w:rPr>
          <w:b/>
          <w:lang w:eastAsia="ko-KR"/>
        </w:rPr>
        <w:t>.</w:t>
      </w:r>
    </w:p>
    <w:p w14:paraId="23E7D2AC" w14:textId="77777777" w:rsidR="00770686" w:rsidRDefault="00770686" w:rsidP="00770686">
      <w:pPr>
        <w:jc w:val="both"/>
        <w:rPr>
          <w:b/>
          <w:lang w:eastAsia="ko-KR"/>
        </w:rPr>
      </w:pPr>
      <w:r>
        <w:rPr>
          <w:b/>
          <w:lang w:eastAsia="ko-KR"/>
        </w:rPr>
        <w:t>Proposal 2: eURLLC SI can study NR Uu feasibility for the candidate use cases for Uu enhancements.</w:t>
      </w:r>
    </w:p>
    <w:p w14:paraId="1EFF49A0" w14:textId="77777777" w:rsidR="00770686" w:rsidRPr="00B455DD" w:rsidRDefault="00770686" w:rsidP="00770686">
      <w:pPr>
        <w:jc w:val="both"/>
        <w:rPr>
          <w:b/>
          <w:lang w:eastAsia="ko-KR"/>
        </w:rPr>
      </w:pPr>
      <w:r>
        <w:rPr>
          <w:b/>
          <w:lang w:eastAsia="zh-TW"/>
        </w:rPr>
        <w:t>Proposal 3</w:t>
      </w:r>
      <w:r w:rsidRPr="008939C9">
        <w:rPr>
          <w:b/>
          <w:lang w:eastAsia="ko-KR"/>
        </w:rPr>
        <w:t xml:space="preserve">: </w:t>
      </w:r>
      <w:r>
        <w:rPr>
          <w:b/>
          <w:lang w:eastAsia="ko-KR"/>
        </w:rPr>
        <w:t>Existing HARQ process number field indicates type-2 configuration index during activation/release</w:t>
      </w:r>
      <w:r w:rsidRPr="008939C9">
        <w:rPr>
          <w:b/>
          <w:lang w:eastAsia="ko-KR"/>
        </w:rPr>
        <w:t>.</w:t>
      </w:r>
    </w:p>
    <w:p w14:paraId="32850C92" w14:textId="73CEBBFA" w:rsidR="00770686" w:rsidRDefault="00770686" w:rsidP="00770686">
      <w:pPr>
        <w:spacing w:after="0"/>
        <w:jc w:val="both"/>
        <w:rPr>
          <w:b/>
          <w:lang w:eastAsia="ko-KR"/>
        </w:rPr>
      </w:pPr>
      <w:r w:rsidRPr="008939C9">
        <w:rPr>
          <w:b/>
          <w:lang w:eastAsia="zh-TW"/>
        </w:rPr>
        <w:t xml:space="preserve">Proposal </w:t>
      </w:r>
      <w:r>
        <w:rPr>
          <w:b/>
          <w:lang w:eastAsia="zh-TW"/>
        </w:rPr>
        <w:t>4</w:t>
      </w:r>
      <w:r w:rsidRPr="008939C9">
        <w:rPr>
          <w:b/>
          <w:lang w:eastAsia="ko-KR"/>
        </w:rPr>
        <w:t xml:space="preserve">: </w:t>
      </w:r>
      <w:r>
        <w:rPr>
          <w:b/>
          <w:lang w:eastAsia="ko-KR"/>
        </w:rPr>
        <w:t>Maximum number of type-2 CG configurations is no more than 8 per BWP (i.e., max(X) ≤ 8)</w:t>
      </w:r>
      <w:r w:rsidRPr="008939C9">
        <w:rPr>
          <w:b/>
          <w:lang w:eastAsia="ko-KR"/>
        </w:rPr>
        <w:t>.</w:t>
      </w:r>
    </w:p>
    <w:p w14:paraId="35401229" w14:textId="77777777" w:rsidR="00770686" w:rsidRPr="00DD12B9" w:rsidRDefault="00770686" w:rsidP="00770686">
      <w:pPr>
        <w:pStyle w:val="ListParagraph"/>
        <w:numPr>
          <w:ilvl w:val="0"/>
          <w:numId w:val="17"/>
        </w:numPr>
        <w:jc w:val="both"/>
        <w:rPr>
          <w:b/>
          <w:lang w:eastAsia="ko-KR"/>
        </w:rPr>
      </w:pPr>
      <w:r>
        <w:rPr>
          <w:b/>
          <w:lang w:eastAsia="ko-KR"/>
        </w:rPr>
        <w:t>Exact value of max(X) is FFS.</w:t>
      </w:r>
    </w:p>
    <w:p w14:paraId="5D0E6AE4" w14:textId="77777777" w:rsidR="00770686" w:rsidRPr="00770686" w:rsidRDefault="00770686" w:rsidP="00770686">
      <w:pPr>
        <w:jc w:val="both"/>
        <w:rPr>
          <w:b/>
          <w:lang w:eastAsia="ko-KR"/>
        </w:rPr>
      </w:pPr>
      <w:r w:rsidRPr="00770686">
        <w:rPr>
          <w:b/>
          <w:lang w:eastAsia="zh-TW"/>
        </w:rPr>
        <w:lastRenderedPageBreak/>
        <w:t>Proposal 5</w:t>
      </w:r>
      <w:r w:rsidRPr="00770686">
        <w:rPr>
          <w:b/>
          <w:lang w:eastAsia="ko-KR"/>
        </w:rPr>
        <w:t>: A single DCI can be used to simultaneously activate/release multiple configured grants at once.</w:t>
      </w:r>
    </w:p>
    <w:p w14:paraId="09DA3A96" w14:textId="77777777" w:rsidR="00770686" w:rsidRPr="00156057" w:rsidRDefault="00770686" w:rsidP="00770686">
      <w:pPr>
        <w:jc w:val="both"/>
        <w:rPr>
          <w:b/>
          <w:lang w:eastAsia="ko-KR"/>
        </w:rPr>
      </w:pPr>
      <w:r>
        <w:rPr>
          <w:b/>
          <w:lang w:eastAsia="zh-TW"/>
        </w:rPr>
        <w:t>Proposal 6</w:t>
      </w:r>
      <w:r w:rsidRPr="00156057">
        <w:rPr>
          <w:b/>
          <w:lang w:eastAsia="ko-KR"/>
        </w:rPr>
        <w:t xml:space="preserve">: NR Uu broadcast/multicast design is excluded from NR V2X </w:t>
      </w:r>
      <w:r>
        <w:rPr>
          <w:b/>
          <w:lang w:eastAsia="ko-KR"/>
        </w:rPr>
        <w:t>SI</w:t>
      </w:r>
      <w:r w:rsidRPr="00156057">
        <w:rPr>
          <w:b/>
          <w:lang w:eastAsia="ko-KR"/>
        </w:rPr>
        <w:t xml:space="preserve"> scope. </w:t>
      </w:r>
    </w:p>
    <w:p w14:paraId="5A8E4524" w14:textId="4BBDA421" w:rsidR="00770686" w:rsidRPr="00770686" w:rsidRDefault="00770686" w:rsidP="00770686">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Pr>
          <w:rFonts w:ascii="Times New Roman" w:hAnsi="Times New Roman"/>
          <w:sz w:val="20"/>
          <w:lang w:eastAsia="zh-TW"/>
        </w:rPr>
        <w:t>Proposal 7</w:t>
      </w:r>
      <w:r w:rsidRPr="00156057">
        <w:rPr>
          <w:rFonts w:ascii="Times New Roman" w:hAnsi="Times New Roman"/>
          <w:sz w:val="20"/>
          <w:lang w:eastAsia="ko-KR"/>
        </w:rPr>
        <w:t xml:space="preserve">: </w:t>
      </w:r>
      <w:r>
        <w:rPr>
          <w:rFonts w:ascii="Times New Roman" w:hAnsi="Times New Roman"/>
          <w:sz w:val="20"/>
          <w:lang w:eastAsia="ko-KR"/>
        </w:rPr>
        <w:t>Feasibility of candidate methods should be studied to support Uu multicast/broadcast transmissions in V2X</w:t>
      </w:r>
      <w:r w:rsidRPr="00156057">
        <w:rPr>
          <w:rFonts w:ascii="Times New Roman" w:hAnsi="Times New Roman"/>
          <w:sz w:val="20"/>
          <w:lang w:eastAsia="ko-KR"/>
        </w:rPr>
        <w:t>.</w:t>
      </w:r>
    </w:p>
    <w:p w14:paraId="2EEE5969" w14:textId="77777777" w:rsidR="002D44AF" w:rsidRPr="008939C9" w:rsidRDefault="002D44AF" w:rsidP="002D44AF">
      <w:pPr>
        <w:pStyle w:val="Heading1"/>
        <w:rPr>
          <w:rFonts w:ascii="Times New Roman" w:hAnsi="Times New Roman"/>
          <w:lang w:val="en-US"/>
        </w:rPr>
      </w:pPr>
      <w:r w:rsidRPr="008939C9">
        <w:rPr>
          <w:rFonts w:ascii="Times New Roman" w:hAnsi="Times New Roman"/>
          <w:lang w:val="en-US" w:eastAsia="zh-TW"/>
        </w:rPr>
        <w:t>References</w:t>
      </w:r>
    </w:p>
    <w:p w14:paraId="08E8EB83" w14:textId="1C420443" w:rsidR="00EE1170" w:rsidRDefault="00075B8B" w:rsidP="00625A81">
      <w:pPr>
        <w:numPr>
          <w:ilvl w:val="0"/>
          <w:numId w:val="2"/>
        </w:numPr>
      </w:pPr>
      <w:r w:rsidRPr="008939C9">
        <w:t>Chairman’s notes of 3GPP TSG RAN1</w:t>
      </w:r>
      <w:r w:rsidR="00A54398" w:rsidRPr="008939C9">
        <w:t>#95</w:t>
      </w:r>
      <w:r w:rsidRPr="008939C9">
        <w:t xml:space="preserve">, </w:t>
      </w:r>
      <w:r w:rsidR="00A54398" w:rsidRPr="008939C9">
        <w:rPr>
          <w:lang w:eastAsia="zh-CN"/>
        </w:rPr>
        <w:t>Spokane</w:t>
      </w:r>
      <w:r w:rsidRPr="008939C9">
        <w:rPr>
          <w:lang w:eastAsia="zh-CN"/>
        </w:rPr>
        <w:t xml:space="preserve">, </w:t>
      </w:r>
      <w:r w:rsidR="0074506C" w:rsidRPr="008939C9">
        <w:rPr>
          <w:lang w:eastAsia="zh-CN"/>
        </w:rPr>
        <w:t xml:space="preserve">November </w:t>
      </w:r>
      <w:r w:rsidRPr="008939C9">
        <w:rPr>
          <w:lang w:eastAsia="zh-CN"/>
        </w:rPr>
        <w:t>201</w:t>
      </w:r>
      <w:r w:rsidR="004B4F2F" w:rsidRPr="008939C9">
        <w:rPr>
          <w:lang w:eastAsia="zh-CN"/>
        </w:rPr>
        <w:t>8</w:t>
      </w:r>
      <w:r w:rsidRPr="008939C9">
        <w:rPr>
          <w:lang w:eastAsia="zh-CN"/>
        </w:rPr>
        <w:t>.</w:t>
      </w:r>
    </w:p>
    <w:p w14:paraId="4C2898DE" w14:textId="031A2B80" w:rsidR="0019393F" w:rsidRPr="008939C9" w:rsidRDefault="001153F6" w:rsidP="0019393F">
      <w:pPr>
        <w:numPr>
          <w:ilvl w:val="0"/>
          <w:numId w:val="2"/>
        </w:numPr>
      </w:pPr>
      <w:r>
        <w:t>3GPP TR22.886, V16.2</w:t>
      </w:r>
      <w:r w:rsidR="0019393F" w:rsidRPr="0019393F">
        <w:t>.0, “Study on enhancement of 3GPP Support for 5G V2X Services”</w:t>
      </w:r>
      <w:r>
        <w:t>, December 2018.</w:t>
      </w:r>
    </w:p>
    <w:p w14:paraId="6A9FB650" w14:textId="77777777" w:rsidR="00576F71" w:rsidRDefault="00576F71" w:rsidP="00576F71">
      <w:pPr>
        <w:numPr>
          <w:ilvl w:val="0"/>
          <w:numId w:val="2"/>
        </w:numPr>
      </w:pPr>
      <w:r w:rsidRPr="008939C9">
        <w:t>RP-182111, “Revised SID: Study on NR V2X”, LG, RAN#81, Gold Coast, September 2018.</w:t>
      </w:r>
    </w:p>
    <w:sectPr w:rsidR="00576F7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55DF9" w14:textId="77777777" w:rsidR="00855CFC" w:rsidRDefault="00855CFC">
      <w:r>
        <w:separator/>
      </w:r>
    </w:p>
  </w:endnote>
  <w:endnote w:type="continuationSeparator" w:id="0">
    <w:p w14:paraId="26F06137" w14:textId="77777777" w:rsidR="00855CFC" w:rsidRDefault="0085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AD136" w14:textId="77777777" w:rsidR="00855CFC" w:rsidRDefault="00855CFC">
      <w:r>
        <w:separator/>
      </w:r>
    </w:p>
  </w:footnote>
  <w:footnote w:type="continuationSeparator" w:id="0">
    <w:p w14:paraId="43E1003B" w14:textId="77777777" w:rsidR="00855CFC" w:rsidRDefault="00855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2" w15:restartNumberingAfterBreak="0">
    <w:nsid w:val="501E63AB"/>
    <w:multiLevelType w:val="hybridMultilevel"/>
    <w:tmpl w:val="365A7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502764"/>
    <w:multiLevelType w:val="hybridMultilevel"/>
    <w:tmpl w:val="C44054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EA2A50"/>
    <w:multiLevelType w:val="hybridMultilevel"/>
    <w:tmpl w:val="D30C2DB0"/>
    <w:lvl w:ilvl="0" w:tplc="2F3C72DA">
      <w:start w:val="1"/>
      <w:numFmt w:val="bullet"/>
      <w:lvlText w:val="•"/>
      <w:lvlJc w:val="left"/>
      <w:pPr>
        <w:tabs>
          <w:tab w:val="num" w:pos="720"/>
        </w:tabs>
        <w:ind w:left="720" w:hanging="360"/>
      </w:pPr>
      <w:rPr>
        <w:rFonts w:ascii="Arial" w:hAnsi="Arial" w:hint="default"/>
      </w:rPr>
    </w:lvl>
    <w:lvl w:ilvl="1" w:tplc="A142D89E">
      <w:start w:val="1"/>
      <w:numFmt w:val="bullet"/>
      <w:lvlText w:val="•"/>
      <w:lvlJc w:val="left"/>
      <w:pPr>
        <w:tabs>
          <w:tab w:val="num" w:pos="1440"/>
        </w:tabs>
        <w:ind w:left="1440" w:hanging="360"/>
      </w:pPr>
      <w:rPr>
        <w:rFonts w:ascii="Arial" w:hAnsi="Arial" w:hint="default"/>
      </w:rPr>
    </w:lvl>
    <w:lvl w:ilvl="2" w:tplc="E2AA427E">
      <w:start w:val="65"/>
      <w:numFmt w:val="bullet"/>
      <w:lvlText w:val="▪"/>
      <w:lvlJc w:val="left"/>
      <w:pPr>
        <w:tabs>
          <w:tab w:val="num" w:pos="2160"/>
        </w:tabs>
        <w:ind w:left="2160" w:hanging="360"/>
      </w:pPr>
      <w:rPr>
        <w:rFonts w:ascii="Lucida Grande" w:hAnsi="Lucida Grande" w:hint="default"/>
      </w:rPr>
    </w:lvl>
    <w:lvl w:ilvl="3" w:tplc="5B1820BE" w:tentative="1">
      <w:start w:val="1"/>
      <w:numFmt w:val="bullet"/>
      <w:lvlText w:val="•"/>
      <w:lvlJc w:val="left"/>
      <w:pPr>
        <w:tabs>
          <w:tab w:val="num" w:pos="2880"/>
        </w:tabs>
        <w:ind w:left="2880" w:hanging="360"/>
      </w:pPr>
      <w:rPr>
        <w:rFonts w:ascii="Arial" w:hAnsi="Arial" w:hint="default"/>
      </w:rPr>
    </w:lvl>
    <w:lvl w:ilvl="4" w:tplc="7B90BB90" w:tentative="1">
      <w:start w:val="1"/>
      <w:numFmt w:val="bullet"/>
      <w:lvlText w:val="•"/>
      <w:lvlJc w:val="left"/>
      <w:pPr>
        <w:tabs>
          <w:tab w:val="num" w:pos="3600"/>
        </w:tabs>
        <w:ind w:left="3600" w:hanging="360"/>
      </w:pPr>
      <w:rPr>
        <w:rFonts w:ascii="Arial" w:hAnsi="Arial" w:hint="default"/>
      </w:rPr>
    </w:lvl>
    <w:lvl w:ilvl="5" w:tplc="FF7AB3E4" w:tentative="1">
      <w:start w:val="1"/>
      <w:numFmt w:val="bullet"/>
      <w:lvlText w:val="•"/>
      <w:lvlJc w:val="left"/>
      <w:pPr>
        <w:tabs>
          <w:tab w:val="num" w:pos="4320"/>
        </w:tabs>
        <w:ind w:left="4320" w:hanging="360"/>
      </w:pPr>
      <w:rPr>
        <w:rFonts w:ascii="Arial" w:hAnsi="Arial" w:hint="default"/>
      </w:rPr>
    </w:lvl>
    <w:lvl w:ilvl="6" w:tplc="E20C91EA" w:tentative="1">
      <w:start w:val="1"/>
      <w:numFmt w:val="bullet"/>
      <w:lvlText w:val="•"/>
      <w:lvlJc w:val="left"/>
      <w:pPr>
        <w:tabs>
          <w:tab w:val="num" w:pos="5040"/>
        </w:tabs>
        <w:ind w:left="5040" w:hanging="360"/>
      </w:pPr>
      <w:rPr>
        <w:rFonts w:ascii="Arial" w:hAnsi="Arial" w:hint="default"/>
      </w:rPr>
    </w:lvl>
    <w:lvl w:ilvl="7" w:tplc="626AE3F8" w:tentative="1">
      <w:start w:val="1"/>
      <w:numFmt w:val="bullet"/>
      <w:lvlText w:val="•"/>
      <w:lvlJc w:val="left"/>
      <w:pPr>
        <w:tabs>
          <w:tab w:val="num" w:pos="5760"/>
        </w:tabs>
        <w:ind w:left="5760" w:hanging="360"/>
      </w:pPr>
      <w:rPr>
        <w:rFonts w:ascii="Arial" w:hAnsi="Arial" w:hint="default"/>
      </w:rPr>
    </w:lvl>
    <w:lvl w:ilvl="8" w:tplc="314ED0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2247ED"/>
    <w:multiLevelType w:val="hybridMultilevel"/>
    <w:tmpl w:val="614C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5"/>
  </w:num>
  <w:num w:numId="4">
    <w:abstractNumId w:val="11"/>
  </w:num>
  <w:num w:numId="5">
    <w:abstractNumId w:val="4"/>
  </w:num>
  <w:num w:numId="6">
    <w:abstractNumId w:val="8"/>
  </w:num>
  <w:num w:numId="7">
    <w:abstractNumId w:val="5"/>
  </w:num>
  <w:num w:numId="8">
    <w:abstractNumId w:val="9"/>
  </w:num>
  <w:num w:numId="9">
    <w:abstractNumId w:val="7"/>
  </w:num>
  <w:num w:numId="10">
    <w:abstractNumId w:val="1"/>
  </w:num>
  <w:num w:numId="11">
    <w:abstractNumId w:val="3"/>
  </w:num>
  <w:num w:numId="12">
    <w:abstractNumId w:val="16"/>
  </w:num>
  <w:num w:numId="13">
    <w:abstractNumId w:val="18"/>
  </w:num>
  <w:num w:numId="14">
    <w:abstractNumId w:val="13"/>
  </w:num>
  <w:num w:numId="15">
    <w:abstractNumId w:val="12"/>
  </w:num>
  <w:num w:numId="16">
    <w:abstractNumId w:val="14"/>
  </w:num>
  <w:num w:numId="17">
    <w:abstractNumId w:val="0"/>
  </w:num>
  <w:num w:numId="18">
    <w:abstractNumId w:val="6"/>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29E"/>
    <w:rsid w:val="00024C31"/>
    <w:rsid w:val="00024D71"/>
    <w:rsid w:val="000256FD"/>
    <w:rsid w:val="00025790"/>
    <w:rsid w:val="000257A5"/>
    <w:rsid w:val="00026321"/>
    <w:rsid w:val="000266A0"/>
    <w:rsid w:val="000269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64D"/>
    <w:rsid w:val="00042772"/>
    <w:rsid w:val="00042A47"/>
    <w:rsid w:val="00042C9C"/>
    <w:rsid w:val="00043901"/>
    <w:rsid w:val="00044837"/>
    <w:rsid w:val="00044FF3"/>
    <w:rsid w:val="0004557B"/>
    <w:rsid w:val="00045BA9"/>
    <w:rsid w:val="00045F09"/>
    <w:rsid w:val="000471BE"/>
    <w:rsid w:val="000472D9"/>
    <w:rsid w:val="00047BCC"/>
    <w:rsid w:val="00047DB7"/>
    <w:rsid w:val="00050269"/>
    <w:rsid w:val="0005043D"/>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10C"/>
    <w:rsid w:val="00077640"/>
    <w:rsid w:val="00077D62"/>
    <w:rsid w:val="00077D75"/>
    <w:rsid w:val="000804BB"/>
    <w:rsid w:val="00080B3D"/>
    <w:rsid w:val="00080B6D"/>
    <w:rsid w:val="00082041"/>
    <w:rsid w:val="0008257D"/>
    <w:rsid w:val="00082AA4"/>
    <w:rsid w:val="00082D94"/>
    <w:rsid w:val="000837A9"/>
    <w:rsid w:val="0008433C"/>
    <w:rsid w:val="00084544"/>
    <w:rsid w:val="00084CE1"/>
    <w:rsid w:val="0008586D"/>
    <w:rsid w:val="000860F1"/>
    <w:rsid w:val="00086157"/>
    <w:rsid w:val="0008693B"/>
    <w:rsid w:val="00087287"/>
    <w:rsid w:val="0008738E"/>
    <w:rsid w:val="000878DE"/>
    <w:rsid w:val="00090222"/>
    <w:rsid w:val="000902CC"/>
    <w:rsid w:val="00090646"/>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1FEC"/>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299"/>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CFE"/>
    <w:rsid w:val="000E3A8F"/>
    <w:rsid w:val="000E469E"/>
    <w:rsid w:val="000E4A2D"/>
    <w:rsid w:val="000E4A8E"/>
    <w:rsid w:val="000E4C02"/>
    <w:rsid w:val="000E604F"/>
    <w:rsid w:val="000E66F3"/>
    <w:rsid w:val="000E69EA"/>
    <w:rsid w:val="000E74C6"/>
    <w:rsid w:val="000E7844"/>
    <w:rsid w:val="000F0330"/>
    <w:rsid w:val="000F0C99"/>
    <w:rsid w:val="000F1DE8"/>
    <w:rsid w:val="000F1F44"/>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5B8"/>
    <w:rsid w:val="00105E33"/>
    <w:rsid w:val="00106234"/>
    <w:rsid w:val="00106B0D"/>
    <w:rsid w:val="00106DED"/>
    <w:rsid w:val="00107306"/>
    <w:rsid w:val="001079E1"/>
    <w:rsid w:val="00107A7B"/>
    <w:rsid w:val="00107C99"/>
    <w:rsid w:val="00107E39"/>
    <w:rsid w:val="00110F84"/>
    <w:rsid w:val="00111AB7"/>
    <w:rsid w:val="00111ABF"/>
    <w:rsid w:val="00111B17"/>
    <w:rsid w:val="00112480"/>
    <w:rsid w:val="00112B9D"/>
    <w:rsid w:val="001135BD"/>
    <w:rsid w:val="00114552"/>
    <w:rsid w:val="0011494B"/>
    <w:rsid w:val="00114A5F"/>
    <w:rsid w:val="00115249"/>
    <w:rsid w:val="001153F6"/>
    <w:rsid w:val="00116720"/>
    <w:rsid w:val="001200EA"/>
    <w:rsid w:val="001206F8"/>
    <w:rsid w:val="00120A8F"/>
    <w:rsid w:val="00120D57"/>
    <w:rsid w:val="00121161"/>
    <w:rsid w:val="001211BC"/>
    <w:rsid w:val="001215E9"/>
    <w:rsid w:val="00121877"/>
    <w:rsid w:val="00121E7E"/>
    <w:rsid w:val="001226A8"/>
    <w:rsid w:val="001228C6"/>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2989"/>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057"/>
    <w:rsid w:val="001561FE"/>
    <w:rsid w:val="0015718A"/>
    <w:rsid w:val="001574AD"/>
    <w:rsid w:val="00157C11"/>
    <w:rsid w:val="00160285"/>
    <w:rsid w:val="00160311"/>
    <w:rsid w:val="00160D25"/>
    <w:rsid w:val="00161004"/>
    <w:rsid w:val="001610F3"/>
    <w:rsid w:val="00161258"/>
    <w:rsid w:val="001633E3"/>
    <w:rsid w:val="00163735"/>
    <w:rsid w:val="00164331"/>
    <w:rsid w:val="00164444"/>
    <w:rsid w:val="00164B20"/>
    <w:rsid w:val="0016596F"/>
    <w:rsid w:val="001659F5"/>
    <w:rsid w:val="00165D18"/>
    <w:rsid w:val="00165EB0"/>
    <w:rsid w:val="00166E6F"/>
    <w:rsid w:val="001704E0"/>
    <w:rsid w:val="001717C2"/>
    <w:rsid w:val="00172031"/>
    <w:rsid w:val="0017321B"/>
    <w:rsid w:val="00173D73"/>
    <w:rsid w:val="0017415A"/>
    <w:rsid w:val="00174296"/>
    <w:rsid w:val="001748C6"/>
    <w:rsid w:val="00174B5F"/>
    <w:rsid w:val="00175637"/>
    <w:rsid w:val="00175920"/>
    <w:rsid w:val="0017596B"/>
    <w:rsid w:val="00175E67"/>
    <w:rsid w:val="001767F0"/>
    <w:rsid w:val="00176A5C"/>
    <w:rsid w:val="00177DC6"/>
    <w:rsid w:val="00180830"/>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93F"/>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2E7A"/>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0593"/>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204"/>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813"/>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2859"/>
    <w:rsid w:val="00263436"/>
    <w:rsid w:val="002637B6"/>
    <w:rsid w:val="00265893"/>
    <w:rsid w:val="00265DB6"/>
    <w:rsid w:val="00265EA7"/>
    <w:rsid w:val="002664DA"/>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0649"/>
    <w:rsid w:val="00281609"/>
    <w:rsid w:val="002817C5"/>
    <w:rsid w:val="00282213"/>
    <w:rsid w:val="00282CA9"/>
    <w:rsid w:val="00283DF5"/>
    <w:rsid w:val="0028482E"/>
    <w:rsid w:val="00285410"/>
    <w:rsid w:val="00285C78"/>
    <w:rsid w:val="002863A3"/>
    <w:rsid w:val="00286B3B"/>
    <w:rsid w:val="00287850"/>
    <w:rsid w:val="00287B69"/>
    <w:rsid w:val="00287BC6"/>
    <w:rsid w:val="00287D54"/>
    <w:rsid w:val="00290711"/>
    <w:rsid w:val="00290743"/>
    <w:rsid w:val="0029091D"/>
    <w:rsid w:val="00290D7F"/>
    <w:rsid w:val="0029193E"/>
    <w:rsid w:val="00292277"/>
    <w:rsid w:val="00292870"/>
    <w:rsid w:val="0029299D"/>
    <w:rsid w:val="00293DB6"/>
    <w:rsid w:val="002940C9"/>
    <w:rsid w:val="0029741C"/>
    <w:rsid w:val="00297444"/>
    <w:rsid w:val="00297FB4"/>
    <w:rsid w:val="002A09AF"/>
    <w:rsid w:val="002A0DF0"/>
    <w:rsid w:val="002A0FA9"/>
    <w:rsid w:val="002A22B2"/>
    <w:rsid w:val="002A283C"/>
    <w:rsid w:val="002A2845"/>
    <w:rsid w:val="002A2935"/>
    <w:rsid w:val="002A29E2"/>
    <w:rsid w:val="002A2D8B"/>
    <w:rsid w:val="002A4261"/>
    <w:rsid w:val="002A4355"/>
    <w:rsid w:val="002A44A7"/>
    <w:rsid w:val="002A493A"/>
    <w:rsid w:val="002A499C"/>
    <w:rsid w:val="002A4A61"/>
    <w:rsid w:val="002A4C60"/>
    <w:rsid w:val="002A5D49"/>
    <w:rsid w:val="002A5F9B"/>
    <w:rsid w:val="002A63E4"/>
    <w:rsid w:val="002A6FE9"/>
    <w:rsid w:val="002A7224"/>
    <w:rsid w:val="002A7981"/>
    <w:rsid w:val="002B0414"/>
    <w:rsid w:val="002B06EC"/>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7BB1"/>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579"/>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68E"/>
    <w:rsid w:val="002F63F6"/>
    <w:rsid w:val="002F6CB1"/>
    <w:rsid w:val="002F79B3"/>
    <w:rsid w:val="002F7D50"/>
    <w:rsid w:val="00300D2E"/>
    <w:rsid w:val="00301604"/>
    <w:rsid w:val="00301907"/>
    <w:rsid w:val="00301982"/>
    <w:rsid w:val="00302C96"/>
    <w:rsid w:val="00303AAC"/>
    <w:rsid w:val="003046C5"/>
    <w:rsid w:val="003052DA"/>
    <w:rsid w:val="00305D97"/>
    <w:rsid w:val="00306739"/>
    <w:rsid w:val="003068AB"/>
    <w:rsid w:val="0030696B"/>
    <w:rsid w:val="003071FF"/>
    <w:rsid w:val="0030783F"/>
    <w:rsid w:val="0031009A"/>
    <w:rsid w:val="003114DE"/>
    <w:rsid w:val="0031155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88C"/>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B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71B"/>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2F"/>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45F5"/>
    <w:rsid w:val="003F515B"/>
    <w:rsid w:val="003F51C0"/>
    <w:rsid w:val="003F5328"/>
    <w:rsid w:val="003F5391"/>
    <w:rsid w:val="003F61EF"/>
    <w:rsid w:val="003F6410"/>
    <w:rsid w:val="003F67C9"/>
    <w:rsid w:val="00400578"/>
    <w:rsid w:val="00401562"/>
    <w:rsid w:val="0040250E"/>
    <w:rsid w:val="004028D4"/>
    <w:rsid w:val="00402F0E"/>
    <w:rsid w:val="004033D7"/>
    <w:rsid w:val="004038E0"/>
    <w:rsid w:val="00403D65"/>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13ED"/>
    <w:rsid w:val="004114BE"/>
    <w:rsid w:val="004117B7"/>
    <w:rsid w:val="00411EB5"/>
    <w:rsid w:val="0041240C"/>
    <w:rsid w:val="00413D74"/>
    <w:rsid w:val="0041441E"/>
    <w:rsid w:val="004145EC"/>
    <w:rsid w:val="00415C34"/>
    <w:rsid w:val="00415DFC"/>
    <w:rsid w:val="004166E6"/>
    <w:rsid w:val="0041686D"/>
    <w:rsid w:val="0041688B"/>
    <w:rsid w:val="0041694B"/>
    <w:rsid w:val="004202F1"/>
    <w:rsid w:val="004206D7"/>
    <w:rsid w:val="00420D2C"/>
    <w:rsid w:val="00421212"/>
    <w:rsid w:val="0042250F"/>
    <w:rsid w:val="00422A70"/>
    <w:rsid w:val="00422C1B"/>
    <w:rsid w:val="00423631"/>
    <w:rsid w:val="00423C66"/>
    <w:rsid w:val="004240B7"/>
    <w:rsid w:val="0042449F"/>
    <w:rsid w:val="00424ED4"/>
    <w:rsid w:val="00425755"/>
    <w:rsid w:val="00425E16"/>
    <w:rsid w:val="004260C1"/>
    <w:rsid w:val="0042783D"/>
    <w:rsid w:val="00427DBF"/>
    <w:rsid w:val="00430227"/>
    <w:rsid w:val="00431AD3"/>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177"/>
    <w:rsid w:val="004464A8"/>
    <w:rsid w:val="00446EC4"/>
    <w:rsid w:val="0044709C"/>
    <w:rsid w:val="00447BC0"/>
    <w:rsid w:val="00447E2D"/>
    <w:rsid w:val="004502EA"/>
    <w:rsid w:val="004510A3"/>
    <w:rsid w:val="004514FF"/>
    <w:rsid w:val="00451E23"/>
    <w:rsid w:val="00452786"/>
    <w:rsid w:val="00452AF3"/>
    <w:rsid w:val="00452FF2"/>
    <w:rsid w:val="00453038"/>
    <w:rsid w:val="004539A7"/>
    <w:rsid w:val="00454175"/>
    <w:rsid w:val="0045465E"/>
    <w:rsid w:val="00454F89"/>
    <w:rsid w:val="00455991"/>
    <w:rsid w:val="0045623E"/>
    <w:rsid w:val="00456452"/>
    <w:rsid w:val="00456BEA"/>
    <w:rsid w:val="00457717"/>
    <w:rsid w:val="00457C47"/>
    <w:rsid w:val="00461BF4"/>
    <w:rsid w:val="00461DB6"/>
    <w:rsid w:val="004625AF"/>
    <w:rsid w:val="004627F4"/>
    <w:rsid w:val="00463A33"/>
    <w:rsid w:val="00464809"/>
    <w:rsid w:val="00464EB2"/>
    <w:rsid w:val="00465259"/>
    <w:rsid w:val="004652DB"/>
    <w:rsid w:val="00465601"/>
    <w:rsid w:val="00465958"/>
    <w:rsid w:val="00466D5B"/>
    <w:rsid w:val="004707C7"/>
    <w:rsid w:val="00470A2F"/>
    <w:rsid w:val="00471390"/>
    <w:rsid w:val="004714B1"/>
    <w:rsid w:val="004714C0"/>
    <w:rsid w:val="004714CC"/>
    <w:rsid w:val="00471C05"/>
    <w:rsid w:val="00472056"/>
    <w:rsid w:val="00472B89"/>
    <w:rsid w:val="00473F91"/>
    <w:rsid w:val="00473FDA"/>
    <w:rsid w:val="0047401F"/>
    <w:rsid w:val="00474A93"/>
    <w:rsid w:val="00474B82"/>
    <w:rsid w:val="00475097"/>
    <w:rsid w:val="00475283"/>
    <w:rsid w:val="004755F2"/>
    <w:rsid w:val="00475D68"/>
    <w:rsid w:val="00476FC9"/>
    <w:rsid w:val="004773DF"/>
    <w:rsid w:val="00477534"/>
    <w:rsid w:val="00477F85"/>
    <w:rsid w:val="0048179B"/>
    <w:rsid w:val="004818B6"/>
    <w:rsid w:val="00481B8C"/>
    <w:rsid w:val="00481E13"/>
    <w:rsid w:val="004825DC"/>
    <w:rsid w:val="00482CB5"/>
    <w:rsid w:val="00484428"/>
    <w:rsid w:val="0048465E"/>
    <w:rsid w:val="0048472A"/>
    <w:rsid w:val="00484CF4"/>
    <w:rsid w:val="00485876"/>
    <w:rsid w:val="00485B6E"/>
    <w:rsid w:val="00486079"/>
    <w:rsid w:val="004863AD"/>
    <w:rsid w:val="00486E44"/>
    <w:rsid w:val="00486F24"/>
    <w:rsid w:val="00486F79"/>
    <w:rsid w:val="00487CBA"/>
    <w:rsid w:val="004901B8"/>
    <w:rsid w:val="004903D0"/>
    <w:rsid w:val="00490ECD"/>
    <w:rsid w:val="004910FD"/>
    <w:rsid w:val="00491903"/>
    <w:rsid w:val="00491F87"/>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4783"/>
    <w:rsid w:val="004A4900"/>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3524"/>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1FBF"/>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21F"/>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5B"/>
    <w:rsid w:val="00542E96"/>
    <w:rsid w:val="005431AF"/>
    <w:rsid w:val="00544C01"/>
    <w:rsid w:val="005456E0"/>
    <w:rsid w:val="00545849"/>
    <w:rsid w:val="00545C64"/>
    <w:rsid w:val="00546EE3"/>
    <w:rsid w:val="00547787"/>
    <w:rsid w:val="00547F68"/>
    <w:rsid w:val="00551B47"/>
    <w:rsid w:val="00551C83"/>
    <w:rsid w:val="00552B4C"/>
    <w:rsid w:val="005534EE"/>
    <w:rsid w:val="005536C6"/>
    <w:rsid w:val="00554996"/>
    <w:rsid w:val="00555332"/>
    <w:rsid w:val="00555790"/>
    <w:rsid w:val="0055592A"/>
    <w:rsid w:val="00556660"/>
    <w:rsid w:val="00556A55"/>
    <w:rsid w:val="005573C3"/>
    <w:rsid w:val="00561966"/>
    <w:rsid w:val="00562ADB"/>
    <w:rsid w:val="00563111"/>
    <w:rsid w:val="0056335C"/>
    <w:rsid w:val="00563C83"/>
    <w:rsid w:val="00564539"/>
    <w:rsid w:val="00565D29"/>
    <w:rsid w:val="00566847"/>
    <w:rsid w:val="00566C18"/>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67D4"/>
    <w:rsid w:val="00576CA2"/>
    <w:rsid w:val="00576F71"/>
    <w:rsid w:val="00577349"/>
    <w:rsid w:val="00577842"/>
    <w:rsid w:val="00577FBA"/>
    <w:rsid w:val="00580522"/>
    <w:rsid w:val="0058053E"/>
    <w:rsid w:val="005806AA"/>
    <w:rsid w:val="00580EF2"/>
    <w:rsid w:val="00581C57"/>
    <w:rsid w:val="005829C5"/>
    <w:rsid w:val="005838A3"/>
    <w:rsid w:val="005847C0"/>
    <w:rsid w:val="005847EE"/>
    <w:rsid w:val="00584D0C"/>
    <w:rsid w:val="00585BEC"/>
    <w:rsid w:val="00585EB6"/>
    <w:rsid w:val="005860E1"/>
    <w:rsid w:val="0058668B"/>
    <w:rsid w:val="0058674B"/>
    <w:rsid w:val="00586BDE"/>
    <w:rsid w:val="005871A1"/>
    <w:rsid w:val="00587620"/>
    <w:rsid w:val="005878A5"/>
    <w:rsid w:val="00590506"/>
    <w:rsid w:val="00591058"/>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4D3C"/>
    <w:rsid w:val="005A5D38"/>
    <w:rsid w:val="005A61B2"/>
    <w:rsid w:val="005A6683"/>
    <w:rsid w:val="005A67C9"/>
    <w:rsid w:val="005A6E39"/>
    <w:rsid w:val="005A783D"/>
    <w:rsid w:val="005A78BC"/>
    <w:rsid w:val="005B193D"/>
    <w:rsid w:val="005B1F06"/>
    <w:rsid w:val="005B1F15"/>
    <w:rsid w:val="005B20E3"/>
    <w:rsid w:val="005B2532"/>
    <w:rsid w:val="005B313B"/>
    <w:rsid w:val="005B323B"/>
    <w:rsid w:val="005B34F6"/>
    <w:rsid w:val="005B38BC"/>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D19"/>
    <w:rsid w:val="005D0AE0"/>
    <w:rsid w:val="005D2673"/>
    <w:rsid w:val="005D2A7C"/>
    <w:rsid w:val="005D3059"/>
    <w:rsid w:val="005D3236"/>
    <w:rsid w:val="005D3434"/>
    <w:rsid w:val="005D360A"/>
    <w:rsid w:val="005D3D0D"/>
    <w:rsid w:val="005D3E6C"/>
    <w:rsid w:val="005D47E7"/>
    <w:rsid w:val="005D47F0"/>
    <w:rsid w:val="005D4875"/>
    <w:rsid w:val="005D4C01"/>
    <w:rsid w:val="005D5BDE"/>
    <w:rsid w:val="005D5CEA"/>
    <w:rsid w:val="005D68C6"/>
    <w:rsid w:val="005D6AF1"/>
    <w:rsid w:val="005D6BEF"/>
    <w:rsid w:val="005D6D71"/>
    <w:rsid w:val="005D73CC"/>
    <w:rsid w:val="005E0136"/>
    <w:rsid w:val="005E0178"/>
    <w:rsid w:val="005E0DCD"/>
    <w:rsid w:val="005E1F12"/>
    <w:rsid w:val="005E2AA0"/>
    <w:rsid w:val="005E2C57"/>
    <w:rsid w:val="005E3035"/>
    <w:rsid w:val="005E34C7"/>
    <w:rsid w:val="005E461C"/>
    <w:rsid w:val="005E4724"/>
    <w:rsid w:val="005E4CA5"/>
    <w:rsid w:val="005E5985"/>
    <w:rsid w:val="005E5E88"/>
    <w:rsid w:val="005E729D"/>
    <w:rsid w:val="005E76C4"/>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3246"/>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848"/>
    <w:rsid w:val="00631BAA"/>
    <w:rsid w:val="00631D63"/>
    <w:rsid w:val="006320EF"/>
    <w:rsid w:val="006320F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8A0"/>
    <w:rsid w:val="00643536"/>
    <w:rsid w:val="006438C5"/>
    <w:rsid w:val="00643AFC"/>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4338"/>
    <w:rsid w:val="006651E9"/>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2C93"/>
    <w:rsid w:val="0068300A"/>
    <w:rsid w:val="006834AC"/>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5B5E"/>
    <w:rsid w:val="00696456"/>
    <w:rsid w:val="00696924"/>
    <w:rsid w:val="00697D02"/>
    <w:rsid w:val="006A114C"/>
    <w:rsid w:val="006A130D"/>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405B"/>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4A85"/>
    <w:rsid w:val="006C571E"/>
    <w:rsid w:val="006C5991"/>
    <w:rsid w:val="006C5B64"/>
    <w:rsid w:val="006C602F"/>
    <w:rsid w:val="006C6759"/>
    <w:rsid w:val="006C6CE0"/>
    <w:rsid w:val="006C6F23"/>
    <w:rsid w:val="006C75E7"/>
    <w:rsid w:val="006C7CF2"/>
    <w:rsid w:val="006D042A"/>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16BB"/>
    <w:rsid w:val="006E2167"/>
    <w:rsid w:val="006E23C6"/>
    <w:rsid w:val="006E2489"/>
    <w:rsid w:val="006E24FB"/>
    <w:rsid w:val="006E2E97"/>
    <w:rsid w:val="006E3B72"/>
    <w:rsid w:val="006E438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7003DB"/>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6DD"/>
    <w:rsid w:val="007107D0"/>
    <w:rsid w:val="007107E0"/>
    <w:rsid w:val="007107EA"/>
    <w:rsid w:val="00710FE8"/>
    <w:rsid w:val="0071157A"/>
    <w:rsid w:val="00712BE9"/>
    <w:rsid w:val="00713261"/>
    <w:rsid w:val="007134D5"/>
    <w:rsid w:val="00713B22"/>
    <w:rsid w:val="00713D73"/>
    <w:rsid w:val="0071442D"/>
    <w:rsid w:val="007163F8"/>
    <w:rsid w:val="007166CB"/>
    <w:rsid w:val="00717407"/>
    <w:rsid w:val="007179C4"/>
    <w:rsid w:val="00720176"/>
    <w:rsid w:val="00720AD7"/>
    <w:rsid w:val="00720E0A"/>
    <w:rsid w:val="00722229"/>
    <w:rsid w:val="00722727"/>
    <w:rsid w:val="00723177"/>
    <w:rsid w:val="007235C8"/>
    <w:rsid w:val="00723819"/>
    <w:rsid w:val="00724155"/>
    <w:rsid w:val="00724D5D"/>
    <w:rsid w:val="00725042"/>
    <w:rsid w:val="00725F80"/>
    <w:rsid w:val="00726F4C"/>
    <w:rsid w:val="007278D9"/>
    <w:rsid w:val="0072798F"/>
    <w:rsid w:val="00727C1E"/>
    <w:rsid w:val="007305FF"/>
    <w:rsid w:val="00730DCB"/>
    <w:rsid w:val="007314A7"/>
    <w:rsid w:val="00731922"/>
    <w:rsid w:val="00731CE8"/>
    <w:rsid w:val="00731E3B"/>
    <w:rsid w:val="007321E2"/>
    <w:rsid w:val="00732610"/>
    <w:rsid w:val="007326AF"/>
    <w:rsid w:val="0073431D"/>
    <w:rsid w:val="007344C0"/>
    <w:rsid w:val="00734CB0"/>
    <w:rsid w:val="00735668"/>
    <w:rsid w:val="007357B4"/>
    <w:rsid w:val="00735A95"/>
    <w:rsid w:val="0073609F"/>
    <w:rsid w:val="00736380"/>
    <w:rsid w:val="00736993"/>
    <w:rsid w:val="00737559"/>
    <w:rsid w:val="0074015A"/>
    <w:rsid w:val="00740D47"/>
    <w:rsid w:val="007414B3"/>
    <w:rsid w:val="00741653"/>
    <w:rsid w:val="00741CDA"/>
    <w:rsid w:val="0074241A"/>
    <w:rsid w:val="007428EA"/>
    <w:rsid w:val="00742CC1"/>
    <w:rsid w:val="00742E5D"/>
    <w:rsid w:val="00743747"/>
    <w:rsid w:val="00743C6B"/>
    <w:rsid w:val="0074418C"/>
    <w:rsid w:val="00744542"/>
    <w:rsid w:val="00744706"/>
    <w:rsid w:val="007448DF"/>
    <w:rsid w:val="00744B83"/>
    <w:rsid w:val="00744EEC"/>
    <w:rsid w:val="0074506C"/>
    <w:rsid w:val="00746E81"/>
    <w:rsid w:val="007509C1"/>
    <w:rsid w:val="00750CD4"/>
    <w:rsid w:val="00750F62"/>
    <w:rsid w:val="00750FC8"/>
    <w:rsid w:val="00751C1E"/>
    <w:rsid w:val="00751D28"/>
    <w:rsid w:val="00752D00"/>
    <w:rsid w:val="00752FB6"/>
    <w:rsid w:val="00753075"/>
    <w:rsid w:val="007534EB"/>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0686"/>
    <w:rsid w:val="00771E95"/>
    <w:rsid w:val="0077283F"/>
    <w:rsid w:val="00773204"/>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635"/>
    <w:rsid w:val="00780A9C"/>
    <w:rsid w:val="00780EC3"/>
    <w:rsid w:val="0078108A"/>
    <w:rsid w:val="0078111A"/>
    <w:rsid w:val="00781A84"/>
    <w:rsid w:val="00781B2C"/>
    <w:rsid w:val="0078245F"/>
    <w:rsid w:val="00782F19"/>
    <w:rsid w:val="00782F86"/>
    <w:rsid w:val="00783124"/>
    <w:rsid w:val="00784117"/>
    <w:rsid w:val="007846AA"/>
    <w:rsid w:val="0078602A"/>
    <w:rsid w:val="007860F9"/>
    <w:rsid w:val="007863DC"/>
    <w:rsid w:val="00786E66"/>
    <w:rsid w:val="00790430"/>
    <w:rsid w:val="00791181"/>
    <w:rsid w:val="00791352"/>
    <w:rsid w:val="007914F5"/>
    <w:rsid w:val="00791693"/>
    <w:rsid w:val="0079349A"/>
    <w:rsid w:val="00793CBA"/>
    <w:rsid w:val="007A0435"/>
    <w:rsid w:val="007A194A"/>
    <w:rsid w:val="007A1D96"/>
    <w:rsid w:val="007A2171"/>
    <w:rsid w:val="007A3283"/>
    <w:rsid w:val="007A3EA1"/>
    <w:rsid w:val="007A46A6"/>
    <w:rsid w:val="007A57A6"/>
    <w:rsid w:val="007A58D3"/>
    <w:rsid w:val="007A5BF9"/>
    <w:rsid w:val="007A5EC8"/>
    <w:rsid w:val="007A6A99"/>
    <w:rsid w:val="007A6D11"/>
    <w:rsid w:val="007A723E"/>
    <w:rsid w:val="007A78C4"/>
    <w:rsid w:val="007B0E4F"/>
    <w:rsid w:val="007B1F25"/>
    <w:rsid w:val="007B246B"/>
    <w:rsid w:val="007B2CD3"/>
    <w:rsid w:val="007B2D72"/>
    <w:rsid w:val="007B2E9F"/>
    <w:rsid w:val="007B3A1E"/>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13A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43ED"/>
    <w:rsid w:val="007D5710"/>
    <w:rsid w:val="007D57E8"/>
    <w:rsid w:val="007D5A92"/>
    <w:rsid w:val="007D6708"/>
    <w:rsid w:val="007D67A8"/>
    <w:rsid w:val="007D68F2"/>
    <w:rsid w:val="007D6D90"/>
    <w:rsid w:val="007D76B6"/>
    <w:rsid w:val="007D7B79"/>
    <w:rsid w:val="007E0A38"/>
    <w:rsid w:val="007E0CEA"/>
    <w:rsid w:val="007E106C"/>
    <w:rsid w:val="007E117E"/>
    <w:rsid w:val="007E2C29"/>
    <w:rsid w:val="007E3046"/>
    <w:rsid w:val="007E4763"/>
    <w:rsid w:val="007E4AA1"/>
    <w:rsid w:val="007E509A"/>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07CF"/>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6A8"/>
    <w:rsid w:val="008338AF"/>
    <w:rsid w:val="00833B96"/>
    <w:rsid w:val="0083468B"/>
    <w:rsid w:val="00834AE7"/>
    <w:rsid w:val="00834C23"/>
    <w:rsid w:val="008352AC"/>
    <w:rsid w:val="008352FF"/>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8C"/>
    <w:rsid w:val="00847CFB"/>
    <w:rsid w:val="00850AE7"/>
    <w:rsid w:val="00850BE7"/>
    <w:rsid w:val="00850CCC"/>
    <w:rsid w:val="008511EB"/>
    <w:rsid w:val="00851F4F"/>
    <w:rsid w:val="0085209D"/>
    <w:rsid w:val="00852941"/>
    <w:rsid w:val="00853073"/>
    <w:rsid w:val="00853968"/>
    <w:rsid w:val="00853D7E"/>
    <w:rsid w:val="00854497"/>
    <w:rsid w:val="00854D3B"/>
    <w:rsid w:val="008553A6"/>
    <w:rsid w:val="00855784"/>
    <w:rsid w:val="00855CFC"/>
    <w:rsid w:val="00855D05"/>
    <w:rsid w:val="008564AB"/>
    <w:rsid w:val="008565E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A42"/>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7C"/>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08E"/>
    <w:rsid w:val="00887860"/>
    <w:rsid w:val="00887E30"/>
    <w:rsid w:val="00890941"/>
    <w:rsid w:val="00890A1F"/>
    <w:rsid w:val="00890EB9"/>
    <w:rsid w:val="00890FCC"/>
    <w:rsid w:val="008939C9"/>
    <w:rsid w:val="00893FCF"/>
    <w:rsid w:val="00894217"/>
    <w:rsid w:val="00894A86"/>
    <w:rsid w:val="00894DDD"/>
    <w:rsid w:val="00895A68"/>
    <w:rsid w:val="00895E35"/>
    <w:rsid w:val="008964F6"/>
    <w:rsid w:val="00897B51"/>
    <w:rsid w:val="008A0232"/>
    <w:rsid w:val="008A050C"/>
    <w:rsid w:val="008A167B"/>
    <w:rsid w:val="008A1E2D"/>
    <w:rsid w:val="008A27AE"/>
    <w:rsid w:val="008A3CC0"/>
    <w:rsid w:val="008A3F1C"/>
    <w:rsid w:val="008A4BC8"/>
    <w:rsid w:val="008A5E57"/>
    <w:rsid w:val="008A618D"/>
    <w:rsid w:val="008A6206"/>
    <w:rsid w:val="008A63B3"/>
    <w:rsid w:val="008A65E2"/>
    <w:rsid w:val="008A69F1"/>
    <w:rsid w:val="008A6A25"/>
    <w:rsid w:val="008A727E"/>
    <w:rsid w:val="008B041F"/>
    <w:rsid w:val="008B0F4D"/>
    <w:rsid w:val="008B1F4E"/>
    <w:rsid w:val="008B29B3"/>
    <w:rsid w:val="008B2F7E"/>
    <w:rsid w:val="008B3018"/>
    <w:rsid w:val="008B382D"/>
    <w:rsid w:val="008B399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4FAA"/>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82C"/>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20"/>
    <w:rsid w:val="008E4196"/>
    <w:rsid w:val="008E45FE"/>
    <w:rsid w:val="008E47A7"/>
    <w:rsid w:val="008E5342"/>
    <w:rsid w:val="008E57B4"/>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1F5F"/>
    <w:rsid w:val="0090209D"/>
    <w:rsid w:val="00902935"/>
    <w:rsid w:val="00902DB3"/>
    <w:rsid w:val="00903038"/>
    <w:rsid w:val="00903061"/>
    <w:rsid w:val="00903064"/>
    <w:rsid w:val="0090310A"/>
    <w:rsid w:val="0090337D"/>
    <w:rsid w:val="009034A5"/>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B08"/>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1C0"/>
    <w:rsid w:val="0092551E"/>
    <w:rsid w:val="00925B2E"/>
    <w:rsid w:val="00925F7A"/>
    <w:rsid w:val="00925F9A"/>
    <w:rsid w:val="00927270"/>
    <w:rsid w:val="0092738E"/>
    <w:rsid w:val="0092780E"/>
    <w:rsid w:val="0092798B"/>
    <w:rsid w:val="00927B8F"/>
    <w:rsid w:val="009305A0"/>
    <w:rsid w:val="00930751"/>
    <w:rsid w:val="00930828"/>
    <w:rsid w:val="00930C93"/>
    <w:rsid w:val="00930D7E"/>
    <w:rsid w:val="00930FC1"/>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0DC6"/>
    <w:rsid w:val="00941BD6"/>
    <w:rsid w:val="00942062"/>
    <w:rsid w:val="0094221C"/>
    <w:rsid w:val="00942998"/>
    <w:rsid w:val="00944B8D"/>
    <w:rsid w:val="00944E60"/>
    <w:rsid w:val="00945A15"/>
    <w:rsid w:val="0094697D"/>
    <w:rsid w:val="00947318"/>
    <w:rsid w:val="00950F0C"/>
    <w:rsid w:val="0095102F"/>
    <w:rsid w:val="009514BA"/>
    <w:rsid w:val="009516DE"/>
    <w:rsid w:val="0095246F"/>
    <w:rsid w:val="00953A7C"/>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692"/>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415"/>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5D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B7B5F"/>
    <w:rsid w:val="009C0495"/>
    <w:rsid w:val="009C0727"/>
    <w:rsid w:val="009C1657"/>
    <w:rsid w:val="009C198D"/>
    <w:rsid w:val="009C289E"/>
    <w:rsid w:val="009C4A83"/>
    <w:rsid w:val="009C5587"/>
    <w:rsid w:val="009C5A3F"/>
    <w:rsid w:val="009C6367"/>
    <w:rsid w:val="009C653B"/>
    <w:rsid w:val="009C7A70"/>
    <w:rsid w:val="009C7BF2"/>
    <w:rsid w:val="009D02D5"/>
    <w:rsid w:val="009D0DE0"/>
    <w:rsid w:val="009D1073"/>
    <w:rsid w:val="009D14BC"/>
    <w:rsid w:val="009D1A3D"/>
    <w:rsid w:val="009D2083"/>
    <w:rsid w:val="009D2BF5"/>
    <w:rsid w:val="009D30A1"/>
    <w:rsid w:val="009D34E7"/>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6DA"/>
    <w:rsid w:val="009E2BB5"/>
    <w:rsid w:val="009E2D89"/>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8E6"/>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907"/>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35D"/>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35A3"/>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8E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398"/>
    <w:rsid w:val="00A546BB"/>
    <w:rsid w:val="00A54817"/>
    <w:rsid w:val="00A548A6"/>
    <w:rsid w:val="00A54A63"/>
    <w:rsid w:val="00A54D70"/>
    <w:rsid w:val="00A550FF"/>
    <w:rsid w:val="00A55463"/>
    <w:rsid w:val="00A560C6"/>
    <w:rsid w:val="00A566E3"/>
    <w:rsid w:val="00A56E39"/>
    <w:rsid w:val="00A60455"/>
    <w:rsid w:val="00A616E3"/>
    <w:rsid w:val="00A6243B"/>
    <w:rsid w:val="00A62927"/>
    <w:rsid w:val="00A635D4"/>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072"/>
    <w:rsid w:val="00A8132F"/>
    <w:rsid w:val="00A813DC"/>
    <w:rsid w:val="00A814D0"/>
    <w:rsid w:val="00A81B15"/>
    <w:rsid w:val="00A829DD"/>
    <w:rsid w:val="00A82CD3"/>
    <w:rsid w:val="00A838BF"/>
    <w:rsid w:val="00A8405D"/>
    <w:rsid w:val="00A845FA"/>
    <w:rsid w:val="00A8551F"/>
    <w:rsid w:val="00A85DBC"/>
    <w:rsid w:val="00A8657E"/>
    <w:rsid w:val="00A8666A"/>
    <w:rsid w:val="00A875DF"/>
    <w:rsid w:val="00A9020D"/>
    <w:rsid w:val="00A903B8"/>
    <w:rsid w:val="00A90D72"/>
    <w:rsid w:val="00A90E96"/>
    <w:rsid w:val="00A911E9"/>
    <w:rsid w:val="00A913BF"/>
    <w:rsid w:val="00A91B48"/>
    <w:rsid w:val="00A91BC6"/>
    <w:rsid w:val="00A91D84"/>
    <w:rsid w:val="00A91F6F"/>
    <w:rsid w:val="00A9250F"/>
    <w:rsid w:val="00A92536"/>
    <w:rsid w:val="00A925E9"/>
    <w:rsid w:val="00A92763"/>
    <w:rsid w:val="00A93808"/>
    <w:rsid w:val="00A93842"/>
    <w:rsid w:val="00A93AEF"/>
    <w:rsid w:val="00A93C1A"/>
    <w:rsid w:val="00A94A47"/>
    <w:rsid w:val="00A9537C"/>
    <w:rsid w:val="00A95D35"/>
    <w:rsid w:val="00A961CC"/>
    <w:rsid w:val="00A976A6"/>
    <w:rsid w:val="00A97B12"/>
    <w:rsid w:val="00A97B47"/>
    <w:rsid w:val="00AA0AB4"/>
    <w:rsid w:val="00AA0C4B"/>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63A"/>
    <w:rsid w:val="00AB6869"/>
    <w:rsid w:val="00AB6E69"/>
    <w:rsid w:val="00AB71FD"/>
    <w:rsid w:val="00AB73E2"/>
    <w:rsid w:val="00AB7939"/>
    <w:rsid w:val="00AC00F1"/>
    <w:rsid w:val="00AC0103"/>
    <w:rsid w:val="00AC05F1"/>
    <w:rsid w:val="00AC0608"/>
    <w:rsid w:val="00AC0A63"/>
    <w:rsid w:val="00AC0B1D"/>
    <w:rsid w:val="00AC1039"/>
    <w:rsid w:val="00AC1104"/>
    <w:rsid w:val="00AC1823"/>
    <w:rsid w:val="00AC1DE0"/>
    <w:rsid w:val="00AC2A6F"/>
    <w:rsid w:val="00AC2F0D"/>
    <w:rsid w:val="00AC3888"/>
    <w:rsid w:val="00AC396E"/>
    <w:rsid w:val="00AC3BC1"/>
    <w:rsid w:val="00AC5074"/>
    <w:rsid w:val="00AC5ED4"/>
    <w:rsid w:val="00AC66AC"/>
    <w:rsid w:val="00AC683D"/>
    <w:rsid w:val="00AC70B9"/>
    <w:rsid w:val="00AC7103"/>
    <w:rsid w:val="00AC7794"/>
    <w:rsid w:val="00AD00EF"/>
    <w:rsid w:val="00AD0F61"/>
    <w:rsid w:val="00AD19BF"/>
    <w:rsid w:val="00AD1D80"/>
    <w:rsid w:val="00AD21DE"/>
    <w:rsid w:val="00AD243C"/>
    <w:rsid w:val="00AD3BA5"/>
    <w:rsid w:val="00AD5030"/>
    <w:rsid w:val="00AD5D58"/>
    <w:rsid w:val="00AD669A"/>
    <w:rsid w:val="00AD6E87"/>
    <w:rsid w:val="00AD7469"/>
    <w:rsid w:val="00AD795E"/>
    <w:rsid w:val="00AE143E"/>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9DE"/>
    <w:rsid w:val="00AF1DDB"/>
    <w:rsid w:val="00AF2EAD"/>
    <w:rsid w:val="00AF3FE6"/>
    <w:rsid w:val="00AF4AEB"/>
    <w:rsid w:val="00AF5046"/>
    <w:rsid w:val="00AF574E"/>
    <w:rsid w:val="00AF6E62"/>
    <w:rsid w:val="00AF7262"/>
    <w:rsid w:val="00AF747B"/>
    <w:rsid w:val="00AF74C2"/>
    <w:rsid w:val="00AF7810"/>
    <w:rsid w:val="00B00001"/>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6ED4"/>
    <w:rsid w:val="00B07EB5"/>
    <w:rsid w:val="00B07FAB"/>
    <w:rsid w:val="00B108C0"/>
    <w:rsid w:val="00B10A66"/>
    <w:rsid w:val="00B10F79"/>
    <w:rsid w:val="00B11A92"/>
    <w:rsid w:val="00B1205A"/>
    <w:rsid w:val="00B132E5"/>
    <w:rsid w:val="00B13597"/>
    <w:rsid w:val="00B1405F"/>
    <w:rsid w:val="00B144C0"/>
    <w:rsid w:val="00B1561E"/>
    <w:rsid w:val="00B15719"/>
    <w:rsid w:val="00B15E03"/>
    <w:rsid w:val="00B16768"/>
    <w:rsid w:val="00B16E21"/>
    <w:rsid w:val="00B16E74"/>
    <w:rsid w:val="00B16F26"/>
    <w:rsid w:val="00B1773B"/>
    <w:rsid w:val="00B177E5"/>
    <w:rsid w:val="00B17DAA"/>
    <w:rsid w:val="00B17E10"/>
    <w:rsid w:val="00B20319"/>
    <w:rsid w:val="00B20AE9"/>
    <w:rsid w:val="00B20E7E"/>
    <w:rsid w:val="00B20EED"/>
    <w:rsid w:val="00B21938"/>
    <w:rsid w:val="00B21B66"/>
    <w:rsid w:val="00B21FA9"/>
    <w:rsid w:val="00B224BD"/>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889"/>
    <w:rsid w:val="00B34E41"/>
    <w:rsid w:val="00B363DD"/>
    <w:rsid w:val="00B36628"/>
    <w:rsid w:val="00B3687E"/>
    <w:rsid w:val="00B36AA2"/>
    <w:rsid w:val="00B36E7A"/>
    <w:rsid w:val="00B372F6"/>
    <w:rsid w:val="00B3790F"/>
    <w:rsid w:val="00B379D8"/>
    <w:rsid w:val="00B4069E"/>
    <w:rsid w:val="00B40D7D"/>
    <w:rsid w:val="00B414B9"/>
    <w:rsid w:val="00B41AF8"/>
    <w:rsid w:val="00B41FB5"/>
    <w:rsid w:val="00B4234D"/>
    <w:rsid w:val="00B42727"/>
    <w:rsid w:val="00B42F15"/>
    <w:rsid w:val="00B4300D"/>
    <w:rsid w:val="00B43152"/>
    <w:rsid w:val="00B43E6B"/>
    <w:rsid w:val="00B4440D"/>
    <w:rsid w:val="00B4536B"/>
    <w:rsid w:val="00B455DD"/>
    <w:rsid w:val="00B46EF9"/>
    <w:rsid w:val="00B47BE5"/>
    <w:rsid w:val="00B47C36"/>
    <w:rsid w:val="00B5044A"/>
    <w:rsid w:val="00B50812"/>
    <w:rsid w:val="00B50BAA"/>
    <w:rsid w:val="00B51357"/>
    <w:rsid w:val="00B51542"/>
    <w:rsid w:val="00B51A9A"/>
    <w:rsid w:val="00B51F52"/>
    <w:rsid w:val="00B524CB"/>
    <w:rsid w:val="00B52527"/>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8EE"/>
    <w:rsid w:val="00B66CF3"/>
    <w:rsid w:val="00B66F16"/>
    <w:rsid w:val="00B67E76"/>
    <w:rsid w:val="00B70398"/>
    <w:rsid w:val="00B70B55"/>
    <w:rsid w:val="00B70DDC"/>
    <w:rsid w:val="00B71A92"/>
    <w:rsid w:val="00B7325C"/>
    <w:rsid w:val="00B7353E"/>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720"/>
    <w:rsid w:val="00B95A2D"/>
    <w:rsid w:val="00B96889"/>
    <w:rsid w:val="00B96897"/>
    <w:rsid w:val="00BA0142"/>
    <w:rsid w:val="00BA0263"/>
    <w:rsid w:val="00BA0737"/>
    <w:rsid w:val="00BA090F"/>
    <w:rsid w:val="00BA0A96"/>
    <w:rsid w:val="00BA1770"/>
    <w:rsid w:val="00BA18D1"/>
    <w:rsid w:val="00BA2420"/>
    <w:rsid w:val="00BA34AB"/>
    <w:rsid w:val="00BA39EF"/>
    <w:rsid w:val="00BA3A66"/>
    <w:rsid w:val="00BA3C64"/>
    <w:rsid w:val="00BA3F6E"/>
    <w:rsid w:val="00BA41ED"/>
    <w:rsid w:val="00BA5778"/>
    <w:rsid w:val="00BA6097"/>
    <w:rsid w:val="00BA627E"/>
    <w:rsid w:val="00BA6470"/>
    <w:rsid w:val="00BA6749"/>
    <w:rsid w:val="00BA683A"/>
    <w:rsid w:val="00BA6C82"/>
    <w:rsid w:val="00BA6D3F"/>
    <w:rsid w:val="00BA7377"/>
    <w:rsid w:val="00BB091B"/>
    <w:rsid w:val="00BB142C"/>
    <w:rsid w:val="00BB14D6"/>
    <w:rsid w:val="00BB1991"/>
    <w:rsid w:val="00BB20D0"/>
    <w:rsid w:val="00BB27A4"/>
    <w:rsid w:val="00BB27FD"/>
    <w:rsid w:val="00BB393E"/>
    <w:rsid w:val="00BB3A7F"/>
    <w:rsid w:val="00BB3B48"/>
    <w:rsid w:val="00BB3DBB"/>
    <w:rsid w:val="00BB4396"/>
    <w:rsid w:val="00BB5041"/>
    <w:rsid w:val="00BB50E8"/>
    <w:rsid w:val="00BB6469"/>
    <w:rsid w:val="00BB6C4E"/>
    <w:rsid w:val="00BB772A"/>
    <w:rsid w:val="00BC0F87"/>
    <w:rsid w:val="00BC14FA"/>
    <w:rsid w:val="00BC1B8D"/>
    <w:rsid w:val="00BC2AC3"/>
    <w:rsid w:val="00BC2AEA"/>
    <w:rsid w:val="00BC2C1D"/>
    <w:rsid w:val="00BC4F59"/>
    <w:rsid w:val="00BC534A"/>
    <w:rsid w:val="00BC5831"/>
    <w:rsid w:val="00BC6161"/>
    <w:rsid w:val="00BC6874"/>
    <w:rsid w:val="00BC6CA4"/>
    <w:rsid w:val="00BC7658"/>
    <w:rsid w:val="00BC7C82"/>
    <w:rsid w:val="00BD2D39"/>
    <w:rsid w:val="00BD2DC3"/>
    <w:rsid w:val="00BD344E"/>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6EF"/>
    <w:rsid w:val="00BE7DB4"/>
    <w:rsid w:val="00BE7F34"/>
    <w:rsid w:val="00BF0158"/>
    <w:rsid w:val="00BF092F"/>
    <w:rsid w:val="00BF0AF9"/>
    <w:rsid w:val="00BF1F30"/>
    <w:rsid w:val="00BF2AE7"/>
    <w:rsid w:val="00BF2CD7"/>
    <w:rsid w:val="00BF394A"/>
    <w:rsid w:val="00BF3D0C"/>
    <w:rsid w:val="00BF511A"/>
    <w:rsid w:val="00BF53A4"/>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4F5E"/>
    <w:rsid w:val="00C0560E"/>
    <w:rsid w:val="00C060BB"/>
    <w:rsid w:val="00C06439"/>
    <w:rsid w:val="00C06FC1"/>
    <w:rsid w:val="00C07FC9"/>
    <w:rsid w:val="00C1014E"/>
    <w:rsid w:val="00C120DC"/>
    <w:rsid w:val="00C1222A"/>
    <w:rsid w:val="00C1259C"/>
    <w:rsid w:val="00C129D2"/>
    <w:rsid w:val="00C130F8"/>
    <w:rsid w:val="00C13326"/>
    <w:rsid w:val="00C13340"/>
    <w:rsid w:val="00C1381B"/>
    <w:rsid w:val="00C13AB8"/>
    <w:rsid w:val="00C14B9B"/>
    <w:rsid w:val="00C150DB"/>
    <w:rsid w:val="00C15849"/>
    <w:rsid w:val="00C15A6B"/>
    <w:rsid w:val="00C1603E"/>
    <w:rsid w:val="00C16577"/>
    <w:rsid w:val="00C166C6"/>
    <w:rsid w:val="00C16C0E"/>
    <w:rsid w:val="00C20129"/>
    <w:rsid w:val="00C20175"/>
    <w:rsid w:val="00C20872"/>
    <w:rsid w:val="00C20C2B"/>
    <w:rsid w:val="00C210A1"/>
    <w:rsid w:val="00C234F1"/>
    <w:rsid w:val="00C2366B"/>
    <w:rsid w:val="00C23B12"/>
    <w:rsid w:val="00C23F3B"/>
    <w:rsid w:val="00C2551A"/>
    <w:rsid w:val="00C25B38"/>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80"/>
    <w:rsid w:val="00C367EE"/>
    <w:rsid w:val="00C37A3D"/>
    <w:rsid w:val="00C37CD2"/>
    <w:rsid w:val="00C403C0"/>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4F72"/>
    <w:rsid w:val="00C657F3"/>
    <w:rsid w:val="00C66897"/>
    <w:rsid w:val="00C66B59"/>
    <w:rsid w:val="00C67B5D"/>
    <w:rsid w:val="00C7010C"/>
    <w:rsid w:val="00C70300"/>
    <w:rsid w:val="00C705B1"/>
    <w:rsid w:val="00C710B2"/>
    <w:rsid w:val="00C7113C"/>
    <w:rsid w:val="00C7154F"/>
    <w:rsid w:val="00C715D0"/>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2FC"/>
    <w:rsid w:val="00C824B0"/>
    <w:rsid w:val="00C83BD0"/>
    <w:rsid w:val="00C83C97"/>
    <w:rsid w:val="00C83D5E"/>
    <w:rsid w:val="00C84722"/>
    <w:rsid w:val="00C8492D"/>
    <w:rsid w:val="00C8645B"/>
    <w:rsid w:val="00C91D0D"/>
    <w:rsid w:val="00C92E35"/>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A0201"/>
    <w:rsid w:val="00CA0980"/>
    <w:rsid w:val="00CA1039"/>
    <w:rsid w:val="00CA19A8"/>
    <w:rsid w:val="00CA1E83"/>
    <w:rsid w:val="00CA2163"/>
    <w:rsid w:val="00CA231F"/>
    <w:rsid w:val="00CA2D0A"/>
    <w:rsid w:val="00CA334B"/>
    <w:rsid w:val="00CA35A0"/>
    <w:rsid w:val="00CA4F52"/>
    <w:rsid w:val="00CA5B58"/>
    <w:rsid w:val="00CA5E0B"/>
    <w:rsid w:val="00CA5E21"/>
    <w:rsid w:val="00CA67B1"/>
    <w:rsid w:val="00CA6EA7"/>
    <w:rsid w:val="00CA733C"/>
    <w:rsid w:val="00CA7475"/>
    <w:rsid w:val="00CA79F9"/>
    <w:rsid w:val="00CA7F09"/>
    <w:rsid w:val="00CB044C"/>
    <w:rsid w:val="00CB0504"/>
    <w:rsid w:val="00CB0997"/>
    <w:rsid w:val="00CB342C"/>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20"/>
    <w:rsid w:val="00CD0269"/>
    <w:rsid w:val="00CD1626"/>
    <w:rsid w:val="00CD1A91"/>
    <w:rsid w:val="00CD1EE6"/>
    <w:rsid w:val="00CD230D"/>
    <w:rsid w:val="00CD26E8"/>
    <w:rsid w:val="00CD2E36"/>
    <w:rsid w:val="00CD32F5"/>
    <w:rsid w:val="00CD339B"/>
    <w:rsid w:val="00CD33AC"/>
    <w:rsid w:val="00CD37DC"/>
    <w:rsid w:val="00CD4388"/>
    <w:rsid w:val="00CD55F2"/>
    <w:rsid w:val="00CD5D25"/>
    <w:rsid w:val="00CD6646"/>
    <w:rsid w:val="00CD6A32"/>
    <w:rsid w:val="00CD7889"/>
    <w:rsid w:val="00CE05DC"/>
    <w:rsid w:val="00CE05F2"/>
    <w:rsid w:val="00CE084A"/>
    <w:rsid w:val="00CE09A3"/>
    <w:rsid w:val="00CE1FA7"/>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DDC"/>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6FC6"/>
    <w:rsid w:val="00D275D3"/>
    <w:rsid w:val="00D27607"/>
    <w:rsid w:val="00D27AC3"/>
    <w:rsid w:val="00D30479"/>
    <w:rsid w:val="00D304C4"/>
    <w:rsid w:val="00D30E0B"/>
    <w:rsid w:val="00D30FB5"/>
    <w:rsid w:val="00D317B8"/>
    <w:rsid w:val="00D31C83"/>
    <w:rsid w:val="00D32131"/>
    <w:rsid w:val="00D33115"/>
    <w:rsid w:val="00D33727"/>
    <w:rsid w:val="00D34526"/>
    <w:rsid w:val="00D3465B"/>
    <w:rsid w:val="00D34DEE"/>
    <w:rsid w:val="00D359AE"/>
    <w:rsid w:val="00D35A88"/>
    <w:rsid w:val="00D35EF3"/>
    <w:rsid w:val="00D36A7B"/>
    <w:rsid w:val="00D37100"/>
    <w:rsid w:val="00D3740C"/>
    <w:rsid w:val="00D3773C"/>
    <w:rsid w:val="00D37BED"/>
    <w:rsid w:val="00D40017"/>
    <w:rsid w:val="00D4046E"/>
    <w:rsid w:val="00D408C5"/>
    <w:rsid w:val="00D40A86"/>
    <w:rsid w:val="00D41014"/>
    <w:rsid w:val="00D41A0D"/>
    <w:rsid w:val="00D41B08"/>
    <w:rsid w:val="00D41B88"/>
    <w:rsid w:val="00D41EC0"/>
    <w:rsid w:val="00D42477"/>
    <w:rsid w:val="00D4313E"/>
    <w:rsid w:val="00D43519"/>
    <w:rsid w:val="00D4388A"/>
    <w:rsid w:val="00D43C41"/>
    <w:rsid w:val="00D43E4D"/>
    <w:rsid w:val="00D449ED"/>
    <w:rsid w:val="00D44B8C"/>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8BF"/>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4C02"/>
    <w:rsid w:val="00D752BE"/>
    <w:rsid w:val="00D759D6"/>
    <w:rsid w:val="00D75D1E"/>
    <w:rsid w:val="00D760E5"/>
    <w:rsid w:val="00D76532"/>
    <w:rsid w:val="00D76922"/>
    <w:rsid w:val="00D775DC"/>
    <w:rsid w:val="00D77748"/>
    <w:rsid w:val="00D7782E"/>
    <w:rsid w:val="00D778A1"/>
    <w:rsid w:val="00D77F38"/>
    <w:rsid w:val="00D803B8"/>
    <w:rsid w:val="00D803DF"/>
    <w:rsid w:val="00D80465"/>
    <w:rsid w:val="00D806EF"/>
    <w:rsid w:val="00D8120D"/>
    <w:rsid w:val="00D81B6F"/>
    <w:rsid w:val="00D829A1"/>
    <w:rsid w:val="00D82B35"/>
    <w:rsid w:val="00D830E5"/>
    <w:rsid w:val="00D836CA"/>
    <w:rsid w:val="00D83FB7"/>
    <w:rsid w:val="00D852D6"/>
    <w:rsid w:val="00D85B5E"/>
    <w:rsid w:val="00D85C16"/>
    <w:rsid w:val="00D86323"/>
    <w:rsid w:val="00D86FDF"/>
    <w:rsid w:val="00D86FF5"/>
    <w:rsid w:val="00D87605"/>
    <w:rsid w:val="00D87FEA"/>
    <w:rsid w:val="00D901B0"/>
    <w:rsid w:val="00D9059B"/>
    <w:rsid w:val="00D907EF"/>
    <w:rsid w:val="00D916B7"/>
    <w:rsid w:val="00D91A19"/>
    <w:rsid w:val="00D91C75"/>
    <w:rsid w:val="00D926B1"/>
    <w:rsid w:val="00D92DDE"/>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4BE3"/>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4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2B9"/>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1871"/>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2F34"/>
    <w:rsid w:val="00DF35AD"/>
    <w:rsid w:val="00DF448E"/>
    <w:rsid w:val="00DF4565"/>
    <w:rsid w:val="00DF45D2"/>
    <w:rsid w:val="00DF56F5"/>
    <w:rsid w:val="00DF58BB"/>
    <w:rsid w:val="00DF5D9B"/>
    <w:rsid w:val="00DF70BB"/>
    <w:rsid w:val="00DF75BF"/>
    <w:rsid w:val="00DF7BB7"/>
    <w:rsid w:val="00E00781"/>
    <w:rsid w:val="00E01C32"/>
    <w:rsid w:val="00E02244"/>
    <w:rsid w:val="00E02F32"/>
    <w:rsid w:val="00E02F66"/>
    <w:rsid w:val="00E0318F"/>
    <w:rsid w:val="00E037B3"/>
    <w:rsid w:val="00E0427B"/>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0E7"/>
    <w:rsid w:val="00E112C3"/>
    <w:rsid w:val="00E11E28"/>
    <w:rsid w:val="00E12337"/>
    <w:rsid w:val="00E1245D"/>
    <w:rsid w:val="00E13E55"/>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6E15"/>
    <w:rsid w:val="00E27163"/>
    <w:rsid w:val="00E272AD"/>
    <w:rsid w:val="00E27916"/>
    <w:rsid w:val="00E311A1"/>
    <w:rsid w:val="00E324B2"/>
    <w:rsid w:val="00E32650"/>
    <w:rsid w:val="00E32A82"/>
    <w:rsid w:val="00E33CF3"/>
    <w:rsid w:val="00E345FB"/>
    <w:rsid w:val="00E34BA8"/>
    <w:rsid w:val="00E34D20"/>
    <w:rsid w:val="00E35051"/>
    <w:rsid w:val="00E35097"/>
    <w:rsid w:val="00E35A12"/>
    <w:rsid w:val="00E35B28"/>
    <w:rsid w:val="00E35F61"/>
    <w:rsid w:val="00E36DE9"/>
    <w:rsid w:val="00E37664"/>
    <w:rsid w:val="00E40022"/>
    <w:rsid w:val="00E40799"/>
    <w:rsid w:val="00E40815"/>
    <w:rsid w:val="00E410D3"/>
    <w:rsid w:val="00E423C0"/>
    <w:rsid w:val="00E4317A"/>
    <w:rsid w:val="00E43351"/>
    <w:rsid w:val="00E43410"/>
    <w:rsid w:val="00E436A4"/>
    <w:rsid w:val="00E43A77"/>
    <w:rsid w:val="00E44989"/>
    <w:rsid w:val="00E45F4B"/>
    <w:rsid w:val="00E46348"/>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08C4"/>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878A4"/>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8F9"/>
    <w:rsid w:val="00EA497A"/>
    <w:rsid w:val="00EA4CD8"/>
    <w:rsid w:val="00EA52C3"/>
    <w:rsid w:val="00EA5997"/>
    <w:rsid w:val="00EA5E4B"/>
    <w:rsid w:val="00EA6A6C"/>
    <w:rsid w:val="00EA6B85"/>
    <w:rsid w:val="00EA707C"/>
    <w:rsid w:val="00EA74B9"/>
    <w:rsid w:val="00EA7860"/>
    <w:rsid w:val="00EB04FF"/>
    <w:rsid w:val="00EB0BD0"/>
    <w:rsid w:val="00EB1BE7"/>
    <w:rsid w:val="00EB1F08"/>
    <w:rsid w:val="00EB1FC0"/>
    <w:rsid w:val="00EB3972"/>
    <w:rsid w:val="00EB5066"/>
    <w:rsid w:val="00EB543A"/>
    <w:rsid w:val="00EB54AF"/>
    <w:rsid w:val="00EB5B01"/>
    <w:rsid w:val="00EB6225"/>
    <w:rsid w:val="00EB664E"/>
    <w:rsid w:val="00EB6ABD"/>
    <w:rsid w:val="00EB6B37"/>
    <w:rsid w:val="00EB6FA6"/>
    <w:rsid w:val="00EB79A0"/>
    <w:rsid w:val="00EB7E9A"/>
    <w:rsid w:val="00EB7EC4"/>
    <w:rsid w:val="00EC080D"/>
    <w:rsid w:val="00EC0B7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2FE"/>
    <w:rsid w:val="00ED181C"/>
    <w:rsid w:val="00ED1DF1"/>
    <w:rsid w:val="00ED2066"/>
    <w:rsid w:val="00ED2088"/>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998"/>
    <w:rsid w:val="00EE1A3C"/>
    <w:rsid w:val="00EE1E9E"/>
    <w:rsid w:val="00EE2A1B"/>
    <w:rsid w:val="00EE2BDD"/>
    <w:rsid w:val="00EE328F"/>
    <w:rsid w:val="00EE36D9"/>
    <w:rsid w:val="00EE3E05"/>
    <w:rsid w:val="00EE3F33"/>
    <w:rsid w:val="00EE41A9"/>
    <w:rsid w:val="00EE43EA"/>
    <w:rsid w:val="00EE52FC"/>
    <w:rsid w:val="00EE56F6"/>
    <w:rsid w:val="00EE5901"/>
    <w:rsid w:val="00EE5B78"/>
    <w:rsid w:val="00EE64CC"/>
    <w:rsid w:val="00EE6E95"/>
    <w:rsid w:val="00EE70A3"/>
    <w:rsid w:val="00EE7639"/>
    <w:rsid w:val="00EE78ED"/>
    <w:rsid w:val="00EE79C9"/>
    <w:rsid w:val="00EE7A59"/>
    <w:rsid w:val="00EF1F68"/>
    <w:rsid w:val="00EF2D84"/>
    <w:rsid w:val="00EF35AA"/>
    <w:rsid w:val="00EF4123"/>
    <w:rsid w:val="00EF458D"/>
    <w:rsid w:val="00EF5100"/>
    <w:rsid w:val="00EF5A4F"/>
    <w:rsid w:val="00EF5DA7"/>
    <w:rsid w:val="00EF5F89"/>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840"/>
    <w:rsid w:val="00F1799A"/>
    <w:rsid w:val="00F20101"/>
    <w:rsid w:val="00F20A0A"/>
    <w:rsid w:val="00F2111F"/>
    <w:rsid w:val="00F21549"/>
    <w:rsid w:val="00F21FC3"/>
    <w:rsid w:val="00F2217D"/>
    <w:rsid w:val="00F2276B"/>
    <w:rsid w:val="00F23838"/>
    <w:rsid w:val="00F23885"/>
    <w:rsid w:val="00F23F01"/>
    <w:rsid w:val="00F2427A"/>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050"/>
    <w:rsid w:val="00F47336"/>
    <w:rsid w:val="00F47598"/>
    <w:rsid w:val="00F4799F"/>
    <w:rsid w:val="00F50005"/>
    <w:rsid w:val="00F50634"/>
    <w:rsid w:val="00F50643"/>
    <w:rsid w:val="00F5165E"/>
    <w:rsid w:val="00F51E72"/>
    <w:rsid w:val="00F51EE8"/>
    <w:rsid w:val="00F52856"/>
    <w:rsid w:val="00F53189"/>
    <w:rsid w:val="00F534F6"/>
    <w:rsid w:val="00F5363B"/>
    <w:rsid w:val="00F53BEB"/>
    <w:rsid w:val="00F53FAD"/>
    <w:rsid w:val="00F555F1"/>
    <w:rsid w:val="00F5629A"/>
    <w:rsid w:val="00F56EFB"/>
    <w:rsid w:val="00F57369"/>
    <w:rsid w:val="00F60319"/>
    <w:rsid w:val="00F604FC"/>
    <w:rsid w:val="00F60554"/>
    <w:rsid w:val="00F6077D"/>
    <w:rsid w:val="00F60CC7"/>
    <w:rsid w:val="00F60EF8"/>
    <w:rsid w:val="00F61215"/>
    <w:rsid w:val="00F61E96"/>
    <w:rsid w:val="00F6203C"/>
    <w:rsid w:val="00F62382"/>
    <w:rsid w:val="00F632E7"/>
    <w:rsid w:val="00F6371B"/>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5CDA"/>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19B"/>
    <w:rsid w:val="00FA2668"/>
    <w:rsid w:val="00FA26C2"/>
    <w:rsid w:val="00FA2E4F"/>
    <w:rsid w:val="00FA303D"/>
    <w:rsid w:val="00FA30D4"/>
    <w:rsid w:val="00FA3174"/>
    <w:rsid w:val="00FA3792"/>
    <w:rsid w:val="00FA3E1E"/>
    <w:rsid w:val="00FA3EEF"/>
    <w:rsid w:val="00FA433F"/>
    <w:rsid w:val="00FA45FF"/>
    <w:rsid w:val="00FA514F"/>
    <w:rsid w:val="00FA5C95"/>
    <w:rsid w:val="00FA6158"/>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E2"/>
    <w:rsid w:val="00FB62FA"/>
    <w:rsid w:val="00FB66CA"/>
    <w:rsid w:val="00FB731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0F"/>
    <w:rsid w:val="00FD0EC4"/>
    <w:rsid w:val="00FD12E6"/>
    <w:rsid w:val="00FD1811"/>
    <w:rsid w:val="00FD1A1F"/>
    <w:rsid w:val="00FD1F20"/>
    <w:rsid w:val="00FD3BD6"/>
    <w:rsid w:val="00FD45BD"/>
    <w:rsid w:val="00FD4DF8"/>
    <w:rsid w:val="00FD5595"/>
    <w:rsid w:val="00FD63E5"/>
    <w:rsid w:val="00FD6529"/>
    <w:rsid w:val="00FD6C66"/>
    <w:rsid w:val="00FD714D"/>
    <w:rsid w:val="00FD769A"/>
    <w:rsid w:val="00FD7A92"/>
    <w:rsid w:val="00FE03AB"/>
    <w:rsid w:val="00FE115F"/>
    <w:rsid w:val="00FE1529"/>
    <w:rsid w:val="00FE207D"/>
    <w:rsid w:val="00FE223C"/>
    <w:rsid w:val="00FE30D7"/>
    <w:rsid w:val="00FE39E4"/>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4C22C"/>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Proposal">
    <w:name w:val="Proposal"/>
    <w:basedOn w:val="BodyText"/>
    <w:rsid w:val="004A4900"/>
    <w:pPr>
      <w:numPr>
        <w:numId w:val="18"/>
      </w:numPr>
      <w:tabs>
        <w:tab w:val="clear" w:pos="1304"/>
        <w:tab w:val="left" w:pos="1701"/>
      </w:tabs>
      <w:spacing w:after="120" w:line="259" w:lineRule="auto"/>
      <w:ind w:left="1701" w:hanging="1701"/>
      <w:jc w:val="both"/>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808575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3557241">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2599236">
      <w:bodyDiv w:val="1"/>
      <w:marLeft w:val="0"/>
      <w:marRight w:val="0"/>
      <w:marTop w:val="0"/>
      <w:marBottom w:val="0"/>
      <w:divBdr>
        <w:top w:val="none" w:sz="0" w:space="0" w:color="auto"/>
        <w:left w:val="none" w:sz="0" w:space="0" w:color="auto"/>
        <w:bottom w:val="none" w:sz="0" w:space="0" w:color="auto"/>
        <w:right w:val="none" w:sz="0" w:space="0" w:color="auto"/>
      </w:divBdr>
      <w:divsChild>
        <w:div w:id="1815415493">
          <w:marLeft w:val="1166"/>
          <w:marRight w:val="0"/>
          <w:marTop w:val="96"/>
          <w:marBottom w:val="0"/>
          <w:divBdr>
            <w:top w:val="none" w:sz="0" w:space="0" w:color="auto"/>
            <w:left w:val="none" w:sz="0" w:space="0" w:color="auto"/>
            <w:bottom w:val="none" w:sz="0" w:space="0" w:color="auto"/>
            <w:right w:val="none" w:sz="0" w:space="0" w:color="auto"/>
          </w:divBdr>
        </w:div>
        <w:div w:id="1325935706">
          <w:marLeft w:val="1800"/>
          <w:marRight w:val="0"/>
          <w:marTop w:val="96"/>
          <w:marBottom w:val="0"/>
          <w:divBdr>
            <w:top w:val="none" w:sz="0" w:space="0" w:color="auto"/>
            <w:left w:val="none" w:sz="0" w:space="0" w:color="auto"/>
            <w:bottom w:val="none" w:sz="0" w:space="0" w:color="auto"/>
            <w:right w:val="none" w:sz="0" w:space="0" w:color="auto"/>
          </w:divBdr>
        </w:div>
        <w:div w:id="2068139193">
          <w:marLeft w:val="1800"/>
          <w:marRight w:val="0"/>
          <w:marTop w:val="96"/>
          <w:marBottom w:val="0"/>
          <w:divBdr>
            <w:top w:val="none" w:sz="0" w:space="0" w:color="auto"/>
            <w:left w:val="none" w:sz="0" w:space="0" w:color="auto"/>
            <w:bottom w:val="none" w:sz="0" w:space="0" w:color="auto"/>
            <w:right w:val="none" w:sz="0" w:space="0" w:color="auto"/>
          </w:divBdr>
        </w:div>
        <w:div w:id="1437745781">
          <w:marLeft w:val="1800"/>
          <w:marRight w:val="0"/>
          <w:marTop w:val="96"/>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04480161">
      <w:bodyDiv w:val="1"/>
      <w:marLeft w:val="0"/>
      <w:marRight w:val="0"/>
      <w:marTop w:val="0"/>
      <w:marBottom w:val="0"/>
      <w:divBdr>
        <w:top w:val="none" w:sz="0" w:space="0" w:color="auto"/>
        <w:left w:val="none" w:sz="0" w:space="0" w:color="auto"/>
        <w:bottom w:val="none" w:sz="0" w:space="0" w:color="auto"/>
        <w:right w:val="none" w:sz="0" w:space="0" w:color="auto"/>
      </w:divBdr>
      <w:divsChild>
        <w:div w:id="1640451943">
          <w:marLeft w:val="2333"/>
          <w:marRight w:val="0"/>
          <w:marTop w:val="10"/>
          <w:marBottom w:val="1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24817142">
      <w:bodyDiv w:val="1"/>
      <w:marLeft w:val="0"/>
      <w:marRight w:val="0"/>
      <w:marTop w:val="0"/>
      <w:marBottom w:val="0"/>
      <w:divBdr>
        <w:top w:val="none" w:sz="0" w:space="0" w:color="auto"/>
        <w:left w:val="none" w:sz="0" w:space="0" w:color="auto"/>
        <w:bottom w:val="none" w:sz="0" w:space="0" w:color="auto"/>
        <w:right w:val="none" w:sz="0" w:space="0" w:color="auto"/>
      </w:divBdr>
      <w:divsChild>
        <w:div w:id="511653448">
          <w:marLeft w:val="1800"/>
          <w:marRight w:val="0"/>
          <w:marTop w:val="96"/>
          <w:marBottom w:val="0"/>
          <w:divBdr>
            <w:top w:val="none" w:sz="0" w:space="0" w:color="auto"/>
            <w:left w:val="none" w:sz="0" w:space="0" w:color="auto"/>
            <w:bottom w:val="none" w:sz="0" w:space="0" w:color="auto"/>
            <w:right w:val="none" w:sz="0" w:space="0" w:color="auto"/>
          </w:divBdr>
        </w:div>
        <w:div w:id="1870218427">
          <w:marLeft w:val="1800"/>
          <w:marRight w:val="0"/>
          <w:marTop w:val="96"/>
          <w:marBottom w:val="0"/>
          <w:divBdr>
            <w:top w:val="none" w:sz="0" w:space="0" w:color="auto"/>
            <w:left w:val="none" w:sz="0" w:space="0" w:color="auto"/>
            <w:bottom w:val="none" w:sz="0" w:space="0" w:color="auto"/>
            <w:right w:val="none" w:sz="0" w:space="0" w:color="auto"/>
          </w:divBdr>
        </w:div>
        <w:div w:id="1900440325">
          <w:marLeft w:val="1800"/>
          <w:marRight w:val="0"/>
          <w:marTop w:val="96"/>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0560157">
      <w:bodyDiv w:val="1"/>
      <w:marLeft w:val="0"/>
      <w:marRight w:val="0"/>
      <w:marTop w:val="0"/>
      <w:marBottom w:val="0"/>
      <w:divBdr>
        <w:top w:val="none" w:sz="0" w:space="0" w:color="auto"/>
        <w:left w:val="none" w:sz="0" w:space="0" w:color="auto"/>
        <w:bottom w:val="none" w:sz="0" w:space="0" w:color="auto"/>
        <w:right w:val="none" w:sz="0" w:space="0" w:color="auto"/>
      </w:divBdr>
    </w:div>
    <w:div w:id="1512838769">
      <w:bodyDiv w:val="1"/>
      <w:marLeft w:val="0"/>
      <w:marRight w:val="0"/>
      <w:marTop w:val="0"/>
      <w:marBottom w:val="0"/>
      <w:divBdr>
        <w:top w:val="none" w:sz="0" w:space="0" w:color="auto"/>
        <w:left w:val="none" w:sz="0" w:space="0" w:color="auto"/>
        <w:bottom w:val="none" w:sz="0" w:space="0" w:color="auto"/>
        <w:right w:val="none" w:sz="0" w:space="0" w:color="auto"/>
      </w:divBdr>
    </w:div>
    <w:div w:id="153094541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1140161">
      <w:bodyDiv w:val="1"/>
      <w:marLeft w:val="0"/>
      <w:marRight w:val="0"/>
      <w:marTop w:val="0"/>
      <w:marBottom w:val="0"/>
      <w:divBdr>
        <w:top w:val="none" w:sz="0" w:space="0" w:color="auto"/>
        <w:left w:val="none" w:sz="0" w:space="0" w:color="auto"/>
        <w:bottom w:val="none" w:sz="0" w:space="0" w:color="auto"/>
        <w:right w:val="none" w:sz="0" w:space="0" w:color="auto"/>
      </w:divBdr>
    </w:div>
    <w:div w:id="161705757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41380573-1CAE-4A57-A65F-B5A5A1593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5E9FF66E-3822-4749-B653-CF7B1328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41011</TotalTime>
  <Pages>5</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12024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2640</cp:revision>
  <cp:lastPrinted>2017-09-11T16:45:00Z</cp:lastPrinted>
  <dcterms:created xsi:type="dcterms:W3CDTF">2017-10-02T09:44:00Z</dcterms:created>
  <dcterms:modified xsi:type="dcterms:W3CDTF">2019-01-12T00:30:00Z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