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7A57CA"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900181</w:t>
      </w:r>
    </w:p>
    <w:p w:rsidR="00E90E49" w:rsidRPr="00CE0424" w:rsidRDefault="007A57CA" w:rsidP="00357380">
      <w:pPr>
        <w:pStyle w:val="3GPPHeader"/>
      </w:pPr>
      <w:r w:rsidRPr="007A57CA">
        <w:t>Taipei, Taiwan, 21st – 25th January 2019</w:t>
      </w:r>
    </w:p>
    <w:p w:rsidR="00E90E49" w:rsidRPr="001D4170" w:rsidRDefault="00E90E49" w:rsidP="00311702">
      <w:pPr>
        <w:pStyle w:val="3GPPHeader"/>
        <w:rPr>
          <w:sz w:val="22"/>
          <w:szCs w:val="22"/>
          <w:lang w:val="en-US"/>
        </w:rPr>
      </w:pPr>
      <w:r w:rsidRPr="001D4170">
        <w:rPr>
          <w:sz w:val="22"/>
          <w:szCs w:val="22"/>
          <w:lang w:val="en-US"/>
        </w:rPr>
        <w:t>Agenda Item:</w:t>
      </w:r>
      <w:r w:rsidRPr="001D4170">
        <w:rPr>
          <w:sz w:val="22"/>
          <w:szCs w:val="22"/>
          <w:lang w:val="en-US"/>
        </w:rPr>
        <w:tab/>
      </w:r>
      <w:r w:rsidR="007A57CA" w:rsidRPr="001D4170">
        <w:rPr>
          <w:sz w:val="22"/>
          <w:szCs w:val="22"/>
          <w:lang w:val="en-US"/>
        </w:rPr>
        <w:t>7.2.6.4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D056D3" w:rsidRPr="00D056D3">
        <w:rPr>
          <w:sz w:val="22"/>
          <w:szCs w:val="22"/>
        </w:rPr>
        <w:t xml:space="preserve">Analysis of Time Synchronization Accuracy over </w:t>
      </w:r>
      <w:proofErr w:type="spellStart"/>
      <w:r w:rsidR="00D056D3" w:rsidRPr="00D056D3">
        <w:rPr>
          <w:sz w:val="22"/>
          <w:szCs w:val="22"/>
        </w:rPr>
        <w:t>Uu</w:t>
      </w:r>
      <w:proofErr w:type="spellEnd"/>
      <w:r w:rsidR="00D056D3" w:rsidRPr="00D056D3">
        <w:rPr>
          <w:sz w:val="22"/>
          <w:szCs w:val="22"/>
        </w:rPr>
        <w:t xml:space="preserve"> Interface</w:t>
      </w:r>
    </w:p>
    <w:p w:rsidR="00E90E49" w:rsidRPr="00CE0424" w:rsidRDefault="00E90E49" w:rsidP="00D546FF">
      <w:pPr>
        <w:pStyle w:val="3GPPHeader"/>
        <w:rPr>
          <w:sz w:val="22"/>
          <w:szCs w:val="22"/>
        </w:rPr>
      </w:pPr>
      <w:r w:rsidRPr="00AD5941">
        <w:rPr>
          <w:sz w:val="22"/>
          <w:szCs w:val="22"/>
        </w:rPr>
        <w:t>Document for:</w:t>
      </w:r>
      <w:r w:rsidRPr="00AD5941">
        <w:rPr>
          <w:sz w:val="22"/>
          <w:szCs w:val="22"/>
        </w:rPr>
        <w:tab/>
        <w:t>Discussion, Decision</w:t>
      </w:r>
      <w:bookmarkStart w:id="0" w:name="_GoBack"/>
      <w:bookmarkEnd w:id="0"/>
    </w:p>
    <w:p w:rsidR="00E90E49" w:rsidRPr="00CE0424" w:rsidRDefault="00E90E49" w:rsidP="00E90E49"/>
    <w:p w:rsidR="00E90E49" w:rsidRDefault="00E90E49" w:rsidP="00A932A1">
      <w:pPr>
        <w:pStyle w:val="Heading1"/>
        <w:numPr>
          <w:ilvl w:val="0"/>
          <w:numId w:val="24"/>
        </w:numPr>
      </w:pPr>
      <w:r w:rsidRPr="00CE0424">
        <w:t>Introduction</w:t>
      </w:r>
    </w:p>
    <w:p w:rsidR="00A932A1" w:rsidRDefault="00B4471E" w:rsidP="00A932A1">
      <w:pPr>
        <w:pStyle w:val="BodyText"/>
      </w:pPr>
      <w:r>
        <w:t>There has been</w:t>
      </w:r>
      <w:r w:rsidR="00A932A1">
        <w:t xml:space="preserve"> an LS from RAN2 </w:t>
      </w:r>
      <w:r>
        <w:fldChar w:fldCharType="begin"/>
      </w:r>
      <w:r>
        <w:instrText xml:space="preserve"> REF _Ref528080340 \r \h </w:instrText>
      </w:r>
      <w:r>
        <w:fldChar w:fldCharType="separate"/>
      </w:r>
      <w:r w:rsidR="00B01D51">
        <w:t>[4]</w:t>
      </w:r>
      <w:r>
        <w:fldChar w:fldCharType="end"/>
      </w:r>
      <w:r>
        <w:t xml:space="preserve"> </w:t>
      </w:r>
      <w:r w:rsidR="00A932A1">
        <w:t xml:space="preserve">on Time Sensitive </w:t>
      </w:r>
      <w:proofErr w:type="gramStart"/>
      <w:r w:rsidR="00A932A1">
        <w:t>Network(</w:t>
      </w:r>
      <w:proofErr w:type="gramEnd"/>
      <w:r w:rsidR="00A932A1">
        <w:t xml:space="preserve">TSN) enhancement which </w:t>
      </w:r>
      <w:r>
        <w:t>require</w:t>
      </w:r>
      <w:r w:rsidR="00460E2B">
        <w:t>s</w:t>
      </w:r>
      <w:r w:rsidR="00A932A1">
        <w:t xml:space="preserve"> RAN1 to</w:t>
      </w:r>
      <w:r w:rsidR="00460E2B">
        <w:t xml:space="preserve"> study the following:</w:t>
      </w:r>
    </w:p>
    <w:p w:rsidR="00B4471E" w:rsidRPr="00C4257C" w:rsidRDefault="00B4471E" w:rsidP="00B4471E">
      <w:pPr>
        <w:spacing w:after="120"/>
        <w:ind w:left="2553" w:hanging="1985"/>
        <w:rPr>
          <w:rFonts w:ascii="Arial" w:hAnsi="Arial" w:cs="Arial"/>
          <w:b/>
          <w:i/>
        </w:rPr>
      </w:pPr>
      <w:r w:rsidRPr="00C4257C">
        <w:rPr>
          <w:rFonts w:ascii="Arial" w:hAnsi="Arial" w:cs="Arial"/>
          <w:b/>
          <w:i/>
        </w:rPr>
        <w:t>To RAN1 group.</w:t>
      </w:r>
    </w:p>
    <w:p w:rsidR="00B4471E" w:rsidRPr="00C4257C" w:rsidRDefault="00B4471E" w:rsidP="00B4471E">
      <w:pPr>
        <w:spacing w:after="120"/>
        <w:ind w:left="1561" w:hanging="993"/>
        <w:rPr>
          <w:rFonts w:ascii="Arial" w:hAnsi="Arial" w:cs="Arial"/>
          <w:i/>
        </w:rPr>
      </w:pPr>
      <w:r w:rsidRPr="00C4257C">
        <w:rPr>
          <w:rFonts w:ascii="Arial" w:hAnsi="Arial" w:cs="Arial"/>
          <w:b/>
          <w:i/>
        </w:rPr>
        <w:t xml:space="preserve">ACTION: </w:t>
      </w:r>
      <w:r w:rsidRPr="00C4257C">
        <w:rPr>
          <w:rFonts w:ascii="Arial" w:hAnsi="Arial" w:cs="Arial"/>
          <w:b/>
          <w:i/>
        </w:rPr>
        <w:tab/>
      </w:r>
      <w:r w:rsidRPr="00C4257C">
        <w:rPr>
          <w:rFonts w:ascii="Arial" w:hAnsi="Arial" w:cs="Arial"/>
          <w:i/>
        </w:rPr>
        <w:t>RAN2 respectfully asks RAN1 to take the above information into account and:</w:t>
      </w:r>
    </w:p>
    <w:p w:rsidR="00B4471E" w:rsidRPr="00C4257C" w:rsidRDefault="00B4471E" w:rsidP="00B4471E">
      <w:pPr>
        <w:pStyle w:val="ListParagraph"/>
        <w:numPr>
          <w:ilvl w:val="0"/>
          <w:numId w:val="25"/>
        </w:numPr>
        <w:overflowPunct/>
        <w:autoSpaceDE/>
        <w:autoSpaceDN/>
        <w:adjustRightInd/>
        <w:spacing w:after="120"/>
        <w:ind w:left="1921"/>
        <w:contextualSpacing/>
        <w:jc w:val="both"/>
        <w:textAlignment w:val="auto"/>
        <w:rPr>
          <w:i/>
          <w:lang w:eastAsia="zh-CN"/>
        </w:rPr>
      </w:pPr>
      <w:r w:rsidRPr="00C4257C">
        <w:rPr>
          <w:rFonts w:ascii="Arial" w:hAnsi="Arial" w:cs="Arial"/>
          <w:i/>
        </w:rPr>
        <w:t>provide feedback on whether 0.5 ms latency target can be achieved using current NR specification and/or enhancements considered as part of L1 URLLC enhancements SI</w:t>
      </w:r>
      <w:r w:rsidRPr="00C4257C">
        <w:rPr>
          <w:rFonts w:ascii="Arial" w:hAnsi="Arial" w:cs="Arial"/>
          <w:i/>
          <w:lang w:val="en-US"/>
        </w:rPr>
        <w:t>.</w:t>
      </w:r>
    </w:p>
    <w:p w:rsidR="00B4471E" w:rsidRPr="00C4257C" w:rsidRDefault="00B4471E" w:rsidP="00B4471E">
      <w:pPr>
        <w:pStyle w:val="ListParagraph"/>
        <w:numPr>
          <w:ilvl w:val="0"/>
          <w:numId w:val="25"/>
        </w:numPr>
        <w:overflowPunct/>
        <w:autoSpaceDE/>
        <w:autoSpaceDN/>
        <w:adjustRightInd/>
        <w:spacing w:after="120"/>
        <w:ind w:left="1921"/>
        <w:contextualSpacing/>
        <w:jc w:val="both"/>
        <w:textAlignment w:val="auto"/>
        <w:rPr>
          <w:i/>
          <w:lang w:eastAsia="zh-CN"/>
        </w:rPr>
      </w:pPr>
      <w:r w:rsidRPr="00C4257C">
        <w:rPr>
          <w:rFonts w:ascii="Arial" w:hAnsi="Arial" w:cs="Arial"/>
          <w:i/>
          <w:lang w:val="en-US"/>
        </w:rPr>
        <w:t xml:space="preserve">provide feedback on what the achievable time synchronization accuracy over </w:t>
      </w:r>
      <w:proofErr w:type="spellStart"/>
      <w:r w:rsidRPr="00C4257C">
        <w:rPr>
          <w:rFonts w:ascii="Arial" w:hAnsi="Arial" w:cs="Arial"/>
          <w:i/>
          <w:lang w:val="en-US"/>
        </w:rPr>
        <w:t>Uu</w:t>
      </w:r>
      <w:proofErr w:type="spellEnd"/>
      <w:r w:rsidRPr="00C4257C">
        <w:rPr>
          <w:rFonts w:ascii="Arial" w:hAnsi="Arial" w:cs="Arial"/>
          <w:i/>
          <w:lang w:val="en-US"/>
        </w:rPr>
        <w:t xml:space="preserve"> interface, considering the synchronicity requirements of TSN networks as mentioned in TR 22.804</w:t>
      </w:r>
    </w:p>
    <w:p w:rsidR="00A932A1" w:rsidRPr="00177309" w:rsidRDefault="00A932A1" w:rsidP="00A932A1">
      <w:pPr>
        <w:pStyle w:val="BodyText"/>
        <w:rPr>
          <w:b/>
        </w:rPr>
      </w:pPr>
      <w:r>
        <w:t xml:space="preserve">In this contribution, we study the time synchronization accuracy over </w:t>
      </w:r>
      <w:proofErr w:type="spellStart"/>
      <w:r>
        <w:t>Uu</w:t>
      </w:r>
      <w:proofErr w:type="spellEnd"/>
      <w:r>
        <w:t xml:space="preserve"> interface.</w:t>
      </w:r>
      <w:r w:rsidRPr="00177309">
        <w:rPr>
          <w:b/>
        </w:rPr>
        <w:t xml:space="preserve"> </w:t>
      </w:r>
    </w:p>
    <w:p w:rsidR="00477768" w:rsidRPr="00CE0424" w:rsidRDefault="00477768" w:rsidP="00CE0424">
      <w:pPr>
        <w:pStyle w:val="BodyText"/>
      </w:pPr>
    </w:p>
    <w:p w:rsidR="004000E8" w:rsidRDefault="00230D18" w:rsidP="00CE0424">
      <w:pPr>
        <w:pStyle w:val="Heading1"/>
      </w:pPr>
      <w:r>
        <w:t>2</w:t>
      </w:r>
      <w:r>
        <w:tab/>
      </w:r>
      <w:bookmarkStart w:id="1" w:name="_Ref178064866"/>
      <w:r w:rsidR="004000E8" w:rsidRPr="00CE0424">
        <w:t>Discussion</w:t>
      </w:r>
      <w:bookmarkEnd w:id="1"/>
    </w:p>
    <w:p w:rsidR="00FE2260" w:rsidRPr="00A97790" w:rsidRDefault="00FE2260" w:rsidP="00FE2260">
      <w:pPr>
        <w:rPr>
          <w:rFonts w:ascii="Arial" w:hAnsi="Arial" w:cs="Arial"/>
        </w:rPr>
      </w:pPr>
      <w:r w:rsidRPr="00A97790">
        <w:rPr>
          <w:rFonts w:ascii="Arial" w:hAnsi="Arial" w:cs="Arial"/>
        </w:rPr>
        <w:t xml:space="preserve">Considering the overall system, shown in </w:t>
      </w:r>
      <w:r w:rsidRPr="00A97790">
        <w:rPr>
          <w:rFonts w:ascii="Arial" w:hAnsi="Arial" w:cs="Arial"/>
        </w:rPr>
        <w:fldChar w:fldCharType="begin"/>
      </w:r>
      <w:r w:rsidRPr="00A97790">
        <w:rPr>
          <w:rFonts w:ascii="Arial" w:hAnsi="Arial" w:cs="Arial"/>
        </w:rPr>
        <w:instrText xml:space="preserve"> REF _Ref534877265 \h </w:instrText>
      </w:r>
      <w:r w:rsidR="00A97790">
        <w:rPr>
          <w:rFonts w:ascii="Arial" w:hAnsi="Arial" w:cs="Arial"/>
        </w:rPr>
        <w:instrText xml:space="preserve"> \* MERGEFORMAT </w:instrText>
      </w:r>
      <w:r w:rsidRPr="00A97790">
        <w:rPr>
          <w:rFonts w:ascii="Arial" w:hAnsi="Arial" w:cs="Arial"/>
        </w:rPr>
      </w:r>
      <w:r w:rsidRPr="00A97790">
        <w:rPr>
          <w:rFonts w:ascii="Arial" w:hAnsi="Arial" w:cs="Arial"/>
        </w:rPr>
        <w:fldChar w:fldCharType="separate"/>
      </w:r>
      <w:r w:rsidR="00B01D51" w:rsidRPr="00A97790">
        <w:rPr>
          <w:rFonts w:ascii="Arial" w:hAnsi="Arial" w:cs="Arial"/>
        </w:rPr>
        <w:t xml:space="preserve">Figure </w:t>
      </w:r>
      <w:r w:rsidR="00B01D51" w:rsidRPr="00A97790">
        <w:rPr>
          <w:rFonts w:ascii="Arial" w:hAnsi="Arial" w:cs="Arial"/>
          <w:noProof/>
        </w:rPr>
        <w:t>1</w:t>
      </w:r>
      <w:r w:rsidRPr="00A97790">
        <w:rPr>
          <w:rFonts w:ascii="Arial" w:hAnsi="Arial" w:cs="Arial"/>
        </w:rPr>
        <w:fldChar w:fldCharType="end"/>
      </w:r>
      <w:r w:rsidRPr="00A97790">
        <w:rPr>
          <w:rFonts w:ascii="Arial" w:hAnsi="Arial" w:cs="Arial"/>
        </w:rPr>
        <w:t xml:space="preserve">, there </w:t>
      </w:r>
      <w:r w:rsidR="00460E2B" w:rsidRPr="00A97790">
        <w:rPr>
          <w:rFonts w:ascii="Arial" w:hAnsi="Arial" w:cs="Arial"/>
        </w:rPr>
        <w:t>would be</w:t>
      </w:r>
      <w:r w:rsidRPr="00A97790">
        <w:rPr>
          <w:rFonts w:ascii="Arial" w:hAnsi="Arial" w:cs="Arial"/>
        </w:rPr>
        <w:t xml:space="preserve"> seven main sources of time-inaccuracy. In the following subsections we describe these uncertainties in more detail.</w:t>
      </w:r>
    </w:p>
    <w:p w:rsidR="00FE2260" w:rsidRPr="00A97790" w:rsidRDefault="00FE2260" w:rsidP="00FE2260">
      <w:pPr>
        <w:rPr>
          <w:rFonts w:ascii="Arial" w:hAnsi="Arial" w:cs="Arial"/>
        </w:rPr>
      </w:pPr>
    </w:p>
    <w:p w:rsidR="00FE2260" w:rsidRPr="00A97790" w:rsidRDefault="00FE2260" w:rsidP="00FE2260">
      <w:pPr>
        <w:rPr>
          <w:rFonts w:ascii="Arial" w:hAnsi="Arial" w:cs="Arial"/>
        </w:rPr>
      </w:pPr>
      <w:r w:rsidRPr="00A97790">
        <w:rPr>
          <w:rFonts w:ascii="Arial" w:hAnsi="Arial" w:cs="Arial"/>
          <w:noProof/>
        </w:rPr>
        <w:drawing>
          <wp:inline distT="0" distB="0" distL="0" distR="0" wp14:anchorId="20EEB8D1" wp14:editId="0134DD55">
            <wp:extent cx="5944235" cy="1579245"/>
            <wp:effectExtent l="0" t="0" r="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5" cy="1579245"/>
                    </a:xfrm>
                    <a:prstGeom prst="rect">
                      <a:avLst/>
                    </a:prstGeom>
                    <a:noFill/>
                  </pic:spPr>
                </pic:pic>
              </a:graphicData>
            </a:graphic>
          </wp:inline>
        </w:drawing>
      </w:r>
    </w:p>
    <w:p w:rsidR="00FE2260" w:rsidRPr="00A97790" w:rsidRDefault="00FE2260" w:rsidP="00A97790">
      <w:pPr>
        <w:pStyle w:val="Caption"/>
        <w:jc w:val="center"/>
        <w:rPr>
          <w:rFonts w:ascii="Arial" w:hAnsi="Arial" w:cs="Arial"/>
        </w:rPr>
      </w:pPr>
      <w:bookmarkStart w:id="2" w:name="_Ref534877265"/>
      <w:r w:rsidRPr="00A97790">
        <w:rPr>
          <w:rFonts w:ascii="Arial" w:hAnsi="Arial" w:cs="Arial"/>
        </w:rPr>
        <w:t xml:space="preserve">Figure </w:t>
      </w:r>
      <w:r w:rsidR="005E1889" w:rsidRPr="00A97790">
        <w:rPr>
          <w:rFonts w:ascii="Arial" w:hAnsi="Arial" w:cs="Arial"/>
        </w:rPr>
        <w:fldChar w:fldCharType="begin"/>
      </w:r>
      <w:r w:rsidR="005E1889" w:rsidRPr="00A97790">
        <w:rPr>
          <w:rFonts w:ascii="Arial" w:hAnsi="Arial" w:cs="Arial"/>
        </w:rPr>
        <w:instrText xml:space="preserve"> SEQ Figure \* ARABIC </w:instrText>
      </w:r>
      <w:r w:rsidR="005E1889" w:rsidRPr="00A97790">
        <w:rPr>
          <w:rFonts w:ascii="Arial" w:hAnsi="Arial" w:cs="Arial"/>
        </w:rPr>
        <w:fldChar w:fldCharType="separate"/>
      </w:r>
      <w:r w:rsidR="00B01D51" w:rsidRPr="00A97790">
        <w:rPr>
          <w:rFonts w:ascii="Arial" w:hAnsi="Arial" w:cs="Arial"/>
        </w:rPr>
        <w:t>1</w:t>
      </w:r>
      <w:r w:rsidR="005E1889" w:rsidRPr="00A97790">
        <w:rPr>
          <w:rFonts w:ascii="Arial" w:hAnsi="Arial" w:cs="Arial"/>
        </w:rPr>
        <w:fldChar w:fldCharType="end"/>
      </w:r>
      <w:bookmarkEnd w:id="2"/>
      <w:r w:rsidR="00A97790" w:rsidRPr="00A97790">
        <w:rPr>
          <w:rFonts w:ascii="Arial" w:hAnsi="Arial" w:cs="Arial"/>
        </w:rPr>
        <w:t>.</w:t>
      </w:r>
      <w:r w:rsidRPr="00A97790">
        <w:rPr>
          <w:rFonts w:ascii="Arial" w:hAnsi="Arial" w:cs="Arial"/>
        </w:rPr>
        <w:t xml:space="preserve"> Synchronization uncertainties in the system</w:t>
      </w:r>
      <w:r w:rsidR="00A97790">
        <w:rPr>
          <w:rFonts w:ascii="Arial" w:hAnsi="Arial" w:cs="Arial"/>
        </w:rPr>
        <w:t>.</w:t>
      </w:r>
    </w:p>
    <w:p w:rsidR="00FE2260" w:rsidRDefault="00FE2260" w:rsidP="00FE2260"/>
    <w:p w:rsidR="00A932A1" w:rsidRDefault="00230D18" w:rsidP="00A932A1">
      <w:pPr>
        <w:pStyle w:val="Heading2"/>
        <w:tabs>
          <w:tab w:val="num" w:pos="2916"/>
        </w:tabs>
      </w:pPr>
      <w:r>
        <w:lastRenderedPageBreak/>
        <w:t>2.1</w:t>
      </w:r>
      <w:r>
        <w:tab/>
      </w:r>
      <w:r w:rsidR="00FE2260">
        <w:t>TSN GM clock to UPF</w:t>
      </w:r>
    </w:p>
    <w:p w:rsidR="00A932A1" w:rsidRPr="00C40678" w:rsidRDefault="00A932A1" w:rsidP="00A932A1">
      <w:pPr>
        <w:pStyle w:val="BodyText"/>
        <w:rPr>
          <w:rFonts w:cs="Arial"/>
          <w:lang w:val="en-US"/>
        </w:rPr>
      </w:pPr>
      <w:r>
        <w:rPr>
          <w:rFonts w:cs="Arial"/>
          <w:lang w:val="en-US"/>
        </w:rPr>
        <w:t xml:space="preserve">One specific source of inaccuracy/uncertainty affecting the reference time value concerns the issue of how a </w:t>
      </w:r>
      <w:proofErr w:type="spellStart"/>
      <w:r>
        <w:rPr>
          <w:rFonts w:cs="Arial"/>
          <w:lang w:val="en-US"/>
        </w:rPr>
        <w:t>gNB</w:t>
      </w:r>
      <w:proofErr w:type="spellEnd"/>
      <w:r>
        <w:rPr>
          <w:rFonts w:cs="Arial"/>
          <w:lang w:val="en-US"/>
        </w:rPr>
        <w:t xml:space="preserve"> manages reference time information up to the point where it starts transmitting it to a UE. A</w:t>
      </w:r>
      <w:r w:rsidRPr="00C40678">
        <w:rPr>
          <w:rFonts w:cs="Arial"/>
          <w:lang w:val="en-US"/>
        </w:rPr>
        <w:t xml:space="preserve"> </w:t>
      </w:r>
      <w:proofErr w:type="spellStart"/>
      <w:r w:rsidRPr="00C40678">
        <w:rPr>
          <w:rFonts w:cs="Arial"/>
          <w:lang w:val="en-US"/>
        </w:rPr>
        <w:t>gNB</w:t>
      </w:r>
      <w:proofErr w:type="spellEnd"/>
      <w:r>
        <w:rPr>
          <w:rFonts w:cs="Arial"/>
          <w:lang w:val="en-US"/>
        </w:rPr>
        <w:t xml:space="preserve"> first acquires</w:t>
      </w:r>
      <w:r w:rsidRPr="00C40678">
        <w:rPr>
          <w:rFonts w:cs="Arial"/>
          <w:lang w:val="en-US"/>
        </w:rPr>
        <w:t xml:space="preserve"> a reference time value </w:t>
      </w:r>
      <w:r>
        <w:rPr>
          <w:rFonts w:cs="Arial"/>
          <w:lang w:val="en-US"/>
        </w:rPr>
        <w:t xml:space="preserve">(e.g. </w:t>
      </w:r>
      <w:r w:rsidRPr="00C40678">
        <w:rPr>
          <w:rFonts w:cs="Arial"/>
          <w:lang w:val="en-US"/>
        </w:rPr>
        <w:t xml:space="preserve">from the </w:t>
      </w:r>
      <w:proofErr w:type="spellStart"/>
      <w:r w:rsidRPr="00C40678">
        <w:rPr>
          <w:rFonts w:cs="Arial"/>
          <w:lang w:val="en-US"/>
        </w:rPr>
        <w:t>GrandMaster</w:t>
      </w:r>
      <w:proofErr w:type="spellEnd"/>
      <w:r w:rsidRPr="00C40678">
        <w:rPr>
          <w:rFonts w:cs="Arial"/>
          <w:lang w:val="en-US"/>
        </w:rPr>
        <w:t xml:space="preserve"> clock </w:t>
      </w:r>
      <w:r>
        <w:rPr>
          <w:rFonts w:cs="Arial"/>
          <w:lang w:val="en-US"/>
        </w:rPr>
        <w:t xml:space="preserve">in a TSN network) and then </w:t>
      </w:r>
      <w:r w:rsidRPr="00C40678">
        <w:rPr>
          <w:rFonts w:cs="Arial"/>
          <w:lang w:val="en-US"/>
        </w:rPr>
        <w:t xml:space="preserve">proceeds as follows: </w:t>
      </w:r>
    </w:p>
    <w:p w:rsidR="00A932A1" w:rsidRPr="00C40678" w:rsidRDefault="00A932A1" w:rsidP="00A932A1">
      <w:pPr>
        <w:pStyle w:val="BodyText"/>
        <w:numPr>
          <w:ilvl w:val="0"/>
          <w:numId w:val="23"/>
        </w:numPr>
        <w:rPr>
          <w:rFonts w:cs="Arial"/>
          <w:lang w:val="en-US"/>
        </w:rPr>
      </w:pPr>
      <w:r>
        <w:rPr>
          <w:rFonts w:cs="Arial"/>
          <w:lang w:val="en-US"/>
        </w:rPr>
        <w:t xml:space="preserve">The </w:t>
      </w:r>
      <w:proofErr w:type="spellStart"/>
      <w:r>
        <w:rPr>
          <w:rFonts w:cs="Arial"/>
          <w:lang w:val="en-US"/>
        </w:rPr>
        <w:t>gNB</w:t>
      </w:r>
      <w:proofErr w:type="spellEnd"/>
      <w:r w:rsidRPr="00C40678">
        <w:rPr>
          <w:rFonts w:cs="Arial"/>
          <w:lang w:val="en-US"/>
        </w:rPr>
        <w:t xml:space="preserve"> </w:t>
      </w:r>
      <w:r>
        <w:rPr>
          <w:rFonts w:cs="Arial"/>
          <w:lang w:val="en-US"/>
        </w:rPr>
        <w:t xml:space="preserve">modifies </w:t>
      </w:r>
      <w:r w:rsidRPr="00C40678">
        <w:rPr>
          <w:rFonts w:cs="Arial"/>
          <w:lang w:val="en-US"/>
        </w:rPr>
        <w:t xml:space="preserve">the </w:t>
      </w:r>
      <w:r>
        <w:rPr>
          <w:rFonts w:cs="Arial"/>
          <w:lang w:val="en-US"/>
        </w:rPr>
        <w:t xml:space="preserve">acquired </w:t>
      </w:r>
      <w:r w:rsidRPr="00C40678">
        <w:rPr>
          <w:rFonts w:cs="Arial"/>
          <w:lang w:val="en-US"/>
        </w:rPr>
        <w:t xml:space="preserve">reference time to </w:t>
      </w:r>
      <w:r>
        <w:rPr>
          <w:rFonts w:cs="Arial"/>
          <w:lang w:val="en-US"/>
        </w:rPr>
        <w:t xml:space="preserve">the value it is projected to have when </w:t>
      </w:r>
      <w:r w:rsidRPr="00C40678">
        <w:rPr>
          <w:rFonts w:cs="Arial"/>
          <w:lang w:val="en-US"/>
        </w:rPr>
        <w:t>a specific reference point</w:t>
      </w:r>
      <w:r>
        <w:rPr>
          <w:rFonts w:cs="Arial"/>
          <w:lang w:val="en-US"/>
        </w:rPr>
        <w:t xml:space="preserve"> </w:t>
      </w:r>
      <w:r w:rsidRPr="00C40678">
        <w:rPr>
          <w:rFonts w:cs="Arial"/>
          <w:lang w:val="en-US"/>
        </w:rPr>
        <w:t xml:space="preserve">in the system frame structure (e.g. </w:t>
      </w:r>
      <w:r>
        <w:rPr>
          <w:rFonts w:cs="Arial"/>
          <w:lang w:val="en-US"/>
        </w:rPr>
        <w:t xml:space="preserve">at the </w:t>
      </w:r>
      <w:r w:rsidRPr="00C40678">
        <w:rPr>
          <w:rFonts w:cs="Arial"/>
          <w:lang w:val="en-US"/>
        </w:rPr>
        <w:t xml:space="preserve">end of </w:t>
      </w:r>
      <w:proofErr w:type="spellStart"/>
      <w:r w:rsidRPr="00C40678">
        <w:rPr>
          <w:rFonts w:cs="Arial"/>
          <w:lang w:val="en-US"/>
        </w:rPr>
        <w:t>SFNz</w:t>
      </w:r>
      <w:proofErr w:type="spellEnd"/>
      <w:r w:rsidRPr="00C40678">
        <w:rPr>
          <w:rFonts w:cs="Arial"/>
          <w:lang w:val="en-US"/>
        </w:rPr>
        <w:t>)</w:t>
      </w:r>
      <w:r>
        <w:rPr>
          <w:rFonts w:cs="Arial"/>
          <w:lang w:val="en-US"/>
        </w:rPr>
        <w:t xml:space="preserve"> </w:t>
      </w:r>
      <w:r w:rsidRPr="00C40678">
        <w:rPr>
          <w:rFonts w:cs="Arial"/>
          <w:lang w:val="en-US"/>
        </w:rPr>
        <w:t xml:space="preserve">occurs at the </w:t>
      </w:r>
      <w:r>
        <w:rPr>
          <w:rFonts w:cs="Arial"/>
          <w:lang w:val="en-US"/>
        </w:rPr>
        <w:t xml:space="preserve">BS </w:t>
      </w:r>
      <w:r w:rsidRPr="00C40678">
        <w:rPr>
          <w:rFonts w:cs="Arial"/>
          <w:lang w:val="en-US"/>
        </w:rPr>
        <w:t xml:space="preserve">Antenna Reference Point (ARP) </w:t>
      </w:r>
      <w:r>
        <w:rPr>
          <w:rFonts w:cs="Arial"/>
          <w:lang w:val="en-US"/>
        </w:rPr>
        <w:t xml:space="preserve">(see reference point </w:t>
      </w:r>
      <w:proofErr w:type="spellStart"/>
      <w:r w:rsidRPr="00C40678">
        <w:rPr>
          <w:rFonts w:cs="Arial"/>
          <w:lang w:val="en-US"/>
        </w:rPr>
        <w:t>t</w:t>
      </w:r>
      <w:r w:rsidRPr="00C40678">
        <w:rPr>
          <w:rFonts w:cs="Arial"/>
          <w:vertAlign w:val="subscript"/>
          <w:lang w:val="en-US"/>
        </w:rPr>
        <w:t>R</w:t>
      </w:r>
      <w:proofErr w:type="spellEnd"/>
      <w:r>
        <w:rPr>
          <w:rFonts w:cs="Arial"/>
          <w:lang w:val="en-US"/>
        </w:rPr>
        <w:t xml:space="preserve"> in</w:t>
      </w:r>
      <w:r w:rsidR="00FE2260">
        <w:rPr>
          <w:rFonts w:cs="Arial"/>
          <w:lang w:val="en-US"/>
        </w:rPr>
        <w:t xml:space="preserve"> </w:t>
      </w:r>
      <w:r w:rsidR="00FE2260">
        <w:rPr>
          <w:rFonts w:cs="Arial"/>
          <w:lang w:val="en-US"/>
        </w:rPr>
        <w:fldChar w:fldCharType="begin"/>
      </w:r>
      <w:r w:rsidR="00FE2260">
        <w:rPr>
          <w:rFonts w:cs="Arial"/>
          <w:lang w:val="en-US"/>
        </w:rPr>
        <w:instrText xml:space="preserve"> REF _Ref534877918 \h </w:instrText>
      </w:r>
      <w:r w:rsidR="00FE2260">
        <w:rPr>
          <w:rFonts w:cs="Arial"/>
          <w:lang w:val="en-US"/>
        </w:rPr>
      </w:r>
      <w:r w:rsidR="00FE2260">
        <w:rPr>
          <w:rFonts w:cs="Arial"/>
          <w:lang w:val="en-US"/>
        </w:rPr>
        <w:fldChar w:fldCharType="separate"/>
      </w:r>
      <w:r w:rsidR="00B01D51">
        <w:t xml:space="preserve">Figure </w:t>
      </w:r>
      <w:r w:rsidR="00B01D51">
        <w:rPr>
          <w:noProof/>
        </w:rPr>
        <w:t>2</w:t>
      </w:r>
      <w:r w:rsidR="00FE2260">
        <w:rPr>
          <w:rFonts w:cs="Arial"/>
          <w:lang w:val="en-US"/>
        </w:rPr>
        <w:fldChar w:fldCharType="end"/>
      </w:r>
      <w:r>
        <w:rPr>
          <w:rFonts w:cs="Arial"/>
          <w:lang w:val="en-US"/>
        </w:rPr>
        <w:t>).</w:t>
      </w:r>
    </w:p>
    <w:p w:rsidR="00A932A1" w:rsidRPr="00C40678" w:rsidRDefault="00A932A1" w:rsidP="00A932A1">
      <w:pPr>
        <w:pStyle w:val="BodyText"/>
        <w:numPr>
          <w:ilvl w:val="0"/>
          <w:numId w:val="23"/>
        </w:numPr>
        <w:rPr>
          <w:rFonts w:cs="Arial"/>
          <w:lang w:val="en-US"/>
        </w:rPr>
      </w:pPr>
      <w:r w:rsidRPr="00C40678">
        <w:rPr>
          <w:rFonts w:cs="Arial"/>
          <w:lang w:val="en-US"/>
        </w:rPr>
        <w:t xml:space="preserve">A SIB/RRC message containing the projected reference time value and the </w:t>
      </w:r>
      <w:r>
        <w:rPr>
          <w:rFonts w:cs="Arial"/>
          <w:lang w:val="en-US"/>
        </w:rPr>
        <w:t xml:space="preserve">corresponding reference point (the </w:t>
      </w:r>
      <w:r w:rsidRPr="00C40678">
        <w:rPr>
          <w:rFonts w:cs="Arial"/>
          <w:lang w:val="en-US"/>
        </w:rPr>
        <w:t xml:space="preserve">value of </w:t>
      </w:r>
      <w:proofErr w:type="spellStart"/>
      <w:r w:rsidRPr="00C40678">
        <w:rPr>
          <w:rFonts w:cs="Arial"/>
          <w:lang w:val="en-US"/>
        </w:rPr>
        <w:t>SFNz</w:t>
      </w:r>
      <w:proofErr w:type="spellEnd"/>
      <w:r>
        <w:rPr>
          <w:rFonts w:cs="Arial"/>
          <w:lang w:val="en-US"/>
        </w:rPr>
        <w:t>)</w:t>
      </w:r>
      <w:r w:rsidRPr="00C40678">
        <w:rPr>
          <w:rFonts w:cs="Arial"/>
          <w:lang w:val="en-US"/>
        </w:rPr>
        <w:t xml:space="preserve"> is then transmitted during </w:t>
      </w:r>
      <w:proofErr w:type="spellStart"/>
      <w:r w:rsidRPr="00C40678">
        <w:rPr>
          <w:rFonts w:cs="Arial"/>
          <w:lang w:val="en-US"/>
        </w:rPr>
        <w:t>SFNx</w:t>
      </w:r>
      <w:proofErr w:type="spellEnd"/>
      <w:r w:rsidRPr="00C40678">
        <w:rPr>
          <w:rFonts w:cs="Arial"/>
          <w:lang w:val="en-US"/>
        </w:rPr>
        <w:t xml:space="preserve"> and received by a UE in advance of </w:t>
      </w:r>
      <w:proofErr w:type="spellStart"/>
      <w:r w:rsidRPr="00C40678">
        <w:rPr>
          <w:rFonts w:cs="Arial"/>
          <w:lang w:val="en-US"/>
        </w:rPr>
        <w:t>t</w:t>
      </w:r>
      <w:r w:rsidRPr="00C40678">
        <w:rPr>
          <w:rFonts w:cs="Arial"/>
          <w:vertAlign w:val="subscript"/>
          <w:lang w:val="en-US"/>
        </w:rPr>
        <w:t>R</w:t>
      </w:r>
      <w:r w:rsidRPr="00C40678">
        <w:rPr>
          <w:rFonts w:cs="Arial"/>
          <w:lang w:val="en-US"/>
        </w:rPr>
        <w:t>.</w:t>
      </w:r>
      <w:proofErr w:type="spellEnd"/>
    </w:p>
    <w:p w:rsidR="00A932A1" w:rsidRPr="00BC13C2" w:rsidRDefault="00A932A1" w:rsidP="00A932A1">
      <w:pPr>
        <w:pStyle w:val="BodyText"/>
        <w:numPr>
          <w:ilvl w:val="0"/>
          <w:numId w:val="23"/>
        </w:numPr>
        <w:rPr>
          <w:rFonts w:cs="Arial"/>
          <w:lang w:val="en-US"/>
        </w:rPr>
      </w:pPr>
      <w:r w:rsidRPr="00BC13C2">
        <w:rPr>
          <w:rFonts w:cs="Arial"/>
          <w:lang w:val="en-US"/>
        </w:rPr>
        <w:t>The SIB/RRC message may 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 xml:space="preserve">regarding the value of reference time applicable to the reference point </w:t>
      </w:r>
      <w:proofErr w:type="spellStart"/>
      <w:r w:rsidRPr="00BC13C2">
        <w:rPr>
          <w:rFonts w:cs="Arial"/>
          <w:lang w:val="en-US"/>
        </w:rPr>
        <w:t>t</w:t>
      </w:r>
      <w:r w:rsidRPr="00BC13C2">
        <w:rPr>
          <w:rFonts w:cs="Arial"/>
          <w:vertAlign w:val="subscript"/>
          <w:lang w:val="en-US"/>
        </w:rPr>
        <w:t>R</w:t>
      </w:r>
      <w:r w:rsidRPr="00BC13C2">
        <w:rPr>
          <w:rFonts w:cs="Arial"/>
          <w:lang w:val="en-US"/>
        </w:rPr>
        <w:t>.</w:t>
      </w:r>
      <w:proofErr w:type="spellEnd"/>
      <w:r w:rsidRPr="00BC13C2">
        <w:rPr>
          <w:rFonts w:cs="Arial"/>
          <w:lang w:val="en-US"/>
        </w:rPr>
        <w:t xml:space="preserve"> The uncertainty </w:t>
      </w:r>
      <w:r>
        <w:rPr>
          <w:rFonts w:cs="Arial"/>
          <w:lang w:val="en-US"/>
        </w:rPr>
        <w:t xml:space="preserve">value </w:t>
      </w:r>
      <w:r w:rsidRPr="00BC13C2">
        <w:rPr>
          <w:rFonts w:cs="Arial"/>
          <w:lang w:val="en-US"/>
        </w:rPr>
        <w:t xml:space="preserve">reflects (a) </w:t>
      </w:r>
      <w:r>
        <w:rPr>
          <w:rFonts w:cs="Arial"/>
          <w:lang w:val="en-US"/>
        </w:rPr>
        <w:t>the accuracy with which</w:t>
      </w:r>
      <w:r w:rsidRPr="00BC13C2">
        <w:rPr>
          <w:rFonts w:cs="Arial"/>
          <w:lang w:val="en-US"/>
        </w:rPr>
        <w:t xml:space="preserve"> a </w:t>
      </w:r>
      <w:proofErr w:type="spellStart"/>
      <w:r w:rsidRPr="00BC13C2">
        <w:rPr>
          <w:rFonts w:cs="Arial"/>
          <w:lang w:val="en-US"/>
        </w:rPr>
        <w:t>gNB</w:t>
      </w:r>
      <w:proofErr w:type="spellEnd"/>
      <w:r w:rsidRPr="00BC13C2">
        <w:rPr>
          <w:rFonts w:cs="Arial"/>
          <w:lang w:val="en-US"/>
        </w:rPr>
        <w:t xml:space="preserve"> implementation can ensure that the reference point </w:t>
      </w:r>
      <w:proofErr w:type="spellStart"/>
      <w:r w:rsidRPr="00BC13C2">
        <w:rPr>
          <w:rFonts w:cs="Arial"/>
          <w:lang w:val="en-US"/>
        </w:rPr>
        <w:t>t</w:t>
      </w:r>
      <w:r w:rsidRPr="00BC13C2">
        <w:rPr>
          <w:rFonts w:cs="Arial"/>
          <w:vertAlign w:val="subscript"/>
          <w:lang w:val="en-US"/>
        </w:rPr>
        <w:t>R</w:t>
      </w:r>
      <w:proofErr w:type="spellEnd"/>
      <w:r w:rsidRPr="00BC13C2">
        <w:rPr>
          <w:rFonts w:cs="Arial"/>
          <w:lang w:val="en-US"/>
        </w:rPr>
        <w:t xml:space="preserve"> (the end of </w:t>
      </w:r>
      <w:proofErr w:type="spellStart"/>
      <w:r w:rsidRPr="00BC13C2">
        <w:rPr>
          <w:rFonts w:cs="Arial"/>
          <w:lang w:val="en-US"/>
        </w:rPr>
        <w:t>SFNz</w:t>
      </w:r>
      <w:proofErr w:type="spellEnd"/>
      <w:r w:rsidRPr="00BC13C2">
        <w:rPr>
          <w:rFonts w:cs="Arial"/>
          <w:lang w:val="en-US"/>
        </w:rPr>
        <w:t xml:space="preserve">) will </w:t>
      </w:r>
      <w:proofErr w:type="gramStart"/>
      <w:r w:rsidRPr="00BC13C2">
        <w:rPr>
          <w:rFonts w:cs="Arial"/>
          <w:lang w:val="en-US"/>
        </w:rPr>
        <w:t>actually occur</w:t>
      </w:r>
      <w:proofErr w:type="gramEnd"/>
      <w:r w:rsidRPr="00BC13C2">
        <w:rPr>
          <w:rFonts w:cs="Arial"/>
          <w:lang w:val="en-US"/>
        </w:rPr>
        <w:t xml:space="preserve"> at the ARP </w:t>
      </w:r>
      <w:r>
        <w:rPr>
          <w:rFonts w:cs="Arial"/>
          <w:lang w:val="en-US"/>
        </w:rPr>
        <w:t xml:space="preserve">at the indicated reference time </w:t>
      </w:r>
      <w:r w:rsidRPr="00BC13C2">
        <w:rPr>
          <w:rFonts w:cs="Arial"/>
          <w:lang w:val="en-US"/>
        </w:rPr>
        <w:t xml:space="preserve">and (b) the accuracy with which the </w:t>
      </w:r>
      <w:proofErr w:type="spellStart"/>
      <w:r w:rsidRPr="00BC13C2">
        <w:rPr>
          <w:rFonts w:cs="Arial"/>
          <w:lang w:val="en-US"/>
        </w:rPr>
        <w:t>GrandMaster</w:t>
      </w:r>
      <w:proofErr w:type="spellEnd"/>
      <w:r w:rsidRPr="00BC13C2">
        <w:rPr>
          <w:rFonts w:cs="Arial"/>
          <w:lang w:val="en-US"/>
        </w:rPr>
        <w:t xml:space="preserve"> clock can be conveyed to the </w:t>
      </w:r>
      <w:proofErr w:type="spellStart"/>
      <w:r w:rsidRPr="00BC13C2">
        <w:rPr>
          <w:rFonts w:cs="Arial"/>
          <w:lang w:val="en-US"/>
        </w:rPr>
        <w:t>gNB</w:t>
      </w:r>
      <w:proofErr w:type="spellEnd"/>
      <w:r w:rsidRPr="00BC13C2">
        <w:rPr>
          <w:rFonts w:cs="Arial"/>
          <w:lang w:val="en-US"/>
        </w:rPr>
        <w:t xml:space="preserve">. </w:t>
      </w:r>
    </w:p>
    <w:p w:rsidR="00A932A1" w:rsidRPr="00BC13C2" w:rsidRDefault="00A932A1" w:rsidP="00A932A1">
      <w:pPr>
        <w:pStyle w:val="BodyText"/>
        <w:numPr>
          <w:ilvl w:val="1"/>
          <w:numId w:val="23"/>
        </w:numPr>
        <w:tabs>
          <w:tab w:val="clear" w:pos="1440"/>
          <w:tab w:val="num" w:pos="1080"/>
        </w:tabs>
        <w:ind w:left="1080"/>
        <w:rPr>
          <w:rFonts w:cs="Arial"/>
          <w:lang w:val="en-US"/>
        </w:rPr>
      </w:pPr>
      <w:r w:rsidRPr="00BC13C2">
        <w:rPr>
          <w:rFonts w:cs="Arial"/>
          <w:lang w:val="en-US"/>
        </w:rPr>
        <w:t xml:space="preserve">The </w:t>
      </w:r>
      <w:r>
        <w:rPr>
          <w:rFonts w:cs="Arial"/>
          <w:lang w:val="en-US"/>
        </w:rPr>
        <w:t>uncertainty</w:t>
      </w:r>
      <w:r w:rsidRPr="00BC13C2">
        <w:rPr>
          <w:rFonts w:cs="Arial"/>
          <w:lang w:val="en-US"/>
        </w:rPr>
        <w:t xml:space="preserve"> introduced by (a) is implementation specific but is expected to be </w:t>
      </w:r>
      <w:r>
        <w:rPr>
          <w:rFonts w:cs="Arial"/>
          <w:lang w:val="en-US"/>
        </w:rPr>
        <w:t>negligible and is therefore not further considered.</w:t>
      </w:r>
      <w:r w:rsidRPr="00BC13C2">
        <w:rPr>
          <w:rFonts w:cs="Arial"/>
          <w:lang w:val="en-US"/>
        </w:rPr>
        <w:t xml:space="preserve"> </w:t>
      </w:r>
    </w:p>
    <w:p w:rsidR="00A932A1" w:rsidRDefault="00A932A1" w:rsidP="00A932A1">
      <w:pPr>
        <w:pStyle w:val="BodyText"/>
        <w:numPr>
          <w:ilvl w:val="1"/>
          <w:numId w:val="23"/>
        </w:numPr>
        <w:tabs>
          <w:tab w:val="clear" w:pos="1440"/>
          <w:tab w:val="num" w:pos="1080"/>
        </w:tabs>
        <w:ind w:left="1080"/>
        <w:rPr>
          <w:rFonts w:cs="Arial"/>
          <w:lang w:val="en-US"/>
        </w:rPr>
      </w:pPr>
      <w:r w:rsidRPr="00BC13C2">
        <w:rPr>
          <w:rFonts w:cs="Arial"/>
          <w:lang w:val="en-US"/>
        </w:rPr>
        <w:t xml:space="preserve">The use </w:t>
      </w:r>
      <w:r w:rsidRPr="00FE2260">
        <w:rPr>
          <w:rFonts w:cs="Arial"/>
          <w:lang w:val="en-US"/>
        </w:rPr>
        <w:t xml:space="preserve">of hardware timestamping at the </w:t>
      </w:r>
      <w:proofErr w:type="spellStart"/>
      <w:r w:rsidRPr="00FE2260">
        <w:rPr>
          <w:rFonts w:cs="Arial"/>
          <w:lang w:val="en-US"/>
        </w:rPr>
        <w:t>GrandMaster</w:t>
      </w:r>
      <w:proofErr w:type="spellEnd"/>
      <w:r w:rsidRPr="00FE2260">
        <w:rPr>
          <w:rFonts w:cs="Arial"/>
          <w:lang w:val="en-US"/>
        </w:rPr>
        <w:t xml:space="preserve"> node and </w:t>
      </w:r>
      <w:proofErr w:type="spellStart"/>
      <w:r w:rsidRPr="00FE2260">
        <w:rPr>
          <w:rFonts w:cs="Arial"/>
          <w:lang w:val="en-US"/>
        </w:rPr>
        <w:t>gNB</w:t>
      </w:r>
      <w:proofErr w:type="spellEnd"/>
      <w:r w:rsidRPr="00FE2260">
        <w:rPr>
          <w:rFonts w:cs="Arial"/>
          <w:lang w:val="en-US"/>
        </w:rPr>
        <w:t xml:space="preserve"> is assumed to be used for (b) in which case a corresponding uncertainty of [100ns] (LS in R3-187218 indicates a safe value is 100ns) is expected to be introduced when conveying the </w:t>
      </w:r>
      <w:proofErr w:type="spellStart"/>
      <w:r w:rsidRPr="00FE2260">
        <w:rPr>
          <w:rFonts w:cs="Arial"/>
          <w:lang w:val="en-US"/>
        </w:rPr>
        <w:t>GrandMaster</w:t>
      </w:r>
      <w:proofErr w:type="spellEnd"/>
      <w:r w:rsidRPr="00FE2260">
        <w:rPr>
          <w:rFonts w:cs="Arial"/>
          <w:lang w:val="en-US"/>
        </w:rPr>
        <w:t xml:space="preserve"> clock to a </w:t>
      </w:r>
      <w:proofErr w:type="spellStart"/>
      <w:r w:rsidRPr="00FE2260">
        <w:rPr>
          <w:rFonts w:cs="Arial"/>
          <w:lang w:val="en-US"/>
        </w:rPr>
        <w:t>gNB</w:t>
      </w:r>
      <w:proofErr w:type="spellEnd"/>
      <w:r w:rsidRPr="00FE2260">
        <w:rPr>
          <w:rFonts w:cs="Arial"/>
          <w:lang w:val="en-US"/>
        </w:rPr>
        <w:t>.</w:t>
      </w:r>
    </w:p>
    <w:p w:rsidR="00377182" w:rsidRPr="00FE2260" w:rsidRDefault="00377182" w:rsidP="00AE6383">
      <w:pPr>
        <w:pStyle w:val="BodyText"/>
        <w:ind w:left="1080"/>
        <w:rPr>
          <w:rFonts w:cs="Arial"/>
          <w:lang w:val="en-US"/>
        </w:rPr>
      </w:pPr>
    </w:p>
    <w:p w:rsidR="00A932A1" w:rsidRPr="0096518D" w:rsidRDefault="00A932A1" w:rsidP="0096518D">
      <w:pPr>
        <w:pStyle w:val="Observation"/>
        <w:rPr>
          <w:rFonts w:cs="Arial"/>
          <w:lang w:val="en-US"/>
        </w:rPr>
      </w:pPr>
      <w:bookmarkStart w:id="3" w:name="_Toc535002557"/>
      <w:bookmarkStart w:id="4" w:name="_Hlk534876800"/>
      <w:r w:rsidRPr="00FE2260">
        <w:rPr>
          <w:rFonts w:cs="Arial"/>
          <w:lang w:val="en-US"/>
        </w:rPr>
        <w:t xml:space="preserve">A negligible uncertainty is expected to be introduced when a </w:t>
      </w:r>
      <w:proofErr w:type="spellStart"/>
      <w:r w:rsidRPr="00FE2260">
        <w:rPr>
          <w:rFonts w:cs="Arial"/>
          <w:lang w:val="en-US"/>
        </w:rPr>
        <w:t>gNB</w:t>
      </w:r>
      <w:proofErr w:type="spellEnd"/>
      <w:r w:rsidRPr="00FE2260">
        <w:rPr>
          <w:rFonts w:cs="Arial"/>
          <w:lang w:val="en-US"/>
        </w:rPr>
        <w:t xml:space="preserve"> implementation maps an acquired reference time value to a reference point (e.g. the end of </w:t>
      </w:r>
      <w:proofErr w:type="spellStart"/>
      <w:r w:rsidRPr="00FE2260">
        <w:rPr>
          <w:rFonts w:cs="Arial"/>
          <w:lang w:val="en-US"/>
        </w:rPr>
        <w:t>SFNz</w:t>
      </w:r>
      <w:proofErr w:type="spellEnd"/>
      <w:r w:rsidRPr="00FE2260">
        <w:rPr>
          <w:rFonts w:cs="Arial"/>
          <w:lang w:val="en-US"/>
        </w:rPr>
        <w:t>) in the system frame structure as it occurs at the ARP.</w:t>
      </w:r>
      <w:bookmarkEnd w:id="3"/>
      <w:r w:rsidRPr="00FE2260">
        <w:rPr>
          <w:rFonts w:cs="Arial"/>
          <w:lang w:val="en-US"/>
        </w:rPr>
        <w:t xml:space="preserve"> </w:t>
      </w:r>
    </w:p>
    <w:p w:rsidR="00A932A1" w:rsidRPr="00FE2260" w:rsidRDefault="00A932A1" w:rsidP="00A932A1">
      <w:pPr>
        <w:pStyle w:val="Observation"/>
      </w:pPr>
      <w:bookmarkStart w:id="5" w:name="_Toc535002558"/>
      <w:bookmarkEnd w:id="4"/>
      <w:r w:rsidRPr="00FE2260">
        <w:rPr>
          <w:rFonts w:cs="Arial"/>
          <w:lang w:val="en-US"/>
        </w:rPr>
        <w:t xml:space="preserve">An uncertainty of [100ns] or less is expected to be introduced when the </w:t>
      </w:r>
      <w:proofErr w:type="spellStart"/>
      <w:r w:rsidRPr="00FE2260">
        <w:rPr>
          <w:rFonts w:cs="Arial"/>
          <w:lang w:val="en-US"/>
        </w:rPr>
        <w:t>GrandMaster</w:t>
      </w:r>
      <w:proofErr w:type="spellEnd"/>
      <w:r w:rsidRPr="00FE2260">
        <w:rPr>
          <w:rFonts w:cs="Arial"/>
          <w:lang w:val="en-US"/>
        </w:rPr>
        <w:t xml:space="preserve"> clock is conveyed to a </w:t>
      </w:r>
      <w:proofErr w:type="spellStart"/>
      <w:r w:rsidRPr="00FE2260">
        <w:rPr>
          <w:rFonts w:cs="Arial"/>
          <w:lang w:val="en-US"/>
        </w:rPr>
        <w:t>gNB</w:t>
      </w:r>
      <w:proofErr w:type="spellEnd"/>
      <w:r w:rsidRPr="00FE2260">
        <w:rPr>
          <w:rFonts w:cs="Arial"/>
          <w:lang w:val="en-US"/>
        </w:rPr>
        <w:t>.</w:t>
      </w:r>
      <w:bookmarkEnd w:id="5"/>
    </w:p>
    <w:p w:rsidR="00FE2260" w:rsidRDefault="00FE2260" w:rsidP="00FE2260">
      <w:pPr>
        <w:pStyle w:val="Observation"/>
        <w:numPr>
          <w:ilvl w:val="0"/>
          <w:numId w:val="0"/>
        </w:numPr>
        <w:ind w:left="1701"/>
        <w:rPr>
          <w:rFonts w:cs="Arial"/>
          <w:lang w:val="en-US"/>
        </w:rPr>
      </w:pPr>
    </w:p>
    <w:p w:rsidR="00FE2260" w:rsidRPr="000F53BC" w:rsidRDefault="00FE2260" w:rsidP="00FE2260">
      <w:pPr>
        <w:pStyle w:val="Observation"/>
        <w:numPr>
          <w:ilvl w:val="0"/>
          <w:numId w:val="0"/>
        </w:numPr>
        <w:ind w:left="1701"/>
      </w:pPr>
    </w:p>
    <w:p w:rsidR="00A932A1" w:rsidRDefault="00FE2260" w:rsidP="00A932A1">
      <w:r w:rsidRPr="00D77FB8">
        <w:rPr>
          <w:rFonts w:cs="Arial"/>
          <w:noProof/>
        </w:rPr>
        <mc:AlternateContent>
          <mc:Choice Requires="wpg">
            <w:drawing>
              <wp:anchor distT="0" distB="0" distL="114300" distR="114300" simplePos="0" relativeHeight="251659264" behindDoc="0" locked="0" layoutInCell="1" allowOverlap="1" wp14:anchorId="4F696CD7" wp14:editId="1A815E6E">
                <wp:simplePos x="0" y="0"/>
                <wp:positionH relativeFrom="margin">
                  <wp:posOffset>507365</wp:posOffset>
                </wp:positionH>
                <wp:positionV relativeFrom="paragraph">
                  <wp:posOffset>-93980</wp:posOffset>
                </wp:positionV>
                <wp:extent cx="5104131" cy="1282794"/>
                <wp:effectExtent l="0" t="0" r="1270" b="0"/>
                <wp:wrapNone/>
                <wp:docPr id="27"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1" cy="1282794"/>
                          <a:chOff x="0" y="0"/>
                          <a:chExt cx="7219244" cy="1282794"/>
                        </a:xfrm>
                      </wpg:grpSpPr>
                      <wps:wsp>
                        <wps:cNvPr id="28" name="Straight Arrow Connector 28">
                          <a:extLst/>
                        </wps:cNvPr>
                        <wps:cNvCnPr/>
                        <wps:spPr bwMode="auto">
                          <a:xfrm>
                            <a:off x="0" y="353663"/>
                            <a:ext cx="6170216" cy="0"/>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29" name="Straight Arrow Connector 29">
                          <a:extLst/>
                        </wps:cNvPr>
                        <wps:cNvCnPr>
                          <a:cxnSpLocks/>
                        </wps:cNvCnPr>
                        <wps:spPr bwMode="auto">
                          <a:xfrm flipV="1">
                            <a:off x="846161" y="366185"/>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0" name="TextBox 8">
                          <a:extLst/>
                        </wps:cNvPr>
                        <wps:cNvSpPr txBox="1"/>
                        <wps:spPr bwMode="auto">
                          <a:xfrm>
                            <a:off x="0" y="648175"/>
                            <a:ext cx="1724427" cy="634619"/>
                          </a:xfrm>
                          <a:prstGeom prst="rect">
                            <a:avLst/>
                          </a:prstGeom>
                          <a:noFill/>
                          <a:ln w="12700">
                            <a:noFill/>
                            <a:miter lim="800000"/>
                            <a:headEnd/>
                            <a:tailEnd/>
                          </a:ln>
                        </wps:spPr>
                        <wps:txbx>
                          <w:txbxContent>
                            <w:p w:rsidR="00FE2260" w:rsidRPr="005A4FDF" w:rsidRDefault="00FE2260" w:rsidP="00FE2260">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31" name="Rectangle 31">
                          <a:extLst/>
                        </wps:cNvPr>
                        <wps:cNvSpPr/>
                        <wps:spPr bwMode="auto">
                          <a:xfrm>
                            <a:off x="122831" y="12497"/>
                            <a:ext cx="154833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2" name="TextBox 12">
                          <a:extLst/>
                        </wps:cNvPr>
                        <wps:cNvSpPr txBox="1"/>
                        <wps:spPr bwMode="auto">
                          <a:xfrm>
                            <a:off x="2114989" y="0"/>
                            <a:ext cx="489914" cy="341194"/>
                          </a:xfrm>
                          <a:prstGeom prst="rect">
                            <a:avLst/>
                          </a:prstGeom>
                          <a:noFill/>
                          <a:ln w="12700">
                            <a:noFill/>
                            <a:miter lim="800000"/>
                            <a:headEnd/>
                            <a:tailEnd/>
                          </a:ln>
                        </wps:spPr>
                        <wps:txbx>
                          <w:txbxContent>
                            <w:p w:rsidR="00FE2260" w:rsidRDefault="00FE2260" w:rsidP="00FE2260">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33" name="Rectangle 33">
                          <a:extLst/>
                        </wps:cNvPr>
                        <wps:cNvSpPr/>
                        <wps:spPr bwMode="auto">
                          <a:xfrm>
                            <a:off x="2989858" y="12497"/>
                            <a:ext cx="163900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TextBox 14">
                          <a:extLst/>
                        </wps:cNvPr>
                        <wps:cNvSpPr txBox="1"/>
                        <wps:spPr bwMode="auto">
                          <a:xfrm>
                            <a:off x="6251050" y="183079"/>
                            <a:ext cx="968194" cy="341194"/>
                          </a:xfrm>
                          <a:prstGeom prst="rect">
                            <a:avLst/>
                          </a:prstGeom>
                          <a:noFill/>
                          <a:ln w="12700">
                            <a:noFill/>
                            <a:miter lim="800000"/>
                            <a:headEnd/>
                            <a:tailEnd/>
                          </a:ln>
                        </wps:spPr>
                        <wps:txbx>
                          <w:txbxContent>
                            <w:p w:rsidR="00FE2260" w:rsidRPr="00C00262" w:rsidRDefault="00FE2260" w:rsidP="00FE2260">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35" name="TextBox 16">
                          <a:extLst/>
                        </wps:cNvPr>
                        <wps:cNvSpPr txBox="1"/>
                        <wps:spPr bwMode="auto">
                          <a:xfrm>
                            <a:off x="2421015" y="488485"/>
                            <a:ext cx="1355589" cy="634619"/>
                          </a:xfrm>
                          <a:prstGeom prst="rect">
                            <a:avLst/>
                          </a:prstGeom>
                          <a:noFill/>
                          <a:ln w="12700">
                            <a:noFill/>
                            <a:miter lim="800000"/>
                            <a:headEnd/>
                            <a:tailEnd/>
                          </a:ln>
                        </wps:spPr>
                        <wps:txbx>
                          <w:txbxContent>
                            <w:p w:rsidR="00FE2260" w:rsidRPr="005A4FDF" w:rsidRDefault="00FE2260" w:rsidP="00FE2260">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36" name="Straight Arrow Connector 36">
                          <a:extLst/>
                        </wps:cNvPr>
                        <wps:cNvCnPr>
                          <a:cxnSpLocks/>
                        </wps:cNvCnPr>
                        <wps:spPr bwMode="auto">
                          <a:xfrm flipV="1">
                            <a:off x="4628866" y="353689"/>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7" name="Straight Arrow Connector 37">
                          <a:extLst/>
                        </wps:cNvPr>
                        <wps:cNvCnPr>
                          <a:cxnSpLocks/>
                        </wps:cNvCnPr>
                        <wps:spPr bwMode="auto">
                          <a:xfrm flipV="1">
                            <a:off x="1192277" y="377918"/>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8" name="Straight Connector 38">
                          <a:extLst/>
                        </wps:cNvPr>
                        <wps:cNvCnPr/>
                        <wps:spPr bwMode="auto">
                          <a:xfrm>
                            <a:off x="1192277" y="648272"/>
                            <a:ext cx="1156536" cy="0"/>
                          </a:xfrm>
                          <a:prstGeom prst="line">
                            <a:avLst/>
                          </a:prstGeom>
                          <a:solidFill>
                            <a:srgbClr val="5B9BD5"/>
                          </a:solidFill>
                          <a:ln w="12700" cap="flat" cmpd="sng" algn="ctr">
                            <a:solidFill>
                              <a:sysClr val="windowText" lastClr="000000"/>
                            </a:solidFill>
                            <a:prstDash val="solid"/>
                            <a:round/>
                            <a:headEnd type="none" w="med" len="med"/>
                            <a:tailEnd type="none"/>
                          </a:ln>
                          <a:effectLst/>
                        </wps:spPr>
                        <wps:bodyPr/>
                      </wps:wsp>
                      <wps:wsp>
                        <wps:cNvPr id="39" name="TextBox 27">
                          <a:extLst/>
                        </wps:cNvPr>
                        <wps:cNvSpPr txBox="1"/>
                        <wps:spPr bwMode="auto">
                          <a:xfrm>
                            <a:off x="4107395" y="652602"/>
                            <a:ext cx="1930209" cy="630097"/>
                          </a:xfrm>
                          <a:prstGeom prst="rect">
                            <a:avLst/>
                          </a:prstGeom>
                          <a:noFill/>
                          <a:ln w="12700">
                            <a:noFill/>
                            <a:miter lim="800000"/>
                            <a:headEnd/>
                            <a:tailEnd/>
                          </a:ln>
                        </wps:spPr>
                        <wps:txbx>
                          <w:txbxContent>
                            <w:p w:rsidR="00FE2260" w:rsidRDefault="00FE2260" w:rsidP="00FE2260">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w:t>
                              </w:r>
                              <w:proofErr w:type="gramStart"/>
                              <w:r w:rsidRPr="00C00262">
                                <w:rPr>
                                  <w:rFonts w:asciiTheme="minorHAnsi" w:hAnsi="Calibri" w:cstheme="minorBidi"/>
                                  <w:color w:val="000000" w:themeColor="text1"/>
                                  <w:kern w:val="24"/>
                                  <w:sz w:val="22"/>
                                  <w:szCs w:val="22"/>
                                </w:rPr>
                                <w:t xml:space="preserve">=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proofErr w:type="gramEnd"/>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anchor>
            </w:drawing>
          </mc:Choice>
          <mc:Fallback xmlns="">
            <w:pict>
              <v:group w14:anchorId="4F696CD7" id="Group 2" o:spid="_x0000_s1026" style="position:absolute;margin-left:39.95pt;margin-top:-7.4pt;width:401.9pt;height:101pt;z-index:251659264;mso-position-horizontal-relative:margin;mso-width-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">
                <v:shapetype id="_x0000_t32" coordsize="21600,21600" o:spt="32" o:oned="t" path="m,l21600,21600e" filled="f">
                  <v:path arrowok="t" fillok="f" o:connecttype="none"/>
                  <o:lock v:ext="edit" shapetype="t"/>
                </v:shapetype>
                <v:shape id="Straight Arrow Connector 28" o:spid="_x0000_s1027"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" filled="t" fillcolor="#5b9bd5" strokecolor="windowText" strokeweight="1pt">
                  <v:stroke endarrow="block"/>
                </v:shape>
                <v:shape id="Straight Arrow Connector 29" o:spid="_x0000_s1028"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" filled="t" fillcolor="#5b9bd5" strokecolor="windowText" strokeweight="1pt">
                  <v:stroke endarrow="block"/>
                  <o:lock v:ext="edit" shapetype="f"/>
                </v:shape>
                <v:shapetype id="_x0000_t202" coordsize="21600,21600" o:spt="202" path="m,l,21600r21600,l21600,xe">
                  <v:stroke joinstyle="miter"/>
                  <v:path gradientshapeok="t" o:connecttype="rect"/>
                </v:shapetype>
                <v:shape id="TextBox 8" o:spid="_x0000_s1029"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" filled="f" stroked="f" strokeweight="1pt">
                  <v:textbox inset="2mm,1mm,5.76pt,2.88pt">
                    <w:txbxContent>
                      <w:p w:rsidR="00FE2260" w:rsidRPr="005A4FDF" w:rsidRDefault="00FE2260" w:rsidP="00FE2260">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31" o:spid="_x0000_s1030"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" fillcolor="#ffc000" strokecolor="windowText" strokeweight="1pt">
                  <v:stroke joinstyle="round"/>
                  <v:textbox inset="2mm,1mm,5.76pt,2.88pt">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31"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" filled="f" stroked="f" strokeweight="1pt">
                  <v:textbox inset="2mm,1mm,5.76pt,2.88pt">
                    <w:txbxContent>
                      <w:p w:rsidR="00FE2260" w:rsidRDefault="00FE2260" w:rsidP="00FE2260">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33" o:spid="_x0000_s1032"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" fillcolor="#ffc000" strokecolor="windowText" strokeweight="1pt">
                  <v:stroke joinstyle="round"/>
                  <v:textbox inset="2mm,1mm,5.76pt,2.88pt">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33"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" filled="f" stroked="f" strokeweight="1pt">
                  <v:textbox inset="2mm,1mm,5.76pt,2.88pt">
                    <w:txbxContent>
                      <w:p w:rsidR="00FE2260" w:rsidRPr="00C00262" w:rsidRDefault="00FE2260" w:rsidP="00FE2260">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34" type="#_x0000_t202" style="position:absolute;left:24210;top:4884;width:13556;height:6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" filled="f" stroked="f" strokeweight="1pt">
                  <v:textbox inset="2mm,1mm,5.76pt,2.88pt">
                    <w:txbxContent>
                      <w:p w:rsidR="00FE2260" w:rsidRPr="005A4FDF" w:rsidRDefault="00FE2260" w:rsidP="00FE2260">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36" o:spid="_x0000_s1035"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" filled="t" fillcolor="#5b9bd5" strokecolor="windowText" strokeweight="1pt">
                  <v:stroke endarrow="block"/>
                  <o:lock v:ext="edit" shapetype="f"/>
                </v:shape>
                <v:shape id="Straight Arrow Connector 37" o:spid="_x0000_s1036"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" filled="t" fillcolor="#5b9bd5" strokecolor="windowText" strokeweight="1pt">
                  <v:stroke endarrow="block"/>
                  <o:lock v:ext="edit" shapetype="f"/>
                </v:shape>
                <v:line id="Straight Connector 38" o:spid="_x0000_s1037"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" filled="t" fillcolor="#5b9bd5" strokecolor="windowText" strokeweight="1pt"/>
                <v:shape id="TextBox 27" o:spid="_x0000_s1038" type="#_x0000_t202" style="position:absolute;left:41073;top:6526;width:19303;height:6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" filled="f" stroked="f" strokeweight="1pt">
                  <v:textbox inset="2mm,1mm,5.76pt,2.88pt">
                    <w:txbxContent>
                      <w:p w:rsidR="00FE2260" w:rsidRDefault="00FE2260" w:rsidP="00FE2260">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w:t>
                        </w:r>
                        <w:proofErr w:type="gramStart"/>
                        <w:r w:rsidRPr="00C00262">
                          <w:rPr>
                            <w:rFonts w:asciiTheme="minorHAnsi" w:hAnsi="Calibri" w:cstheme="minorBidi"/>
                            <w:color w:val="000000" w:themeColor="text1"/>
                            <w:kern w:val="24"/>
                            <w:sz w:val="22"/>
                            <w:szCs w:val="22"/>
                          </w:rPr>
                          <w:t xml:space="preserve">=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proofErr w:type="gramEnd"/>
                        <w:r>
                          <w:rPr>
                            <w:rFonts w:asciiTheme="minorHAnsi" w:hAnsi="Calibri" w:cstheme="minorBidi"/>
                            <w:color w:val="000000" w:themeColor="text1"/>
                            <w:kern w:val="24"/>
                            <w:sz w:val="32"/>
                            <w:szCs w:val="32"/>
                          </w:rPr>
                          <w:t xml:space="preserve">  </w:t>
                        </w:r>
                      </w:p>
                    </w:txbxContent>
                  </v:textbox>
                </v:shape>
                <w10:wrap anchorx="margin"/>
              </v:group>
            </w:pict>
          </mc:Fallback>
        </mc:AlternateContent>
      </w:r>
    </w:p>
    <w:p w:rsidR="00A932A1" w:rsidRDefault="00A932A1" w:rsidP="00FE2260">
      <w:pPr>
        <w:jc w:val="center"/>
      </w:pPr>
    </w:p>
    <w:p w:rsidR="00FE2260" w:rsidRDefault="00FE2260" w:rsidP="00A932A1"/>
    <w:p w:rsidR="00FE2260" w:rsidRDefault="00FE2260" w:rsidP="00A932A1"/>
    <w:p w:rsidR="00FE2260" w:rsidRPr="00A97790" w:rsidRDefault="00FE2260" w:rsidP="00A97790">
      <w:pPr>
        <w:pStyle w:val="Caption"/>
        <w:jc w:val="center"/>
        <w:rPr>
          <w:rFonts w:ascii="Arial" w:hAnsi="Arial" w:cs="Arial"/>
        </w:rPr>
      </w:pPr>
      <w:bookmarkStart w:id="6" w:name="_Ref534877918"/>
      <w:r w:rsidRPr="00A97790">
        <w:rPr>
          <w:rFonts w:ascii="Arial" w:hAnsi="Arial" w:cs="Arial"/>
        </w:rPr>
        <w:t xml:space="preserve">Figure </w:t>
      </w:r>
      <w:r w:rsidR="005E1889" w:rsidRPr="00A97790">
        <w:rPr>
          <w:rFonts w:ascii="Arial" w:hAnsi="Arial" w:cs="Arial"/>
        </w:rPr>
        <w:fldChar w:fldCharType="begin"/>
      </w:r>
      <w:r w:rsidR="005E1889" w:rsidRPr="00A97790">
        <w:rPr>
          <w:rFonts w:ascii="Arial" w:hAnsi="Arial" w:cs="Arial"/>
        </w:rPr>
        <w:instrText xml:space="preserve"> SEQ Figure \* ARABIC </w:instrText>
      </w:r>
      <w:r w:rsidR="005E1889" w:rsidRPr="00A97790">
        <w:rPr>
          <w:rFonts w:ascii="Arial" w:hAnsi="Arial" w:cs="Arial"/>
        </w:rPr>
        <w:fldChar w:fldCharType="separate"/>
      </w:r>
      <w:r w:rsidR="00B01D51" w:rsidRPr="00A97790">
        <w:rPr>
          <w:rFonts w:ascii="Arial" w:hAnsi="Arial" w:cs="Arial"/>
        </w:rPr>
        <w:t>2</w:t>
      </w:r>
      <w:r w:rsidR="005E1889" w:rsidRPr="00A97790">
        <w:rPr>
          <w:rFonts w:ascii="Arial" w:hAnsi="Arial" w:cs="Arial"/>
        </w:rPr>
        <w:fldChar w:fldCharType="end"/>
      </w:r>
      <w:bookmarkEnd w:id="6"/>
      <w:r w:rsidR="00A97790">
        <w:rPr>
          <w:rFonts w:ascii="Arial" w:hAnsi="Arial" w:cs="Arial"/>
        </w:rPr>
        <w:t>.</w:t>
      </w:r>
      <w:r w:rsidRPr="00A97790">
        <w:rPr>
          <w:rFonts w:ascii="Arial" w:hAnsi="Arial" w:cs="Arial"/>
        </w:rPr>
        <w:t xml:space="preserve"> BS SFN Transmissions</w:t>
      </w:r>
    </w:p>
    <w:p w:rsidR="00F63950" w:rsidRDefault="00230D18" w:rsidP="00F63950">
      <w:pPr>
        <w:pStyle w:val="Heading2"/>
      </w:pPr>
      <w:r>
        <w:t>2.2</w:t>
      </w:r>
      <w:r>
        <w:tab/>
      </w:r>
      <w:r w:rsidR="00FE2260">
        <w:t xml:space="preserve">UPF to </w:t>
      </w:r>
      <w:proofErr w:type="spellStart"/>
      <w:r w:rsidR="00FE2260">
        <w:t>gNB</w:t>
      </w:r>
      <w:proofErr w:type="spellEnd"/>
      <w:r w:rsidR="00FE2260">
        <w:t xml:space="preserve"> clock inaccuracy</w:t>
      </w:r>
    </w:p>
    <w:p w:rsidR="00FE2260" w:rsidRPr="00C40678" w:rsidRDefault="00FE2260" w:rsidP="00FE2260">
      <w:pPr>
        <w:pStyle w:val="BodyText"/>
        <w:rPr>
          <w:rFonts w:cs="Arial"/>
          <w:lang w:val="en-US"/>
        </w:rPr>
      </w:pPr>
      <w:r>
        <w:rPr>
          <w:rFonts w:cs="Arial"/>
          <w:lang w:val="en-US"/>
        </w:rPr>
        <w:t xml:space="preserve">The case where a </w:t>
      </w:r>
      <w:proofErr w:type="spellStart"/>
      <w:r>
        <w:rPr>
          <w:rFonts w:cs="Arial"/>
          <w:lang w:val="en-US"/>
        </w:rPr>
        <w:t>gNB</w:t>
      </w:r>
      <w:proofErr w:type="spellEnd"/>
      <w:r>
        <w:rPr>
          <w:rFonts w:cs="Arial"/>
          <w:lang w:val="en-US"/>
        </w:rPr>
        <w:t xml:space="preserve"> supports the role of an ethernet bridge within a TSN network is considered as a possible example of system operation wherein reference time is delivered to a </w:t>
      </w:r>
      <w:proofErr w:type="spellStart"/>
      <w:r>
        <w:rPr>
          <w:rFonts w:cs="Arial"/>
          <w:lang w:val="en-US"/>
        </w:rPr>
        <w:t>gNB</w:t>
      </w:r>
      <w:proofErr w:type="spellEnd"/>
      <w:r>
        <w:rPr>
          <w:rFonts w:cs="Arial"/>
          <w:lang w:val="en-US"/>
        </w:rPr>
        <w:t xml:space="preserve"> using </w:t>
      </w:r>
      <w:r w:rsidRPr="00177309">
        <w:rPr>
          <w:rFonts w:cs="Arial"/>
          <w:lang w:val="en-US"/>
        </w:rPr>
        <w:t>Precision Time Protocol (PTP)</w:t>
      </w:r>
      <w:r>
        <w:rPr>
          <w:rFonts w:cs="Arial"/>
          <w:lang w:val="en-US"/>
        </w:rPr>
        <w:t xml:space="preserve">. The reference time delivered to the </w:t>
      </w:r>
      <w:proofErr w:type="spellStart"/>
      <w:r>
        <w:rPr>
          <w:rFonts w:cs="Arial"/>
          <w:lang w:val="en-US"/>
        </w:rPr>
        <w:t>gNB</w:t>
      </w:r>
      <w:proofErr w:type="spellEnd"/>
      <w:r>
        <w:rPr>
          <w:rFonts w:cs="Arial"/>
          <w:lang w:val="en-US"/>
        </w:rPr>
        <w:t xml:space="preserve"> using PTP is expected to have sufficient accuracy relative to the value of the </w:t>
      </w:r>
      <w:proofErr w:type="spellStart"/>
      <w:r>
        <w:rPr>
          <w:rFonts w:cs="Arial"/>
          <w:lang w:val="en-US"/>
        </w:rPr>
        <w:t>GrandMaster</w:t>
      </w:r>
      <w:proofErr w:type="spellEnd"/>
      <w:r>
        <w:rPr>
          <w:rFonts w:cs="Arial"/>
          <w:lang w:val="en-US"/>
        </w:rPr>
        <w:t xml:space="preserve"> clock for the case where </w:t>
      </w:r>
      <w:r w:rsidRPr="00C40678">
        <w:rPr>
          <w:rFonts w:cs="Arial"/>
          <w:lang w:val="en-US"/>
        </w:rPr>
        <w:t xml:space="preserve">both the Grandmaster and the </w:t>
      </w:r>
      <w:proofErr w:type="spellStart"/>
      <w:r w:rsidRPr="00C40678">
        <w:rPr>
          <w:rFonts w:cs="Arial"/>
          <w:lang w:val="en-US"/>
        </w:rPr>
        <w:t>gNB</w:t>
      </w:r>
      <w:proofErr w:type="spellEnd"/>
      <w:r w:rsidRPr="00C40678">
        <w:rPr>
          <w:rFonts w:cs="Arial"/>
          <w:lang w:val="en-US"/>
        </w:rPr>
        <w:t xml:space="preserve"> are capable of hardware timestamping.</w:t>
      </w:r>
      <w:r>
        <w:rPr>
          <w:rFonts w:cs="Arial"/>
          <w:lang w:val="en-US"/>
        </w:rPr>
        <w:t xml:space="preserve"> Relaying reference time information from the </w:t>
      </w:r>
      <w:proofErr w:type="spellStart"/>
      <w:r>
        <w:rPr>
          <w:rFonts w:cs="Arial"/>
          <w:lang w:val="en-US"/>
        </w:rPr>
        <w:t>gNB</w:t>
      </w:r>
      <w:proofErr w:type="spellEnd"/>
      <w:r>
        <w:rPr>
          <w:rFonts w:cs="Arial"/>
          <w:lang w:val="en-US"/>
        </w:rPr>
        <w:t xml:space="preserve"> to a UE using 5G specific methods (see [2]) will introduce additional sources of inaccuracy which need to be examined to determine if the resulting UE reference time accuracy is sufficient for anticipated NR-</w:t>
      </w:r>
      <w:proofErr w:type="spellStart"/>
      <w:r>
        <w:rPr>
          <w:rFonts w:cs="Arial"/>
          <w:lang w:val="en-US"/>
        </w:rPr>
        <w:t>IIoT</w:t>
      </w:r>
      <w:proofErr w:type="spellEnd"/>
      <w:r>
        <w:rPr>
          <w:rFonts w:cs="Arial"/>
          <w:lang w:val="en-US"/>
        </w:rPr>
        <w:t xml:space="preserve"> use cases.</w:t>
      </w:r>
    </w:p>
    <w:p w:rsidR="00FE2260" w:rsidRPr="0096518D" w:rsidRDefault="00FE2260" w:rsidP="0096518D">
      <w:pPr>
        <w:pStyle w:val="Observation"/>
        <w:rPr>
          <w:rFonts w:cs="Arial"/>
          <w:lang w:val="en-US"/>
        </w:rPr>
      </w:pPr>
      <w:bookmarkStart w:id="7" w:name="_Toc535002559"/>
      <w:r w:rsidRPr="0096518D">
        <w:rPr>
          <w:rFonts w:cs="Arial"/>
          <w:lang w:val="en-US"/>
        </w:rPr>
        <w:t xml:space="preserve">Relaying reference time information from the </w:t>
      </w:r>
      <w:proofErr w:type="spellStart"/>
      <w:r w:rsidRPr="0096518D">
        <w:rPr>
          <w:rFonts w:cs="Arial"/>
          <w:lang w:val="en-US"/>
        </w:rPr>
        <w:t>gNB</w:t>
      </w:r>
      <w:proofErr w:type="spellEnd"/>
      <w:r w:rsidRPr="0096518D">
        <w:rPr>
          <w:rFonts w:cs="Arial"/>
          <w:lang w:val="en-US"/>
        </w:rPr>
        <w:t xml:space="preserve"> to a UE using 5G specific methods will introduce additional sources of inaccuracy which need to be examined to determine if the resulting UE reference time accuracy is sufficient for anticipated NR-</w:t>
      </w:r>
      <w:proofErr w:type="spellStart"/>
      <w:r w:rsidRPr="0096518D">
        <w:rPr>
          <w:rFonts w:cs="Arial"/>
          <w:lang w:val="en-US"/>
        </w:rPr>
        <w:t>IIoT</w:t>
      </w:r>
      <w:proofErr w:type="spellEnd"/>
      <w:r w:rsidRPr="0096518D">
        <w:rPr>
          <w:rFonts w:cs="Arial"/>
          <w:lang w:val="en-US"/>
        </w:rPr>
        <w:t xml:space="preserve"> use cases.</w:t>
      </w:r>
      <w:bookmarkEnd w:id="7"/>
    </w:p>
    <w:p w:rsidR="00FE2260" w:rsidRPr="00FE2260" w:rsidRDefault="00FE2260" w:rsidP="00FE2260"/>
    <w:p w:rsidR="00F63950" w:rsidRDefault="00230D18" w:rsidP="00F63950">
      <w:pPr>
        <w:pStyle w:val="Heading2"/>
      </w:pPr>
      <w:bookmarkStart w:id="8" w:name="_Ref534968642"/>
      <w:r>
        <w:lastRenderedPageBreak/>
        <w:t>2.3</w:t>
      </w:r>
      <w:r>
        <w:tab/>
      </w:r>
      <w:r w:rsidR="0096518D">
        <w:t>UE time stamping in accuracy</w:t>
      </w:r>
      <w:bookmarkEnd w:id="8"/>
    </w:p>
    <w:p w:rsidR="0096518D" w:rsidRDefault="0096518D" w:rsidP="0096518D">
      <w:pPr>
        <w:pStyle w:val="BodyText"/>
        <w:rPr>
          <w:rFonts w:cs="Arial"/>
          <w:lang w:val="en-US"/>
        </w:rPr>
      </w:pPr>
      <w:r>
        <w:rPr>
          <w:rFonts w:cs="Arial"/>
          <w:lang w:val="en-US"/>
        </w:rPr>
        <w:t>Considering a range of factory cell radii for which multipath effects can be a factor this source of inaccuracy is expected to be no more than [5</w:t>
      </w:r>
      <w:r w:rsidRPr="00385610">
        <w:rPr>
          <w:rFonts w:cs="Arial"/>
          <w:lang w:val="en-US"/>
        </w:rPr>
        <w:t>0ns</w:t>
      </w:r>
      <w:r>
        <w:rPr>
          <w:rFonts w:cs="Arial"/>
          <w:lang w:val="en-US"/>
        </w:rPr>
        <w:t>]</w:t>
      </w:r>
      <w:r w:rsidRPr="00385610">
        <w:rPr>
          <w:rFonts w:cs="Arial"/>
          <w:lang w:val="en-US"/>
        </w:rPr>
        <w:t>.</w:t>
      </w:r>
      <w:r>
        <w:rPr>
          <w:rFonts w:cs="Arial"/>
          <w:lang w:val="en-US"/>
        </w:rPr>
        <w:t xml:space="preserve"> Note that this will be a contributing factor to the overall uncertainty of the reference time value established at a UE even in small </w:t>
      </w:r>
      <w:proofErr w:type="spellStart"/>
      <w:r>
        <w:rPr>
          <w:rFonts w:cs="Arial"/>
          <w:lang w:val="en-US"/>
        </w:rPr>
        <w:t>IIoT</w:t>
      </w:r>
      <w:proofErr w:type="spellEnd"/>
      <w:r>
        <w:rPr>
          <w:rFonts w:cs="Arial"/>
          <w:lang w:val="en-US"/>
        </w:rPr>
        <w:t xml:space="preserve"> cells for which no Timing Advance (TA) would typically be expected.</w:t>
      </w:r>
    </w:p>
    <w:p w:rsidR="00CE0424" w:rsidRDefault="00230D18" w:rsidP="00CE0424">
      <w:pPr>
        <w:pStyle w:val="Heading2"/>
      </w:pPr>
      <w:r>
        <w:t>2.4</w:t>
      </w:r>
      <w:r>
        <w:tab/>
      </w:r>
      <w:r w:rsidR="0096518D">
        <w:t>Internal UE timing inaccuracy</w:t>
      </w:r>
      <w:r>
        <w:t xml:space="preserve"> </w:t>
      </w:r>
    </w:p>
    <w:p w:rsidR="0096518D" w:rsidRDefault="0096518D" w:rsidP="0096518D">
      <w:pPr>
        <w:pStyle w:val="BodyText"/>
        <w:rPr>
          <w:rFonts w:cs="Arial"/>
          <w:lang w:val="en-US"/>
        </w:rPr>
      </w:pPr>
      <w:bookmarkStart w:id="9" w:name="_Ref189046994"/>
      <w:r w:rsidRPr="003F78BE">
        <w:rPr>
          <w:rFonts w:cs="Arial"/>
          <w:lang w:val="en-US"/>
        </w:rPr>
        <w:t>This is seen as introducing an inaccuracy of ~130ns. It consists of a Timing Error (TE) component introduced by general implementation slop (i.e. other than what is introduced by TA procedure) and is seen as being composed of both systemic and dynamic factors contributing to the total value. The value is based on the TA adjustment accuracy (from 38.133) as a rough ball park figure.</w:t>
      </w:r>
    </w:p>
    <w:p w:rsidR="0096518D" w:rsidRDefault="0096518D" w:rsidP="0096518D">
      <w:pPr>
        <w:pStyle w:val="Heading2"/>
        <w:rPr>
          <w:lang w:val="en-US"/>
        </w:rPr>
      </w:pPr>
      <w:r>
        <w:rPr>
          <w:lang w:val="en-US"/>
        </w:rPr>
        <w:t>2.5 Timing advance LOS inaccuracy</w:t>
      </w:r>
    </w:p>
    <w:p w:rsidR="0096518D" w:rsidRPr="003F78BE" w:rsidRDefault="0096518D" w:rsidP="0096518D">
      <w:pPr>
        <w:pStyle w:val="BodyText"/>
        <w:rPr>
          <w:rFonts w:cs="Arial"/>
          <w:lang w:val="en-US"/>
        </w:rPr>
      </w:pPr>
      <w:r w:rsidRPr="003F78BE">
        <w:rPr>
          <w:rFonts w:cs="Arial"/>
          <w:lang w:val="en-US"/>
        </w:rPr>
        <w:t xml:space="preserve">This is seen as introducing an inaccuracy of ~30ns. The TA procedure is performed periodically and therefore introduces a TE component that is a snapshot of the radio interface performance applicable at the point of performing the procedure (i.e. the value of this TE component can change every time TA is performed). As such this TE component should be treated as separate from the TE component introduced by DL tracking indicated in section </w:t>
      </w:r>
      <w:r w:rsidR="004970E5">
        <w:rPr>
          <w:rFonts w:cs="Arial"/>
          <w:lang w:val="en-US"/>
        </w:rPr>
        <w:t xml:space="preserve">2.3 </w:t>
      </w:r>
      <w:r w:rsidRPr="003F78BE">
        <w:rPr>
          <w:rFonts w:cs="Arial"/>
          <w:lang w:val="en-US"/>
        </w:rPr>
        <w:t xml:space="preserve">above (i.e. the TE component resulting from DL tracking at a given point in time may be additive to the TE component of the TA procedure the last time the TA procedure was performed). For larger cells (e.g. ~ 60m radius) the value of this TE component may become large enough to require specification changes regarding TA evaluation methodologies. </w:t>
      </w:r>
    </w:p>
    <w:p w:rsidR="0096518D" w:rsidRDefault="0096518D" w:rsidP="0096518D">
      <w:pPr>
        <w:pStyle w:val="Heading2"/>
      </w:pPr>
      <w:r>
        <w:t>2.6 UE Modem to chipset</w:t>
      </w:r>
    </w:p>
    <w:p w:rsidR="0096518D" w:rsidRPr="003F78BE" w:rsidRDefault="0096518D" w:rsidP="0096518D">
      <w:pPr>
        <w:pStyle w:val="BodyText"/>
        <w:rPr>
          <w:rFonts w:cs="Arial"/>
          <w:lang w:val="en-US"/>
        </w:rPr>
      </w:pPr>
      <w:r w:rsidRPr="003F78BE">
        <w:rPr>
          <w:rFonts w:cs="Arial"/>
          <w:lang w:val="en-US"/>
        </w:rPr>
        <w:t xml:space="preserve">This is seen as introducing an inaccuracy of ~50ns. This results from a UE providing an external chipset with clock information wherein the chipset supports PTP to perform the clock distribution function to </w:t>
      </w:r>
      <w:proofErr w:type="spellStart"/>
      <w:r w:rsidRPr="003F78BE">
        <w:rPr>
          <w:rFonts w:cs="Arial"/>
          <w:lang w:val="en-US"/>
        </w:rPr>
        <w:t>IIoT</w:t>
      </w:r>
      <w:proofErr w:type="spellEnd"/>
      <w:r w:rsidRPr="003F78BE">
        <w:rPr>
          <w:rFonts w:cs="Arial"/>
          <w:lang w:val="en-US"/>
        </w:rPr>
        <w:t xml:space="preserve"> end stations i.e. the external chipset effectively serves as a local Grandmaster clock for the </w:t>
      </w:r>
      <w:proofErr w:type="spellStart"/>
      <w:r w:rsidRPr="003F78BE">
        <w:rPr>
          <w:rFonts w:cs="Arial"/>
          <w:lang w:val="en-US"/>
        </w:rPr>
        <w:t>IIoT</w:t>
      </w:r>
      <w:proofErr w:type="spellEnd"/>
      <w:r w:rsidRPr="003F78BE">
        <w:rPr>
          <w:rFonts w:cs="Arial"/>
          <w:lang w:val="en-US"/>
        </w:rPr>
        <w:t xml:space="preserve"> end stations.</w:t>
      </w:r>
    </w:p>
    <w:p w:rsidR="0096518D" w:rsidRDefault="0096518D">
      <w:pPr>
        <w:pStyle w:val="Heading2"/>
      </w:pPr>
      <w:r>
        <w:t xml:space="preserve">2.7 Chipset to </w:t>
      </w:r>
      <w:proofErr w:type="spellStart"/>
      <w:r>
        <w:t>IIoT</w:t>
      </w:r>
      <w:proofErr w:type="spellEnd"/>
      <w:r>
        <w:t xml:space="preserve"> end-station</w:t>
      </w:r>
    </w:p>
    <w:p w:rsidR="0096518D" w:rsidRPr="003F78BE" w:rsidRDefault="0096518D" w:rsidP="0096518D">
      <w:pPr>
        <w:pStyle w:val="BodyText"/>
        <w:rPr>
          <w:rFonts w:cs="Arial"/>
          <w:lang w:val="en-US"/>
        </w:rPr>
      </w:pPr>
      <w:r w:rsidRPr="003F78BE">
        <w:rPr>
          <w:rFonts w:cs="Arial"/>
          <w:lang w:val="en-US"/>
        </w:rPr>
        <w:t>This is seen as introducing an inaccuracy of ~50ns. This assumes the same TE as a single hop within a well performing TSN network.</w:t>
      </w:r>
    </w:p>
    <w:p w:rsidR="0096518D" w:rsidRDefault="0096518D" w:rsidP="0096518D">
      <w:pPr>
        <w:rPr>
          <w:lang w:val="en-US"/>
        </w:rPr>
      </w:pPr>
    </w:p>
    <w:p w:rsidR="00B4471E" w:rsidRPr="00A97790" w:rsidRDefault="00B4471E" w:rsidP="00B4471E">
      <w:pPr>
        <w:rPr>
          <w:rFonts w:ascii="Arial" w:hAnsi="Arial" w:cs="Arial"/>
        </w:rPr>
      </w:pPr>
      <w:r w:rsidRPr="00A97790">
        <w:rPr>
          <w:rFonts w:ascii="Arial" w:hAnsi="Arial" w:cs="Arial"/>
        </w:rPr>
        <w:fldChar w:fldCharType="begin"/>
      </w:r>
      <w:r w:rsidRPr="00A97790">
        <w:rPr>
          <w:rFonts w:ascii="Arial" w:hAnsi="Arial" w:cs="Arial"/>
        </w:rPr>
        <w:instrText xml:space="preserve"> REF _Ref534821172 \h </w:instrText>
      </w:r>
      <w:r w:rsidR="00A97790">
        <w:rPr>
          <w:rFonts w:ascii="Arial" w:hAnsi="Arial" w:cs="Arial"/>
        </w:rPr>
        <w:instrText xml:space="preserve"> \* MERGEFORMAT </w:instrText>
      </w:r>
      <w:r w:rsidRPr="00A97790">
        <w:rPr>
          <w:rFonts w:ascii="Arial" w:hAnsi="Arial" w:cs="Arial"/>
        </w:rPr>
      </w:r>
      <w:r w:rsidRPr="00A97790">
        <w:rPr>
          <w:rFonts w:ascii="Arial" w:hAnsi="Arial" w:cs="Arial"/>
        </w:rPr>
        <w:fldChar w:fldCharType="separate"/>
      </w:r>
      <w:r w:rsidR="00B01D51" w:rsidRPr="00A97790">
        <w:rPr>
          <w:rFonts w:ascii="Arial" w:hAnsi="Arial" w:cs="Arial"/>
        </w:rPr>
        <w:t xml:space="preserve">Table </w:t>
      </w:r>
      <w:r w:rsidR="00B01D51" w:rsidRPr="00A97790">
        <w:rPr>
          <w:rFonts w:ascii="Arial" w:hAnsi="Arial" w:cs="Arial"/>
          <w:noProof/>
        </w:rPr>
        <w:t>1</w:t>
      </w:r>
      <w:r w:rsidRPr="00A97790">
        <w:rPr>
          <w:rFonts w:ascii="Arial" w:hAnsi="Arial" w:cs="Arial"/>
        </w:rPr>
        <w:fldChar w:fldCharType="end"/>
      </w:r>
      <w:r w:rsidRPr="00A97790">
        <w:rPr>
          <w:rFonts w:ascii="Arial" w:hAnsi="Arial" w:cs="Arial"/>
        </w:rPr>
        <w:t xml:space="preserve"> summarizes all the</w:t>
      </w:r>
      <w:r w:rsidR="00752BB5" w:rsidRPr="00A97790">
        <w:rPr>
          <w:rFonts w:ascii="Arial" w:hAnsi="Arial" w:cs="Arial"/>
        </w:rPr>
        <w:t xml:space="preserve"> above described</w:t>
      </w:r>
      <w:r w:rsidRPr="00A97790">
        <w:rPr>
          <w:rFonts w:ascii="Arial" w:hAnsi="Arial" w:cs="Arial"/>
        </w:rPr>
        <w:t xml:space="preserve"> </w:t>
      </w:r>
      <w:r w:rsidR="00752BB5" w:rsidRPr="00A97790">
        <w:rPr>
          <w:rFonts w:ascii="Arial" w:hAnsi="Arial" w:cs="Arial"/>
        </w:rPr>
        <w:t>uncertainties</w:t>
      </w:r>
      <w:r w:rsidRPr="00A97790">
        <w:rPr>
          <w:rFonts w:ascii="Arial" w:hAnsi="Arial" w:cs="Arial"/>
        </w:rPr>
        <w:t xml:space="preserve">. </w:t>
      </w:r>
    </w:p>
    <w:p w:rsidR="00B4471E" w:rsidRPr="00752BB5" w:rsidRDefault="00B4471E" w:rsidP="00B4471E">
      <w:pPr>
        <w:pStyle w:val="BodyText"/>
        <w:ind w:left="360"/>
        <w:rPr>
          <w:rFonts w:cs="Arial"/>
        </w:rPr>
      </w:pPr>
    </w:p>
    <w:p w:rsidR="00B4471E" w:rsidRPr="00A97790" w:rsidRDefault="00B4471E" w:rsidP="00D056D3">
      <w:pPr>
        <w:pStyle w:val="Caption"/>
        <w:jc w:val="center"/>
        <w:rPr>
          <w:rFonts w:ascii="Arial" w:hAnsi="Arial" w:cs="Arial"/>
          <w:lang w:val="en-US"/>
        </w:rPr>
      </w:pPr>
      <w:bookmarkStart w:id="10" w:name="_Ref534821172"/>
      <w:r w:rsidRPr="00A97790">
        <w:rPr>
          <w:rFonts w:ascii="Arial" w:hAnsi="Arial" w:cs="Arial"/>
        </w:rPr>
        <w:t xml:space="preserve">Table </w:t>
      </w:r>
      <w:r w:rsidR="005E1889" w:rsidRPr="00A97790">
        <w:rPr>
          <w:rFonts w:ascii="Arial" w:hAnsi="Arial" w:cs="Arial"/>
        </w:rPr>
        <w:fldChar w:fldCharType="begin"/>
      </w:r>
      <w:r w:rsidR="005E1889" w:rsidRPr="00A97790">
        <w:rPr>
          <w:rFonts w:ascii="Arial" w:hAnsi="Arial" w:cs="Arial"/>
        </w:rPr>
        <w:instrText xml:space="preserve"> SEQ Table \* ARABIC </w:instrText>
      </w:r>
      <w:r w:rsidR="005E1889" w:rsidRPr="00A97790">
        <w:rPr>
          <w:rFonts w:ascii="Arial" w:hAnsi="Arial" w:cs="Arial"/>
        </w:rPr>
        <w:fldChar w:fldCharType="separate"/>
      </w:r>
      <w:r w:rsidR="00B01D51" w:rsidRPr="00A97790">
        <w:rPr>
          <w:rFonts w:ascii="Arial" w:hAnsi="Arial" w:cs="Arial"/>
          <w:noProof/>
        </w:rPr>
        <w:t>1</w:t>
      </w:r>
      <w:r w:rsidR="005E1889" w:rsidRPr="00A97790">
        <w:rPr>
          <w:rFonts w:ascii="Arial" w:hAnsi="Arial" w:cs="Arial"/>
          <w:noProof/>
        </w:rPr>
        <w:fldChar w:fldCharType="end"/>
      </w:r>
      <w:bookmarkEnd w:id="10"/>
      <w:r w:rsidR="00A97790">
        <w:rPr>
          <w:rFonts w:ascii="Arial" w:hAnsi="Arial" w:cs="Arial"/>
          <w:noProof/>
        </w:rPr>
        <w:t xml:space="preserve">. </w:t>
      </w:r>
      <w:r w:rsidR="00A97790" w:rsidRPr="00A97790">
        <w:rPr>
          <w:rFonts w:ascii="Arial" w:hAnsi="Arial" w:cs="Arial"/>
          <w:noProof/>
        </w:rPr>
        <w:t>Synchronization uncertainties</w:t>
      </w:r>
    </w:p>
    <w:tbl>
      <w:tblPr>
        <w:tblStyle w:val="TableGrid"/>
        <w:tblW w:w="10075" w:type="dxa"/>
        <w:tblLook w:val="04A0" w:firstRow="1" w:lastRow="0" w:firstColumn="1" w:lastColumn="0" w:noHBand="0" w:noVBand="1"/>
      </w:tblPr>
      <w:tblGrid>
        <w:gridCol w:w="1795"/>
        <w:gridCol w:w="1772"/>
        <w:gridCol w:w="3358"/>
        <w:gridCol w:w="3150"/>
      </w:tblGrid>
      <w:tr w:rsidR="00B4471E" w:rsidRPr="00A97790" w:rsidTr="003F78BE">
        <w:tc>
          <w:tcPr>
            <w:tcW w:w="1795" w:type="dxa"/>
          </w:tcPr>
          <w:p w:rsidR="00B4471E" w:rsidRPr="00A97790" w:rsidRDefault="00B4471E" w:rsidP="003F78BE">
            <w:pPr>
              <w:rPr>
                <w:rFonts w:ascii="Arial" w:hAnsi="Arial" w:cs="Arial"/>
                <w:b/>
                <w:color w:val="000000" w:themeColor="text1"/>
                <w:sz w:val="20"/>
              </w:rPr>
            </w:pPr>
            <w:r w:rsidRPr="00A97790">
              <w:rPr>
                <w:rFonts w:ascii="Arial" w:hAnsi="Arial" w:cs="Arial"/>
                <w:b/>
                <w:color w:val="000000" w:themeColor="text1"/>
                <w:sz w:val="20"/>
              </w:rPr>
              <w:t>Timing error (Te) components</w:t>
            </w:r>
          </w:p>
        </w:tc>
        <w:tc>
          <w:tcPr>
            <w:tcW w:w="1772" w:type="dxa"/>
          </w:tcPr>
          <w:p w:rsidR="00B4471E" w:rsidRPr="00A97790" w:rsidRDefault="00B4471E" w:rsidP="003F78BE">
            <w:pPr>
              <w:rPr>
                <w:rFonts w:ascii="Arial" w:hAnsi="Arial" w:cs="Arial"/>
                <w:b/>
                <w:color w:val="000000" w:themeColor="text1"/>
                <w:sz w:val="20"/>
              </w:rPr>
            </w:pPr>
            <w:r w:rsidRPr="00A97790">
              <w:rPr>
                <w:rFonts w:ascii="Arial" w:hAnsi="Arial" w:cs="Arial"/>
                <w:b/>
                <w:color w:val="000000" w:themeColor="text1"/>
                <w:sz w:val="20"/>
              </w:rPr>
              <w:t>Values (small cell ~10 m radius)</w:t>
            </w:r>
          </w:p>
        </w:tc>
        <w:tc>
          <w:tcPr>
            <w:tcW w:w="6508" w:type="dxa"/>
            <w:gridSpan w:val="2"/>
          </w:tcPr>
          <w:p w:rsidR="00B4471E" w:rsidRPr="00A97790" w:rsidRDefault="00B4471E" w:rsidP="003F78BE">
            <w:pPr>
              <w:rPr>
                <w:rFonts w:ascii="Arial" w:hAnsi="Arial" w:cs="Arial"/>
                <w:b/>
                <w:color w:val="000000" w:themeColor="text1"/>
                <w:sz w:val="20"/>
              </w:rPr>
            </w:pPr>
            <w:r w:rsidRPr="00A97790">
              <w:rPr>
                <w:rFonts w:ascii="Arial" w:hAnsi="Arial" w:cs="Arial"/>
                <w:b/>
                <w:color w:val="000000" w:themeColor="text1"/>
                <w:sz w:val="20"/>
              </w:rPr>
              <w:t>Description</w:t>
            </w:r>
          </w:p>
        </w:tc>
      </w:tr>
      <w:tr w:rsidR="00B4471E" w:rsidRPr="00A97790" w:rsidTr="003F78BE">
        <w:tc>
          <w:tcPr>
            <w:tcW w:w="1795"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TSN GM clock (GNSS) to UPF</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100 ns</w:t>
            </w:r>
          </w:p>
        </w:tc>
        <w:tc>
          <w:tcPr>
            <w:tcW w:w="6508" w:type="dxa"/>
            <w:gridSpan w:val="2"/>
          </w:tcPr>
          <w:p w:rsidR="00B4471E" w:rsidRPr="00A97790" w:rsidRDefault="00B4471E" w:rsidP="003F78BE">
            <w:pPr>
              <w:jc w:val="both"/>
              <w:rPr>
                <w:rFonts w:ascii="Arial" w:hAnsi="Arial" w:cs="Arial"/>
                <w:color w:val="000000" w:themeColor="text1"/>
                <w:sz w:val="20"/>
              </w:rPr>
            </w:pPr>
            <w:r w:rsidRPr="00A97790">
              <w:rPr>
                <w:rFonts w:ascii="Arial" w:hAnsi="Arial" w:cs="Arial"/>
                <w:color w:val="000000" w:themeColor="text1"/>
                <w:sz w:val="20"/>
              </w:rPr>
              <w:t>The inaccuracy may arise, e.g., up to 300 ns in case GM clock is not connected to 5G nodes directly. See R3-187218.</w:t>
            </w:r>
          </w:p>
        </w:tc>
      </w:tr>
      <w:tr w:rsidR="00B4471E" w:rsidRPr="00A97790" w:rsidTr="003F78BE">
        <w:tc>
          <w:tcPr>
            <w:tcW w:w="1795"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UPF to gNB (PTP with n hops)</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~n x 50 = 1 x 50 = 50 ns</w:t>
            </w:r>
          </w:p>
        </w:tc>
        <w:tc>
          <w:tcPr>
            <w:tcW w:w="6508" w:type="dxa"/>
            <w:gridSpan w:val="2"/>
          </w:tcPr>
          <w:p w:rsidR="00B4471E" w:rsidRPr="00A97790" w:rsidRDefault="00B4471E" w:rsidP="003F78BE">
            <w:pPr>
              <w:jc w:val="both"/>
              <w:rPr>
                <w:rFonts w:ascii="Arial" w:hAnsi="Arial" w:cs="Arial"/>
                <w:color w:val="000000" w:themeColor="text1"/>
                <w:sz w:val="20"/>
              </w:rPr>
            </w:pPr>
            <w:r w:rsidRPr="00A97790">
              <w:rPr>
                <w:rFonts w:ascii="Arial" w:hAnsi="Arial" w:cs="Arial"/>
                <w:color w:val="000000" w:themeColor="text1"/>
                <w:sz w:val="20"/>
              </w:rPr>
              <w:t xml:space="preserve">There can be designs that may allow ~20ns-30 ns for the PTP clock. Further, we have the radio/antenna part and even for a non-fronthaul case, the error will not be negligible. In the end (UPF + gNB + Antenna) could significantly larger than 50 ns. See R3-187218.                                                               </w:t>
            </w:r>
          </w:p>
        </w:tc>
      </w:tr>
      <w:tr w:rsidR="00B4471E" w:rsidRPr="00A97790" w:rsidTr="003F78BE">
        <w:tc>
          <w:tcPr>
            <w:tcW w:w="1795" w:type="dxa"/>
          </w:tcPr>
          <w:p w:rsidR="00B4471E" w:rsidRPr="00A97790" w:rsidRDefault="00B4471E" w:rsidP="003F78BE">
            <w:pPr>
              <w:rPr>
                <w:rFonts w:ascii="Arial" w:hAnsi="Arial" w:cs="Arial"/>
                <w:color w:val="000000" w:themeColor="text1"/>
                <w:sz w:val="20"/>
              </w:rPr>
            </w:pPr>
            <w:r w:rsidRPr="00A97790">
              <w:rPr>
                <w:rFonts w:ascii="Arial" w:eastAsia="Times New Roman" w:hAnsi="Arial" w:cs="Arial"/>
                <w:color w:val="000000" w:themeColor="text1"/>
                <w:sz w:val="20"/>
              </w:rPr>
              <w:t xml:space="preserve">UE time stamping accuracy (DL </w:t>
            </w:r>
            <w:r w:rsidRPr="00A97790">
              <w:rPr>
                <w:rFonts w:ascii="Arial" w:eastAsia="Times New Roman" w:hAnsi="Arial" w:cs="Arial"/>
                <w:color w:val="000000" w:themeColor="text1"/>
                <w:sz w:val="20"/>
              </w:rPr>
              <w:lastRenderedPageBreak/>
              <w:t>tracking accuracy)</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b/>
                <w:color w:val="000000" w:themeColor="text1"/>
                <w:sz w:val="20"/>
              </w:rPr>
              <w:lastRenderedPageBreak/>
              <w:t>~</w:t>
            </w:r>
            <w:r w:rsidRPr="00A97790">
              <w:rPr>
                <w:rFonts w:ascii="Arial" w:eastAsia="Times New Roman" w:hAnsi="Arial" w:cs="Arial"/>
                <w:color w:val="000000" w:themeColor="text1"/>
                <w:sz w:val="20"/>
              </w:rPr>
              <w:t>50</w:t>
            </w:r>
            <w:r w:rsidRPr="00A97790">
              <w:rPr>
                <w:rFonts w:ascii="Arial" w:hAnsi="Arial" w:cs="Arial"/>
                <w:color w:val="000000" w:themeColor="text1"/>
                <w:sz w:val="20"/>
              </w:rPr>
              <w:t xml:space="preserve"> ns</w:t>
            </w:r>
          </w:p>
        </w:tc>
        <w:tc>
          <w:tcPr>
            <w:tcW w:w="3358" w:type="dxa"/>
          </w:tcPr>
          <w:p w:rsidR="00B4471E" w:rsidRPr="00A97790" w:rsidRDefault="00B4471E" w:rsidP="003F78BE">
            <w:pPr>
              <w:jc w:val="both"/>
              <w:rPr>
                <w:rFonts w:ascii="Arial" w:hAnsi="Arial" w:cs="Arial"/>
                <w:color w:val="000000" w:themeColor="text1"/>
                <w:sz w:val="20"/>
              </w:rPr>
            </w:pPr>
            <w:r w:rsidRPr="00A97790">
              <w:rPr>
                <w:rFonts w:ascii="Arial" w:eastAsia="Times New Roman" w:hAnsi="Arial" w:cs="Arial"/>
                <w:color w:val="000000" w:themeColor="text1"/>
                <w:sz w:val="20"/>
              </w:rPr>
              <w:t xml:space="preserve">It is an accuracy error when UE synchronizes to SFNs, and component depends on implementation, reference signals, </w:t>
            </w:r>
            <w:r w:rsidRPr="00A97790">
              <w:rPr>
                <w:rFonts w:ascii="Arial" w:eastAsia="Times New Roman" w:hAnsi="Arial" w:cs="Arial"/>
                <w:color w:val="000000" w:themeColor="text1"/>
                <w:sz w:val="20"/>
              </w:rPr>
              <w:lastRenderedPageBreak/>
              <w:t>BW and SNR. For larger radius would be &gt; 50 ns.</w:t>
            </w:r>
          </w:p>
        </w:tc>
        <w:tc>
          <w:tcPr>
            <w:tcW w:w="3150" w:type="dxa"/>
            <w:vMerge w:val="restart"/>
          </w:tcPr>
          <w:p w:rsidR="00B4471E" w:rsidRPr="00A97790" w:rsidRDefault="00B4471E" w:rsidP="003F78BE">
            <w:pPr>
              <w:jc w:val="both"/>
              <w:rPr>
                <w:rFonts w:ascii="Arial" w:hAnsi="Arial" w:cs="Arial"/>
                <w:sz w:val="20"/>
              </w:rPr>
            </w:pPr>
            <w:r w:rsidRPr="00A97790">
              <w:rPr>
                <w:rFonts w:ascii="Arial" w:hAnsi="Arial" w:cs="Arial"/>
                <w:sz w:val="20"/>
              </w:rPr>
              <w:lastRenderedPageBreak/>
              <w:t xml:space="preserve">The value </w:t>
            </w:r>
            <w:r w:rsidRPr="00A97790">
              <w:rPr>
                <w:rFonts w:ascii="Arial" w:eastAsia="Times New Roman" w:hAnsi="Arial" w:cs="Arial"/>
                <w:sz w:val="20"/>
              </w:rPr>
              <w:t xml:space="preserve">½ </w:t>
            </w:r>
            <w:r w:rsidRPr="00A97790">
              <w:rPr>
                <w:rFonts w:ascii="Arial" w:hAnsi="Arial" w:cs="Arial"/>
                <w:sz w:val="20"/>
              </w:rPr>
              <w:t xml:space="preserve">TA is not that accurate for the IIoT cell if RF propagation time is not small. For a case with small cells ~10m </w:t>
            </w:r>
            <w:r w:rsidRPr="00A97790">
              <w:rPr>
                <w:rFonts w:ascii="Arial" w:hAnsi="Arial" w:cs="Arial"/>
                <w:sz w:val="20"/>
              </w:rPr>
              <w:lastRenderedPageBreak/>
              <w:t>generally the RF air delay would be small and therefore, TA compensation is not required (at least not from ½ TA which only will give larger errors, see R2-1817173). Hence, the primar</w:t>
            </w:r>
            <w:r w:rsidR="00A97790">
              <w:rPr>
                <w:rFonts w:ascii="Arial" w:hAnsi="Arial" w:cs="Arial"/>
                <w:sz w:val="20"/>
              </w:rPr>
              <w:t>y error sources will depend on:</w:t>
            </w:r>
          </w:p>
          <w:p w:rsidR="00B4471E" w:rsidRPr="00A97790" w:rsidRDefault="00B4471E" w:rsidP="00B4471E">
            <w:pPr>
              <w:pStyle w:val="ListParagraph"/>
              <w:numPr>
                <w:ilvl w:val="0"/>
                <w:numId w:val="28"/>
              </w:numPr>
              <w:overflowPunct/>
              <w:autoSpaceDE/>
              <w:autoSpaceDN/>
              <w:adjustRightInd/>
              <w:ind w:left="166" w:hanging="166"/>
              <w:jc w:val="both"/>
              <w:textAlignment w:val="auto"/>
              <w:rPr>
                <w:rFonts w:ascii="Arial" w:hAnsi="Arial" w:cs="Arial"/>
                <w:sz w:val="20"/>
              </w:rPr>
            </w:pPr>
            <w:r w:rsidRPr="00A97790">
              <w:rPr>
                <w:rFonts w:ascii="Arial" w:eastAsia="Times New Roman" w:hAnsi="Arial" w:cs="Arial"/>
                <w:sz w:val="20"/>
              </w:rPr>
              <w:t xml:space="preserve">UE time stamping accuracy, and </w:t>
            </w:r>
          </w:p>
          <w:p w:rsidR="00B4471E" w:rsidRPr="00A97790" w:rsidRDefault="00B4471E" w:rsidP="003F78BE">
            <w:pPr>
              <w:pStyle w:val="ListParagraph"/>
              <w:numPr>
                <w:ilvl w:val="0"/>
                <w:numId w:val="28"/>
              </w:numPr>
              <w:overflowPunct/>
              <w:autoSpaceDE/>
              <w:autoSpaceDN/>
              <w:adjustRightInd/>
              <w:ind w:left="166" w:hanging="166"/>
              <w:jc w:val="both"/>
              <w:textAlignment w:val="auto"/>
              <w:rPr>
                <w:rFonts w:ascii="Arial" w:hAnsi="Arial" w:cs="Arial"/>
                <w:sz w:val="20"/>
              </w:rPr>
            </w:pPr>
            <w:r w:rsidRPr="00A97790">
              <w:rPr>
                <w:rFonts w:ascii="Arial" w:eastAsia="Times New Roman" w:hAnsi="Arial" w:cs="Arial"/>
                <w:sz w:val="20"/>
              </w:rPr>
              <w:t>UE internal timing accuracy.</w:t>
            </w:r>
          </w:p>
        </w:tc>
      </w:tr>
      <w:tr w:rsidR="00B4471E" w:rsidRPr="00A97790" w:rsidTr="003F78BE">
        <w:tc>
          <w:tcPr>
            <w:tcW w:w="1795" w:type="dxa"/>
          </w:tcPr>
          <w:p w:rsidR="00B4471E" w:rsidRPr="00A97790" w:rsidRDefault="00B4471E" w:rsidP="003F78BE">
            <w:pPr>
              <w:rPr>
                <w:rFonts w:ascii="Arial" w:eastAsia="Times New Roman" w:hAnsi="Arial" w:cs="Arial"/>
                <w:color w:val="000000" w:themeColor="text1"/>
                <w:sz w:val="20"/>
              </w:rPr>
            </w:pPr>
            <w:r w:rsidRPr="00A97790">
              <w:rPr>
                <w:rFonts w:ascii="Arial" w:eastAsia="Times New Roman" w:hAnsi="Arial" w:cs="Arial"/>
                <w:color w:val="000000" w:themeColor="text1"/>
                <w:sz w:val="20"/>
              </w:rPr>
              <w:lastRenderedPageBreak/>
              <w:t>Internal UE timing accuracy</w:t>
            </w:r>
          </w:p>
        </w:tc>
        <w:tc>
          <w:tcPr>
            <w:tcW w:w="1772" w:type="dxa"/>
          </w:tcPr>
          <w:p w:rsidR="00B4471E" w:rsidRPr="00A97790" w:rsidRDefault="00B4471E" w:rsidP="003F78BE">
            <w:pPr>
              <w:rPr>
                <w:rFonts w:ascii="Arial" w:eastAsia="Times New Roman" w:hAnsi="Arial" w:cs="Arial"/>
                <w:color w:val="000000" w:themeColor="text1"/>
                <w:sz w:val="20"/>
              </w:rPr>
            </w:pPr>
            <w:r w:rsidRPr="00A97790">
              <w:rPr>
                <w:rFonts w:ascii="Arial" w:hAnsi="Arial" w:cs="Arial"/>
                <w:color w:val="000000" w:themeColor="text1"/>
                <w:sz w:val="20"/>
              </w:rPr>
              <w:t>4 x 64 T</w:t>
            </w:r>
            <w:r w:rsidRPr="00A97790">
              <w:rPr>
                <w:rFonts w:ascii="Arial" w:hAnsi="Arial" w:cs="Arial"/>
                <w:color w:val="000000" w:themeColor="text1"/>
                <w:sz w:val="20"/>
                <w:vertAlign w:val="subscript"/>
              </w:rPr>
              <w:t>c</w:t>
            </w:r>
            <w:r w:rsidRPr="00A97790">
              <w:rPr>
                <w:rFonts w:ascii="Arial" w:hAnsi="Arial" w:cs="Arial"/>
                <w:color w:val="000000" w:themeColor="text1"/>
                <w:sz w:val="20"/>
              </w:rPr>
              <w:t xml:space="preserve"> = 130 ns</w:t>
            </w:r>
          </w:p>
        </w:tc>
        <w:tc>
          <w:tcPr>
            <w:tcW w:w="3358" w:type="dxa"/>
          </w:tcPr>
          <w:p w:rsidR="00B4471E" w:rsidRPr="00A97790" w:rsidRDefault="00B4471E" w:rsidP="003F78BE">
            <w:pPr>
              <w:jc w:val="both"/>
              <w:rPr>
                <w:rFonts w:ascii="Arial" w:eastAsia="Times New Roman" w:hAnsi="Arial" w:cs="Arial"/>
                <w:color w:val="000000" w:themeColor="text1"/>
                <w:sz w:val="20"/>
              </w:rPr>
            </w:pPr>
            <w:r w:rsidRPr="00A97790">
              <w:rPr>
                <w:rFonts w:ascii="Arial" w:hAnsi="Arial" w:cs="Arial"/>
                <w:color w:val="000000" w:themeColor="text1"/>
                <w:sz w:val="20"/>
              </w:rPr>
              <w:t>The values can be assumed for TA inaccuracy for 15 KHz SCS (Clause 7.3.2.2, TS 38.133)</w:t>
            </w:r>
          </w:p>
        </w:tc>
        <w:tc>
          <w:tcPr>
            <w:tcW w:w="3150" w:type="dxa"/>
            <w:vMerge/>
          </w:tcPr>
          <w:p w:rsidR="00B4471E" w:rsidRPr="00A97790" w:rsidRDefault="00B4471E" w:rsidP="003F78BE">
            <w:pPr>
              <w:jc w:val="both"/>
              <w:rPr>
                <w:rFonts w:ascii="Arial" w:hAnsi="Arial" w:cs="Arial"/>
                <w:color w:val="0070C0"/>
                <w:sz w:val="20"/>
              </w:rPr>
            </w:pPr>
          </w:p>
        </w:tc>
      </w:tr>
      <w:tr w:rsidR="00B4471E" w:rsidRPr="00A97790" w:rsidTr="003F78BE">
        <w:tc>
          <w:tcPr>
            <w:tcW w:w="1795" w:type="dxa"/>
          </w:tcPr>
          <w:p w:rsidR="00B4471E" w:rsidRPr="00A97790" w:rsidRDefault="00B4471E" w:rsidP="003F78BE">
            <w:pPr>
              <w:rPr>
                <w:rFonts w:ascii="Arial" w:eastAsia="Times New Roman" w:hAnsi="Arial" w:cs="Arial"/>
                <w:color w:val="000000" w:themeColor="text1"/>
                <w:sz w:val="20"/>
              </w:rPr>
            </w:pPr>
            <w:r w:rsidRPr="00A97790">
              <w:rPr>
                <w:rFonts w:ascii="Arial" w:hAnsi="Arial" w:cs="Arial"/>
                <w:color w:val="000000" w:themeColor="text1"/>
                <w:sz w:val="20"/>
              </w:rPr>
              <w:t>½ LOS compensation</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b/>
                <w:color w:val="000000" w:themeColor="text1"/>
                <w:sz w:val="20"/>
              </w:rPr>
              <w:t>~</w:t>
            </w:r>
            <w:r w:rsidRPr="00A97790">
              <w:rPr>
                <w:rFonts w:ascii="Arial" w:hAnsi="Arial" w:cs="Arial"/>
                <w:color w:val="000000" w:themeColor="text1"/>
                <w:sz w:val="20"/>
              </w:rPr>
              <w:t>30 ns</w:t>
            </w:r>
          </w:p>
        </w:tc>
        <w:tc>
          <w:tcPr>
            <w:tcW w:w="3358" w:type="dxa"/>
          </w:tcPr>
          <w:p w:rsidR="00B4471E" w:rsidRPr="00A97790" w:rsidRDefault="00B4471E" w:rsidP="003F78BE">
            <w:pPr>
              <w:jc w:val="both"/>
              <w:rPr>
                <w:rFonts w:ascii="Arial" w:hAnsi="Arial" w:cs="Arial"/>
                <w:color w:val="000000" w:themeColor="text1"/>
                <w:sz w:val="20"/>
              </w:rPr>
            </w:pPr>
            <w:r w:rsidRPr="00A97790">
              <w:rPr>
                <w:rFonts w:ascii="Arial" w:hAnsi="Arial" w:cs="Arial"/>
                <w:color w:val="000000" w:themeColor="text1"/>
                <w:sz w:val="20"/>
              </w:rPr>
              <w:t xml:space="preserve">A fixed ½ LOS compensation as an average delay could be used based on deployment and then removed from the budget. However, NLOS would </w:t>
            </w:r>
            <w:r w:rsidR="00A97790">
              <w:rPr>
                <w:rFonts w:ascii="Arial" w:hAnsi="Arial" w:cs="Arial"/>
                <w:color w:val="000000" w:themeColor="text1"/>
                <w:sz w:val="20"/>
              </w:rPr>
              <w:t>add to an error in the budget.</w:t>
            </w:r>
          </w:p>
        </w:tc>
        <w:tc>
          <w:tcPr>
            <w:tcW w:w="3150" w:type="dxa"/>
            <w:vMerge/>
          </w:tcPr>
          <w:p w:rsidR="00B4471E" w:rsidRPr="00A97790" w:rsidRDefault="00B4471E" w:rsidP="003F78BE">
            <w:pPr>
              <w:jc w:val="both"/>
              <w:rPr>
                <w:rFonts w:ascii="Arial" w:hAnsi="Arial" w:cs="Arial"/>
                <w:color w:val="0070C0"/>
                <w:sz w:val="20"/>
              </w:rPr>
            </w:pPr>
          </w:p>
        </w:tc>
      </w:tr>
      <w:tr w:rsidR="00B4471E" w:rsidRPr="00A97790" w:rsidTr="003F78BE">
        <w:tc>
          <w:tcPr>
            <w:tcW w:w="1795" w:type="dxa"/>
          </w:tcPr>
          <w:p w:rsidR="00B4471E" w:rsidRPr="00A97790" w:rsidRDefault="00B4471E" w:rsidP="003F78BE">
            <w:pPr>
              <w:rPr>
                <w:rFonts w:ascii="Arial" w:hAnsi="Arial" w:cs="Arial"/>
                <w:color w:val="000000" w:themeColor="text1"/>
                <w:sz w:val="20"/>
              </w:rPr>
            </w:pPr>
            <w:r w:rsidRPr="00A97790">
              <w:rPr>
                <w:rFonts w:ascii="Arial" w:eastAsia="Times New Roman" w:hAnsi="Arial" w:cs="Arial"/>
                <w:color w:val="000000" w:themeColor="text1"/>
                <w:sz w:val="20"/>
              </w:rPr>
              <w:t>UE Modem to Chipset</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~50 ns</w:t>
            </w:r>
          </w:p>
        </w:tc>
        <w:tc>
          <w:tcPr>
            <w:tcW w:w="6508" w:type="dxa"/>
            <w:gridSpan w:val="2"/>
          </w:tcPr>
          <w:p w:rsidR="00B4471E" w:rsidRPr="00A97790" w:rsidRDefault="00B4471E" w:rsidP="003F78BE">
            <w:pPr>
              <w:jc w:val="both"/>
              <w:rPr>
                <w:rFonts w:ascii="Arial" w:hAnsi="Arial" w:cs="Arial"/>
                <w:color w:val="000000" w:themeColor="text1"/>
                <w:sz w:val="20"/>
              </w:rPr>
            </w:pPr>
            <w:r w:rsidRPr="00A97790">
              <w:rPr>
                <w:rFonts w:ascii="Arial" w:hAnsi="Arial" w:cs="Arial"/>
                <w:color w:val="000000" w:themeColor="text1"/>
                <w:sz w:val="20"/>
              </w:rPr>
              <w:t>Equivalent to single hop PTP inaccuracy</w:t>
            </w:r>
          </w:p>
        </w:tc>
      </w:tr>
      <w:tr w:rsidR="00B4471E" w:rsidRPr="00A97790" w:rsidTr="003F78BE">
        <w:tc>
          <w:tcPr>
            <w:tcW w:w="1795" w:type="dxa"/>
          </w:tcPr>
          <w:p w:rsidR="00B4471E" w:rsidRPr="00A97790" w:rsidRDefault="00B4471E" w:rsidP="003F78BE">
            <w:pPr>
              <w:rPr>
                <w:rFonts w:ascii="Arial" w:hAnsi="Arial" w:cs="Arial"/>
                <w:color w:val="000000" w:themeColor="text1"/>
                <w:sz w:val="20"/>
              </w:rPr>
            </w:pPr>
            <w:r w:rsidRPr="00A97790">
              <w:rPr>
                <w:rFonts w:ascii="Arial" w:eastAsia="Times New Roman" w:hAnsi="Arial" w:cs="Arial"/>
                <w:color w:val="000000" w:themeColor="text1"/>
                <w:sz w:val="20"/>
              </w:rPr>
              <w:t>Chipset to IIoT end stations</w:t>
            </w:r>
          </w:p>
        </w:tc>
        <w:tc>
          <w:tcPr>
            <w:tcW w:w="1772" w:type="dxa"/>
          </w:tcPr>
          <w:p w:rsidR="00B4471E" w:rsidRPr="00A97790" w:rsidRDefault="00B4471E" w:rsidP="003F78BE">
            <w:pPr>
              <w:rPr>
                <w:rFonts w:ascii="Arial" w:hAnsi="Arial" w:cs="Arial"/>
                <w:color w:val="000000" w:themeColor="text1"/>
                <w:sz w:val="20"/>
              </w:rPr>
            </w:pPr>
            <w:r w:rsidRPr="00A97790">
              <w:rPr>
                <w:rFonts w:ascii="Arial" w:hAnsi="Arial" w:cs="Arial"/>
                <w:color w:val="000000" w:themeColor="text1"/>
                <w:sz w:val="20"/>
              </w:rPr>
              <w:t>~50 ns</w:t>
            </w:r>
          </w:p>
        </w:tc>
        <w:tc>
          <w:tcPr>
            <w:tcW w:w="6508" w:type="dxa"/>
            <w:gridSpan w:val="2"/>
          </w:tcPr>
          <w:p w:rsidR="00B4471E" w:rsidRPr="00A97790" w:rsidRDefault="00B4471E" w:rsidP="003F78BE">
            <w:pPr>
              <w:jc w:val="both"/>
              <w:rPr>
                <w:rFonts w:ascii="Arial" w:hAnsi="Arial" w:cs="Arial"/>
                <w:color w:val="000000" w:themeColor="text1"/>
                <w:sz w:val="20"/>
              </w:rPr>
            </w:pPr>
            <w:r w:rsidRPr="00A97790">
              <w:rPr>
                <w:rFonts w:ascii="Arial" w:hAnsi="Arial" w:cs="Arial"/>
                <w:color w:val="000000" w:themeColor="text1"/>
                <w:sz w:val="20"/>
              </w:rPr>
              <w:t>Equivalent to single hop PTP inaccuracy</w:t>
            </w:r>
          </w:p>
        </w:tc>
      </w:tr>
      <w:tr w:rsidR="00B4471E" w:rsidRPr="00A97790" w:rsidTr="003F78BE">
        <w:tc>
          <w:tcPr>
            <w:tcW w:w="1795" w:type="dxa"/>
          </w:tcPr>
          <w:p w:rsidR="00B4471E" w:rsidRPr="00A97790" w:rsidRDefault="00B4471E" w:rsidP="003F78BE">
            <w:pPr>
              <w:rPr>
                <w:rFonts w:ascii="Arial" w:eastAsia="Times New Roman" w:hAnsi="Arial" w:cs="Arial"/>
                <w:b/>
                <w:color w:val="000000" w:themeColor="text1"/>
                <w:sz w:val="20"/>
              </w:rPr>
            </w:pPr>
            <w:r w:rsidRPr="00A97790">
              <w:rPr>
                <w:rFonts w:ascii="Arial" w:eastAsia="Times New Roman" w:hAnsi="Arial" w:cs="Arial"/>
                <w:b/>
                <w:color w:val="000000" w:themeColor="text1"/>
                <w:sz w:val="20"/>
              </w:rPr>
              <w:t>Timing error (Te)</w:t>
            </w:r>
          </w:p>
        </w:tc>
        <w:tc>
          <w:tcPr>
            <w:tcW w:w="1772" w:type="dxa"/>
          </w:tcPr>
          <w:p w:rsidR="00B4471E" w:rsidRPr="00A97790" w:rsidRDefault="00B4471E" w:rsidP="003F78BE">
            <w:pPr>
              <w:rPr>
                <w:rFonts w:ascii="Arial" w:hAnsi="Arial" w:cs="Arial"/>
                <w:b/>
                <w:color w:val="000000" w:themeColor="text1"/>
                <w:sz w:val="20"/>
              </w:rPr>
            </w:pPr>
            <w:r w:rsidRPr="00A97790">
              <w:rPr>
                <w:rFonts w:ascii="Arial" w:hAnsi="Arial" w:cs="Arial"/>
                <w:b/>
                <w:color w:val="000000" w:themeColor="text1"/>
                <w:sz w:val="20"/>
              </w:rPr>
              <w:t>460 ns</w:t>
            </w:r>
          </w:p>
        </w:tc>
        <w:tc>
          <w:tcPr>
            <w:tcW w:w="6508" w:type="dxa"/>
            <w:gridSpan w:val="2"/>
          </w:tcPr>
          <w:p w:rsidR="00B4471E" w:rsidRPr="00A97790" w:rsidRDefault="00B4471E" w:rsidP="003F78BE">
            <w:pPr>
              <w:jc w:val="both"/>
              <w:rPr>
                <w:rFonts w:ascii="Arial" w:hAnsi="Arial" w:cs="Arial"/>
                <w:b/>
                <w:color w:val="000000" w:themeColor="text1"/>
                <w:sz w:val="20"/>
              </w:rPr>
            </w:pPr>
          </w:p>
        </w:tc>
      </w:tr>
    </w:tbl>
    <w:p w:rsidR="00B4471E" w:rsidRDefault="00B4471E" w:rsidP="00B4471E">
      <w:pPr>
        <w:pStyle w:val="BodyText"/>
        <w:ind w:left="360"/>
        <w:rPr>
          <w:rFonts w:cs="Arial"/>
          <w:lang w:val="en-US"/>
        </w:rPr>
      </w:pPr>
    </w:p>
    <w:p w:rsidR="00460E2B" w:rsidRPr="00A97790" w:rsidRDefault="00460E2B" w:rsidP="00460E2B">
      <w:pPr>
        <w:rPr>
          <w:rFonts w:ascii="Arial" w:hAnsi="Arial" w:cs="Arial"/>
        </w:rPr>
      </w:pPr>
      <w:r w:rsidRPr="00A97790">
        <w:rPr>
          <w:rFonts w:ascii="Arial" w:hAnsi="Arial" w:cs="Arial"/>
        </w:rPr>
        <w:t>Looking at the table, we have the following observation.</w:t>
      </w:r>
    </w:p>
    <w:p w:rsidR="00B4471E" w:rsidRPr="003F78BE" w:rsidRDefault="00B4471E" w:rsidP="00B4471E">
      <w:pPr>
        <w:pStyle w:val="BodyText"/>
        <w:ind w:left="360"/>
        <w:rPr>
          <w:rFonts w:cs="Arial"/>
          <w:lang w:val="en-US"/>
        </w:rPr>
      </w:pPr>
    </w:p>
    <w:p w:rsidR="00547624" w:rsidRPr="00CB1F52" w:rsidRDefault="00B4471E" w:rsidP="00CB1F52">
      <w:pPr>
        <w:pStyle w:val="Observation"/>
      </w:pPr>
      <w:bookmarkStart w:id="11" w:name="_Toc535002560"/>
      <w:r>
        <w:rPr>
          <w:rFonts w:cs="Arial"/>
          <w:lang w:val="en-US"/>
        </w:rPr>
        <w:t>T</w:t>
      </w:r>
      <w:r w:rsidRPr="002D2BCE">
        <w:rPr>
          <w:rFonts w:cs="Arial"/>
          <w:lang w:val="en-US"/>
        </w:rPr>
        <w:t xml:space="preserve">he </w:t>
      </w:r>
      <w:r>
        <w:rPr>
          <w:rFonts w:cs="Arial"/>
          <w:lang w:val="en-US"/>
        </w:rPr>
        <w:t xml:space="preserve">reference time value received by a UE from a </w:t>
      </w:r>
      <w:proofErr w:type="spellStart"/>
      <w:r>
        <w:rPr>
          <w:rFonts w:cs="Arial"/>
          <w:lang w:val="en-US"/>
        </w:rPr>
        <w:t>gNB</w:t>
      </w:r>
      <w:proofErr w:type="spellEnd"/>
      <w:r w:rsidR="00CB1F52">
        <w:rPr>
          <w:rFonts w:cs="Arial"/>
          <w:lang w:val="en-US"/>
        </w:rPr>
        <w:t xml:space="preserve"> </w:t>
      </w:r>
      <w:r>
        <w:rPr>
          <w:rFonts w:cs="Arial"/>
          <w:lang w:val="en-US"/>
        </w:rPr>
        <w:t xml:space="preserve">and increased by the value of ½ the </w:t>
      </w:r>
      <w:r w:rsidRPr="003F78BE">
        <w:rPr>
          <w:rFonts w:cs="Arial"/>
          <w:lang w:val="en-US"/>
        </w:rPr>
        <w:t>final TA can realistically be expected to be subject to a total uncertainty of up to [</w:t>
      </w:r>
      <w:proofErr w:type="gramStart"/>
      <w:r w:rsidRPr="003F78BE">
        <w:rPr>
          <w:rFonts w:cs="Arial"/>
          <w:lang w:val="en-US"/>
        </w:rPr>
        <w:t>±(</w:t>
      </w:r>
      <w:proofErr w:type="gramEnd"/>
      <w:r w:rsidRPr="003F78BE">
        <w:rPr>
          <w:rFonts w:cs="Arial"/>
          <w:lang w:val="en-US"/>
        </w:rPr>
        <w:t>4</w:t>
      </w:r>
      <w:r>
        <w:rPr>
          <w:rFonts w:cs="Arial"/>
          <w:lang w:val="en-US"/>
        </w:rPr>
        <w:t>6</w:t>
      </w:r>
      <w:r w:rsidRPr="003F78BE">
        <w:rPr>
          <w:rFonts w:cs="Arial"/>
          <w:lang w:val="en-US"/>
        </w:rPr>
        <w:t>0)</w:t>
      </w:r>
      <w:r w:rsidR="00CB1F52">
        <w:rPr>
          <w:rFonts w:cs="Arial"/>
          <w:lang w:val="en-US"/>
        </w:rPr>
        <w:t xml:space="preserve"> </w:t>
      </w:r>
      <w:r w:rsidRPr="003F78BE">
        <w:rPr>
          <w:rFonts w:cs="Arial"/>
          <w:lang w:val="en-US"/>
        </w:rPr>
        <w:t xml:space="preserve">ns]. </w:t>
      </w:r>
      <w:r w:rsidRPr="003F78BE">
        <w:t>This is well with</w:t>
      </w:r>
      <w:r w:rsidR="00CB1F52">
        <w:t>in</w:t>
      </w:r>
      <w:r w:rsidRPr="003F78BE">
        <w:t xml:space="preserve"> the ± 1</w:t>
      </w:r>
      <w:r w:rsidR="00826EB1">
        <w:t xml:space="preserve"> </w:t>
      </w:r>
      <w:r w:rsidRPr="003F78BE">
        <w:t xml:space="preserve">us timing accuracy requirement </w:t>
      </w:r>
      <w:r w:rsidR="00547624">
        <w:t>for clock synchronization accuracy level 1 in TR22.804 or in TS22.104</w:t>
      </w:r>
      <w:r w:rsidRPr="003F78BE">
        <w:t>.</w:t>
      </w:r>
      <w:r w:rsidR="00CB1F52">
        <w:t xml:space="preserve"> </w:t>
      </w:r>
      <w:r w:rsidR="00826EB1">
        <w:t>Similarly, for two UEs, the inaccuracy is</w:t>
      </w:r>
      <w:r w:rsidR="00CB1F52" w:rsidRPr="00CB1F52">
        <w:t xml:space="preserve"> within the ± 2</w:t>
      </w:r>
      <w:r w:rsidR="00826EB1">
        <w:t xml:space="preserve"> </w:t>
      </w:r>
      <w:r w:rsidR="00CB1F52" w:rsidRPr="00CB1F52">
        <w:t>us inter-UE timing accuracy requirement.</w:t>
      </w:r>
      <w:bookmarkEnd w:id="11"/>
    </w:p>
    <w:bookmarkEnd w:id="9"/>
    <w:p w:rsidR="00FE2260" w:rsidRPr="003B64BB" w:rsidRDefault="00FE2260" w:rsidP="00D40070">
      <w:pPr>
        <w:pStyle w:val="Proposal"/>
        <w:numPr>
          <w:ilvl w:val="0"/>
          <w:numId w:val="0"/>
        </w:numPr>
        <w:spacing w:before="240"/>
        <w:ind w:left="1701"/>
        <w:sectPr w:rsidR="00FE2260" w:rsidRPr="003B64BB">
          <w:headerReference w:type="even" r:id="rId9"/>
          <w:footerReference w:type="default" r:id="rId10"/>
          <w:footnotePr>
            <w:numRestart w:val="eachSect"/>
          </w:footnotePr>
          <w:pgSz w:w="11907" w:h="16840" w:code="9"/>
          <w:pgMar w:top="1418" w:right="1134" w:bottom="1134" w:left="1134" w:header="680" w:footer="567" w:gutter="0"/>
          <w:cols w:space="720"/>
        </w:sectPr>
      </w:pPr>
    </w:p>
    <w:p w:rsidR="00C01F33" w:rsidRPr="00CE0424" w:rsidRDefault="00C01F33" w:rsidP="00CE0424">
      <w:pPr>
        <w:pStyle w:val="Heading1"/>
      </w:pPr>
      <w:r w:rsidRPr="00CE0424">
        <w:lastRenderedPageBreak/>
        <w:t>Conclusion</w:t>
      </w:r>
    </w:p>
    <w:p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rsidR="00A9779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5002557" w:history="1">
        <w:r w:rsidR="00A97790" w:rsidRPr="00983DE8">
          <w:rPr>
            <w:rStyle w:val="Hyperlink"/>
            <w:rFonts w:cs="Arial"/>
            <w:noProof/>
            <w:lang w:val="en-US"/>
          </w:rPr>
          <w:t>Observation 1</w:t>
        </w:r>
        <w:r w:rsidR="00A97790">
          <w:rPr>
            <w:rFonts w:asciiTheme="minorHAnsi" w:eastAsiaTheme="minorEastAsia" w:hAnsiTheme="minorHAnsi" w:cstheme="minorBidi"/>
            <w:b w:val="0"/>
            <w:noProof/>
            <w:sz w:val="22"/>
            <w:szCs w:val="22"/>
            <w:lang w:val="sv-SE" w:eastAsia="sv-SE"/>
          </w:rPr>
          <w:tab/>
        </w:r>
        <w:r w:rsidR="00A97790" w:rsidRPr="00983DE8">
          <w:rPr>
            <w:rStyle w:val="Hyperlink"/>
            <w:rFonts w:cs="Arial"/>
            <w:noProof/>
            <w:lang w:val="en-US"/>
          </w:rPr>
          <w:t>A negligible uncertainty is expected to be introduced when a gNB implementation maps an acquired reference time value to a reference point (e.g. the end of SFNz) in the system frame structure as it occurs at the ARP.</w:t>
        </w:r>
      </w:hyperlink>
    </w:p>
    <w:p w:rsidR="00A97790" w:rsidRDefault="00100A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5002558" w:history="1">
        <w:r w:rsidR="00A97790" w:rsidRPr="00983DE8">
          <w:rPr>
            <w:rStyle w:val="Hyperlink"/>
            <w:noProof/>
          </w:rPr>
          <w:t>Observation 2</w:t>
        </w:r>
        <w:r w:rsidR="00A97790">
          <w:rPr>
            <w:rFonts w:asciiTheme="minorHAnsi" w:eastAsiaTheme="minorEastAsia" w:hAnsiTheme="minorHAnsi" w:cstheme="minorBidi"/>
            <w:b w:val="0"/>
            <w:noProof/>
            <w:sz w:val="22"/>
            <w:szCs w:val="22"/>
            <w:lang w:val="sv-SE" w:eastAsia="sv-SE"/>
          </w:rPr>
          <w:tab/>
        </w:r>
        <w:r w:rsidR="00A97790" w:rsidRPr="00983DE8">
          <w:rPr>
            <w:rStyle w:val="Hyperlink"/>
            <w:rFonts w:cs="Arial"/>
            <w:noProof/>
            <w:lang w:val="en-US"/>
          </w:rPr>
          <w:t>An uncertainty of [100ns] or less is expected to be introduced when the GrandMaster clock is conveyed to a gNB.</w:t>
        </w:r>
      </w:hyperlink>
    </w:p>
    <w:p w:rsidR="00A97790" w:rsidRDefault="00100A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5002559" w:history="1">
        <w:r w:rsidR="00A97790" w:rsidRPr="00983DE8">
          <w:rPr>
            <w:rStyle w:val="Hyperlink"/>
            <w:rFonts w:cs="Arial"/>
            <w:noProof/>
            <w:lang w:val="en-US"/>
          </w:rPr>
          <w:t>Observation 3</w:t>
        </w:r>
        <w:r w:rsidR="00A97790">
          <w:rPr>
            <w:rFonts w:asciiTheme="minorHAnsi" w:eastAsiaTheme="minorEastAsia" w:hAnsiTheme="minorHAnsi" w:cstheme="minorBidi"/>
            <w:b w:val="0"/>
            <w:noProof/>
            <w:sz w:val="22"/>
            <w:szCs w:val="22"/>
            <w:lang w:val="sv-SE" w:eastAsia="sv-SE"/>
          </w:rPr>
          <w:tab/>
        </w:r>
        <w:r w:rsidR="00A97790" w:rsidRPr="00983DE8">
          <w:rPr>
            <w:rStyle w:val="Hyperlink"/>
            <w:rFonts w:cs="Arial"/>
            <w:noProof/>
            <w:lang w:val="en-US"/>
          </w:rPr>
          <w:t>Relaying reference time information from the gNB to a UE using 5G specific methods will introduce additional sources of inaccuracy which need to be examined to determine if the resulting UE reference time accuracy is sufficient for anticipated NR-IIoT use cases.</w:t>
        </w:r>
      </w:hyperlink>
    </w:p>
    <w:p w:rsidR="00A97790" w:rsidRDefault="00100A6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5002560" w:history="1">
        <w:r w:rsidR="00A97790" w:rsidRPr="00983DE8">
          <w:rPr>
            <w:rStyle w:val="Hyperlink"/>
            <w:noProof/>
          </w:rPr>
          <w:t>Observation 4</w:t>
        </w:r>
        <w:r w:rsidR="00A97790">
          <w:rPr>
            <w:rFonts w:asciiTheme="minorHAnsi" w:eastAsiaTheme="minorEastAsia" w:hAnsiTheme="minorHAnsi" w:cstheme="minorBidi"/>
            <w:b w:val="0"/>
            <w:noProof/>
            <w:sz w:val="22"/>
            <w:szCs w:val="22"/>
            <w:lang w:val="sv-SE" w:eastAsia="sv-SE"/>
          </w:rPr>
          <w:tab/>
        </w:r>
        <w:r w:rsidR="00A97790" w:rsidRPr="00983DE8">
          <w:rPr>
            <w:rStyle w:val="Hyperlink"/>
            <w:rFonts w:cs="Arial"/>
            <w:noProof/>
            <w:lang w:val="en-US"/>
          </w:rPr>
          <w:t xml:space="preserve">The reference time value received by a UE from a gNB and increased by the value of ½ the final TA can realistically be expected to be subject to a total uncertainty of up to [±(460) ns] for small IIoT cells (e.g. up to 10m radius). </w:t>
        </w:r>
        <w:r w:rsidR="00A97790" w:rsidRPr="00983DE8">
          <w:rPr>
            <w:rStyle w:val="Hyperlink"/>
            <w:noProof/>
          </w:rPr>
          <w:t>This is well within the ± 1 us timing accuracy requirement recently agreed to for a UE relative the source clock. Similarly, for two UEs, the inaccuracy is within the ± 2 us inter-UE timing accuracy requirement.</w:t>
        </w:r>
      </w:hyperlink>
    </w:p>
    <w:p w:rsidR="006E1C82" w:rsidRPr="00CE0424" w:rsidRDefault="006F6582" w:rsidP="00A97790">
      <w:pPr>
        <w:pStyle w:val="BodyText"/>
        <w:rPr>
          <w:b/>
          <w:bCs/>
        </w:rPr>
      </w:pPr>
      <w:r>
        <w:rPr>
          <w:b/>
          <w:bCs/>
        </w:rPr>
        <w:fldChar w:fldCharType="end"/>
      </w:r>
    </w:p>
    <w:p w:rsidR="00F507D1" w:rsidRPr="00CE0424" w:rsidRDefault="00F507D1" w:rsidP="00CE0424">
      <w:pPr>
        <w:pStyle w:val="Heading1"/>
      </w:pPr>
      <w:bookmarkStart w:id="12" w:name="_In-sequence_SDU_delivery"/>
      <w:bookmarkEnd w:id="12"/>
      <w:r w:rsidRPr="00CE0424">
        <w:t>References</w:t>
      </w:r>
    </w:p>
    <w:bookmarkStart w:id="13" w:name="_Ref524946288"/>
    <w:bookmarkStart w:id="14" w:name="_Ref174151459"/>
    <w:bookmarkStart w:id="15" w:name="_Ref189809556"/>
    <w:p w:rsidR="00B4471E" w:rsidRDefault="00B4471E" w:rsidP="00B4471E">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13"/>
    </w:p>
    <w:bookmarkEnd w:id="14"/>
    <w:bookmarkEnd w:id="15"/>
    <w:p w:rsidR="00B4471E" w:rsidRDefault="00B4471E" w:rsidP="00B4471E">
      <w:pPr>
        <w:pStyle w:val="Reference"/>
        <w:rPr>
          <w:rStyle w:val="Hyperlink"/>
          <w:color w:val="auto"/>
          <w:u w:val="none"/>
          <w:lang w:val="en-US"/>
        </w:rPr>
      </w:pPr>
      <w:r w:rsidRPr="00E0540D">
        <w:rPr>
          <w:rStyle w:val="Hyperlink"/>
          <w:color w:val="auto"/>
          <w:u w:val="none"/>
          <w:lang w:val="en-US"/>
        </w:rPr>
        <w:t xml:space="preserve">R2-1817172, Overview of UE Time Synchronization Methods, </w:t>
      </w:r>
      <w:r>
        <w:rPr>
          <w:rStyle w:val="Hyperlink"/>
          <w:color w:val="auto"/>
          <w:u w:val="none"/>
          <w:lang w:val="en-US"/>
        </w:rPr>
        <w:t>Spokane</w:t>
      </w:r>
      <w:r w:rsidRPr="003932CC">
        <w:rPr>
          <w:rStyle w:val="Hyperlink"/>
          <w:color w:val="auto"/>
          <w:u w:val="none"/>
          <w:lang w:val="en-US"/>
        </w:rPr>
        <w:t xml:space="preserve">, </w:t>
      </w:r>
      <w:r>
        <w:rPr>
          <w:rStyle w:val="Hyperlink"/>
          <w:color w:val="auto"/>
          <w:u w:val="none"/>
          <w:lang w:val="en-US"/>
        </w:rPr>
        <w:t>USA</w:t>
      </w:r>
      <w:r w:rsidRPr="003932CC">
        <w:rPr>
          <w:rStyle w:val="Hyperlink"/>
          <w:color w:val="auto"/>
          <w:u w:val="none"/>
          <w:lang w:val="en-US"/>
        </w:rPr>
        <w:t xml:space="preserve">, </w:t>
      </w:r>
      <w:r>
        <w:rPr>
          <w:rStyle w:val="Hyperlink"/>
          <w:color w:val="auto"/>
          <w:u w:val="none"/>
          <w:lang w:val="en-US"/>
        </w:rPr>
        <w:t>November 12-16</w:t>
      </w:r>
      <w:r w:rsidRPr="003932CC">
        <w:rPr>
          <w:rStyle w:val="Hyperlink"/>
          <w:color w:val="auto"/>
          <w:u w:val="none"/>
          <w:lang w:val="en-US"/>
        </w:rPr>
        <w:t>, 2018</w:t>
      </w:r>
    </w:p>
    <w:p w:rsidR="00B4471E" w:rsidRDefault="00B4471E" w:rsidP="00B4471E">
      <w:pPr>
        <w:pStyle w:val="Reference"/>
        <w:rPr>
          <w:rStyle w:val="Hyperlink"/>
          <w:color w:val="auto"/>
          <w:u w:val="none"/>
          <w:lang w:val="en-US"/>
        </w:rPr>
      </w:pPr>
      <w:r w:rsidRPr="00E0540D">
        <w:rPr>
          <w:rStyle w:val="Hyperlink"/>
          <w:color w:val="auto"/>
          <w:u w:val="none"/>
          <w:lang w:val="en-US"/>
        </w:rPr>
        <w:t>R1-1812164</w:t>
      </w:r>
      <w:r w:rsidRPr="00FF2A02">
        <w:rPr>
          <w:rStyle w:val="Hyperlink"/>
          <w:color w:val="auto"/>
          <w:u w:val="none"/>
          <w:lang w:val="en-US"/>
        </w:rPr>
        <w:t>, Channel</w:t>
      </w:r>
      <w:r w:rsidRPr="003932CC">
        <w:rPr>
          <w:rStyle w:val="Hyperlink"/>
          <w:color w:val="auto"/>
          <w:u w:val="none"/>
          <w:lang w:val="en-US"/>
        </w:rPr>
        <w:t xml:space="preserve"> Model for Factory Automation Scenario, </w:t>
      </w:r>
      <w:r>
        <w:rPr>
          <w:rStyle w:val="Hyperlink"/>
          <w:color w:val="auto"/>
          <w:u w:val="none"/>
          <w:lang w:val="en-US"/>
        </w:rPr>
        <w:t>Spokane</w:t>
      </w:r>
      <w:r w:rsidRPr="003932CC">
        <w:rPr>
          <w:rStyle w:val="Hyperlink"/>
          <w:color w:val="auto"/>
          <w:u w:val="none"/>
          <w:lang w:val="en-US"/>
        </w:rPr>
        <w:t xml:space="preserve">, </w:t>
      </w:r>
      <w:r>
        <w:rPr>
          <w:rStyle w:val="Hyperlink"/>
          <w:color w:val="auto"/>
          <w:u w:val="none"/>
          <w:lang w:val="en-US"/>
        </w:rPr>
        <w:t>USA</w:t>
      </w:r>
      <w:r w:rsidRPr="003932CC">
        <w:rPr>
          <w:rStyle w:val="Hyperlink"/>
          <w:color w:val="auto"/>
          <w:u w:val="none"/>
          <w:lang w:val="en-US"/>
        </w:rPr>
        <w:t xml:space="preserve">, </w:t>
      </w:r>
      <w:r>
        <w:rPr>
          <w:rStyle w:val="Hyperlink"/>
          <w:color w:val="auto"/>
          <w:u w:val="none"/>
          <w:lang w:val="en-US"/>
        </w:rPr>
        <w:t>November 12-16</w:t>
      </w:r>
      <w:r w:rsidRPr="003932CC">
        <w:rPr>
          <w:rStyle w:val="Hyperlink"/>
          <w:color w:val="auto"/>
          <w:u w:val="none"/>
          <w:lang w:val="en-US"/>
        </w:rPr>
        <w:t>, 2018</w:t>
      </w:r>
    </w:p>
    <w:p w:rsidR="00B4471E" w:rsidRPr="002F2BFF" w:rsidRDefault="00B4471E" w:rsidP="00B4471E">
      <w:pPr>
        <w:pStyle w:val="Reference"/>
      </w:pPr>
      <w:bookmarkStart w:id="16" w:name="_Ref525843669"/>
      <w:bookmarkStart w:id="17" w:name="_Ref528080340"/>
      <w:r>
        <w:t>R2-1816043, LS on TSN requirements evaluation</w:t>
      </w:r>
      <w:bookmarkEnd w:id="16"/>
      <w:r>
        <w:t>, TSG RAN WG2</w:t>
      </w:r>
      <w:bookmarkEnd w:id="17"/>
    </w:p>
    <w:p w:rsidR="00B4471E" w:rsidRPr="00B4471E" w:rsidRDefault="00B4471E" w:rsidP="00B4471E">
      <w:pPr>
        <w:pStyle w:val="Reference"/>
        <w:numPr>
          <w:ilvl w:val="0"/>
          <w:numId w:val="0"/>
        </w:numPr>
        <w:ind w:left="567"/>
        <w:rPr>
          <w:rStyle w:val="Hyperlink"/>
          <w:color w:val="auto"/>
          <w:u w:val="none"/>
        </w:rPr>
      </w:pPr>
    </w:p>
    <w:p w:rsidR="003A7EF3" w:rsidRPr="00B4471E" w:rsidRDefault="003A7EF3" w:rsidP="00CE0424">
      <w:pPr>
        <w:pStyle w:val="BodyText"/>
        <w:rPr>
          <w:lang w:val="en-US"/>
        </w:rPr>
      </w:pPr>
    </w:p>
    <w:sectPr w:rsidR="003A7EF3" w:rsidRPr="00B4471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A64" w:rsidRDefault="00100A64">
      <w:r>
        <w:separator/>
      </w:r>
    </w:p>
  </w:endnote>
  <w:endnote w:type="continuationSeparator" w:id="0">
    <w:p w:rsidR="00100A64" w:rsidRDefault="0010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A64" w:rsidRDefault="00100A64">
      <w:r>
        <w:separator/>
      </w:r>
    </w:p>
  </w:footnote>
  <w:footnote w:type="continuationSeparator" w:id="0">
    <w:p w:rsidR="00100A64" w:rsidRDefault="0010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3A1CFA"/>
    <w:multiLevelType w:val="hybridMultilevel"/>
    <w:tmpl w:val="9224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D95513"/>
    <w:multiLevelType w:val="hybridMultilevel"/>
    <w:tmpl w:val="1408C7FC"/>
    <w:lvl w:ilvl="0" w:tplc="881E5118">
      <w:start w:val="1"/>
      <w:numFmt w:val="decimal"/>
      <w:lvlText w:val="%1"/>
      <w:lvlJc w:val="left"/>
      <w:pPr>
        <w:ind w:left="1500" w:hanging="114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5"/>
  </w:num>
  <w:num w:numId="18">
    <w:abstractNumId w:val="7"/>
  </w:num>
  <w:num w:numId="19">
    <w:abstractNumId w:val="4"/>
  </w:num>
  <w:num w:numId="20">
    <w:abstractNumId w:val="26"/>
  </w:num>
  <w:num w:numId="21">
    <w:abstractNumId w:val="11"/>
  </w:num>
  <w:num w:numId="22">
    <w:abstractNumId w:val="24"/>
  </w:num>
  <w:num w:numId="23">
    <w:abstractNumId w:val="25"/>
  </w:num>
  <w:num w:numId="24">
    <w:abstractNumId w:val="18"/>
  </w:num>
  <w:num w:numId="25">
    <w:abstractNumId w:val="16"/>
  </w:num>
  <w:num w:numId="26">
    <w:abstractNumId w:val="20"/>
  </w:num>
  <w:num w:numId="27">
    <w:abstractNumId w:val="20"/>
  </w:num>
  <w:num w:numId="28">
    <w:abstractNumId w:val="6"/>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2A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9B7"/>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A64"/>
    <w:rsid w:val="001062FB"/>
    <w:rsid w:val="001063E6"/>
    <w:rsid w:val="00110A6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17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182"/>
    <w:rsid w:val="00377CE1"/>
    <w:rsid w:val="00385BF0"/>
    <w:rsid w:val="0039191C"/>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E2B"/>
    <w:rsid w:val="004669E2"/>
    <w:rsid w:val="00470C31"/>
    <w:rsid w:val="00471DE0"/>
    <w:rsid w:val="004734D0"/>
    <w:rsid w:val="0047556B"/>
    <w:rsid w:val="00477768"/>
    <w:rsid w:val="00492BC5"/>
    <w:rsid w:val="004964F1"/>
    <w:rsid w:val="004970E5"/>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624"/>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88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BB5"/>
    <w:rsid w:val="007571E1"/>
    <w:rsid w:val="007604B2"/>
    <w:rsid w:val="00765281"/>
    <w:rsid w:val="00766BAD"/>
    <w:rsid w:val="007729A2"/>
    <w:rsid w:val="0077370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7CA"/>
    <w:rsid w:val="007A58A6"/>
    <w:rsid w:val="007B3D2D"/>
    <w:rsid w:val="007B50AE"/>
    <w:rsid w:val="007B51DF"/>
    <w:rsid w:val="007C05DD"/>
    <w:rsid w:val="007C0E33"/>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344"/>
    <w:rsid w:val="00811FCB"/>
    <w:rsid w:val="008158D6"/>
    <w:rsid w:val="00817196"/>
    <w:rsid w:val="008235DB"/>
    <w:rsid w:val="00824AB4"/>
    <w:rsid w:val="00825C42"/>
    <w:rsid w:val="00825D25"/>
    <w:rsid w:val="00826EB1"/>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E2C"/>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2A1"/>
    <w:rsid w:val="00A9442A"/>
    <w:rsid w:val="00A9779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941"/>
    <w:rsid w:val="00AE27AC"/>
    <w:rsid w:val="00AE40E0"/>
    <w:rsid w:val="00AE4DBA"/>
    <w:rsid w:val="00AE4F07"/>
    <w:rsid w:val="00AE6383"/>
    <w:rsid w:val="00AF1C5D"/>
    <w:rsid w:val="00AF42D7"/>
    <w:rsid w:val="00B006FE"/>
    <w:rsid w:val="00B007CB"/>
    <w:rsid w:val="00B01D51"/>
    <w:rsid w:val="00B02AA9"/>
    <w:rsid w:val="00B02FA3"/>
    <w:rsid w:val="00B05084"/>
    <w:rsid w:val="00B157F9"/>
    <w:rsid w:val="00B20256"/>
    <w:rsid w:val="00B20D09"/>
    <w:rsid w:val="00B2763F"/>
    <w:rsid w:val="00B27AAC"/>
    <w:rsid w:val="00B30929"/>
    <w:rsid w:val="00B33AFA"/>
    <w:rsid w:val="00B372AA"/>
    <w:rsid w:val="00B40445"/>
    <w:rsid w:val="00B409E0"/>
    <w:rsid w:val="00B41888"/>
    <w:rsid w:val="00B4471E"/>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6D3"/>
    <w:rsid w:val="00D10249"/>
    <w:rsid w:val="00D115C3"/>
    <w:rsid w:val="00D11897"/>
    <w:rsid w:val="00D13135"/>
    <w:rsid w:val="00D13E4E"/>
    <w:rsid w:val="00D239A7"/>
    <w:rsid w:val="00D23F47"/>
    <w:rsid w:val="00D36E71"/>
    <w:rsid w:val="00D37D87"/>
    <w:rsid w:val="00D40070"/>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9F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CA2"/>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23B"/>
    <w:rsid w:val="00FC7429"/>
    <w:rsid w:val="00FD07F6"/>
    <w:rsid w:val="00FD1EC8"/>
    <w:rsid w:val="00FD47ED"/>
    <w:rsid w:val="00FD74DB"/>
    <w:rsid w:val="00FD7660"/>
    <w:rsid w:val="00FE0655"/>
    <w:rsid w:val="00FE2260"/>
    <w:rsid w:val="00FE2365"/>
    <w:rsid w:val="00FE37D7"/>
    <w:rsid w:val="00FE4C7B"/>
    <w:rsid w:val="00FE7336"/>
    <w:rsid w:val="00FE787C"/>
    <w:rsid w:val="00FF238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FDE40"/>
  <w15:chartTrackingRefBased/>
  <w15:docId w15:val="{06405D5F-8821-4E84-938D-9BBBEB678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007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400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40070"/>
    <w:pPr>
      <w:pBdr>
        <w:top w:val="none" w:sz="0" w:space="0" w:color="auto"/>
      </w:pBdr>
      <w:spacing w:before="180"/>
      <w:outlineLvl w:val="1"/>
    </w:pPr>
    <w:rPr>
      <w:sz w:val="32"/>
    </w:rPr>
  </w:style>
  <w:style w:type="paragraph" w:styleId="Heading3">
    <w:name w:val="heading 3"/>
    <w:basedOn w:val="Heading2"/>
    <w:next w:val="Normal"/>
    <w:link w:val="Heading3Char"/>
    <w:qFormat/>
    <w:rsid w:val="00D40070"/>
    <w:pPr>
      <w:spacing w:before="120"/>
      <w:outlineLvl w:val="2"/>
    </w:pPr>
    <w:rPr>
      <w:sz w:val="28"/>
    </w:rPr>
  </w:style>
  <w:style w:type="paragraph" w:styleId="Heading4">
    <w:name w:val="heading 4"/>
    <w:basedOn w:val="Heading3"/>
    <w:next w:val="Normal"/>
    <w:link w:val="Heading4Char"/>
    <w:qFormat/>
    <w:rsid w:val="00D40070"/>
    <w:pPr>
      <w:ind w:left="1418" w:hanging="1418"/>
      <w:outlineLvl w:val="3"/>
    </w:pPr>
    <w:rPr>
      <w:sz w:val="24"/>
    </w:rPr>
  </w:style>
  <w:style w:type="paragraph" w:styleId="Heading5">
    <w:name w:val="heading 5"/>
    <w:basedOn w:val="Heading4"/>
    <w:next w:val="Normal"/>
    <w:link w:val="Heading5Char"/>
    <w:qFormat/>
    <w:rsid w:val="00D40070"/>
    <w:pPr>
      <w:ind w:left="1701" w:hanging="1701"/>
      <w:outlineLvl w:val="4"/>
    </w:pPr>
    <w:rPr>
      <w:sz w:val="22"/>
    </w:rPr>
  </w:style>
  <w:style w:type="paragraph" w:styleId="Heading6">
    <w:name w:val="heading 6"/>
    <w:basedOn w:val="H6"/>
    <w:next w:val="Normal"/>
    <w:link w:val="Heading6Char"/>
    <w:qFormat/>
    <w:rsid w:val="00D40070"/>
    <w:pPr>
      <w:outlineLvl w:val="5"/>
    </w:pPr>
  </w:style>
  <w:style w:type="paragraph" w:styleId="Heading7">
    <w:name w:val="heading 7"/>
    <w:basedOn w:val="H6"/>
    <w:next w:val="Normal"/>
    <w:link w:val="Heading7Char"/>
    <w:qFormat/>
    <w:rsid w:val="00D40070"/>
    <w:pPr>
      <w:outlineLvl w:val="6"/>
    </w:pPr>
  </w:style>
  <w:style w:type="paragraph" w:styleId="Heading8">
    <w:name w:val="heading 8"/>
    <w:basedOn w:val="Heading1"/>
    <w:next w:val="Normal"/>
    <w:link w:val="Heading8Char"/>
    <w:qFormat/>
    <w:rsid w:val="00D40070"/>
    <w:pPr>
      <w:ind w:left="0" w:firstLine="0"/>
      <w:outlineLvl w:val="7"/>
    </w:pPr>
  </w:style>
  <w:style w:type="paragraph" w:styleId="Heading9">
    <w:name w:val="heading 9"/>
    <w:basedOn w:val="Heading8"/>
    <w:next w:val="Normal"/>
    <w:link w:val="Heading9Char"/>
    <w:qFormat/>
    <w:rsid w:val="00D400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0070"/>
    <w:pPr>
      <w:spacing w:before="180"/>
      <w:ind w:left="2693" w:hanging="2693"/>
    </w:pPr>
    <w:rPr>
      <w:b/>
    </w:rPr>
  </w:style>
  <w:style w:type="paragraph" w:styleId="TOC1">
    <w:name w:val="toc 1"/>
    <w:uiPriority w:val="39"/>
    <w:rsid w:val="00D400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40070"/>
    <w:pPr>
      <w:keepNext/>
      <w:keepLines/>
      <w:spacing w:before="180"/>
      <w:jc w:val="center"/>
    </w:pPr>
  </w:style>
  <w:style w:type="paragraph" w:styleId="Caption">
    <w:name w:val="caption"/>
    <w:basedOn w:val="Normal"/>
    <w:next w:val="Normal"/>
    <w:qFormat/>
    <w:rsid w:val="00D40070"/>
    <w:pPr>
      <w:spacing w:before="120" w:after="120"/>
    </w:pPr>
    <w:rPr>
      <w:b/>
      <w:lang w:eastAsia="en-GB"/>
    </w:rPr>
  </w:style>
  <w:style w:type="paragraph" w:styleId="TOC5">
    <w:name w:val="toc 5"/>
    <w:basedOn w:val="TOC4"/>
    <w:uiPriority w:val="39"/>
    <w:rsid w:val="00D40070"/>
    <w:pPr>
      <w:ind w:left="1701" w:hanging="1701"/>
    </w:pPr>
  </w:style>
  <w:style w:type="paragraph" w:styleId="TOC4">
    <w:name w:val="toc 4"/>
    <w:basedOn w:val="TOC3"/>
    <w:uiPriority w:val="39"/>
    <w:rsid w:val="00D40070"/>
    <w:pPr>
      <w:ind w:left="1418" w:hanging="1418"/>
    </w:pPr>
  </w:style>
  <w:style w:type="paragraph" w:styleId="TOC3">
    <w:name w:val="toc 3"/>
    <w:basedOn w:val="TOC2"/>
    <w:uiPriority w:val="39"/>
    <w:rsid w:val="00D40070"/>
    <w:pPr>
      <w:ind w:left="1134" w:hanging="1134"/>
    </w:pPr>
  </w:style>
  <w:style w:type="paragraph" w:styleId="TOC2">
    <w:name w:val="toc 2"/>
    <w:basedOn w:val="TOC1"/>
    <w:uiPriority w:val="39"/>
    <w:rsid w:val="00D40070"/>
    <w:pPr>
      <w:keepNext w:val="0"/>
      <w:spacing w:before="0"/>
      <w:ind w:left="851" w:hanging="851"/>
    </w:pPr>
    <w:rPr>
      <w:sz w:val="20"/>
    </w:rPr>
  </w:style>
  <w:style w:type="paragraph" w:styleId="Index2">
    <w:name w:val="index 2"/>
    <w:basedOn w:val="Index1"/>
    <w:rsid w:val="00D40070"/>
    <w:pPr>
      <w:ind w:left="284"/>
    </w:pPr>
  </w:style>
  <w:style w:type="paragraph" w:styleId="Index1">
    <w:name w:val="index 1"/>
    <w:basedOn w:val="Normal"/>
    <w:rsid w:val="00D40070"/>
    <w:pPr>
      <w:keepLines/>
      <w:spacing w:after="0"/>
    </w:pPr>
  </w:style>
  <w:style w:type="paragraph" w:styleId="DocumentMap">
    <w:name w:val="Document Map"/>
    <w:basedOn w:val="Normal"/>
    <w:link w:val="DocumentMapChar"/>
    <w:rsid w:val="00D40070"/>
    <w:pPr>
      <w:shd w:val="clear" w:color="auto" w:fill="000080"/>
    </w:pPr>
    <w:rPr>
      <w:rFonts w:ascii="Tahoma" w:hAnsi="Tahoma" w:cs="Tahoma"/>
    </w:rPr>
  </w:style>
  <w:style w:type="paragraph" w:styleId="ListNumber2">
    <w:name w:val="List Number 2"/>
    <w:basedOn w:val="ListNumber"/>
    <w:rsid w:val="00D40070"/>
    <w:pPr>
      <w:numPr>
        <w:numId w:val="22"/>
      </w:numPr>
    </w:pPr>
  </w:style>
  <w:style w:type="paragraph" w:styleId="ListNumber">
    <w:name w:val="List Number"/>
    <w:basedOn w:val="List"/>
    <w:rsid w:val="00D40070"/>
    <w:pPr>
      <w:numPr>
        <w:numId w:val="21"/>
      </w:numPr>
    </w:pPr>
    <w:rPr>
      <w:lang w:eastAsia="ja-JP"/>
    </w:rPr>
  </w:style>
  <w:style w:type="paragraph" w:styleId="List">
    <w:name w:val="List"/>
    <w:basedOn w:val="BodyText"/>
    <w:rsid w:val="00D40070"/>
    <w:pPr>
      <w:ind w:left="568" w:hanging="284"/>
    </w:pPr>
  </w:style>
  <w:style w:type="paragraph" w:styleId="Header">
    <w:name w:val="header"/>
    <w:link w:val="HeaderChar"/>
    <w:rsid w:val="00D4007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40070"/>
    <w:rPr>
      <w:b/>
      <w:position w:val="6"/>
      <w:sz w:val="16"/>
    </w:rPr>
  </w:style>
  <w:style w:type="paragraph" w:styleId="FootnoteText">
    <w:name w:val="footnote text"/>
    <w:basedOn w:val="Normal"/>
    <w:link w:val="FootnoteTextChar"/>
    <w:rsid w:val="00D40070"/>
    <w:pPr>
      <w:keepLines/>
      <w:spacing w:after="0"/>
      <w:ind w:left="454" w:hanging="454"/>
    </w:pPr>
    <w:rPr>
      <w:sz w:val="16"/>
    </w:rPr>
  </w:style>
  <w:style w:type="paragraph" w:customStyle="1" w:styleId="3GPPHeader">
    <w:name w:val="3GPP_Header"/>
    <w:basedOn w:val="BodyText"/>
    <w:rsid w:val="00D40070"/>
    <w:pPr>
      <w:tabs>
        <w:tab w:val="left" w:pos="1701"/>
        <w:tab w:val="right" w:pos="9639"/>
      </w:tabs>
      <w:spacing w:after="240"/>
    </w:pPr>
    <w:rPr>
      <w:b/>
      <w:sz w:val="24"/>
    </w:rPr>
  </w:style>
  <w:style w:type="paragraph" w:styleId="TOC9">
    <w:name w:val="toc 9"/>
    <w:basedOn w:val="TOC8"/>
    <w:uiPriority w:val="39"/>
    <w:rsid w:val="00D40070"/>
    <w:pPr>
      <w:ind w:left="1418" w:hanging="1418"/>
    </w:pPr>
  </w:style>
  <w:style w:type="paragraph" w:styleId="TOC6">
    <w:name w:val="toc 6"/>
    <w:basedOn w:val="TOC5"/>
    <w:next w:val="Normal"/>
    <w:uiPriority w:val="39"/>
    <w:rsid w:val="00D40070"/>
    <w:pPr>
      <w:ind w:left="1985" w:hanging="1985"/>
    </w:pPr>
  </w:style>
  <w:style w:type="paragraph" w:styleId="TOC7">
    <w:name w:val="toc 7"/>
    <w:basedOn w:val="TOC6"/>
    <w:next w:val="Normal"/>
    <w:uiPriority w:val="39"/>
    <w:rsid w:val="00D40070"/>
    <w:pPr>
      <w:ind w:left="2268" w:hanging="2268"/>
    </w:pPr>
  </w:style>
  <w:style w:type="paragraph" w:styleId="ListBullet2">
    <w:name w:val="List Bullet 2"/>
    <w:basedOn w:val="ListBullet"/>
    <w:rsid w:val="00D40070"/>
    <w:pPr>
      <w:numPr>
        <w:numId w:val="17"/>
      </w:numPr>
    </w:pPr>
  </w:style>
  <w:style w:type="paragraph" w:styleId="ListBullet">
    <w:name w:val="List Bullet"/>
    <w:basedOn w:val="List"/>
    <w:rsid w:val="00D40070"/>
    <w:pPr>
      <w:numPr>
        <w:numId w:val="16"/>
      </w:numPr>
    </w:pPr>
    <w:rPr>
      <w:lang w:eastAsia="ja-JP"/>
    </w:rPr>
  </w:style>
  <w:style w:type="paragraph" w:styleId="ListBullet3">
    <w:name w:val="List Bullet 3"/>
    <w:basedOn w:val="ListBullet2"/>
    <w:rsid w:val="00D40070"/>
    <w:pPr>
      <w:numPr>
        <w:numId w:val="18"/>
      </w:numPr>
    </w:pPr>
  </w:style>
  <w:style w:type="paragraph" w:customStyle="1" w:styleId="EQ">
    <w:name w:val="EQ"/>
    <w:basedOn w:val="Normal"/>
    <w:next w:val="Normal"/>
    <w:rsid w:val="00D40070"/>
    <w:pPr>
      <w:keepLines/>
      <w:tabs>
        <w:tab w:val="center" w:pos="4536"/>
        <w:tab w:val="right" w:pos="9072"/>
      </w:tabs>
    </w:pPr>
    <w:rPr>
      <w:noProof/>
    </w:rPr>
  </w:style>
  <w:style w:type="paragraph" w:styleId="List2">
    <w:name w:val="List 2"/>
    <w:basedOn w:val="List"/>
    <w:rsid w:val="00D40070"/>
    <w:pPr>
      <w:ind w:left="851"/>
    </w:pPr>
    <w:rPr>
      <w:lang w:eastAsia="ja-JP"/>
    </w:rPr>
  </w:style>
  <w:style w:type="paragraph" w:styleId="List3">
    <w:name w:val="List 3"/>
    <w:basedOn w:val="List2"/>
    <w:rsid w:val="00D40070"/>
    <w:pPr>
      <w:ind w:left="1135"/>
    </w:pPr>
  </w:style>
  <w:style w:type="paragraph" w:styleId="List4">
    <w:name w:val="List 4"/>
    <w:basedOn w:val="List3"/>
    <w:rsid w:val="00D40070"/>
    <w:pPr>
      <w:ind w:left="1418"/>
    </w:pPr>
  </w:style>
  <w:style w:type="paragraph" w:styleId="List5">
    <w:name w:val="List 5"/>
    <w:basedOn w:val="List4"/>
    <w:rsid w:val="00D40070"/>
    <w:pPr>
      <w:ind w:left="1702"/>
    </w:pPr>
  </w:style>
  <w:style w:type="paragraph" w:customStyle="1" w:styleId="EditorsNote">
    <w:name w:val="Editor's Note"/>
    <w:basedOn w:val="NO"/>
    <w:link w:val="EditorsNoteChar"/>
    <w:rsid w:val="00D40070"/>
    <w:rPr>
      <w:color w:val="FF0000"/>
      <w:lang w:val="x-none" w:eastAsia="x-none"/>
    </w:rPr>
  </w:style>
  <w:style w:type="paragraph" w:styleId="ListBullet4">
    <w:name w:val="List Bullet 4"/>
    <w:basedOn w:val="ListBullet3"/>
    <w:rsid w:val="00D40070"/>
    <w:pPr>
      <w:numPr>
        <w:numId w:val="19"/>
      </w:numPr>
    </w:pPr>
  </w:style>
  <w:style w:type="paragraph" w:styleId="ListBullet5">
    <w:name w:val="List Bullet 5"/>
    <w:basedOn w:val="ListBullet4"/>
    <w:rsid w:val="00D40070"/>
    <w:pPr>
      <w:numPr>
        <w:numId w:val="20"/>
      </w:numPr>
    </w:pPr>
  </w:style>
  <w:style w:type="paragraph" w:styleId="Footer">
    <w:name w:val="footer"/>
    <w:basedOn w:val="Header"/>
    <w:link w:val="FooterChar"/>
    <w:rsid w:val="00D40070"/>
    <w:pPr>
      <w:jc w:val="center"/>
    </w:pPr>
    <w:rPr>
      <w:i/>
    </w:rPr>
  </w:style>
  <w:style w:type="paragraph" w:customStyle="1" w:styleId="Reference">
    <w:name w:val="Reference"/>
    <w:basedOn w:val="BodyText"/>
    <w:rsid w:val="00D40070"/>
    <w:pPr>
      <w:numPr>
        <w:numId w:val="2"/>
      </w:numPr>
    </w:pPr>
  </w:style>
  <w:style w:type="paragraph" w:styleId="BalloonText">
    <w:name w:val="Balloon Text"/>
    <w:basedOn w:val="Normal"/>
    <w:link w:val="BalloonTextChar"/>
    <w:rsid w:val="00D40070"/>
    <w:pPr>
      <w:spacing w:after="0"/>
    </w:pPr>
    <w:rPr>
      <w:rFonts w:ascii="Segoe UI" w:hAnsi="Segoe UI" w:cs="Segoe UI"/>
      <w:sz w:val="18"/>
      <w:szCs w:val="18"/>
    </w:rPr>
  </w:style>
  <w:style w:type="character" w:styleId="PageNumber">
    <w:name w:val="page number"/>
    <w:basedOn w:val="DefaultParagraphFont"/>
    <w:rsid w:val="00D40070"/>
  </w:style>
  <w:style w:type="paragraph" w:styleId="BodyText">
    <w:name w:val="Body Text"/>
    <w:basedOn w:val="Normal"/>
    <w:link w:val="BodyTextChar"/>
    <w:rsid w:val="00D40070"/>
    <w:pPr>
      <w:spacing w:after="120"/>
      <w:jc w:val="both"/>
    </w:pPr>
    <w:rPr>
      <w:rFonts w:ascii="Arial" w:hAnsi="Arial"/>
      <w:lang w:eastAsia="zh-CN"/>
    </w:rPr>
  </w:style>
  <w:style w:type="character" w:styleId="Hyperlink">
    <w:name w:val="Hyperlink"/>
    <w:uiPriority w:val="99"/>
    <w:rsid w:val="00D40070"/>
    <w:rPr>
      <w:color w:val="0000FF"/>
      <w:u w:val="single"/>
    </w:rPr>
  </w:style>
  <w:style w:type="character" w:styleId="FollowedHyperlink">
    <w:name w:val="FollowedHyperlink"/>
    <w:unhideWhenUsed/>
    <w:rsid w:val="00D40070"/>
    <w:rPr>
      <w:color w:val="800080"/>
      <w:u w:val="single"/>
    </w:rPr>
  </w:style>
  <w:style w:type="character" w:styleId="CommentReference">
    <w:name w:val="annotation reference"/>
    <w:uiPriority w:val="99"/>
    <w:qFormat/>
    <w:rsid w:val="00D40070"/>
    <w:rPr>
      <w:sz w:val="16"/>
      <w:szCs w:val="16"/>
    </w:rPr>
  </w:style>
  <w:style w:type="paragraph" w:styleId="CommentText">
    <w:name w:val="annotation text"/>
    <w:basedOn w:val="Normal"/>
    <w:link w:val="CommentTextChar"/>
    <w:uiPriority w:val="99"/>
    <w:qFormat/>
    <w:rsid w:val="00D40070"/>
  </w:style>
  <w:style w:type="paragraph" w:styleId="CommentSubject">
    <w:name w:val="annotation subject"/>
    <w:basedOn w:val="CommentText"/>
    <w:next w:val="CommentText"/>
    <w:link w:val="CommentSubjectChar"/>
    <w:rsid w:val="00D40070"/>
    <w:rPr>
      <w:b/>
      <w:bCs/>
    </w:rPr>
  </w:style>
  <w:style w:type="character" w:customStyle="1" w:styleId="Heading1Char">
    <w:name w:val="Heading 1 Char"/>
    <w:link w:val="Heading1"/>
    <w:rsid w:val="00D40070"/>
    <w:rPr>
      <w:rFonts w:ascii="Arial" w:hAnsi="Arial"/>
      <w:sz w:val="36"/>
      <w:lang w:eastAsia="ja-JP"/>
    </w:rPr>
  </w:style>
  <w:style w:type="paragraph" w:customStyle="1" w:styleId="B1">
    <w:name w:val="B1"/>
    <w:basedOn w:val="List"/>
    <w:link w:val="B1Char1"/>
    <w:rsid w:val="00D40070"/>
    <w:rPr>
      <w:rFonts w:ascii="Times New Roman" w:hAnsi="Times New Roman"/>
    </w:rPr>
  </w:style>
  <w:style w:type="paragraph" w:customStyle="1" w:styleId="B2">
    <w:name w:val="B2"/>
    <w:basedOn w:val="List2"/>
    <w:link w:val="B2Char"/>
    <w:rsid w:val="00D40070"/>
    <w:rPr>
      <w:rFonts w:ascii="Times New Roman" w:hAnsi="Times New Roman"/>
    </w:rPr>
  </w:style>
  <w:style w:type="paragraph" w:customStyle="1" w:styleId="B3">
    <w:name w:val="B3"/>
    <w:basedOn w:val="List3"/>
    <w:link w:val="B3Char2"/>
    <w:rsid w:val="00D40070"/>
    <w:rPr>
      <w:rFonts w:ascii="Times New Roman" w:hAnsi="Times New Roman"/>
    </w:rPr>
  </w:style>
  <w:style w:type="paragraph" w:customStyle="1" w:styleId="B4">
    <w:name w:val="B4"/>
    <w:basedOn w:val="List4"/>
    <w:link w:val="B4Char"/>
    <w:rsid w:val="00D40070"/>
    <w:rPr>
      <w:rFonts w:ascii="Times New Roman" w:hAnsi="Times New Roman"/>
    </w:rPr>
  </w:style>
  <w:style w:type="paragraph" w:customStyle="1" w:styleId="Proposal">
    <w:name w:val="Proposal"/>
    <w:basedOn w:val="BodyText"/>
    <w:rsid w:val="00D40070"/>
    <w:pPr>
      <w:numPr>
        <w:numId w:val="3"/>
      </w:numPr>
      <w:tabs>
        <w:tab w:val="clear" w:pos="1304"/>
        <w:tab w:val="left" w:pos="1701"/>
      </w:tabs>
      <w:ind w:left="1701" w:hanging="1701"/>
    </w:pPr>
    <w:rPr>
      <w:b/>
      <w:bCs/>
    </w:rPr>
  </w:style>
  <w:style w:type="character" w:customStyle="1" w:styleId="BodyTextChar">
    <w:name w:val="Body Text Char"/>
    <w:link w:val="BodyText"/>
    <w:rsid w:val="00D40070"/>
    <w:rPr>
      <w:rFonts w:ascii="Arial" w:hAnsi="Arial"/>
      <w:lang w:eastAsia="zh-CN"/>
    </w:rPr>
  </w:style>
  <w:style w:type="paragraph" w:customStyle="1" w:styleId="B5">
    <w:name w:val="B5"/>
    <w:basedOn w:val="List5"/>
    <w:link w:val="B5Char"/>
    <w:rsid w:val="00D40070"/>
    <w:rPr>
      <w:rFonts w:ascii="Times New Roman" w:hAnsi="Times New Roman"/>
    </w:rPr>
  </w:style>
  <w:style w:type="paragraph" w:customStyle="1" w:styleId="EX">
    <w:name w:val="EX"/>
    <w:basedOn w:val="Normal"/>
    <w:rsid w:val="00D40070"/>
    <w:pPr>
      <w:keepLines/>
      <w:ind w:left="1702" w:hanging="1418"/>
    </w:pPr>
  </w:style>
  <w:style w:type="paragraph" w:customStyle="1" w:styleId="EW">
    <w:name w:val="EW"/>
    <w:basedOn w:val="EX"/>
    <w:rsid w:val="00D40070"/>
    <w:pPr>
      <w:spacing w:after="0"/>
    </w:pPr>
  </w:style>
  <w:style w:type="paragraph" w:customStyle="1" w:styleId="TAL">
    <w:name w:val="TAL"/>
    <w:basedOn w:val="Normal"/>
    <w:link w:val="TALCar"/>
    <w:rsid w:val="00D40070"/>
    <w:pPr>
      <w:keepNext/>
      <w:keepLines/>
      <w:spacing w:after="0"/>
    </w:pPr>
    <w:rPr>
      <w:rFonts w:ascii="Arial" w:hAnsi="Arial"/>
      <w:sz w:val="18"/>
      <w:lang w:val="x-none" w:eastAsia="x-none"/>
    </w:rPr>
  </w:style>
  <w:style w:type="paragraph" w:customStyle="1" w:styleId="TAC">
    <w:name w:val="TAC"/>
    <w:basedOn w:val="TAL"/>
    <w:rsid w:val="00D40070"/>
    <w:pPr>
      <w:jc w:val="center"/>
    </w:pPr>
  </w:style>
  <w:style w:type="paragraph" w:customStyle="1" w:styleId="TAH">
    <w:name w:val="TAH"/>
    <w:basedOn w:val="TAC"/>
    <w:link w:val="TAHCar"/>
    <w:rsid w:val="00D40070"/>
    <w:rPr>
      <w:b/>
    </w:rPr>
  </w:style>
  <w:style w:type="paragraph" w:customStyle="1" w:styleId="TAN">
    <w:name w:val="TAN"/>
    <w:basedOn w:val="TAL"/>
    <w:rsid w:val="00D40070"/>
    <w:pPr>
      <w:ind w:left="851" w:hanging="851"/>
    </w:pPr>
  </w:style>
  <w:style w:type="paragraph" w:customStyle="1" w:styleId="TAR">
    <w:name w:val="TAR"/>
    <w:basedOn w:val="TAL"/>
    <w:rsid w:val="00D40070"/>
    <w:pPr>
      <w:jc w:val="right"/>
    </w:pPr>
  </w:style>
  <w:style w:type="paragraph" w:customStyle="1" w:styleId="TH">
    <w:name w:val="TH"/>
    <w:basedOn w:val="Normal"/>
    <w:link w:val="THChar"/>
    <w:rsid w:val="00D40070"/>
    <w:pPr>
      <w:keepNext/>
      <w:keepLines/>
      <w:spacing w:before="60"/>
      <w:jc w:val="center"/>
    </w:pPr>
    <w:rPr>
      <w:rFonts w:ascii="Arial" w:hAnsi="Arial"/>
      <w:b/>
      <w:lang w:val="x-none" w:eastAsia="x-none"/>
    </w:rPr>
  </w:style>
  <w:style w:type="paragraph" w:customStyle="1" w:styleId="TF">
    <w:name w:val="TF"/>
    <w:basedOn w:val="TH"/>
    <w:link w:val="TFChar"/>
    <w:rsid w:val="00D40070"/>
    <w:pPr>
      <w:keepNext w:val="0"/>
      <w:spacing w:before="0" w:after="240"/>
    </w:pPr>
  </w:style>
  <w:style w:type="paragraph" w:customStyle="1" w:styleId="TT">
    <w:name w:val="TT"/>
    <w:basedOn w:val="Heading1"/>
    <w:next w:val="Normal"/>
    <w:rsid w:val="00D40070"/>
    <w:pPr>
      <w:outlineLvl w:val="9"/>
    </w:pPr>
  </w:style>
  <w:style w:type="paragraph" w:customStyle="1" w:styleId="ZA">
    <w:name w:val="ZA"/>
    <w:rsid w:val="00D400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400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4007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400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40070"/>
  </w:style>
  <w:style w:type="paragraph" w:customStyle="1" w:styleId="ZH">
    <w:name w:val="ZH"/>
    <w:rsid w:val="00D4007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400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40070"/>
    <w:pPr>
      <w:framePr w:hRule="auto" w:wrap="notBeside" w:y="852"/>
    </w:pPr>
    <w:rPr>
      <w:i w:val="0"/>
      <w:sz w:val="40"/>
    </w:rPr>
  </w:style>
  <w:style w:type="paragraph" w:customStyle="1" w:styleId="ZU">
    <w:name w:val="ZU"/>
    <w:rsid w:val="00D400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40070"/>
    <w:pPr>
      <w:framePr w:wrap="notBeside" w:y="16161"/>
    </w:pPr>
  </w:style>
  <w:style w:type="paragraph" w:customStyle="1" w:styleId="FP">
    <w:name w:val="FP"/>
    <w:basedOn w:val="Normal"/>
    <w:rsid w:val="00D40070"/>
    <w:pPr>
      <w:spacing w:after="0"/>
    </w:pPr>
  </w:style>
  <w:style w:type="paragraph" w:customStyle="1" w:styleId="Observation">
    <w:name w:val="Observation"/>
    <w:basedOn w:val="Proposal"/>
    <w:qFormat/>
    <w:rsid w:val="00D40070"/>
    <w:pPr>
      <w:numPr>
        <w:numId w:val="13"/>
      </w:numPr>
      <w:ind w:left="1701" w:hanging="1701"/>
    </w:pPr>
    <w:rPr>
      <w:lang w:eastAsia="ja-JP"/>
    </w:rPr>
  </w:style>
  <w:style w:type="paragraph" w:styleId="TableofFigures">
    <w:name w:val="table of figures"/>
    <w:basedOn w:val="BodyText"/>
    <w:next w:val="Normal"/>
    <w:uiPriority w:val="99"/>
    <w:rsid w:val="00D40070"/>
    <w:pPr>
      <w:ind w:left="1701" w:hanging="1701"/>
      <w:jc w:val="left"/>
    </w:pPr>
    <w:rPr>
      <w:b/>
    </w:rPr>
  </w:style>
  <w:style w:type="character" w:customStyle="1" w:styleId="B1Char1">
    <w:name w:val="B1 Char1"/>
    <w:link w:val="B1"/>
    <w:qFormat/>
    <w:rsid w:val="00D40070"/>
    <w:rPr>
      <w:rFonts w:ascii="Times New Roman" w:hAnsi="Times New Roman"/>
      <w:lang w:eastAsia="zh-CN"/>
    </w:rPr>
  </w:style>
  <w:style w:type="character" w:customStyle="1" w:styleId="B2Char">
    <w:name w:val="B2 Char"/>
    <w:link w:val="B2"/>
    <w:qFormat/>
    <w:rsid w:val="00D40070"/>
    <w:rPr>
      <w:rFonts w:ascii="Times New Roman" w:hAnsi="Times New Roman"/>
      <w:lang w:eastAsia="ja-JP"/>
    </w:rPr>
  </w:style>
  <w:style w:type="character" w:customStyle="1" w:styleId="B3Char2">
    <w:name w:val="B3 Char2"/>
    <w:link w:val="B3"/>
    <w:qFormat/>
    <w:rsid w:val="00D40070"/>
    <w:rPr>
      <w:rFonts w:ascii="Times New Roman" w:hAnsi="Times New Roman"/>
      <w:lang w:eastAsia="ja-JP"/>
    </w:rPr>
  </w:style>
  <w:style w:type="character" w:customStyle="1" w:styleId="B4Char">
    <w:name w:val="B4 Char"/>
    <w:link w:val="B4"/>
    <w:rsid w:val="00D40070"/>
    <w:rPr>
      <w:rFonts w:ascii="Times New Roman" w:hAnsi="Times New Roman"/>
      <w:lang w:eastAsia="ja-JP"/>
    </w:rPr>
  </w:style>
  <w:style w:type="character" w:customStyle="1" w:styleId="B5Char">
    <w:name w:val="B5 Char"/>
    <w:link w:val="B5"/>
    <w:rsid w:val="00D40070"/>
    <w:rPr>
      <w:rFonts w:ascii="Times New Roman" w:hAnsi="Times New Roman"/>
      <w:lang w:eastAsia="ja-JP"/>
    </w:rPr>
  </w:style>
  <w:style w:type="paragraph" w:customStyle="1" w:styleId="B6">
    <w:name w:val="B6"/>
    <w:basedOn w:val="B5"/>
    <w:link w:val="B6Char"/>
    <w:rsid w:val="00D40070"/>
    <w:pPr>
      <w:ind w:left="1985"/>
    </w:pPr>
  </w:style>
  <w:style w:type="character" w:customStyle="1" w:styleId="B6Char">
    <w:name w:val="B6 Char"/>
    <w:link w:val="B6"/>
    <w:rsid w:val="00D40070"/>
    <w:rPr>
      <w:rFonts w:ascii="Times New Roman" w:hAnsi="Times New Roman"/>
      <w:lang w:eastAsia="ja-JP"/>
    </w:rPr>
  </w:style>
  <w:style w:type="paragraph" w:customStyle="1" w:styleId="B7">
    <w:name w:val="B7"/>
    <w:basedOn w:val="B6"/>
    <w:link w:val="B7Char"/>
    <w:rsid w:val="00D40070"/>
    <w:pPr>
      <w:ind w:left="2269"/>
    </w:pPr>
  </w:style>
  <w:style w:type="character" w:customStyle="1" w:styleId="B7Char">
    <w:name w:val="B7 Char"/>
    <w:basedOn w:val="B6Char"/>
    <w:link w:val="B7"/>
    <w:rsid w:val="00D40070"/>
    <w:rPr>
      <w:rFonts w:ascii="Times New Roman" w:hAnsi="Times New Roman"/>
      <w:lang w:eastAsia="ja-JP"/>
    </w:rPr>
  </w:style>
  <w:style w:type="paragraph" w:customStyle="1" w:styleId="B8">
    <w:name w:val="B8"/>
    <w:basedOn w:val="B7"/>
    <w:qFormat/>
    <w:rsid w:val="00D40070"/>
    <w:pPr>
      <w:ind w:left="2552"/>
    </w:pPr>
  </w:style>
  <w:style w:type="character" w:customStyle="1" w:styleId="BalloonTextChar">
    <w:name w:val="Balloon Text Char"/>
    <w:link w:val="BalloonText"/>
    <w:rsid w:val="00D40070"/>
    <w:rPr>
      <w:rFonts w:ascii="Segoe UI" w:hAnsi="Segoe UI" w:cs="Segoe UI"/>
      <w:sz w:val="18"/>
      <w:szCs w:val="18"/>
      <w:lang w:eastAsia="ja-JP"/>
    </w:rPr>
  </w:style>
  <w:style w:type="character" w:customStyle="1" w:styleId="CommentTextChar">
    <w:name w:val="Comment Text Char"/>
    <w:link w:val="CommentText"/>
    <w:uiPriority w:val="99"/>
    <w:qFormat/>
    <w:rsid w:val="00D40070"/>
    <w:rPr>
      <w:rFonts w:ascii="Times New Roman" w:hAnsi="Times New Roman"/>
      <w:lang w:eastAsia="ja-JP"/>
    </w:rPr>
  </w:style>
  <w:style w:type="character" w:customStyle="1" w:styleId="CommentSubjectChar">
    <w:name w:val="Comment Subject Char"/>
    <w:link w:val="CommentSubject"/>
    <w:rsid w:val="00D40070"/>
    <w:rPr>
      <w:rFonts w:ascii="Times New Roman" w:hAnsi="Times New Roman"/>
      <w:b/>
      <w:bCs/>
      <w:lang w:eastAsia="ja-JP"/>
    </w:rPr>
  </w:style>
  <w:style w:type="paragraph" w:customStyle="1" w:styleId="CRCoverPage">
    <w:name w:val="CR Cover Page"/>
    <w:link w:val="CRCoverPageZchn"/>
    <w:rsid w:val="00D40070"/>
    <w:pPr>
      <w:spacing w:after="120"/>
    </w:pPr>
    <w:rPr>
      <w:rFonts w:ascii="Arial" w:hAnsi="Arial"/>
      <w:lang w:eastAsia="ko-KR"/>
    </w:rPr>
  </w:style>
  <w:style w:type="character" w:customStyle="1" w:styleId="CRCoverPageZchn">
    <w:name w:val="CR Cover Page Zchn"/>
    <w:link w:val="CRCoverPage"/>
    <w:rsid w:val="00D40070"/>
    <w:rPr>
      <w:rFonts w:ascii="Arial" w:hAnsi="Arial"/>
      <w:lang w:eastAsia="ko-KR"/>
    </w:rPr>
  </w:style>
  <w:style w:type="paragraph" w:customStyle="1" w:styleId="Doc-text2">
    <w:name w:val="Doc-text2"/>
    <w:basedOn w:val="Normal"/>
    <w:link w:val="Doc-text2Char"/>
    <w:qFormat/>
    <w:rsid w:val="00D4007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40070"/>
    <w:rPr>
      <w:rFonts w:ascii="Arial" w:eastAsia="MS Mincho" w:hAnsi="Arial"/>
      <w:szCs w:val="24"/>
      <w:lang w:val="x-none" w:eastAsia="x-none"/>
    </w:rPr>
  </w:style>
  <w:style w:type="character" w:customStyle="1" w:styleId="DocumentMapChar">
    <w:name w:val="Document Map Char"/>
    <w:link w:val="DocumentMap"/>
    <w:rsid w:val="00D40070"/>
    <w:rPr>
      <w:rFonts w:ascii="Tahoma" w:hAnsi="Tahoma" w:cs="Tahoma"/>
      <w:shd w:val="clear" w:color="auto" w:fill="000080"/>
      <w:lang w:eastAsia="ja-JP"/>
    </w:rPr>
  </w:style>
  <w:style w:type="paragraph" w:customStyle="1" w:styleId="NO">
    <w:name w:val="NO"/>
    <w:basedOn w:val="Normal"/>
    <w:link w:val="NOChar"/>
    <w:rsid w:val="00D40070"/>
    <w:pPr>
      <w:keepLines/>
      <w:ind w:left="1135" w:hanging="851"/>
    </w:pPr>
  </w:style>
  <w:style w:type="character" w:customStyle="1" w:styleId="NOChar">
    <w:name w:val="NO Char"/>
    <w:link w:val="NO"/>
    <w:qFormat/>
    <w:rsid w:val="00D40070"/>
    <w:rPr>
      <w:rFonts w:ascii="Times New Roman" w:hAnsi="Times New Roman"/>
      <w:lang w:eastAsia="ja-JP"/>
    </w:rPr>
  </w:style>
  <w:style w:type="character" w:customStyle="1" w:styleId="EditorsNoteChar">
    <w:name w:val="Editor's Note Char"/>
    <w:link w:val="EditorsNote"/>
    <w:rsid w:val="00D40070"/>
    <w:rPr>
      <w:rFonts w:ascii="Times New Roman" w:hAnsi="Times New Roman"/>
      <w:color w:val="FF0000"/>
      <w:lang w:val="x-none" w:eastAsia="x-none"/>
    </w:rPr>
  </w:style>
  <w:style w:type="paragraph" w:customStyle="1" w:styleId="EmailDiscussion">
    <w:name w:val="EmailDiscussion"/>
    <w:basedOn w:val="Normal"/>
    <w:next w:val="Normal"/>
    <w:rsid w:val="00D40070"/>
    <w:pPr>
      <w:numPr>
        <w:numId w:val="14"/>
      </w:numPr>
      <w:spacing w:before="40" w:after="0"/>
    </w:pPr>
    <w:rPr>
      <w:rFonts w:ascii="Arial" w:eastAsia="MS Mincho" w:hAnsi="Arial"/>
      <w:b/>
      <w:szCs w:val="24"/>
      <w:lang w:eastAsia="en-GB"/>
    </w:rPr>
  </w:style>
  <w:style w:type="character" w:styleId="Emphasis">
    <w:name w:val="Emphasis"/>
    <w:qFormat/>
    <w:rsid w:val="00D40070"/>
    <w:rPr>
      <w:i/>
      <w:iCs/>
    </w:rPr>
  </w:style>
  <w:style w:type="paragraph" w:customStyle="1" w:styleId="FigureTitle">
    <w:name w:val="Figure_Title"/>
    <w:basedOn w:val="Normal"/>
    <w:next w:val="Normal"/>
    <w:rsid w:val="00D4007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40070"/>
    <w:rPr>
      <w:rFonts w:ascii="Arial" w:hAnsi="Arial"/>
      <w:b/>
      <w:noProof/>
      <w:sz w:val="18"/>
      <w:lang w:eastAsia="ja-JP"/>
    </w:rPr>
  </w:style>
  <w:style w:type="character" w:customStyle="1" w:styleId="FooterChar">
    <w:name w:val="Footer Char"/>
    <w:link w:val="Footer"/>
    <w:rsid w:val="00D40070"/>
    <w:rPr>
      <w:rFonts w:ascii="Arial" w:hAnsi="Arial"/>
      <w:b/>
      <w:i/>
      <w:noProof/>
      <w:sz w:val="18"/>
      <w:lang w:eastAsia="ja-JP"/>
    </w:rPr>
  </w:style>
  <w:style w:type="character" w:customStyle="1" w:styleId="FootnoteTextChar">
    <w:name w:val="Footnote Text Char"/>
    <w:link w:val="FootnoteText"/>
    <w:rsid w:val="00D40070"/>
    <w:rPr>
      <w:rFonts w:ascii="Times New Roman" w:hAnsi="Times New Roman"/>
      <w:sz w:val="16"/>
      <w:lang w:eastAsia="ja-JP"/>
    </w:rPr>
  </w:style>
  <w:style w:type="paragraph" w:customStyle="1" w:styleId="Guidance">
    <w:name w:val="Guidance"/>
    <w:basedOn w:val="Normal"/>
    <w:rsid w:val="00D40070"/>
    <w:rPr>
      <w:i/>
      <w:color w:val="0000FF"/>
    </w:rPr>
  </w:style>
  <w:style w:type="character" w:customStyle="1" w:styleId="Heading2Char">
    <w:name w:val="Heading 2 Char"/>
    <w:link w:val="Heading2"/>
    <w:rsid w:val="00D40070"/>
    <w:rPr>
      <w:rFonts w:ascii="Arial" w:hAnsi="Arial"/>
      <w:sz w:val="32"/>
      <w:lang w:eastAsia="ja-JP"/>
    </w:rPr>
  </w:style>
  <w:style w:type="character" w:customStyle="1" w:styleId="Heading3Char">
    <w:name w:val="Heading 3 Char"/>
    <w:link w:val="Heading3"/>
    <w:rsid w:val="00D40070"/>
    <w:rPr>
      <w:rFonts w:ascii="Arial" w:hAnsi="Arial"/>
      <w:sz w:val="28"/>
      <w:lang w:eastAsia="ja-JP"/>
    </w:rPr>
  </w:style>
  <w:style w:type="character" w:customStyle="1" w:styleId="Heading4Char">
    <w:name w:val="Heading 4 Char"/>
    <w:link w:val="Heading4"/>
    <w:rsid w:val="00D40070"/>
    <w:rPr>
      <w:rFonts w:ascii="Arial" w:hAnsi="Arial"/>
      <w:sz w:val="24"/>
      <w:lang w:eastAsia="ja-JP"/>
    </w:rPr>
  </w:style>
  <w:style w:type="character" w:customStyle="1" w:styleId="Heading5Char">
    <w:name w:val="Heading 5 Char"/>
    <w:link w:val="Heading5"/>
    <w:rsid w:val="00D40070"/>
    <w:rPr>
      <w:rFonts w:ascii="Arial" w:hAnsi="Arial"/>
      <w:sz w:val="22"/>
      <w:lang w:eastAsia="ja-JP"/>
    </w:rPr>
  </w:style>
  <w:style w:type="paragraph" w:customStyle="1" w:styleId="H6">
    <w:name w:val="H6"/>
    <w:basedOn w:val="Heading5"/>
    <w:next w:val="Normal"/>
    <w:rsid w:val="00D40070"/>
    <w:pPr>
      <w:ind w:left="1985" w:hanging="1985"/>
      <w:outlineLvl w:val="9"/>
    </w:pPr>
    <w:rPr>
      <w:sz w:val="20"/>
    </w:rPr>
  </w:style>
  <w:style w:type="character" w:customStyle="1" w:styleId="Heading6Char">
    <w:name w:val="Heading 6 Char"/>
    <w:link w:val="Heading6"/>
    <w:rsid w:val="00D40070"/>
    <w:rPr>
      <w:rFonts w:ascii="Arial" w:hAnsi="Arial"/>
      <w:lang w:eastAsia="ja-JP"/>
    </w:rPr>
  </w:style>
  <w:style w:type="character" w:customStyle="1" w:styleId="Heading7Char">
    <w:name w:val="Heading 7 Char"/>
    <w:link w:val="Heading7"/>
    <w:rsid w:val="00D40070"/>
    <w:rPr>
      <w:rFonts w:ascii="Arial" w:hAnsi="Arial"/>
      <w:lang w:eastAsia="ja-JP"/>
    </w:rPr>
  </w:style>
  <w:style w:type="character" w:customStyle="1" w:styleId="Heading8Char">
    <w:name w:val="Heading 8 Char"/>
    <w:link w:val="Heading8"/>
    <w:rsid w:val="00D40070"/>
    <w:rPr>
      <w:rFonts w:ascii="Arial" w:hAnsi="Arial"/>
      <w:sz w:val="36"/>
      <w:lang w:eastAsia="ja-JP"/>
    </w:rPr>
  </w:style>
  <w:style w:type="character" w:customStyle="1" w:styleId="Heading9Char">
    <w:name w:val="Heading 9 Char"/>
    <w:link w:val="Heading9"/>
    <w:rsid w:val="00D40070"/>
    <w:rPr>
      <w:rFonts w:ascii="Arial" w:hAnsi="Arial"/>
      <w:sz w:val="36"/>
      <w:lang w:eastAsia="ja-JP"/>
    </w:rPr>
  </w:style>
  <w:style w:type="character" w:styleId="HTMLCode">
    <w:name w:val="HTML Code"/>
    <w:uiPriority w:val="99"/>
    <w:unhideWhenUsed/>
    <w:rsid w:val="00D40070"/>
    <w:rPr>
      <w:rFonts w:ascii="Courier New" w:eastAsia="Times New Roman" w:hAnsi="Courier New" w:cs="Courier New"/>
      <w:sz w:val="20"/>
      <w:szCs w:val="20"/>
    </w:rPr>
  </w:style>
  <w:style w:type="paragraph" w:styleId="IndexHeading">
    <w:name w:val="index heading"/>
    <w:basedOn w:val="Normal"/>
    <w:next w:val="Normal"/>
    <w:rsid w:val="00D40070"/>
    <w:pPr>
      <w:pBdr>
        <w:top w:val="single" w:sz="12" w:space="0" w:color="auto"/>
      </w:pBdr>
      <w:spacing w:before="360" w:after="240"/>
    </w:pPr>
    <w:rPr>
      <w:b/>
      <w:i/>
      <w:sz w:val="26"/>
      <w:lang w:eastAsia="en-GB"/>
    </w:rPr>
  </w:style>
  <w:style w:type="paragraph" w:customStyle="1" w:styleId="LD">
    <w:name w:val="LD"/>
    <w:rsid w:val="00D4007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D4007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D40070"/>
    <w:rPr>
      <w:rFonts w:ascii="Calibri" w:eastAsia="Calibri" w:hAnsi="Calibri"/>
      <w:sz w:val="22"/>
      <w:szCs w:val="22"/>
      <w:lang w:val="x-none" w:eastAsia="en-US"/>
    </w:rPr>
  </w:style>
  <w:style w:type="paragraph" w:customStyle="1" w:styleId="NF">
    <w:name w:val="NF"/>
    <w:basedOn w:val="NO"/>
    <w:rsid w:val="00D40070"/>
    <w:pPr>
      <w:keepNext/>
      <w:spacing w:after="0"/>
    </w:pPr>
    <w:rPr>
      <w:rFonts w:ascii="Arial" w:hAnsi="Arial"/>
      <w:sz w:val="18"/>
    </w:rPr>
  </w:style>
  <w:style w:type="paragraph" w:customStyle="1" w:styleId="NW">
    <w:name w:val="NW"/>
    <w:basedOn w:val="NO"/>
    <w:rsid w:val="00D40070"/>
    <w:pPr>
      <w:spacing w:after="0"/>
    </w:pPr>
  </w:style>
  <w:style w:type="paragraph" w:customStyle="1" w:styleId="PL">
    <w:name w:val="PL"/>
    <w:link w:val="PLChar"/>
    <w:qFormat/>
    <w:rsid w:val="00D4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40070"/>
    <w:rPr>
      <w:rFonts w:ascii="Courier New" w:eastAsia="Batang" w:hAnsi="Courier New"/>
      <w:noProof/>
      <w:sz w:val="16"/>
      <w:shd w:val="clear" w:color="auto" w:fill="E6E6E6"/>
      <w:lang w:eastAsia="sv-SE"/>
    </w:rPr>
  </w:style>
  <w:style w:type="paragraph" w:styleId="PlainText">
    <w:name w:val="Plain Text"/>
    <w:basedOn w:val="Normal"/>
    <w:link w:val="PlainTextChar"/>
    <w:rsid w:val="00D40070"/>
    <w:rPr>
      <w:rFonts w:ascii="Courier New" w:hAnsi="Courier New"/>
      <w:lang w:val="nb-NO"/>
    </w:rPr>
  </w:style>
  <w:style w:type="character" w:customStyle="1" w:styleId="PlainTextChar">
    <w:name w:val="Plain Text Char"/>
    <w:link w:val="PlainText"/>
    <w:rsid w:val="00D40070"/>
    <w:rPr>
      <w:rFonts w:ascii="Courier New" w:hAnsi="Courier New"/>
      <w:lang w:val="nb-NO" w:eastAsia="ja-JP"/>
    </w:rPr>
  </w:style>
  <w:style w:type="character" w:styleId="Strong">
    <w:name w:val="Strong"/>
    <w:uiPriority w:val="22"/>
    <w:qFormat/>
    <w:rsid w:val="00D40070"/>
    <w:rPr>
      <w:b/>
      <w:bCs/>
    </w:rPr>
  </w:style>
  <w:style w:type="table" w:styleId="TableGrid">
    <w:name w:val="Table Grid"/>
    <w:basedOn w:val="TableNormal"/>
    <w:uiPriority w:val="39"/>
    <w:rsid w:val="00D400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40070"/>
    <w:rPr>
      <w:rFonts w:ascii="Arial" w:hAnsi="Arial"/>
      <w:sz w:val="18"/>
      <w:lang w:val="x-none" w:eastAsia="x-none"/>
    </w:rPr>
  </w:style>
  <w:style w:type="character" w:customStyle="1" w:styleId="TAHCar">
    <w:name w:val="TAH Car"/>
    <w:link w:val="TAH"/>
    <w:locked/>
    <w:rsid w:val="00D40070"/>
    <w:rPr>
      <w:rFonts w:ascii="Arial" w:hAnsi="Arial"/>
      <w:b/>
      <w:sz w:val="18"/>
      <w:lang w:val="x-none" w:eastAsia="x-none"/>
    </w:rPr>
  </w:style>
  <w:style w:type="character" w:customStyle="1" w:styleId="THChar">
    <w:name w:val="TH Char"/>
    <w:link w:val="TH"/>
    <w:rsid w:val="00D40070"/>
    <w:rPr>
      <w:rFonts w:ascii="Arial" w:hAnsi="Arial"/>
      <w:b/>
      <w:lang w:val="x-none" w:eastAsia="x-none"/>
    </w:rPr>
  </w:style>
  <w:style w:type="paragraph" w:customStyle="1" w:styleId="TAJ">
    <w:name w:val="TAJ"/>
    <w:basedOn w:val="TH"/>
    <w:rsid w:val="00D40070"/>
  </w:style>
  <w:style w:type="paragraph" w:customStyle="1" w:styleId="TALCharChar">
    <w:name w:val="TAL Char Char"/>
    <w:basedOn w:val="Normal"/>
    <w:link w:val="TALCharCharChar"/>
    <w:rsid w:val="00D4007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40070"/>
    <w:rPr>
      <w:rFonts w:ascii="Arial" w:eastAsia="Malgun Gothic" w:hAnsi="Arial"/>
      <w:sz w:val="18"/>
      <w:lang w:val="x-none" w:eastAsia="x-none"/>
    </w:rPr>
  </w:style>
  <w:style w:type="character" w:customStyle="1" w:styleId="TFChar">
    <w:name w:val="TF Char"/>
    <w:link w:val="TF"/>
    <w:rsid w:val="00D40070"/>
    <w:rPr>
      <w:rFonts w:ascii="Arial" w:hAnsi="Arial"/>
      <w:b/>
      <w:lang w:val="x-none" w:eastAsia="x-none"/>
    </w:rPr>
  </w:style>
  <w:style w:type="paragraph" w:styleId="ListContinue">
    <w:name w:val="List Continue"/>
    <w:basedOn w:val="Normal"/>
    <w:rsid w:val="00D40070"/>
    <w:pPr>
      <w:spacing w:after="120"/>
      <w:ind w:left="283"/>
      <w:contextualSpacing/>
    </w:pPr>
    <w:rPr>
      <w:rFonts w:ascii="Arial" w:hAnsi="Arial"/>
    </w:rPr>
  </w:style>
  <w:style w:type="paragraph" w:styleId="ListContinue2">
    <w:name w:val="List Continue 2"/>
    <w:basedOn w:val="Normal"/>
    <w:rsid w:val="00D40070"/>
    <w:pPr>
      <w:spacing w:after="120"/>
      <w:ind w:left="566"/>
      <w:contextualSpacing/>
    </w:pPr>
    <w:rPr>
      <w:rFonts w:ascii="Arial" w:hAnsi="Arial"/>
    </w:rPr>
  </w:style>
  <w:style w:type="paragraph" w:styleId="ListNumber3">
    <w:name w:val="List Number 3"/>
    <w:basedOn w:val="ListNumber2"/>
    <w:rsid w:val="00D40070"/>
    <w:pPr>
      <w:numPr>
        <w:numId w:val="10"/>
      </w:numPr>
      <w:contextualSpacing/>
    </w:pPr>
  </w:style>
  <w:style w:type="paragraph" w:styleId="NormalWeb">
    <w:name w:val="Normal (Web)"/>
    <w:basedOn w:val="Normal"/>
    <w:uiPriority w:val="99"/>
    <w:unhideWhenUsed/>
    <w:rsid w:val="00FE2260"/>
    <w:pPr>
      <w:overflowPunct/>
      <w:autoSpaceDE/>
      <w:autoSpaceDN/>
      <w:adjustRightInd/>
      <w:spacing w:before="100" w:beforeAutospacing="1" w:after="100" w:afterAutospacing="1"/>
      <w:textAlignment w:val="auto"/>
    </w:pPr>
    <w:rPr>
      <w:sz w:val="24"/>
      <w:szCs w:val="24"/>
      <w:lang w:val="en-US" w:eastAsia="en-US"/>
    </w:rPr>
  </w:style>
  <w:style w:type="paragraph" w:customStyle="1" w:styleId="References">
    <w:name w:val="References"/>
    <w:basedOn w:val="Normal"/>
    <w:rsid w:val="00B4471E"/>
    <w:pPr>
      <w:numPr>
        <w:numId w:val="2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57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jger\Desktop\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43E14-07AF-4ED4-812D-689DE355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89</TotalTime>
  <Pages>5</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Majid Gerami</dc:creator>
  <cp:keywords>3GPP; Ericsson; TDoc</cp:keywords>
  <dc:description/>
  <cp:lastModifiedBy>Yufei Blankenship</cp:lastModifiedBy>
  <cp:revision>10</cp:revision>
  <cp:lastPrinted>2008-01-31T07:09:00Z</cp:lastPrinted>
  <dcterms:created xsi:type="dcterms:W3CDTF">2019-01-10T12:56:00Z</dcterms:created>
  <dcterms:modified xsi:type="dcterms:W3CDTF">2019-01-12T06:52:00Z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