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42B" w:rsidRPr="0026442B" w:rsidRDefault="0026442B" w:rsidP="0026442B">
      <w:pPr>
        <w:tabs>
          <w:tab w:val="center" w:pos="4536"/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ind w:right="-58"/>
        <w:textAlignment w:val="baseline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26442B">
        <w:rPr>
          <w:rFonts w:ascii="Arial" w:eastAsia="SimSun" w:hAnsi="Arial" w:cs="Arial"/>
          <w:b/>
          <w:bCs/>
          <w:sz w:val="24"/>
          <w:szCs w:val="24"/>
        </w:rPr>
        <w:t>3GPP TSG RAN WG1 Meeting #AH</w:t>
      </w:r>
      <w:r w:rsidRPr="0026442B">
        <w:rPr>
          <w:rFonts w:ascii="Arial" w:eastAsia="SimSun" w:hAnsi="Arial" w:cs="Arial"/>
          <w:b/>
          <w:bCs/>
          <w:sz w:val="24"/>
          <w:szCs w:val="24"/>
        </w:rPr>
        <w:tab/>
      </w:r>
      <w:r w:rsidRPr="0026442B">
        <w:rPr>
          <w:rFonts w:ascii="Arial" w:eastAsia="SimSun" w:hAnsi="Arial" w:cs="Arial"/>
          <w:b/>
          <w:bCs/>
          <w:sz w:val="24"/>
          <w:szCs w:val="24"/>
        </w:rPr>
        <w:tab/>
      </w:r>
      <w:r w:rsidRPr="0026442B">
        <w:rPr>
          <w:rFonts w:ascii="Arial" w:eastAsia="SimSun" w:hAnsi="Arial" w:cs="Arial"/>
          <w:b/>
          <w:bCs/>
          <w:sz w:val="24"/>
          <w:szCs w:val="24"/>
        </w:rPr>
        <w:tab/>
        <w:t>R1-</w:t>
      </w:r>
      <w:r w:rsidRPr="0026442B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762194" w:rsidRPr="0026442B">
        <w:rPr>
          <w:rFonts w:ascii="Arial" w:eastAsia="SimSun" w:hAnsi="Arial" w:cs="Arial"/>
          <w:b/>
          <w:bCs/>
          <w:sz w:val="24"/>
          <w:szCs w:val="24"/>
        </w:rPr>
        <w:t>1711</w:t>
      </w:r>
      <w:r w:rsidR="00762194">
        <w:rPr>
          <w:rFonts w:ascii="Arial" w:eastAsia="SimSun" w:hAnsi="Arial" w:cs="Arial"/>
          <w:b/>
          <w:bCs/>
          <w:sz w:val="24"/>
          <w:szCs w:val="24"/>
        </w:rPr>
        <w:t>693</w:t>
      </w:r>
    </w:p>
    <w:p w:rsidR="0026442B" w:rsidRPr="0026442B" w:rsidRDefault="0026442B" w:rsidP="0026442B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26442B">
        <w:rPr>
          <w:rFonts w:ascii="Arial" w:eastAsia="MS Mincho" w:hAnsi="Arial" w:cs="Arial"/>
          <w:b/>
          <w:bCs/>
          <w:sz w:val="24"/>
          <w:szCs w:val="24"/>
          <w:lang w:eastAsia="ja-JP"/>
        </w:rPr>
        <w:t>Qingdao, P.R. China 27-30 June</w:t>
      </w:r>
      <w:r w:rsidRPr="0026442B">
        <w:rPr>
          <w:rFonts w:ascii="Arial" w:eastAsia="SimSun" w:hAnsi="Arial" w:cs="Arial"/>
          <w:b/>
          <w:bCs/>
          <w:sz w:val="24"/>
          <w:szCs w:val="24"/>
        </w:rPr>
        <w:t xml:space="preserve"> 2017</w:t>
      </w:r>
    </w:p>
    <w:p w:rsidR="0026442B" w:rsidRPr="0026442B" w:rsidRDefault="0026442B" w:rsidP="0026442B">
      <w:pPr>
        <w:tabs>
          <w:tab w:val="left" w:pos="1701"/>
          <w:tab w:val="right" w:pos="9072"/>
          <w:tab w:val="right" w:pos="10206"/>
        </w:tabs>
        <w:overflowPunct w:val="0"/>
        <w:autoSpaceDE w:val="0"/>
        <w:autoSpaceDN w:val="0"/>
        <w:adjustRightInd w:val="0"/>
        <w:spacing w:after="80" w:line="240" w:lineRule="auto"/>
        <w:textAlignment w:val="baseline"/>
        <w:rPr>
          <w:rFonts w:ascii="Arial" w:eastAsia="SimSun" w:hAnsi="Arial" w:cs="Times New Roman"/>
          <w:b/>
          <w:sz w:val="24"/>
          <w:szCs w:val="24"/>
        </w:rPr>
      </w:pPr>
      <w:r w:rsidRPr="0026442B">
        <w:rPr>
          <w:rFonts w:ascii="Arial" w:eastAsia="SimSun" w:hAnsi="Arial" w:cs="Times New Roman"/>
          <w:b/>
          <w:sz w:val="24"/>
          <w:szCs w:val="24"/>
        </w:rPr>
        <w:t>Agenda Item:</w:t>
      </w:r>
      <w:r w:rsidRPr="0026442B">
        <w:rPr>
          <w:rFonts w:ascii="Arial" w:eastAsia="SimSun" w:hAnsi="Arial" w:cs="Times New Roman"/>
          <w:b/>
          <w:sz w:val="24"/>
          <w:szCs w:val="24"/>
        </w:rPr>
        <w:tab/>
        <w:t>5.1.4.1.2</w:t>
      </w:r>
    </w:p>
    <w:p w:rsidR="0026442B" w:rsidRPr="0026442B" w:rsidRDefault="0026442B" w:rsidP="0026442B">
      <w:pPr>
        <w:tabs>
          <w:tab w:val="left" w:pos="1701"/>
          <w:tab w:val="right" w:pos="9072"/>
          <w:tab w:val="right" w:pos="10206"/>
        </w:tabs>
        <w:overflowPunct w:val="0"/>
        <w:autoSpaceDE w:val="0"/>
        <w:autoSpaceDN w:val="0"/>
        <w:adjustRightInd w:val="0"/>
        <w:spacing w:after="80" w:line="240" w:lineRule="auto"/>
        <w:textAlignment w:val="baseline"/>
        <w:rPr>
          <w:rFonts w:ascii="Arial" w:eastAsia="SimSun" w:hAnsi="Arial" w:cs="Times New Roman"/>
          <w:b/>
          <w:sz w:val="24"/>
          <w:szCs w:val="24"/>
        </w:rPr>
      </w:pPr>
      <w:r w:rsidRPr="0026442B">
        <w:rPr>
          <w:rFonts w:ascii="Arial" w:eastAsia="SimSun" w:hAnsi="Arial" w:cs="Times New Roman"/>
          <w:b/>
          <w:sz w:val="24"/>
          <w:szCs w:val="24"/>
        </w:rPr>
        <w:t xml:space="preserve">Source: </w:t>
      </w:r>
      <w:r w:rsidRPr="0026442B">
        <w:rPr>
          <w:rFonts w:ascii="Arial" w:eastAsia="SimSun" w:hAnsi="Arial" w:cs="Times New Roman"/>
          <w:b/>
          <w:sz w:val="24"/>
          <w:szCs w:val="24"/>
        </w:rPr>
        <w:tab/>
        <w:t>Intel Corporation</w:t>
      </w:r>
    </w:p>
    <w:p w:rsidR="0026442B" w:rsidRPr="0026442B" w:rsidRDefault="0026442B" w:rsidP="0026442B">
      <w:pPr>
        <w:tabs>
          <w:tab w:val="left" w:pos="1701"/>
          <w:tab w:val="right" w:pos="9072"/>
          <w:tab w:val="right" w:pos="10206"/>
        </w:tabs>
        <w:overflowPunct w:val="0"/>
        <w:autoSpaceDE w:val="0"/>
        <w:autoSpaceDN w:val="0"/>
        <w:adjustRightInd w:val="0"/>
        <w:spacing w:after="80" w:line="240" w:lineRule="auto"/>
        <w:textAlignment w:val="baseline"/>
        <w:rPr>
          <w:rFonts w:ascii="Arial" w:eastAsia="SimSun" w:hAnsi="Arial" w:cs="Times New Roman"/>
          <w:b/>
          <w:sz w:val="24"/>
          <w:szCs w:val="24"/>
        </w:rPr>
      </w:pPr>
      <w:r w:rsidRPr="0026442B">
        <w:rPr>
          <w:rFonts w:ascii="Arial" w:eastAsia="SimSun" w:hAnsi="Arial" w:cs="Times New Roman"/>
          <w:b/>
          <w:sz w:val="24"/>
          <w:szCs w:val="24"/>
        </w:rPr>
        <w:t>Title:</w:t>
      </w:r>
      <w:bookmarkStart w:id="0" w:name="Title"/>
      <w:bookmarkEnd w:id="0"/>
      <w:r w:rsidRPr="0026442B">
        <w:rPr>
          <w:rFonts w:ascii="Arial" w:eastAsia="SimSun" w:hAnsi="Arial" w:cs="Times New Roman"/>
          <w:b/>
          <w:sz w:val="24"/>
          <w:szCs w:val="24"/>
        </w:rPr>
        <w:tab/>
        <w:t>Base Graph 1 lifting and evaluations</w:t>
      </w:r>
    </w:p>
    <w:p w:rsidR="0026442B" w:rsidRPr="0026442B" w:rsidRDefault="0026442B" w:rsidP="0026442B">
      <w:pPr>
        <w:tabs>
          <w:tab w:val="left" w:pos="1701"/>
          <w:tab w:val="right" w:pos="9072"/>
          <w:tab w:val="right" w:pos="10206"/>
        </w:tabs>
        <w:overflowPunct w:val="0"/>
        <w:autoSpaceDE w:val="0"/>
        <w:autoSpaceDN w:val="0"/>
        <w:adjustRightInd w:val="0"/>
        <w:spacing w:after="80" w:line="240" w:lineRule="auto"/>
        <w:textAlignment w:val="baseline"/>
        <w:rPr>
          <w:rFonts w:ascii="Arial" w:eastAsia="SimSun" w:hAnsi="Arial" w:cs="Times New Roman"/>
          <w:b/>
          <w:sz w:val="24"/>
          <w:szCs w:val="24"/>
        </w:rPr>
      </w:pPr>
      <w:r w:rsidRPr="0026442B">
        <w:rPr>
          <w:rFonts w:ascii="Arial" w:eastAsia="SimSun" w:hAnsi="Arial" w:cs="Times New Roman"/>
          <w:b/>
          <w:sz w:val="24"/>
          <w:szCs w:val="24"/>
        </w:rPr>
        <w:t>Document for:</w:t>
      </w:r>
      <w:r w:rsidRPr="0026442B">
        <w:rPr>
          <w:rFonts w:ascii="Arial" w:eastAsia="SimSun" w:hAnsi="Arial" w:cs="Times New Roman"/>
          <w:b/>
          <w:sz w:val="24"/>
          <w:szCs w:val="24"/>
        </w:rPr>
        <w:tab/>
        <w:t>Discussion/Decision</w:t>
      </w:r>
    </w:p>
    <w:p w:rsidR="0026442B" w:rsidRPr="0026442B" w:rsidRDefault="0026442B" w:rsidP="0026442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ascii="Arial" w:eastAsia="SimSun" w:hAnsi="Arial" w:cs="Times New Roman"/>
          <w:sz w:val="32"/>
          <w:szCs w:val="20"/>
          <w:lang w:val="en-GB"/>
        </w:rPr>
      </w:pPr>
      <w:r w:rsidRPr="0026442B">
        <w:rPr>
          <w:rFonts w:ascii="Arial" w:eastAsia="SimSun" w:hAnsi="Arial" w:cs="Times New Roman"/>
          <w:sz w:val="32"/>
          <w:szCs w:val="20"/>
          <w:lang w:val="en-GB"/>
        </w:rPr>
        <w:t>Introduction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rPr>
          <w:rFonts w:ascii="Times New Roman" w:eastAsia="SimSun" w:hAnsi="Times New Roman" w:cs="Times New Roman"/>
        </w:rPr>
      </w:pPr>
      <w:r w:rsidRPr="0026442B">
        <w:rPr>
          <w:rFonts w:ascii="Times New Roman" w:eastAsia="SimSun" w:hAnsi="Times New Roman" w:cs="Times New Roman"/>
        </w:rPr>
        <w:t xml:space="preserve">In the email discussion [89-24], the matrix for base graph 1 was agreed and the following working assumption on the supported set of shift sizes was also made. 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i/>
          <w:sz w:val="20"/>
          <w:szCs w:val="20"/>
        </w:rPr>
      </w:pPr>
      <w:r w:rsidRPr="0026442B">
        <w:rPr>
          <w:rFonts w:ascii="Times New Roman" w:eastAsia="SimSun" w:hAnsi="Times New Roman" w:cs="Times New Roman"/>
          <w:i/>
          <w:sz w:val="20"/>
          <w:szCs w:val="20"/>
        </w:rPr>
        <w:t xml:space="preserve">WA For base graph #1: </w:t>
      </w:r>
    </w:p>
    <w:p w:rsidR="0026442B" w:rsidRPr="0026442B" w:rsidRDefault="0026442B" w:rsidP="0026442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sz w:val="16"/>
          <w:szCs w:val="16"/>
          <w:lang w:val="en-GB"/>
        </w:rPr>
      </w:pPr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The number of shift coefficient designs is 8. </w:t>
      </w:r>
    </w:p>
    <w:p w:rsidR="0026442B" w:rsidRPr="0026442B" w:rsidRDefault="0026442B" w:rsidP="0026442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sz w:val="16"/>
          <w:szCs w:val="16"/>
          <w:lang w:val="en-GB"/>
        </w:rPr>
      </w:pPr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The set of shift coefficient are defined for ‘a’, where ‘a’ is used for definition of lifting-size, a</w:t>
      </w:r>
      <m:oMath>
        <m:r>
          <w:rPr>
            <w:rFonts w:ascii="Cambria Math" w:eastAsia="SimSun" w:hAnsi="Cambria Math" w:cs="Times New Roman"/>
            <w:sz w:val="16"/>
            <w:szCs w:val="16"/>
            <w:lang w:val="en-GB"/>
          </w:rPr>
          <m:t>×</m:t>
        </m:r>
      </m:oMath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2</w:t>
      </w:r>
      <w:r w:rsidRPr="0026442B">
        <w:rPr>
          <w:rFonts w:ascii="Times New Roman" w:eastAsia="SimSun" w:hAnsi="Times New Roman" w:cs="Times New Roman"/>
          <w:i/>
          <w:sz w:val="16"/>
          <w:szCs w:val="16"/>
          <w:vertAlign w:val="superscript"/>
          <w:lang w:val="en-GB"/>
        </w:rPr>
        <w:t>j</w:t>
      </w:r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 , where set of set of shift coefficient are defined as, </w:t>
      </w:r>
    </w:p>
    <w:tbl>
      <w:tblPr>
        <w:tblW w:w="0" w:type="auto"/>
        <w:tblInd w:w="7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2726"/>
      </w:tblGrid>
      <w:tr w:rsidR="0026442B" w:rsidRPr="0026442B" w:rsidTr="00473E5E">
        <w:trPr>
          <w:trHeight w:val="178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1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2*2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j=0,1,2,3,4,5,6,7</w:t>
            </w:r>
          </w:p>
        </w:tc>
      </w:tr>
      <w:tr w:rsidR="0026442B" w:rsidRPr="0026442B" w:rsidTr="00473E5E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3*2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j=0,1,2,3,4,5,6,7</w:t>
            </w:r>
          </w:p>
        </w:tc>
      </w:tr>
      <w:tr w:rsidR="0026442B" w:rsidRPr="0026442B" w:rsidTr="00473E5E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5*2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j=0,1,2,3,4,5,6</w:t>
            </w:r>
          </w:p>
        </w:tc>
      </w:tr>
      <w:tr w:rsidR="0026442B" w:rsidRPr="0026442B" w:rsidTr="00473E5E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7*2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j=0,1,2,3,4,5</w:t>
            </w:r>
          </w:p>
        </w:tc>
      </w:tr>
      <w:tr w:rsidR="0026442B" w:rsidRPr="0026442B" w:rsidTr="00473E5E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9*2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j=0,1,2,3,4,5</w:t>
            </w:r>
          </w:p>
        </w:tc>
      </w:tr>
      <w:tr w:rsidR="0026442B" w:rsidRPr="0026442B" w:rsidTr="00473E5E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11*2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j=0,1,2,3,4,5</w:t>
            </w:r>
          </w:p>
        </w:tc>
      </w:tr>
      <w:tr w:rsidR="0026442B" w:rsidRPr="0026442B" w:rsidTr="00473E5E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13*2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</w:t>
            </w:r>
          </w:p>
        </w:tc>
      </w:tr>
      <w:tr w:rsidR="0026442B" w:rsidRPr="0026442B" w:rsidTr="00473E5E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15*2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</w:t>
            </w:r>
          </w:p>
        </w:tc>
      </w:tr>
    </w:tbl>
    <w:p w:rsidR="0026442B" w:rsidRPr="0026442B" w:rsidRDefault="0026442B" w:rsidP="002644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sz w:val="16"/>
          <w:szCs w:val="16"/>
          <w:u w:val="single"/>
        </w:rPr>
      </w:pPr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Shift value </w:t>
      </w:r>
      <w:proofErr w:type="spellStart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P</w:t>
      </w:r>
      <w:r w:rsidRPr="0026442B">
        <w:rPr>
          <w:rFonts w:ascii="Times New Roman" w:eastAsia="SimSun" w:hAnsi="Times New Roman" w:cs="Times New Roman"/>
          <w:i/>
          <w:sz w:val="16"/>
          <w:szCs w:val="16"/>
          <w:vertAlign w:val="subscript"/>
          <w:lang w:val="en-GB"/>
        </w:rPr>
        <w:t>i</w:t>
      </w:r>
      <w:proofErr w:type="gramStart"/>
      <w:r w:rsidRPr="0026442B">
        <w:rPr>
          <w:rFonts w:ascii="Times New Roman" w:eastAsia="SimSun" w:hAnsi="Times New Roman" w:cs="Times New Roman"/>
          <w:i/>
          <w:sz w:val="16"/>
          <w:szCs w:val="16"/>
          <w:vertAlign w:val="subscript"/>
          <w:lang w:val="en-GB"/>
        </w:rPr>
        <w:t>,j</w:t>
      </w:r>
      <w:proofErr w:type="spellEnd"/>
      <w:proofErr w:type="gramEnd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 can be calculated by a function </w:t>
      </w:r>
      <m:oMath>
        <m:sSub>
          <m:sSubPr>
            <m:ctrlPr>
              <w:rPr>
                <w:rFonts w:ascii="Cambria Math" w:eastAsia="SimSun" w:hAnsi="Cambria Math" w:cs="Times New Roman"/>
                <w:i/>
                <w:iCs/>
                <w:sz w:val="16"/>
                <w:szCs w:val="16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 w:val="16"/>
                <w:szCs w:val="16"/>
                <w:lang w:val="en-GB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sz w:val="16"/>
                <w:szCs w:val="16"/>
                <w:vertAlign w:val="subscript"/>
                <w:lang w:val="en-GB"/>
              </w:rPr>
              <m:t>i,j</m:t>
            </m:r>
          </m:sub>
        </m:sSub>
      </m:oMath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 = </w:t>
      </w:r>
      <m:oMath>
        <m:r>
          <w:rPr>
            <w:rFonts w:ascii="Cambria Math" w:eastAsia="SimSun" w:hAnsi="Cambria Math" w:cs="Times New Roman"/>
            <w:sz w:val="16"/>
            <w:szCs w:val="16"/>
            <w:lang w:val="en-GB"/>
          </w:rPr>
          <m:t>f</m:t>
        </m:r>
      </m:oMath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 (</w:t>
      </w:r>
      <m:oMath>
        <m:sSub>
          <m:sSubPr>
            <m:ctrlPr>
              <w:rPr>
                <w:rFonts w:ascii="Cambria Math" w:eastAsia="SimSun" w:hAnsi="Cambria Math" w:cs="Times New Roman"/>
                <w:i/>
                <w:iCs/>
                <w:sz w:val="16"/>
                <w:szCs w:val="16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 w:val="16"/>
                <w:szCs w:val="16"/>
                <w:lang w:val="en-GB"/>
              </w:rPr>
              <m:t>V</m:t>
            </m:r>
          </m:e>
          <m:sub>
            <m:r>
              <w:rPr>
                <w:rFonts w:ascii="Cambria Math" w:eastAsia="SimSun" w:hAnsi="Cambria Math" w:cs="Times New Roman"/>
                <w:sz w:val="16"/>
                <w:szCs w:val="16"/>
                <w:vertAlign w:val="subscript"/>
                <w:lang w:val="en-GB"/>
              </w:rPr>
              <m:t>i,j</m:t>
            </m:r>
          </m:sub>
        </m:sSub>
      </m:oMath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, </w:t>
      </w:r>
      <m:oMath>
        <m:r>
          <w:rPr>
            <w:rFonts w:ascii="Cambria Math" w:eastAsia="SimSun" w:hAnsi="Cambria Math" w:cs="Times New Roman"/>
            <w:sz w:val="16"/>
            <w:szCs w:val="16"/>
            <w:lang w:val="en-GB"/>
          </w:rPr>
          <m:t>Z</m:t>
        </m:r>
      </m:oMath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), where </w:t>
      </w:r>
      <w:proofErr w:type="spellStart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V</w:t>
      </w:r>
      <w:r w:rsidRPr="0026442B">
        <w:rPr>
          <w:rFonts w:ascii="Times New Roman" w:eastAsia="SimSun" w:hAnsi="Times New Roman" w:cs="Times New Roman"/>
          <w:i/>
          <w:sz w:val="16"/>
          <w:szCs w:val="16"/>
          <w:vertAlign w:val="subscript"/>
          <w:lang w:val="en-GB"/>
        </w:rPr>
        <w:t>i,j</w:t>
      </w:r>
      <w:proofErr w:type="spellEnd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 is the shift coefficient of the (</w:t>
      </w:r>
      <w:proofErr w:type="spellStart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i,j</w:t>
      </w:r>
      <w:proofErr w:type="spellEnd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)-</w:t>
      </w:r>
      <w:proofErr w:type="spellStart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th</w:t>
      </w:r>
      <w:proofErr w:type="spellEnd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 element in the corresponding shift design. The function </w:t>
      </w:r>
      <m:oMath>
        <m:r>
          <w:rPr>
            <w:rFonts w:ascii="Cambria Math" w:eastAsia="SimSun" w:hAnsi="Cambria Math" w:cs="Times New Roman"/>
            <w:sz w:val="16"/>
            <w:szCs w:val="16"/>
            <w:lang w:val="en-GB"/>
          </w:rPr>
          <m:t>f</m:t>
        </m:r>
      </m:oMath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 is defined as, 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i/>
          <w:sz w:val="16"/>
          <w:szCs w:val="16"/>
        </w:rPr>
      </w:pPr>
      <m:oMathPara>
        <m:oMathParaPr>
          <m:jc m:val="left"/>
        </m:oMathParaPr>
        <m:oMath>
          <m:r>
            <w:rPr>
              <w:rFonts w:ascii="Cambria Math" w:eastAsia="SimSun" w:hAnsi="Cambria Math" w:cs="Times New Roman"/>
              <w:sz w:val="16"/>
              <w:szCs w:val="16"/>
            </w:rPr>
            <m:t xml:space="preserve">                              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sz w:val="16"/>
                  <w:szCs w:val="16"/>
                  <w:lang w:val="en-GB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sz w:val="16"/>
                  <w:szCs w:val="16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sz w:val="16"/>
                  <w:szCs w:val="16"/>
                  <w:vertAlign w:val="subscript"/>
                </w:rPr>
                <m:t>i,j</m:t>
              </m:r>
            </m:sub>
          </m:sSub>
          <m:r>
            <w:rPr>
              <w:rFonts w:ascii="Cambria Math" w:eastAsia="SimSun" w:hAnsi="Cambria Math" w:cs="Times New Roman"/>
              <w:sz w:val="16"/>
              <w:szCs w:val="16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="SimSun" w:hAnsi="Cambria Math" w:cs="Times New Roman"/>
                  <w:i/>
                  <w:iCs/>
                  <w:sz w:val="16"/>
                  <w:szCs w:val="16"/>
                  <w:lang w:val="en-GB"/>
                </w:rPr>
              </m:ctrlPr>
            </m:dPr>
            <m:e>
              <m:eqArr>
                <m:eqArrPr>
                  <m:ctrlPr>
                    <w:rPr>
                      <w:rFonts w:ascii="Cambria Math" w:eastAsia="SimSun" w:hAnsi="Cambria Math" w:cs="Times New Roman"/>
                      <w:i/>
                      <w:iCs/>
                      <w:sz w:val="16"/>
                      <w:szCs w:val="16"/>
                      <w:lang w:val="en-GB"/>
                    </w:rPr>
                  </m:ctrlPr>
                </m:eqArrPr>
                <m:e>
                  <m:r>
                    <w:rPr>
                      <w:rFonts w:ascii="Cambria Math" w:eastAsia="SimSun" w:hAnsi="Cambria Math" w:cs="Times New Roman"/>
                      <w:sz w:val="16"/>
                      <w:szCs w:val="16"/>
                    </w:rPr>
                    <m:t xml:space="preserve">-1                                      if  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iCs/>
                          <w:sz w:val="16"/>
                          <w:szCs w:val="16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16"/>
                          <w:szCs w:val="1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16"/>
                          <w:szCs w:val="16"/>
                          <w:vertAlign w:val="subscript"/>
                        </w:rPr>
                        <m:t>i,j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16"/>
                      <w:szCs w:val="16"/>
                      <w:vertAlign w:val="subscript"/>
                    </w:rPr>
                    <m:t>== -1</m:t>
                  </m:r>
                  <m:r>
                    <w:rPr>
                      <w:rFonts w:ascii="Cambria Math" w:eastAsia="SimSun" w:hAnsi="Cambria Math" w:cs="Times New Roman"/>
                      <w:sz w:val="16"/>
                      <w:szCs w:val="16"/>
                    </w:rPr>
                    <m:t xml:space="preserve"> </m:t>
                  </m:r>
                </m:e>
                <m:e>
                  <m:r>
                    <w:rPr>
                      <w:rFonts w:ascii="Cambria Math" w:eastAsia="SimSun" w:hAnsi="Cambria Math" w:cs="Times New Roman"/>
                      <w:sz w:val="16"/>
                      <w:szCs w:val="16"/>
                    </w:rPr>
                    <m:t>mod</m:t>
                  </m:r>
                  <m:d>
                    <m:dPr>
                      <m:ctrlPr>
                        <w:rPr>
                          <w:rFonts w:ascii="Cambria Math" w:eastAsia="SimSun" w:hAnsi="Cambria Math" w:cs="Times New Roman"/>
                          <w:i/>
                          <w:iCs/>
                          <w:sz w:val="16"/>
                          <w:szCs w:val="16"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 w:cs="Times New Roman"/>
                              <w:i/>
                              <w:iCs/>
                              <w:sz w:val="16"/>
                              <w:szCs w:val="16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 w:cs="Times New Roman"/>
                              <w:sz w:val="16"/>
                              <w:szCs w:val="1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Times New Roman"/>
                              <w:sz w:val="16"/>
                              <w:szCs w:val="16"/>
                              <w:vertAlign w:val="subscript"/>
                            </w:rPr>
                            <m:t>i,j</m:t>
                          </m:r>
                        </m:sub>
                      </m:sSub>
                      <m:r>
                        <w:rPr>
                          <w:rFonts w:ascii="Cambria Math" w:eastAsia="SimSun" w:hAnsi="Cambria Math" w:cs="Times New Roman"/>
                          <w:sz w:val="16"/>
                          <w:szCs w:val="16"/>
                        </w:rPr>
                        <m:t>, Z</m:t>
                      </m:r>
                    </m:e>
                  </m:d>
                  <m:r>
                    <w:rPr>
                      <w:rFonts w:ascii="Cambria Math" w:eastAsia="SimSun" w:hAnsi="Cambria Math" w:cs="Times New Roman"/>
                      <w:sz w:val="16"/>
                      <w:szCs w:val="16"/>
                    </w:rPr>
                    <m:t xml:space="preserve">                                       else </m:t>
                  </m:r>
                </m:e>
              </m:eqArr>
            </m:e>
          </m:d>
        </m:oMath>
      </m:oMathPara>
    </w:p>
    <w:p w:rsidR="00762194" w:rsidRDefault="0026442B" w:rsidP="0026442B">
      <w:pPr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26442B">
        <w:rPr>
          <w:rFonts w:ascii="Times New Roman" w:eastAsia="SimSun" w:hAnsi="Times New Roman" w:cs="Times New Roman"/>
          <w:sz w:val="20"/>
          <w:szCs w:val="20"/>
        </w:rPr>
        <w:t xml:space="preserve">In this document, we discuss the BG1 lifting and evaluations. It is intended that a revision of this document will provide lifting coefficients. However, we also discuss a couple other aspects related to Base graph 1 such as supported block size range and encoding structure. </w:t>
      </w:r>
    </w:p>
    <w:p w:rsidR="0026442B" w:rsidRPr="0026442B" w:rsidRDefault="00A5028B" w:rsidP="0026442B">
      <w:pPr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762194">
        <w:rPr>
          <w:rFonts w:ascii="Times New Roman" w:eastAsia="SimSun" w:hAnsi="Times New Roman" w:cs="Times New Roman"/>
          <w:sz w:val="20"/>
          <w:szCs w:val="20"/>
          <w:highlight w:val="yellow"/>
        </w:rPr>
        <w:t>This document is an update of R1- 1711345, including addition of lifting coefficient matrices for BG1</w:t>
      </w:r>
      <w:r w:rsidR="00762194">
        <w:rPr>
          <w:rFonts w:ascii="Times New Roman" w:eastAsia="SimSun" w:hAnsi="Times New Roman" w:cs="Times New Roman"/>
          <w:sz w:val="20"/>
          <w:szCs w:val="20"/>
          <w:highlight w:val="yellow"/>
        </w:rPr>
        <w:t xml:space="preserve"> in section 4</w:t>
      </w:r>
      <w:r w:rsidRPr="00762194">
        <w:rPr>
          <w:rFonts w:ascii="Times New Roman" w:eastAsia="SimSun" w:hAnsi="Times New Roman" w:cs="Times New Roman"/>
          <w:sz w:val="20"/>
          <w:szCs w:val="20"/>
          <w:highlight w:val="yellow"/>
        </w:rPr>
        <w:t>.</w:t>
      </w:r>
    </w:p>
    <w:p w:rsidR="0026442B" w:rsidRPr="0026442B" w:rsidRDefault="0026442B" w:rsidP="0026442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ascii="Arial" w:eastAsia="SimSun" w:hAnsi="Arial" w:cs="Times New Roman"/>
          <w:sz w:val="32"/>
          <w:szCs w:val="20"/>
          <w:lang w:val="en-GB"/>
        </w:rPr>
      </w:pPr>
      <w:r w:rsidRPr="0026442B">
        <w:rPr>
          <w:rFonts w:ascii="Arial" w:eastAsia="SimSun" w:hAnsi="Arial" w:cs="Times New Roman"/>
          <w:sz w:val="32"/>
          <w:szCs w:val="20"/>
          <w:lang w:val="en-GB"/>
        </w:rPr>
        <w:t xml:space="preserve">Discussion on BG1 structure and block sizes 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SimSun" w:hAnsi="Times New Roman" w:cs="Times New Roman"/>
          <w:sz w:val="20"/>
          <w:szCs w:val="20"/>
        </w:rPr>
      </w:pPr>
      <w:r w:rsidRPr="0026442B">
        <w:rPr>
          <w:rFonts w:ascii="Times New Roman" w:eastAsia="SimSun" w:hAnsi="Times New Roman" w:cs="Times New Roman"/>
          <w:sz w:val="20"/>
          <w:szCs w:val="20"/>
        </w:rPr>
        <w:t xml:space="preserve">Base graph 1 is targeted for native coding rates in the range of 8/9 to 1/3, and even higher rates such as 0.93 via repetition, and lower rates than 1/3 via repetition or zero-padding operation. Based on the WA on the shift sizes, the block length supported by BG1 can range between 22*2 and 22*384 which is 42 to 8448. As was mentioned on the reflector, our view is also that base graph 1 design is optimized in the range between ~512 and 8448, while reasonable performance is ensured for even lower lengths. This ensures the entire payload of interest can be supported with very high coding rates (&gt;2/3). Note in typical operation, it is expected that BG2 is used for the length range between 40 and 2560 bits, and for medium to low rates (2/3 to 1/5).  </w:t>
      </w:r>
    </w:p>
    <w:p w:rsidR="0026442B" w:rsidRPr="0026442B" w:rsidRDefault="0026442B" w:rsidP="0026442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ascii="Arial" w:eastAsia="SimSun" w:hAnsi="Arial" w:cs="Times New Roman"/>
          <w:sz w:val="32"/>
          <w:szCs w:val="20"/>
          <w:lang w:val="en-GB"/>
        </w:rPr>
      </w:pPr>
      <w:r w:rsidRPr="0026442B">
        <w:rPr>
          <w:rFonts w:ascii="Arial" w:eastAsia="SimSun" w:hAnsi="Arial" w:cs="Times New Roman"/>
          <w:sz w:val="32"/>
          <w:szCs w:val="20"/>
          <w:lang w:val="en-GB"/>
        </w:rPr>
        <w:lastRenderedPageBreak/>
        <w:t>Evaluations for merged BG1 exemplary lifting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26442B">
        <w:rPr>
          <w:rFonts w:ascii="Times New Roman" w:eastAsia="SimSun" w:hAnsi="Times New Roman" w:cs="Times New Roman"/>
          <w:sz w:val="20"/>
          <w:szCs w:val="20"/>
          <w:lang w:val="en-GB"/>
        </w:rPr>
        <w:t>We provide some evaluations for the merged BG1 exemplary lifting coefficient provided to the reflector [89-24] in Figure 1 and Figure 2.</w:t>
      </w:r>
    </w:p>
    <w:p w:rsidR="0026442B" w:rsidRPr="0026442B" w:rsidRDefault="0026442B" w:rsidP="0026442B">
      <w:pPr>
        <w:keepNext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26442B">
        <w:rPr>
          <w:rFonts w:ascii="Times New Roman" w:eastAsia="SimSun" w:hAnsi="Times New Roman" w:cs="Times New Roman"/>
          <w:noProof/>
          <w:sz w:val="20"/>
          <w:szCs w:val="20"/>
        </w:rPr>
        <w:drawing>
          <wp:inline distT="0" distB="0" distL="0" distR="0">
            <wp:extent cx="2670175" cy="1997075"/>
            <wp:effectExtent l="0" t="0" r="0" b="3175"/>
            <wp:docPr id="2" name="Picture 2" descr="mergedBG1_1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rgedBG1_1p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199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200" w:line="240" w:lineRule="auto"/>
        <w:jc w:val="center"/>
        <w:textAlignment w:val="baseline"/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  <w:lang w:val="en-GB"/>
        </w:rPr>
      </w:pP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t xml:space="preserve">Figure </w:t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fldChar w:fldCharType="begin"/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instrText xml:space="preserve"> SEQ Figure \* ARABIC </w:instrText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fldChar w:fldCharType="separate"/>
      </w:r>
      <w:r w:rsidRPr="0026442B">
        <w:rPr>
          <w:rFonts w:ascii="Times New Roman" w:eastAsia="SimSun" w:hAnsi="Times New Roman" w:cs="Times New Roman"/>
          <w:i/>
          <w:iCs/>
          <w:noProof/>
          <w:color w:val="44546A" w:themeColor="text2"/>
          <w:sz w:val="18"/>
          <w:szCs w:val="18"/>
        </w:rPr>
        <w:t>1</w:t>
      </w:r>
      <w:r w:rsidRPr="0026442B">
        <w:rPr>
          <w:rFonts w:ascii="Times New Roman" w:eastAsia="SimSun" w:hAnsi="Times New Roman" w:cs="Times New Roman"/>
          <w:i/>
          <w:iCs/>
          <w:noProof/>
          <w:color w:val="44546A" w:themeColor="text2"/>
          <w:sz w:val="18"/>
          <w:szCs w:val="18"/>
        </w:rPr>
        <w:fldChar w:fldCharType="end"/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t>. SNR vs Block length for target BLER of 1%, QPSK modulation.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:rsidR="0026442B" w:rsidRPr="0026442B" w:rsidRDefault="0026442B" w:rsidP="0026442B">
      <w:pPr>
        <w:keepNext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26442B">
        <w:rPr>
          <w:rFonts w:ascii="Times New Roman" w:eastAsia="SimSun" w:hAnsi="Times New Roman" w:cs="Times New Roman"/>
          <w:noProof/>
          <w:sz w:val="20"/>
          <w:szCs w:val="20"/>
        </w:rPr>
        <w:drawing>
          <wp:inline distT="0" distB="0" distL="0" distR="0">
            <wp:extent cx="2670175" cy="2004060"/>
            <wp:effectExtent l="0" t="0" r="0" b="0"/>
            <wp:docPr id="1" name="Picture 1" descr="mergedBG1_1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rgedBG1_1e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20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42B" w:rsidRDefault="0026442B" w:rsidP="0026442B">
      <w:pPr>
        <w:overflowPunct w:val="0"/>
        <w:autoSpaceDE w:val="0"/>
        <w:autoSpaceDN w:val="0"/>
        <w:adjustRightInd w:val="0"/>
        <w:spacing w:after="200" w:line="240" w:lineRule="auto"/>
        <w:jc w:val="center"/>
        <w:textAlignment w:val="baseline"/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</w:pP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t xml:space="preserve">Figure </w:t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fldChar w:fldCharType="begin"/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instrText xml:space="preserve"> SEQ Figure \* ARABIC </w:instrText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fldChar w:fldCharType="separate"/>
      </w:r>
      <w:r w:rsidRPr="0026442B">
        <w:rPr>
          <w:rFonts w:ascii="Times New Roman" w:eastAsia="SimSun" w:hAnsi="Times New Roman" w:cs="Times New Roman"/>
          <w:i/>
          <w:iCs/>
          <w:noProof/>
          <w:color w:val="44546A" w:themeColor="text2"/>
          <w:sz w:val="18"/>
          <w:szCs w:val="18"/>
        </w:rPr>
        <w:t>2</w:t>
      </w:r>
      <w:r w:rsidRPr="0026442B">
        <w:rPr>
          <w:rFonts w:ascii="Times New Roman" w:eastAsia="SimSun" w:hAnsi="Times New Roman" w:cs="Times New Roman"/>
          <w:i/>
          <w:iCs/>
          <w:noProof/>
          <w:color w:val="44546A" w:themeColor="text2"/>
          <w:sz w:val="18"/>
          <w:szCs w:val="18"/>
        </w:rPr>
        <w:fldChar w:fldCharType="end"/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t>. SNR vs Block length for target BLER of 0.01%, QPSK modulation.</w:t>
      </w:r>
    </w:p>
    <w:p w:rsidR="00A5028B" w:rsidRPr="0026442B" w:rsidRDefault="00A5028B" w:rsidP="00A5028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ascii="Arial" w:eastAsia="SimSun" w:hAnsi="Arial" w:cs="Times New Roman"/>
          <w:sz w:val="32"/>
          <w:szCs w:val="20"/>
          <w:lang w:val="en-GB"/>
        </w:rPr>
      </w:pPr>
      <w:r>
        <w:rPr>
          <w:rFonts w:ascii="Arial" w:eastAsia="SimSun" w:hAnsi="Arial" w:cs="Times New Roman"/>
          <w:sz w:val="32"/>
          <w:szCs w:val="20"/>
          <w:lang w:val="en-GB"/>
        </w:rPr>
        <w:t>Proposal for BG1 lifting design</w:t>
      </w:r>
    </w:p>
    <w:p w:rsidR="00A5028B" w:rsidRPr="0026442B" w:rsidRDefault="00A5028B" w:rsidP="00A5028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proposal for BG1 lifting design are in the attached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excelsheet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with one lifting coefficient matrix per set. The lifting method, kb determination, are all as per the working assumptions agreed in the reflector discussion [89-2</w:t>
      </w:r>
      <w:r w:rsidR="00D763F8">
        <w:rPr>
          <w:rFonts w:ascii="Times New Roman" w:eastAsia="SimSun" w:hAnsi="Times New Roman" w:cs="Times New Roman"/>
          <w:sz w:val="20"/>
          <w:szCs w:val="20"/>
          <w:lang w:val="en-GB"/>
        </w:rPr>
        <w:t>4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>].</w:t>
      </w:r>
    </w:p>
    <w:p w:rsidR="00A5028B" w:rsidRPr="0026442B" w:rsidRDefault="00A5028B" w:rsidP="0026442B">
      <w:pPr>
        <w:overflowPunct w:val="0"/>
        <w:autoSpaceDE w:val="0"/>
        <w:autoSpaceDN w:val="0"/>
        <w:adjustRightInd w:val="0"/>
        <w:spacing w:after="200" w:line="240" w:lineRule="auto"/>
        <w:jc w:val="center"/>
        <w:textAlignment w:val="baseline"/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  <w:lang w:val="en-GB"/>
        </w:rPr>
      </w:pPr>
    </w:p>
    <w:p w:rsidR="0026442B" w:rsidRPr="0026442B" w:rsidRDefault="0026442B" w:rsidP="0026442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ascii="Arial" w:eastAsia="SimSun" w:hAnsi="Arial" w:cs="Times New Roman"/>
          <w:sz w:val="32"/>
          <w:szCs w:val="20"/>
          <w:lang w:val="en-GB"/>
        </w:rPr>
      </w:pPr>
      <w:r w:rsidRPr="0026442B">
        <w:rPr>
          <w:rFonts w:ascii="Arial" w:eastAsia="SimSun" w:hAnsi="Arial" w:cs="Times New Roman"/>
          <w:sz w:val="32"/>
          <w:szCs w:val="20"/>
          <w:lang w:val="en-GB"/>
        </w:rPr>
        <w:t xml:space="preserve">Conclusion 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sz w:val="20"/>
          <w:szCs w:val="20"/>
        </w:rPr>
      </w:pPr>
      <w:r w:rsidRPr="0026442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In this document, we provide some evaluation results for the exemplary merged BG1 lifting coefficients agreed for BG1. </w:t>
      </w:r>
      <w:r w:rsidRPr="0026442B">
        <w:rPr>
          <w:rFonts w:ascii="Times New Roman" w:eastAsia="SimSun" w:hAnsi="Times New Roman" w:cs="Times New Roman"/>
          <w:sz w:val="20"/>
          <w:szCs w:val="20"/>
        </w:rPr>
        <w:t xml:space="preserve">It is intended that a revision of this document will provide lifting coefficients. </w:t>
      </w:r>
    </w:p>
    <w:p w:rsidR="0026442B" w:rsidRPr="0026442B" w:rsidRDefault="0026442B" w:rsidP="0026442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ascii="Arial" w:eastAsia="SimSun" w:hAnsi="Arial" w:cs="Times New Roman"/>
          <w:sz w:val="32"/>
          <w:szCs w:val="20"/>
          <w:lang w:val="en-GB"/>
        </w:rPr>
      </w:pPr>
      <w:r w:rsidRPr="0026442B">
        <w:rPr>
          <w:rFonts w:ascii="Arial" w:eastAsia="SimSun" w:hAnsi="Arial" w:cs="Times New Roman"/>
          <w:sz w:val="32"/>
          <w:szCs w:val="20"/>
          <w:lang w:val="en-GB"/>
        </w:rPr>
        <w:t>References</w:t>
      </w:r>
    </w:p>
    <w:p w:rsidR="002F3778" w:rsidRPr="00762194" w:rsidRDefault="0026442B" w:rsidP="007621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26442B">
        <w:rPr>
          <w:rFonts w:ascii="Times New Roman" w:eastAsia="SimSun" w:hAnsi="Times New Roman" w:cs="Times New Roman"/>
          <w:sz w:val="20"/>
          <w:szCs w:val="20"/>
        </w:rPr>
        <w:t>[1] [89-24] Email discussion on Base Graph 1, RAN1#89, Hangzhou.</w:t>
      </w:r>
      <w:bookmarkStart w:id="1" w:name="_GoBack"/>
      <w:bookmarkEnd w:id="1"/>
    </w:p>
    <w:sectPr w:rsidR="002F3778" w:rsidRPr="00762194" w:rsidSect="00AC7C34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F4E" w:rsidRDefault="008F7F4E">
      <w:pPr>
        <w:spacing w:after="0" w:line="240" w:lineRule="auto"/>
      </w:pPr>
      <w:r>
        <w:separator/>
      </w:r>
    </w:p>
  </w:endnote>
  <w:endnote w:type="continuationSeparator" w:id="0">
    <w:p w:rsidR="008F7F4E" w:rsidRDefault="008F7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826" w:rsidRDefault="0026442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1826" w:rsidRDefault="008F7F4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826" w:rsidRDefault="0026442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6219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62194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F4E" w:rsidRDefault="008F7F4E">
      <w:pPr>
        <w:spacing w:after="0" w:line="240" w:lineRule="auto"/>
      </w:pPr>
      <w:r>
        <w:separator/>
      </w:r>
    </w:p>
  </w:footnote>
  <w:footnote w:type="continuationSeparator" w:id="0">
    <w:p w:rsidR="008F7F4E" w:rsidRDefault="008F7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826" w:rsidRDefault="002644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60FC3"/>
    <w:multiLevelType w:val="multilevel"/>
    <w:tmpl w:val="A73E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88401BC"/>
    <w:multiLevelType w:val="hybridMultilevel"/>
    <w:tmpl w:val="64406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7E6DC5"/>
    <w:multiLevelType w:val="multilevel"/>
    <w:tmpl w:val="731A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42B"/>
    <w:rsid w:val="0026442B"/>
    <w:rsid w:val="002F3778"/>
    <w:rsid w:val="00405B03"/>
    <w:rsid w:val="00762194"/>
    <w:rsid w:val="008F7F4E"/>
    <w:rsid w:val="00A5028B"/>
    <w:rsid w:val="00CF1D54"/>
    <w:rsid w:val="00D763F8"/>
    <w:rsid w:val="00F5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12BA72-CC8E-4A6A-8D99-B235EDD06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644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442B"/>
  </w:style>
  <w:style w:type="character" w:styleId="PageNumber">
    <w:name w:val="page number"/>
    <w:basedOn w:val="DefaultParagraphFont"/>
    <w:rsid w:val="00264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2</cp:revision>
  <dcterms:created xsi:type="dcterms:W3CDTF">2017-06-27T07:40:00Z</dcterms:created>
  <dcterms:modified xsi:type="dcterms:W3CDTF">2017-06-27T07:40:00Z</dcterms:modified>
</cp:coreProperties>
</file>