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93AC6E" w14:textId="3363425F" w:rsidR="00A85E54" w:rsidRPr="00446F9D" w:rsidRDefault="00A85E54" w:rsidP="00A85E54">
      <w:pPr>
        <w:pStyle w:val="Header"/>
        <w:tabs>
          <w:tab w:val="clear" w:pos="4536"/>
        </w:tabs>
        <w:rPr>
          <w:i/>
        </w:rPr>
      </w:pPr>
      <w:bookmarkStart w:id="0" w:name="_GoBack"/>
      <w:bookmarkEnd w:id="0"/>
      <w:r w:rsidRPr="00446F9D">
        <w:t>TSG-RAN WG1</w:t>
      </w:r>
      <w:r w:rsidR="006556BF">
        <w:t>#88bis</w:t>
      </w:r>
      <w:r w:rsidRPr="00446F9D">
        <w:tab/>
      </w:r>
      <w:r w:rsidR="006556BF">
        <w:t>R1-17</w:t>
      </w:r>
      <w:r w:rsidR="00417373">
        <w:t>11567</w:t>
      </w:r>
    </w:p>
    <w:p w14:paraId="2D4AABF6" w14:textId="77777777" w:rsidR="00A85E54" w:rsidRDefault="00F70A38" w:rsidP="00A85E54">
      <w:pPr>
        <w:pStyle w:val="Header"/>
      </w:pPr>
      <w:r>
        <w:t>Qingdao</w:t>
      </w:r>
      <w:r w:rsidR="00543494">
        <w:t xml:space="preserve">, </w:t>
      </w:r>
      <w:r>
        <w:t>China</w:t>
      </w:r>
      <w:r w:rsidR="0056282E">
        <w:t xml:space="preserve">, </w:t>
      </w:r>
      <w:r>
        <w:t>June 27 – 30, 2017</w:t>
      </w:r>
    </w:p>
    <w:p w14:paraId="24B3D875" w14:textId="77777777" w:rsidR="00F70A38" w:rsidRPr="000833FA" w:rsidRDefault="00F70A38" w:rsidP="00A85E54">
      <w:pPr>
        <w:pStyle w:val="Header"/>
      </w:pPr>
    </w:p>
    <w:p w14:paraId="2283BD0C"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32F84635" w14:textId="7B512A44" w:rsidR="00FE5799" w:rsidRPr="00E220C0" w:rsidRDefault="00FE5799" w:rsidP="00FE5799">
      <w:pPr>
        <w:pStyle w:val="Header"/>
        <w:tabs>
          <w:tab w:val="clear" w:pos="4536"/>
          <w:tab w:val="left" w:pos="1800"/>
        </w:tabs>
      </w:pPr>
      <w:r w:rsidRPr="0003368D">
        <w:t>Title:</w:t>
      </w:r>
      <w:bookmarkStart w:id="1" w:name="Title"/>
      <w:bookmarkEnd w:id="1"/>
      <w:r w:rsidRPr="0003368D">
        <w:tab/>
      </w:r>
      <w:r w:rsidR="00BF3908">
        <w:t>Summary of e</w:t>
      </w:r>
      <w:r w:rsidR="00D42F00">
        <w:t>-mail discussion on</w:t>
      </w:r>
      <w:r w:rsidR="00D4461D" w:rsidRPr="00D4461D">
        <w:rPr>
          <w:iCs/>
          <w:lang w:eastAsia="ja-JP"/>
        </w:rPr>
        <w:t xml:space="preserve"> </w:t>
      </w:r>
      <w:r w:rsidR="00D42F00">
        <w:rPr>
          <w:iCs/>
          <w:lang w:eastAsia="ja-JP"/>
        </w:rPr>
        <w:t>DCI content</w:t>
      </w:r>
    </w:p>
    <w:p w14:paraId="79AA38B7" w14:textId="77777777" w:rsidR="00FE5799" w:rsidRPr="00E220C0" w:rsidRDefault="00FE5799" w:rsidP="00FE5799">
      <w:pPr>
        <w:pStyle w:val="Header"/>
        <w:tabs>
          <w:tab w:val="left" w:pos="1800"/>
        </w:tabs>
      </w:pPr>
      <w:r w:rsidRPr="00E220C0">
        <w:t>Agenda Item:</w:t>
      </w:r>
      <w:bookmarkStart w:id="2" w:name="Source"/>
      <w:bookmarkEnd w:id="2"/>
      <w:r w:rsidRPr="00E220C0">
        <w:tab/>
      </w:r>
    </w:p>
    <w:p w14:paraId="124EC00A" w14:textId="77777777" w:rsidR="00FE5799" w:rsidRPr="0003368D" w:rsidRDefault="00FE5799" w:rsidP="00FE5799">
      <w:pPr>
        <w:pStyle w:val="Header"/>
        <w:tabs>
          <w:tab w:val="left" w:pos="1800"/>
        </w:tabs>
      </w:pPr>
      <w:r w:rsidRPr="00E220C0">
        <w:t>Document for:</w:t>
      </w:r>
      <w:r w:rsidRPr="0003368D">
        <w:tab/>
      </w:r>
      <w:bookmarkStart w:id="3" w:name="DocumentFor"/>
      <w:bookmarkEnd w:id="3"/>
      <w:r w:rsidRPr="0003368D">
        <w:t xml:space="preserve">Discussion </w:t>
      </w:r>
      <w:r>
        <w:t>and Decision</w:t>
      </w:r>
    </w:p>
    <w:p w14:paraId="722A0756" w14:textId="77777777" w:rsidR="00FE5799" w:rsidRPr="002100D2" w:rsidRDefault="00FE5799" w:rsidP="00FE5799">
      <w:pPr>
        <w:pBdr>
          <w:bottom w:val="single" w:sz="4" w:space="1" w:color="auto"/>
        </w:pBdr>
        <w:tabs>
          <w:tab w:val="left" w:pos="2552"/>
        </w:tabs>
      </w:pPr>
    </w:p>
    <w:p w14:paraId="516867ED" w14:textId="77777777" w:rsidR="00113113" w:rsidRDefault="0056282E" w:rsidP="00113113">
      <w:pPr>
        <w:pStyle w:val="Heading1"/>
        <w:spacing w:before="180"/>
        <w:ind w:left="562" w:hanging="562"/>
      </w:pPr>
      <w:r>
        <w:t>Introduction</w:t>
      </w:r>
    </w:p>
    <w:p w14:paraId="2D67C857" w14:textId="77777777" w:rsidR="00F70A38" w:rsidRDefault="00F70A38" w:rsidP="00F70A38">
      <w:pPr>
        <w:pStyle w:val="BodyText"/>
      </w:pPr>
      <w:r>
        <w:t xml:space="preserve">This contribution aims at summarizing the agreements on DCI content. Discussions and decisions on different fields are typically taken in conjunction with the </w:t>
      </w:r>
      <w:r w:rsidR="00C73647">
        <w:t>topic</w:t>
      </w:r>
      <w:r>
        <w:t xml:space="preserve"> (multi-antenna, scheduling, HARQ, </w:t>
      </w:r>
      <w:proofErr w:type="spellStart"/>
      <w:r>
        <w:t>etc</w:t>
      </w:r>
      <w:proofErr w:type="spellEnd"/>
      <w:r>
        <w:t>) bot a complete list is necessary to progress the detailed DCI design.</w:t>
      </w:r>
    </w:p>
    <w:p w14:paraId="017D71E6" w14:textId="77777777" w:rsidR="00F70A38" w:rsidRDefault="00F70A38" w:rsidP="00F70A38">
      <w:pPr>
        <w:pStyle w:val="BodyText"/>
      </w:pPr>
      <w:r>
        <w:t>Currently, there is one table for downlink-related DCI and one for uplink-related DCI. These tables may later be split into multiple DCI formats depending on future discussions. Furthermore, depending on future discussion, some information fields listed below may also be jointly coded.</w:t>
      </w:r>
    </w:p>
    <w:p w14:paraId="44873230" w14:textId="77777777" w:rsidR="00D42F00" w:rsidRDefault="00D42F00" w:rsidP="00A62C82">
      <w:pPr>
        <w:pStyle w:val="Heading1"/>
        <w:spacing w:before="180"/>
        <w:ind w:left="562" w:hanging="562"/>
      </w:pPr>
      <w:r>
        <w:t>Downlink-related DCI</w:t>
      </w:r>
    </w:p>
    <w:p w14:paraId="119D26AB" w14:textId="77777777" w:rsidR="00A62C82" w:rsidRPr="00A62C82" w:rsidRDefault="00A62C82" w:rsidP="00A62C82">
      <w:pPr>
        <w:pStyle w:val="BodyText"/>
      </w:pPr>
    </w:p>
    <w:tbl>
      <w:tblPr>
        <w:tblStyle w:val="TableGrid"/>
        <w:tblW w:w="0" w:type="auto"/>
        <w:tblLook w:val="04A0" w:firstRow="1" w:lastRow="0" w:firstColumn="1" w:lastColumn="0" w:noHBand="0" w:noVBand="1"/>
      </w:tblPr>
      <w:tblGrid>
        <w:gridCol w:w="1696"/>
        <w:gridCol w:w="2977"/>
        <w:gridCol w:w="4389"/>
      </w:tblGrid>
      <w:tr w:rsidR="00D42F00" w:rsidRPr="00D42F00" w14:paraId="2257EFB9" w14:textId="77777777" w:rsidTr="003E0129">
        <w:tc>
          <w:tcPr>
            <w:tcW w:w="4673" w:type="dxa"/>
            <w:gridSpan w:val="2"/>
            <w:shd w:val="clear" w:color="auto" w:fill="D9D9D9" w:themeFill="background1" w:themeFillShade="D9"/>
          </w:tcPr>
          <w:p w14:paraId="54E13B25" w14:textId="77777777" w:rsidR="00D42F00" w:rsidRPr="00D42F00" w:rsidRDefault="00D42F00" w:rsidP="00B54EB6">
            <w:pPr>
              <w:pStyle w:val="BodyText"/>
              <w:rPr>
                <w:b/>
              </w:rPr>
            </w:pPr>
            <w:r w:rsidRPr="00D42F00">
              <w:rPr>
                <w:b/>
              </w:rPr>
              <w:t>Information</w:t>
            </w:r>
          </w:p>
        </w:tc>
        <w:tc>
          <w:tcPr>
            <w:tcW w:w="4389" w:type="dxa"/>
            <w:shd w:val="clear" w:color="auto" w:fill="D9D9D9" w:themeFill="background1" w:themeFillShade="D9"/>
          </w:tcPr>
          <w:p w14:paraId="5FA6F027" w14:textId="77777777" w:rsidR="00D42F00" w:rsidRPr="00D42F00" w:rsidRDefault="00D42F00" w:rsidP="00B54EB6">
            <w:pPr>
              <w:pStyle w:val="BodyText"/>
              <w:rPr>
                <w:b/>
              </w:rPr>
            </w:pPr>
            <w:r w:rsidRPr="00D42F00">
              <w:rPr>
                <w:b/>
              </w:rPr>
              <w:t>Comment</w:t>
            </w:r>
          </w:p>
        </w:tc>
      </w:tr>
      <w:tr w:rsidR="003E0129" w:rsidRPr="00D42F00" w14:paraId="343C94DC" w14:textId="77777777" w:rsidTr="003E0129">
        <w:tc>
          <w:tcPr>
            <w:tcW w:w="1696" w:type="dxa"/>
            <w:vMerge w:val="restart"/>
          </w:tcPr>
          <w:p w14:paraId="229440BC" w14:textId="77777777" w:rsidR="003E0129" w:rsidRPr="00D42F00" w:rsidRDefault="003E0129" w:rsidP="003E0129">
            <w:pPr>
              <w:pStyle w:val="BodyText"/>
              <w:jc w:val="left"/>
            </w:pPr>
            <w:r w:rsidRPr="00D42F00">
              <w:t>Resource info</w:t>
            </w:r>
          </w:p>
        </w:tc>
        <w:tc>
          <w:tcPr>
            <w:tcW w:w="2977" w:type="dxa"/>
          </w:tcPr>
          <w:p w14:paraId="2C842C70" w14:textId="77777777" w:rsidR="003E0129" w:rsidRPr="00D42F00" w:rsidRDefault="003E0129" w:rsidP="003E0129">
            <w:pPr>
              <w:pStyle w:val="BodyText"/>
              <w:jc w:val="left"/>
            </w:pPr>
            <w:r w:rsidRPr="00D42F00">
              <w:t>Carrier indicator</w:t>
            </w:r>
          </w:p>
        </w:tc>
        <w:tc>
          <w:tcPr>
            <w:tcW w:w="4389" w:type="dxa"/>
          </w:tcPr>
          <w:p w14:paraId="65A98ABE" w14:textId="77777777" w:rsidR="003E0129" w:rsidRPr="00D42F00" w:rsidRDefault="003E0129" w:rsidP="003E0129">
            <w:pPr>
              <w:pStyle w:val="BodyText"/>
              <w:jc w:val="left"/>
            </w:pPr>
            <w:r w:rsidRPr="00D42F00">
              <w:t>for cross-carrier scheduling</w:t>
            </w:r>
          </w:p>
        </w:tc>
      </w:tr>
      <w:tr w:rsidR="003E0129" w:rsidRPr="00D42F00" w14:paraId="691BDCC2" w14:textId="77777777" w:rsidTr="003E0129">
        <w:tc>
          <w:tcPr>
            <w:tcW w:w="1696" w:type="dxa"/>
            <w:vMerge/>
          </w:tcPr>
          <w:p w14:paraId="13277CBD" w14:textId="77777777" w:rsidR="003E0129" w:rsidRPr="00D42F00" w:rsidRDefault="003E0129" w:rsidP="003E0129">
            <w:pPr>
              <w:pStyle w:val="BodyText"/>
              <w:jc w:val="left"/>
            </w:pPr>
          </w:p>
        </w:tc>
        <w:tc>
          <w:tcPr>
            <w:tcW w:w="2977" w:type="dxa"/>
          </w:tcPr>
          <w:p w14:paraId="6CE916B4" w14:textId="77777777" w:rsidR="003E0129" w:rsidRPr="00D42F00" w:rsidRDefault="003E0129" w:rsidP="003E0129">
            <w:pPr>
              <w:pStyle w:val="BodyText"/>
              <w:jc w:val="left"/>
            </w:pPr>
            <w:r>
              <w:t>Frequency-</w:t>
            </w:r>
            <w:r w:rsidRPr="00D42F00">
              <w:t>domain PDSCH resources - PRBs</w:t>
            </w:r>
          </w:p>
        </w:tc>
        <w:tc>
          <w:tcPr>
            <w:tcW w:w="4389" w:type="dxa"/>
          </w:tcPr>
          <w:p w14:paraId="4518F27F" w14:textId="77777777" w:rsidR="003E0129" w:rsidRPr="00D42F00" w:rsidRDefault="003E0129" w:rsidP="003E0129">
            <w:pPr>
              <w:pStyle w:val="BodyText"/>
              <w:jc w:val="left"/>
            </w:pPr>
            <w:r w:rsidRPr="00D42F00">
              <w:t>Resources in the frequency domain</w:t>
            </w:r>
          </w:p>
        </w:tc>
      </w:tr>
      <w:tr w:rsidR="003E0129" w:rsidRPr="00D42F00" w14:paraId="5816BE66" w14:textId="77777777" w:rsidTr="003E0129">
        <w:tc>
          <w:tcPr>
            <w:tcW w:w="1696" w:type="dxa"/>
            <w:vMerge/>
          </w:tcPr>
          <w:p w14:paraId="6CF0EA85" w14:textId="77777777" w:rsidR="003E0129" w:rsidRPr="00D42F00" w:rsidRDefault="003E0129" w:rsidP="003E0129">
            <w:pPr>
              <w:pStyle w:val="BodyText"/>
              <w:jc w:val="left"/>
            </w:pPr>
          </w:p>
        </w:tc>
        <w:tc>
          <w:tcPr>
            <w:tcW w:w="2977" w:type="dxa"/>
          </w:tcPr>
          <w:p w14:paraId="7161EDAB" w14:textId="77777777" w:rsidR="003E0129" w:rsidRPr="00D42F00" w:rsidRDefault="003E0129" w:rsidP="003E0129">
            <w:pPr>
              <w:pStyle w:val="BodyText"/>
              <w:jc w:val="left"/>
            </w:pPr>
            <w:r w:rsidRPr="00D42F00">
              <w:t>Time domain PDSCH resources</w:t>
            </w:r>
          </w:p>
        </w:tc>
        <w:tc>
          <w:tcPr>
            <w:tcW w:w="4389" w:type="dxa"/>
          </w:tcPr>
          <w:p w14:paraId="54E7B4FA" w14:textId="77777777" w:rsidR="003E0129" w:rsidRPr="00D42F00" w:rsidRDefault="003E0129" w:rsidP="003E0129">
            <w:pPr>
              <w:pStyle w:val="BodyText"/>
              <w:jc w:val="left"/>
            </w:pPr>
            <w:commentRangeStart w:id="4"/>
            <w:r w:rsidRPr="00D42F00">
              <w:t>Indicate start/stop of the OFDM symbols used for data in the slot/mini-slot including number of slots (in case of slot aggregation)</w:t>
            </w:r>
            <w:commentRangeEnd w:id="4"/>
            <w:r w:rsidR="00E96BC5">
              <w:rPr>
                <w:rStyle w:val="CommentReference"/>
                <w:rFonts w:ascii="Arial" w:eastAsiaTheme="minorEastAsia" w:hAnsi="Arial"/>
                <w:lang w:val="en-GB" w:eastAsia="zh-CN"/>
              </w:rPr>
              <w:commentReference w:id="4"/>
            </w:r>
          </w:p>
        </w:tc>
      </w:tr>
      <w:tr w:rsidR="003E0129" w:rsidRPr="00D42F00" w14:paraId="4CDE0983" w14:textId="77777777" w:rsidTr="003E0129">
        <w:tc>
          <w:tcPr>
            <w:tcW w:w="1696" w:type="dxa"/>
          </w:tcPr>
          <w:p w14:paraId="7B933840" w14:textId="77777777" w:rsidR="003E0129" w:rsidRPr="00D42F00" w:rsidRDefault="003E0129" w:rsidP="003E0129">
            <w:pPr>
              <w:pStyle w:val="BodyText"/>
              <w:jc w:val="left"/>
            </w:pPr>
            <w:r w:rsidRPr="00D42F00">
              <w:t>MCS and TB size</w:t>
            </w:r>
          </w:p>
        </w:tc>
        <w:tc>
          <w:tcPr>
            <w:tcW w:w="2977" w:type="dxa"/>
          </w:tcPr>
          <w:p w14:paraId="59E1F05A" w14:textId="77777777" w:rsidR="003E0129" w:rsidRPr="00D42F00" w:rsidRDefault="003E0129" w:rsidP="003E0129">
            <w:pPr>
              <w:pStyle w:val="BodyText"/>
              <w:jc w:val="left"/>
            </w:pPr>
            <w:r w:rsidRPr="00D42F00">
              <w:t>MCS</w:t>
            </w:r>
          </w:p>
        </w:tc>
        <w:tc>
          <w:tcPr>
            <w:tcW w:w="4389" w:type="dxa"/>
          </w:tcPr>
          <w:p w14:paraId="47ADAA82" w14:textId="63FBE0C5" w:rsidR="0003582E" w:rsidRDefault="003E0129" w:rsidP="0003582E">
            <w:pPr>
              <w:pStyle w:val="BodyText"/>
              <w:jc w:val="left"/>
            </w:pPr>
            <w:r w:rsidRPr="00D42F00">
              <w:t>Modulation and coding scheme</w:t>
            </w:r>
            <w:r w:rsidR="0003582E">
              <w:t xml:space="preserve">. </w:t>
            </w:r>
            <w:r w:rsidR="0003582E" w:rsidRPr="00D42F00">
              <w:t>For one TB, multiple entries if we have multip</w:t>
            </w:r>
            <w:r w:rsidR="0003582E">
              <w:t>l</w:t>
            </w:r>
            <w:r w:rsidR="0003582E" w:rsidRPr="00D42F00">
              <w:t>e TBs</w:t>
            </w:r>
            <w:r w:rsidR="0003582E">
              <w:rPr>
                <w:rStyle w:val="CommentReference"/>
                <w:rFonts w:ascii="Arial" w:eastAsiaTheme="minorEastAsia" w:hAnsi="Arial"/>
                <w:lang w:val="en-GB" w:eastAsia="zh-CN"/>
              </w:rPr>
              <w:commentReference w:id="5"/>
            </w:r>
            <w:r w:rsidR="0003582E">
              <w:t xml:space="preserve"> for spatial multiplexing from one transmission </w:t>
            </w:r>
            <w:proofErr w:type="gramStart"/>
            <w:r w:rsidR="0003582E">
              <w:t>point..</w:t>
            </w:r>
            <w:proofErr w:type="gramEnd"/>
          </w:p>
          <w:p w14:paraId="4BCE8556" w14:textId="6C4B8A66" w:rsidR="003E0129" w:rsidRPr="00D42F00" w:rsidRDefault="0003582E" w:rsidP="003E0129">
            <w:pPr>
              <w:pStyle w:val="BodyText"/>
              <w:jc w:val="left"/>
            </w:pPr>
            <w:r>
              <w:t>TB size can be derived from MCS and resource allocation.</w:t>
            </w:r>
          </w:p>
        </w:tc>
      </w:tr>
      <w:tr w:rsidR="003E0129" w:rsidRPr="00D42F00" w14:paraId="5B2EF3EE" w14:textId="77777777" w:rsidTr="003E0129">
        <w:tc>
          <w:tcPr>
            <w:tcW w:w="1696" w:type="dxa"/>
            <w:vMerge w:val="restart"/>
          </w:tcPr>
          <w:p w14:paraId="51EAAEE0" w14:textId="213F7D49" w:rsidR="003E0129" w:rsidRPr="00D42F00" w:rsidRDefault="003933DF" w:rsidP="003E0129">
            <w:pPr>
              <w:pStyle w:val="BodyText"/>
              <w:jc w:val="left"/>
            </w:pPr>
            <w:r>
              <w:t xml:space="preserve">CBG and </w:t>
            </w:r>
            <w:r w:rsidR="003E0129" w:rsidRPr="00D42F00">
              <w:t>HARQ-related info</w:t>
            </w:r>
          </w:p>
        </w:tc>
        <w:tc>
          <w:tcPr>
            <w:tcW w:w="2977" w:type="dxa"/>
          </w:tcPr>
          <w:p w14:paraId="33439BD2" w14:textId="77777777" w:rsidR="003E0129" w:rsidRPr="00D42F00" w:rsidRDefault="003E0129" w:rsidP="003E0129">
            <w:pPr>
              <w:pStyle w:val="BodyText"/>
              <w:jc w:val="left"/>
            </w:pPr>
            <w:r w:rsidRPr="00D42F00">
              <w:t>New data indicator</w:t>
            </w:r>
          </w:p>
        </w:tc>
        <w:tc>
          <w:tcPr>
            <w:tcW w:w="4389" w:type="dxa"/>
          </w:tcPr>
          <w:p w14:paraId="43BD95F7" w14:textId="77777777" w:rsidR="003E0129" w:rsidRPr="00D42F00" w:rsidRDefault="003E0129" w:rsidP="003E0129">
            <w:pPr>
              <w:pStyle w:val="BodyText"/>
              <w:jc w:val="left"/>
            </w:pPr>
            <w:r w:rsidRPr="00D42F00">
              <w:t>For one TB, multiple bits if we have multip</w:t>
            </w:r>
            <w:r w:rsidR="00E53706">
              <w:t>l</w:t>
            </w:r>
            <w:r w:rsidRPr="00D42F00">
              <w:t>e TBs</w:t>
            </w:r>
          </w:p>
        </w:tc>
      </w:tr>
      <w:tr w:rsidR="003E0129" w:rsidRPr="00D42F00" w14:paraId="18276B80" w14:textId="77777777" w:rsidTr="003E0129">
        <w:tc>
          <w:tcPr>
            <w:tcW w:w="1696" w:type="dxa"/>
            <w:vMerge/>
          </w:tcPr>
          <w:p w14:paraId="3350CB14" w14:textId="77777777" w:rsidR="003E0129" w:rsidRPr="00D42F00" w:rsidRDefault="003E0129" w:rsidP="003E0129">
            <w:pPr>
              <w:pStyle w:val="BodyText"/>
              <w:jc w:val="left"/>
            </w:pPr>
          </w:p>
        </w:tc>
        <w:tc>
          <w:tcPr>
            <w:tcW w:w="2977" w:type="dxa"/>
          </w:tcPr>
          <w:p w14:paraId="3D8B7B08" w14:textId="77777777" w:rsidR="003E0129" w:rsidRPr="00D42F00" w:rsidRDefault="003E0129" w:rsidP="003E0129">
            <w:pPr>
              <w:pStyle w:val="BodyText"/>
              <w:jc w:val="left"/>
            </w:pPr>
            <w:r w:rsidRPr="00D42F00">
              <w:t>Redundancy version</w:t>
            </w:r>
          </w:p>
        </w:tc>
        <w:tc>
          <w:tcPr>
            <w:tcW w:w="4389" w:type="dxa"/>
          </w:tcPr>
          <w:p w14:paraId="2AFBC7A9" w14:textId="77777777" w:rsidR="003E0129" w:rsidRPr="00D42F00" w:rsidRDefault="003E0129" w:rsidP="003E0129">
            <w:pPr>
              <w:pStyle w:val="BodyText"/>
              <w:jc w:val="left"/>
            </w:pPr>
            <w:r w:rsidRPr="00D42F00">
              <w:t>For one TB, multiple bits if we have multip</w:t>
            </w:r>
            <w:r w:rsidR="00E53706">
              <w:t>l</w:t>
            </w:r>
            <w:r w:rsidRPr="00D42F00">
              <w:t>e TBs</w:t>
            </w:r>
          </w:p>
        </w:tc>
      </w:tr>
      <w:tr w:rsidR="003E0129" w:rsidRPr="00D42F00" w14:paraId="189E96F5" w14:textId="77777777" w:rsidTr="003E0129">
        <w:tc>
          <w:tcPr>
            <w:tcW w:w="1696" w:type="dxa"/>
            <w:vMerge/>
          </w:tcPr>
          <w:p w14:paraId="3B53BD74" w14:textId="77777777" w:rsidR="003E0129" w:rsidRPr="00D42F00" w:rsidRDefault="003E0129" w:rsidP="003E0129">
            <w:pPr>
              <w:pStyle w:val="BodyText"/>
              <w:jc w:val="left"/>
            </w:pPr>
          </w:p>
        </w:tc>
        <w:tc>
          <w:tcPr>
            <w:tcW w:w="2977" w:type="dxa"/>
          </w:tcPr>
          <w:p w14:paraId="1697EE93" w14:textId="77777777" w:rsidR="003E0129" w:rsidRPr="00D42F00" w:rsidRDefault="003E0129" w:rsidP="003E0129">
            <w:pPr>
              <w:pStyle w:val="BodyText"/>
              <w:jc w:val="left"/>
            </w:pPr>
            <w:r w:rsidRPr="00D42F00">
              <w:t>HARQ process number.</w:t>
            </w:r>
          </w:p>
        </w:tc>
        <w:tc>
          <w:tcPr>
            <w:tcW w:w="4389" w:type="dxa"/>
          </w:tcPr>
          <w:p w14:paraId="5DA8324D" w14:textId="77777777" w:rsidR="003E0129" w:rsidRPr="00D42F00" w:rsidRDefault="003E0129" w:rsidP="003E0129">
            <w:pPr>
              <w:pStyle w:val="BodyText"/>
              <w:jc w:val="left"/>
            </w:pPr>
            <w:r w:rsidRPr="00D42F00">
              <w:t>HARQ process number</w:t>
            </w:r>
          </w:p>
        </w:tc>
      </w:tr>
      <w:tr w:rsidR="003E0129" w:rsidRPr="00D42F00" w14:paraId="4F7B6887" w14:textId="77777777" w:rsidTr="003E0129">
        <w:tc>
          <w:tcPr>
            <w:tcW w:w="1696" w:type="dxa"/>
            <w:vMerge/>
          </w:tcPr>
          <w:p w14:paraId="1711E676" w14:textId="77777777" w:rsidR="003E0129" w:rsidRPr="00D42F00" w:rsidRDefault="003E0129" w:rsidP="003E0129">
            <w:pPr>
              <w:pStyle w:val="BodyText"/>
              <w:jc w:val="left"/>
            </w:pPr>
          </w:p>
        </w:tc>
        <w:tc>
          <w:tcPr>
            <w:tcW w:w="2977" w:type="dxa"/>
          </w:tcPr>
          <w:p w14:paraId="24C2EBD9" w14:textId="77777777" w:rsidR="003E0129" w:rsidRPr="00D42F00" w:rsidRDefault="003E0129" w:rsidP="003E0129">
            <w:pPr>
              <w:pStyle w:val="BodyText"/>
              <w:jc w:val="left"/>
            </w:pPr>
            <w:r w:rsidRPr="00D42F00">
              <w:t>CBG information</w:t>
            </w:r>
          </w:p>
        </w:tc>
        <w:tc>
          <w:tcPr>
            <w:tcW w:w="4389" w:type="dxa"/>
          </w:tcPr>
          <w:p w14:paraId="64DEB966" w14:textId="77777777" w:rsidR="003E0129" w:rsidRPr="00D42F00" w:rsidRDefault="003E0129" w:rsidP="003E0129">
            <w:pPr>
              <w:pStyle w:val="BodyText"/>
              <w:jc w:val="left"/>
            </w:pPr>
            <w:r w:rsidRPr="00D42F00">
              <w:t xml:space="preserve">The UE needs to know which CBGs are </w:t>
            </w:r>
            <w:r w:rsidR="00291B40">
              <w:t>(</w:t>
            </w:r>
            <w:r w:rsidRPr="00D42F00">
              <w:t>re</w:t>
            </w:r>
            <w:r w:rsidR="00291B40">
              <w:t>-)</w:t>
            </w:r>
            <w:r w:rsidRPr="00D42F00">
              <w:t>transmitted.</w:t>
            </w:r>
          </w:p>
        </w:tc>
      </w:tr>
      <w:tr w:rsidR="003E0129" w:rsidRPr="00D42F00" w14:paraId="4AFEF7B9" w14:textId="77777777" w:rsidTr="003E0129">
        <w:tc>
          <w:tcPr>
            <w:tcW w:w="1696" w:type="dxa"/>
            <w:vMerge w:val="restart"/>
          </w:tcPr>
          <w:p w14:paraId="4C65E127" w14:textId="77777777" w:rsidR="003E0129" w:rsidRPr="00D42F00" w:rsidRDefault="003E0129" w:rsidP="003E0129">
            <w:pPr>
              <w:pStyle w:val="BodyText"/>
              <w:jc w:val="left"/>
            </w:pPr>
            <w:r w:rsidRPr="00D42F00">
              <w:t>PUCCH-related</w:t>
            </w:r>
          </w:p>
        </w:tc>
        <w:tc>
          <w:tcPr>
            <w:tcW w:w="2977" w:type="dxa"/>
          </w:tcPr>
          <w:p w14:paraId="7B7B7466" w14:textId="77777777" w:rsidR="003E0129" w:rsidRPr="00D42F00" w:rsidRDefault="003E0129" w:rsidP="003E0129">
            <w:pPr>
              <w:pStyle w:val="BodyText"/>
              <w:jc w:val="left"/>
            </w:pPr>
            <w:r w:rsidRPr="00D42F00">
              <w:t>PUCCH power control</w:t>
            </w:r>
          </w:p>
        </w:tc>
        <w:tc>
          <w:tcPr>
            <w:tcW w:w="4389" w:type="dxa"/>
          </w:tcPr>
          <w:p w14:paraId="4A2D6816" w14:textId="77777777" w:rsidR="003E0129" w:rsidRPr="00D42F00" w:rsidRDefault="003E0129" w:rsidP="003E0129">
            <w:pPr>
              <w:pStyle w:val="BodyText"/>
              <w:jc w:val="left"/>
            </w:pPr>
          </w:p>
        </w:tc>
      </w:tr>
      <w:tr w:rsidR="003E0129" w:rsidRPr="00D42F00" w14:paraId="7434394C" w14:textId="77777777" w:rsidTr="003E0129">
        <w:tc>
          <w:tcPr>
            <w:tcW w:w="1696" w:type="dxa"/>
            <w:vMerge/>
          </w:tcPr>
          <w:p w14:paraId="327244FB" w14:textId="77777777" w:rsidR="003E0129" w:rsidRPr="00D42F00" w:rsidRDefault="003E0129" w:rsidP="003E0129">
            <w:pPr>
              <w:pStyle w:val="BodyText"/>
              <w:jc w:val="left"/>
            </w:pPr>
          </w:p>
        </w:tc>
        <w:tc>
          <w:tcPr>
            <w:tcW w:w="2977" w:type="dxa"/>
          </w:tcPr>
          <w:p w14:paraId="64CD23AD" w14:textId="77777777" w:rsidR="003E0129" w:rsidRPr="00D42F00" w:rsidRDefault="003E0129" w:rsidP="003E0129">
            <w:pPr>
              <w:pStyle w:val="BodyText"/>
              <w:jc w:val="left"/>
            </w:pPr>
            <w:r w:rsidRPr="00D42F00">
              <w:t>PUCCH resource indicator</w:t>
            </w:r>
          </w:p>
        </w:tc>
        <w:tc>
          <w:tcPr>
            <w:tcW w:w="4389" w:type="dxa"/>
          </w:tcPr>
          <w:p w14:paraId="2CDEA387" w14:textId="77777777" w:rsidR="003E0129" w:rsidRPr="00D42F00" w:rsidRDefault="003E0129" w:rsidP="003E0129">
            <w:pPr>
              <w:pStyle w:val="BodyText"/>
              <w:jc w:val="left"/>
            </w:pPr>
            <w:r w:rsidRPr="00D42F00">
              <w:t xml:space="preserve">Indicates the PUCCH </w:t>
            </w:r>
            <w:r w:rsidR="00E53706">
              <w:t xml:space="preserve">time and frequency </w:t>
            </w:r>
            <w:r w:rsidRPr="00D42F00">
              <w:t>resource to use for hybrid ARQ ACK</w:t>
            </w:r>
          </w:p>
        </w:tc>
      </w:tr>
      <w:tr w:rsidR="00E53706" w:rsidRPr="00D42F00" w14:paraId="178A607B" w14:textId="77777777" w:rsidTr="003E0129">
        <w:tc>
          <w:tcPr>
            <w:tcW w:w="1696" w:type="dxa"/>
            <w:vMerge w:val="restart"/>
          </w:tcPr>
          <w:p w14:paraId="12870ED9" w14:textId="77777777" w:rsidR="00E53706" w:rsidRPr="00D42F00" w:rsidRDefault="00E53706" w:rsidP="003E0129">
            <w:pPr>
              <w:pStyle w:val="BodyText"/>
              <w:jc w:val="left"/>
            </w:pPr>
            <w:r w:rsidRPr="00D42F00">
              <w:t>Multi-antenna related information</w:t>
            </w:r>
          </w:p>
        </w:tc>
        <w:tc>
          <w:tcPr>
            <w:tcW w:w="2977" w:type="dxa"/>
          </w:tcPr>
          <w:p w14:paraId="62516695" w14:textId="77777777" w:rsidR="00E53706" w:rsidRPr="00D42F00" w:rsidRDefault="00E53706" w:rsidP="003E0129">
            <w:pPr>
              <w:pStyle w:val="BodyText"/>
              <w:jc w:val="left"/>
            </w:pPr>
            <w:r w:rsidRPr="00D42F00">
              <w:t>Antenna port(s), scrambling identity and number of layers</w:t>
            </w:r>
          </w:p>
        </w:tc>
        <w:tc>
          <w:tcPr>
            <w:tcW w:w="4389" w:type="dxa"/>
          </w:tcPr>
          <w:p w14:paraId="67D95478" w14:textId="77777777" w:rsidR="00E53706" w:rsidRPr="00D42F00" w:rsidRDefault="00E53706" w:rsidP="003E0129">
            <w:pPr>
              <w:pStyle w:val="BodyText"/>
              <w:jc w:val="left"/>
            </w:pPr>
          </w:p>
        </w:tc>
      </w:tr>
      <w:tr w:rsidR="00E53706" w:rsidRPr="00D42F00" w14:paraId="3EB21001" w14:textId="77777777" w:rsidTr="003E0129">
        <w:tc>
          <w:tcPr>
            <w:tcW w:w="1696" w:type="dxa"/>
            <w:vMerge/>
          </w:tcPr>
          <w:p w14:paraId="32A3FCD7" w14:textId="77777777" w:rsidR="00E53706" w:rsidRPr="00D42F00" w:rsidRDefault="00E53706" w:rsidP="003E0129">
            <w:pPr>
              <w:pStyle w:val="BodyText"/>
              <w:jc w:val="left"/>
            </w:pPr>
          </w:p>
        </w:tc>
        <w:tc>
          <w:tcPr>
            <w:tcW w:w="2977" w:type="dxa"/>
          </w:tcPr>
          <w:p w14:paraId="582799BF" w14:textId="79BFB148" w:rsidR="00E53706" w:rsidRPr="00D42F00" w:rsidRDefault="00E53706" w:rsidP="003E0129">
            <w:pPr>
              <w:pStyle w:val="BodyText"/>
              <w:jc w:val="left"/>
            </w:pPr>
          </w:p>
        </w:tc>
        <w:tc>
          <w:tcPr>
            <w:tcW w:w="4389" w:type="dxa"/>
          </w:tcPr>
          <w:p w14:paraId="024225D5" w14:textId="267CBB16" w:rsidR="00E53706" w:rsidRPr="00D42F00" w:rsidRDefault="00E53706" w:rsidP="003E0129">
            <w:pPr>
              <w:pStyle w:val="BodyText"/>
              <w:jc w:val="left"/>
            </w:pPr>
          </w:p>
        </w:tc>
      </w:tr>
      <w:tr w:rsidR="00E53706" w:rsidRPr="00D42F00" w14:paraId="30A708BD" w14:textId="77777777" w:rsidTr="003E0129">
        <w:tc>
          <w:tcPr>
            <w:tcW w:w="1696" w:type="dxa"/>
            <w:vMerge/>
          </w:tcPr>
          <w:p w14:paraId="501CD5F9" w14:textId="77777777" w:rsidR="00E53706" w:rsidRPr="00D42F00" w:rsidRDefault="00E53706" w:rsidP="003E0129">
            <w:pPr>
              <w:pStyle w:val="BodyText"/>
              <w:jc w:val="left"/>
            </w:pPr>
          </w:p>
        </w:tc>
        <w:tc>
          <w:tcPr>
            <w:tcW w:w="2977" w:type="dxa"/>
          </w:tcPr>
          <w:p w14:paraId="7D49999B" w14:textId="77777777" w:rsidR="00E53706" w:rsidRPr="00D42F00" w:rsidRDefault="00E53706" w:rsidP="003E0129">
            <w:pPr>
              <w:pStyle w:val="BodyText"/>
              <w:jc w:val="left"/>
            </w:pPr>
            <w:commentRangeStart w:id="6"/>
            <w:commentRangeStart w:id="7"/>
            <w:r>
              <w:t>QCL indication</w:t>
            </w:r>
            <w:commentRangeEnd w:id="6"/>
            <w:r>
              <w:rPr>
                <w:rStyle w:val="CommentReference"/>
                <w:rFonts w:ascii="Arial" w:eastAsiaTheme="minorEastAsia" w:hAnsi="Arial"/>
                <w:lang w:val="en-GB" w:eastAsia="zh-CN"/>
              </w:rPr>
              <w:commentReference w:id="6"/>
            </w:r>
            <w:commentRangeEnd w:id="7"/>
            <w:r w:rsidR="00FE15EC">
              <w:rPr>
                <w:rStyle w:val="CommentReference"/>
                <w:rFonts w:ascii="Arial" w:eastAsiaTheme="minorEastAsia" w:hAnsi="Arial"/>
                <w:lang w:val="en-GB" w:eastAsia="zh-CN"/>
              </w:rPr>
              <w:commentReference w:id="7"/>
            </w:r>
          </w:p>
        </w:tc>
        <w:tc>
          <w:tcPr>
            <w:tcW w:w="4389" w:type="dxa"/>
          </w:tcPr>
          <w:p w14:paraId="0B96BB95" w14:textId="77777777" w:rsidR="00E53706" w:rsidRPr="00D42F00" w:rsidRDefault="00E53706" w:rsidP="003E0129">
            <w:pPr>
              <w:pStyle w:val="BodyText"/>
              <w:jc w:val="left"/>
            </w:pPr>
          </w:p>
        </w:tc>
      </w:tr>
      <w:tr w:rsidR="003E0129" w:rsidRPr="00D42F00" w14:paraId="6E0D55DB" w14:textId="77777777" w:rsidTr="003E0129">
        <w:tc>
          <w:tcPr>
            <w:tcW w:w="1696" w:type="dxa"/>
            <w:vMerge w:val="restart"/>
          </w:tcPr>
          <w:p w14:paraId="13070AB0" w14:textId="1A21F823" w:rsidR="003E0129" w:rsidRPr="00D42F00" w:rsidRDefault="003E0129" w:rsidP="003E0129">
            <w:pPr>
              <w:pStyle w:val="BodyText"/>
              <w:jc w:val="left"/>
            </w:pPr>
            <w:r w:rsidRPr="00D42F00">
              <w:t>CSI</w:t>
            </w:r>
            <w:r w:rsidR="003933DF" w:rsidRPr="00D42F00" w:rsidDel="003933DF">
              <w:t xml:space="preserve"> </w:t>
            </w:r>
            <w:r w:rsidRPr="00D42F00">
              <w:t>-related information</w:t>
            </w:r>
          </w:p>
        </w:tc>
        <w:tc>
          <w:tcPr>
            <w:tcW w:w="2977" w:type="dxa"/>
          </w:tcPr>
          <w:p w14:paraId="1031B51E" w14:textId="77777777" w:rsidR="00BF3908" w:rsidRDefault="003E0129" w:rsidP="00E1550E">
            <w:pPr>
              <w:pStyle w:val="BodyText"/>
              <w:jc w:val="left"/>
            </w:pPr>
            <w:r w:rsidRPr="00D42F00">
              <w:t>CSI report triggering request</w:t>
            </w:r>
            <w:r w:rsidR="00C516F3" w:rsidRPr="00C516F3">
              <w:t>,</w:t>
            </w:r>
            <w:r w:rsidR="00E1550E">
              <w:t xml:space="preserve"> </w:t>
            </w:r>
          </w:p>
          <w:p w14:paraId="5DFDF5B2" w14:textId="6C323524" w:rsidR="003E0129" w:rsidRPr="00D42F00" w:rsidRDefault="003E0129" w:rsidP="00E1550E">
            <w:pPr>
              <w:pStyle w:val="BodyText"/>
              <w:jc w:val="left"/>
            </w:pPr>
          </w:p>
        </w:tc>
        <w:tc>
          <w:tcPr>
            <w:tcW w:w="4389" w:type="dxa"/>
          </w:tcPr>
          <w:p w14:paraId="72C79789" w14:textId="77777777" w:rsidR="003E0129" w:rsidRPr="00D42F00" w:rsidRDefault="003E0129" w:rsidP="003E0129">
            <w:pPr>
              <w:pStyle w:val="BodyText"/>
              <w:jc w:val="left"/>
            </w:pPr>
            <w:r w:rsidRPr="00D42F00">
              <w:t>To trigger a CSI measurement and report by selecting a pre-configured CSI reporting setting</w:t>
            </w:r>
          </w:p>
        </w:tc>
      </w:tr>
      <w:tr w:rsidR="003E0129" w:rsidRPr="00D42F00" w14:paraId="76077B72" w14:textId="77777777" w:rsidTr="003E0129">
        <w:tc>
          <w:tcPr>
            <w:tcW w:w="1696" w:type="dxa"/>
            <w:vMerge/>
          </w:tcPr>
          <w:p w14:paraId="10A3B2C4" w14:textId="77777777" w:rsidR="003E0129" w:rsidRPr="00D42F00" w:rsidRDefault="003E0129" w:rsidP="003E0129">
            <w:pPr>
              <w:pStyle w:val="BodyText"/>
              <w:jc w:val="left"/>
            </w:pPr>
          </w:p>
        </w:tc>
        <w:tc>
          <w:tcPr>
            <w:tcW w:w="2977" w:type="dxa"/>
          </w:tcPr>
          <w:p w14:paraId="730DB495" w14:textId="24391296" w:rsidR="003E0129" w:rsidRPr="00D42F00" w:rsidRDefault="003E0129" w:rsidP="00B84667">
            <w:pPr>
              <w:pStyle w:val="BodyText"/>
              <w:jc w:val="left"/>
            </w:pPr>
            <w:r w:rsidRPr="00D42F00">
              <w:t>Activation of resources for CSI measurement</w:t>
            </w:r>
            <w:r w:rsidR="00B84667">
              <w:rPr>
                <w:rStyle w:val="CommentReference"/>
                <w:rFonts w:ascii="Arial" w:eastAsiaTheme="minorEastAsia" w:hAnsi="Arial"/>
                <w:lang w:val="en-GB" w:eastAsia="zh-CN"/>
              </w:rPr>
              <w:commentReference w:id="8"/>
            </w:r>
          </w:p>
        </w:tc>
        <w:tc>
          <w:tcPr>
            <w:tcW w:w="4389" w:type="dxa"/>
          </w:tcPr>
          <w:p w14:paraId="6FD5BED9" w14:textId="77777777" w:rsidR="003E0129" w:rsidRPr="00D42F00" w:rsidRDefault="003E0129" w:rsidP="003E0129">
            <w:pPr>
              <w:pStyle w:val="BodyText"/>
              <w:jc w:val="left"/>
            </w:pPr>
            <w:r w:rsidRPr="00D42F00">
              <w:t xml:space="preserve">Can be sent separately from PDSCH scheduling. In LTE, </w:t>
            </w:r>
            <w:r w:rsidR="00BF3908">
              <w:t xml:space="preserve">it </w:t>
            </w:r>
            <w:r w:rsidRPr="00D42F00">
              <w:t>can be piggy backed on UL grant or PDSCH scheduling, but more overhead may be needed in NR.</w:t>
            </w:r>
            <w:r w:rsidR="00B84667">
              <w:t xml:space="preserve"> </w:t>
            </w:r>
            <w:commentRangeStart w:id="9"/>
            <w:r w:rsidR="00B84667">
              <w:rPr>
                <w:rFonts w:eastAsiaTheme="minorEastAsia" w:hint="eastAsia"/>
                <w:lang w:eastAsia="zh-CN"/>
              </w:rPr>
              <w:t xml:space="preserve">Aperiodic resources include </w:t>
            </w:r>
            <w:r w:rsidR="00B84667">
              <w:rPr>
                <w:rFonts w:eastAsiaTheme="minorEastAsia" w:hint="eastAsia"/>
                <w:lang w:eastAsia="zh-CN"/>
              </w:rPr>
              <w:lastRenderedPageBreak/>
              <w:t xml:space="preserve">resources for channel and interference measurements. </w:t>
            </w:r>
            <w:commentRangeEnd w:id="9"/>
            <w:r w:rsidR="00B84667">
              <w:rPr>
                <w:rStyle w:val="CommentReference"/>
                <w:rFonts w:ascii="Arial" w:eastAsiaTheme="minorEastAsia" w:hAnsi="Arial"/>
                <w:lang w:val="en-GB" w:eastAsia="zh-CN"/>
              </w:rPr>
              <w:commentReference w:id="9"/>
            </w:r>
          </w:p>
        </w:tc>
      </w:tr>
      <w:tr w:rsidR="003933DF" w:rsidRPr="00D42F00" w14:paraId="1E1FD762" w14:textId="77777777" w:rsidTr="003E0129">
        <w:tc>
          <w:tcPr>
            <w:tcW w:w="1696" w:type="dxa"/>
          </w:tcPr>
          <w:p w14:paraId="13384822" w14:textId="5CD6D603" w:rsidR="003933DF" w:rsidRPr="00D42F00" w:rsidRDefault="003933DF" w:rsidP="003E0129">
            <w:pPr>
              <w:pStyle w:val="BodyText"/>
              <w:jc w:val="left"/>
            </w:pPr>
            <w:r>
              <w:lastRenderedPageBreak/>
              <w:t>SRS-related information</w:t>
            </w:r>
          </w:p>
        </w:tc>
        <w:tc>
          <w:tcPr>
            <w:tcW w:w="2977" w:type="dxa"/>
          </w:tcPr>
          <w:p w14:paraId="7133E98F" w14:textId="23A435CC" w:rsidR="003933DF" w:rsidRPr="00D42F00" w:rsidRDefault="008920E5" w:rsidP="00B84667">
            <w:pPr>
              <w:pStyle w:val="BodyText"/>
              <w:jc w:val="left"/>
            </w:pPr>
            <w:commentRangeStart w:id="10"/>
            <w:r w:rsidRPr="00E1550E">
              <w:t>SRS triggering</w:t>
            </w:r>
            <w:r>
              <w:t xml:space="preserve"> request</w:t>
            </w:r>
            <w:commentRangeEnd w:id="10"/>
            <w:r>
              <w:rPr>
                <w:rStyle w:val="CommentReference"/>
                <w:rFonts w:ascii="Arial" w:eastAsiaTheme="minorEastAsia" w:hAnsi="Arial"/>
                <w:lang w:val="en-GB" w:eastAsia="zh-CN"/>
              </w:rPr>
              <w:commentReference w:id="10"/>
            </w:r>
          </w:p>
        </w:tc>
        <w:tc>
          <w:tcPr>
            <w:tcW w:w="4389" w:type="dxa"/>
          </w:tcPr>
          <w:p w14:paraId="6F940F67" w14:textId="77777777" w:rsidR="003933DF" w:rsidRPr="00D42F00" w:rsidRDefault="003933DF" w:rsidP="003E0129">
            <w:pPr>
              <w:pStyle w:val="BodyText"/>
              <w:jc w:val="left"/>
            </w:pPr>
          </w:p>
        </w:tc>
      </w:tr>
      <w:tr w:rsidR="00D42F00" w:rsidRPr="00D42F00" w14:paraId="51F12D63" w14:textId="77777777" w:rsidTr="003E0129">
        <w:tc>
          <w:tcPr>
            <w:tcW w:w="1696" w:type="dxa"/>
          </w:tcPr>
          <w:p w14:paraId="1817C4EB" w14:textId="77777777" w:rsidR="00D42F00" w:rsidRPr="00D42F00" w:rsidRDefault="00D42F00" w:rsidP="003E0129">
            <w:pPr>
              <w:pStyle w:val="BodyText"/>
              <w:jc w:val="left"/>
            </w:pPr>
            <w:r w:rsidRPr="00D42F00">
              <w:t>RNTI</w:t>
            </w:r>
          </w:p>
        </w:tc>
        <w:tc>
          <w:tcPr>
            <w:tcW w:w="2977" w:type="dxa"/>
          </w:tcPr>
          <w:p w14:paraId="62EA32A0" w14:textId="77777777" w:rsidR="00D42F00" w:rsidRPr="00D42F00" w:rsidRDefault="00D42F00" w:rsidP="003E0129">
            <w:pPr>
              <w:pStyle w:val="BodyText"/>
              <w:jc w:val="left"/>
            </w:pPr>
            <w:r w:rsidRPr="00D42F00">
              <w:t>RNTI</w:t>
            </w:r>
          </w:p>
        </w:tc>
        <w:tc>
          <w:tcPr>
            <w:tcW w:w="4389" w:type="dxa"/>
          </w:tcPr>
          <w:p w14:paraId="4DA51A5D" w14:textId="77777777" w:rsidR="00D42F00" w:rsidRPr="00D42F00" w:rsidRDefault="00D42F00" w:rsidP="003E0129">
            <w:pPr>
              <w:pStyle w:val="BodyText"/>
              <w:jc w:val="left"/>
            </w:pPr>
            <w:r w:rsidRPr="00D42F00">
              <w:t>Identity of the UE (or group of UEs)</w:t>
            </w:r>
          </w:p>
        </w:tc>
      </w:tr>
    </w:tbl>
    <w:p w14:paraId="2C67135F" w14:textId="77777777" w:rsidR="00BF3908" w:rsidRDefault="00BF3908" w:rsidP="003933DF">
      <w:pPr>
        <w:pStyle w:val="Heading1"/>
        <w:numPr>
          <w:ilvl w:val="0"/>
          <w:numId w:val="0"/>
        </w:numPr>
        <w:spacing w:before="180"/>
        <w:ind w:left="3544" w:hanging="567"/>
      </w:pPr>
    </w:p>
    <w:p w14:paraId="095EE647" w14:textId="77777777" w:rsidR="00BF3908" w:rsidRPr="00BF3908" w:rsidRDefault="00BF3908" w:rsidP="003933DF">
      <w:pPr>
        <w:pStyle w:val="BodyText"/>
      </w:pPr>
    </w:p>
    <w:p w14:paraId="18B4DF34" w14:textId="77777777" w:rsidR="00D42F00" w:rsidRDefault="00D42F00" w:rsidP="00A62C82">
      <w:pPr>
        <w:pStyle w:val="Heading1"/>
        <w:spacing w:before="180"/>
        <w:ind w:left="562" w:hanging="562"/>
      </w:pPr>
      <w:r>
        <w:t>Uplink-related DCI</w:t>
      </w:r>
    </w:p>
    <w:p w14:paraId="6DE38436" w14:textId="77777777" w:rsidR="00A62C82" w:rsidRPr="00A62C82" w:rsidRDefault="00A62C82" w:rsidP="00A62C82">
      <w:pPr>
        <w:pStyle w:val="BodyText"/>
      </w:pPr>
    </w:p>
    <w:tbl>
      <w:tblPr>
        <w:tblStyle w:val="TableGrid"/>
        <w:tblW w:w="0" w:type="auto"/>
        <w:tblLook w:val="04A0" w:firstRow="1" w:lastRow="0" w:firstColumn="1" w:lastColumn="0" w:noHBand="0" w:noVBand="1"/>
      </w:tblPr>
      <w:tblGrid>
        <w:gridCol w:w="1696"/>
        <w:gridCol w:w="2977"/>
        <w:gridCol w:w="4389"/>
      </w:tblGrid>
      <w:tr w:rsidR="003E0129" w:rsidRPr="003E0129" w14:paraId="3E7E1A24" w14:textId="77777777" w:rsidTr="003E0129">
        <w:tc>
          <w:tcPr>
            <w:tcW w:w="4673" w:type="dxa"/>
            <w:gridSpan w:val="2"/>
            <w:shd w:val="clear" w:color="auto" w:fill="D9D9D9" w:themeFill="background1" w:themeFillShade="D9"/>
          </w:tcPr>
          <w:p w14:paraId="4C53FFE8" w14:textId="77777777" w:rsidR="003E0129" w:rsidRPr="003E0129" w:rsidRDefault="003E0129" w:rsidP="003E0129">
            <w:pPr>
              <w:pStyle w:val="BodyText"/>
            </w:pPr>
            <w:r w:rsidRPr="00D42F00">
              <w:rPr>
                <w:b/>
              </w:rPr>
              <w:t>Information</w:t>
            </w:r>
          </w:p>
        </w:tc>
        <w:tc>
          <w:tcPr>
            <w:tcW w:w="4389" w:type="dxa"/>
            <w:shd w:val="clear" w:color="auto" w:fill="D9D9D9" w:themeFill="background1" w:themeFillShade="D9"/>
          </w:tcPr>
          <w:p w14:paraId="4D8D3D86" w14:textId="77777777" w:rsidR="003E0129" w:rsidRPr="003E0129" w:rsidRDefault="003E0129" w:rsidP="003E0129">
            <w:pPr>
              <w:pStyle w:val="BodyText"/>
            </w:pPr>
            <w:r w:rsidRPr="00D42F00">
              <w:rPr>
                <w:b/>
              </w:rPr>
              <w:t>Comment</w:t>
            </w:r>
          </w:p>
        </w:tc>
      </w:tr>
      <w:tr w:rsidR="003E0129" w:rsidRPr="003E0129" w14:paraId="73D97731" w14:textId="77777777" w:rsidTr="003E0129">
        <w:tc>
          <w:tcPr>
            <w:tcW w:w="1696" w:type="dxa"/>
            <w:vMerge w:val="restart"/>
          </w:tcPr>
          <w:p w14:paraId="06BDB677" w14:textId="77777777" w:rsidR="003E0129" w:rsidRPr="003E0129" w:rsidRDefault="003E0129" w:rsidP="003E0129">
            <w:pPr>
              <w:pStyle w:val="BodyText"/>
              <w:jc w:val="left"/>
            </w:pPr>
            <w:r w:rsidRPr="003E0129">
              <w:t>Resource info</w:t>
            </w:r>
          </w:p>
        </w:tc>
        <w:tc>
          <w:tcPr>
            <w:tcW w:w="2977" w:type="dxa"/>
          </w:tcPr>
          <w:p w14:paraId="370DAF79" w14:textId="77777777" w:rsidR="003E0129" w:rsidRPr="003E0129" w:rsidRDefault="003E0129" w:rsidP="003E0129">
            <w:pPr>
              <w:pStyle w:val="BodyText"/>
              <w:jc w:val="left"/>
            </w:pPr>
            <w:r w:rsidRPr="003E0129">
              <w:t>Carrier indicator</w:t>
            </w:r>
          </w:p>
        </w:tc>
        <w:tc>
          <w:tcPr>
            <w:tcW w:w="4389" w:type="dxa"/>
          </w:tcPr>
          <w:p w14:paraId="2311904C" w14:textId="77777777" w:rsidR="003E0129" w:rsidRPr="003E0129" w:rsidRDefault="003E0129" w:rsidP="003E0129">
            <w:pPr>
              <w:pStyle w:val="BodyText"/>
              <w:jc w:val="left"/>
            </w:pPr>
            <w:r w:rsidRPr="003E0129">
              <w:t>for cross-carrier scheduling</w:t>
            </w:r>
          </w:p>
        </w:tc>
      </w:tr>
      <w:tr w:rsidR="003E0129" w:rsidRPr="003E0129" w14:paraId="2A697BC1" w14:textId="77777777" w:rsidTr="003E0129">
        <w:tc>
          <w:tcPr>
            <w:tcW w:w="1696" w:type="dxa"/>
            <w:vMerge/>
          </w:tcPr>
          <w:p w14:paraId="78BE8CDB" w14:textId="77777777" w:rsidR="003E0129" w:rsidRPr="003E0129" w:rsidRDefault="003E0129" w:rsidP="003E0129">
            <w:pPr>
              <w:pStyle w:val="BodyText"/>
              <w:jc w:val="left"/>
            </w:pPr>
          </w:p>
        </w:tc>
        <w:tc>
          <w:tcPr>
            <w:tcW w:w="2977" w:type="dxa"/>
          </w:tcPr>
          <w:p w14:paraId="412EA9B7" w14:textId="77777777" w:rsidR="003E0129" w:rsidRPr="003E0129" w:rsidRDefault="003E0129" w:rsidP="003E0129">
            <w:pPr>
              <w:pStyle w:val="BodyText"/>
              <w:jc w:val="left"/>
            </w:pPr>
            <w:r>
              <w:t>Frequency-</w:t>
            </w:r>
            <w:r w:rsidRPr="003E0129">
              <w:t>domain PUSCH resources - PRBs</w:t>
            </w:r>
          </w:p>
        </w:tc>
        <w:tc>
          <w:tcPr>
            <w:tcW w:w="4389" w:type="dxa"/>
          </w:tcPr>
          <w:p w14:paraId="3631AA92" w14:textId="77777777" w:rsidR="003E0129" w:rsidRPr="003E0129" w:rsidRDefault="003E0129" w:rsidP="003E0129">
            <w:pPr>
              <w:pStyle w:val="BodyText"/>
              <w:jc w:val="left"/>
            </w:pPr>
            <w:r w:rsidRPr="003E0129">
              <w:t>Resources in the frequency domain</w:t>
            </w:r>
          </w:p>
        </w:tc>
      </w:tr>
      <w:tr w:rsidR="003E0129" w:rsidRPr="003E0129" w14:paraId="72E52ADA" w14:textId="77777777" w:rsidTr="003E0129">
        <w:tc>
          <w:tcPr>
            <w:tcW w:w="1696" w:type="dxa"/>
            <w:vMerge/>
          </w:tcPr>
          <w:p w14:paraId="2BBD775A" w14:textId="77777777" w:rsidR="003E0129" w:rsidRPr="003E0129" w:rsidRDefault="003E0129" w:rsidP="003E0129">
            <w:pPr>
              <w:pStyle w:val="BodyText"/>
              <w:jc w:val="left"/>
            </w:pPr>
          </w:p>
        </w:tc>
        <w:tc>
          <w:tcPr>
            <w:tcW w:w="2977" w:type="dxa"/>
          </w:tcPr>
          <w:p w14:paraId="1E98822D" w14:textId="77777777" w:rsidR="003E0129" w:rsidRPr="003E0129" w:rsidRDefault="003E0129" w:rsidP="003E0129">
            <w:pPr>
              <w:pStyle w:val="BodyText"/>
              <w:jc w:val="left"/>
            </w:pPr>
            <w:r w:rsidRPr="003E0129">
              <w:t>Time domain PUSCH resources</w:t>
            </w:r>
          </w:p>
        </w:tc>
        <w:tc>
          <w:tcPr>
            <w:tcW w:w="4389" w:type="dxa"/>
          </w:tcPr>
          <w:p w14:paraId="5BC6C0F4" w14:textId="77777777" w:rsidR="003E0129" w:rsidRPr="003E0129" w:rsidRDefault="003E0129" w:rsidP="003E0129">
            <w:pPr>
              <w:pStyle w:val="BodyText"/>
              <w:jc w:val="left"/>
            </w:pPr>
            <w:r w:rsidRPr="003E0129">
              <w:t>Indicate start/stop of the OFDM symbols used for data in the slot/mini-slot including number of slots (in case of slot aggregation). Including cross-slot scheduling</w:t>
            </w:r>
          </w:p>
        </w:tc>
      </w:tr>
      <w:tr w:rsidR="00417373" w:rsidRPr="003E0129" w14:paraId="45CE1900" w14:textId="77777777" w:rsidTr="009841F5">
        <w:trPr>
          <w:trHeight w:val="1160"/>
        </w:trPr>
        <w:tc>
          <w:tcPr>
            <w:tcW w:w="1696" w:type="dxa"/>
          </w:tcPr>
          <w:p w14:paraId="5CA9E1B5" w14:textId="77777777" w:rsidR="00417373" w:rsidRPr="003E0129" w:rsidRDefault="00417373" w:rsidP="003E0129">
            <w:pPr>
              <w:pStyle w:val="BodyText"/>
              <w:jc w:val="left"/>
            </w:pPr>
            <w:r w:rsidRPr="003E0129">
              <w:t>MCS and TB size</w:t>
            </w:r>
          </w:p>
        </w:tc>
        <w:tc>
          <w:tcPr>
            <w:tcW w:w="2977" w:type="dxa"/>
          </w:tcPr>
          <w:p w14:paraId="7C44C7F9" w14:textId="77777777" w:rsidR="00417373" w:rsidRPr="003E0129" w:rsidRDefault="00417373" w:rsidP="003E0129">
            <w:pPr>
              <w:pStyle w:val="BodyText"/>
              <w:jc w:val="left"/>
            </w:pPr>
            <w:r w:rsidRPr="003E0129">
              <w:t>MCS</w:t>
            </w:r>
          </w:p>
        </w:tc>
        <w:tc>
          <w:tcPr>
            <w:tcW w:w="4389" w:type="dxa"/>
          </w:tcPr>
          <w:p w14:paraId="7B8A0EB0" w14:textId="77777777" w:rsidR="00417373" w:rsidRPr="003E0129" w:rsidRDefault="00417373" w:rsidP="003E0129">
            <w:pPr>
              <w:pStyle w:val="BodyText"/>
              <w:jc w:val="left"/>
            </w:pPr>
            <w:r w:rsidRPr="003E0129">
              <w:t>Modulation and coding scheme</w:t>
            </w:r>
          </w:p>
          <w:p w14:paraId="75B898E2" w14:textId="7A626D12" w:rsidR="00417373" w:rsidRPr="003E0129" w:rsidRDefault="00417373" w:rsidP="003E0129">
            <w:pPr>
              <w:pStyle w:val="BodyText"/>
              <w:jc w:val="left"/>
            </w:pPr>
            <w:r w:rsidRPr="003E0129">
              <w:t>For one TB, multiple entries if we have multip</w:t>
            </w:r>
            <w:r>
              <w:t>l</w:t>
            </w:r>
            <w:r w:rsidRPr="003E0129">
              <w:t xml:space="preserve">e </w:t>
            </w:r>
            <w:proofErr w:type="spellStart"/>
            <w:r w:rsidRPr="003E0129">
              <w:t>TBs</w:t>
            </w:r>
            <w:r>
              <w:t>.</w:t>
            </w:r>
            <w:proofErr w:type="spellEnd"/>
            <w:r>
              <w:t xml:space="preserve"> </w:t>
            </w:r>
            <w:r>
              <w:t>TB size can be derived from MCS and resource allocation.</w:t>
            </w:r>
          </w:p>
        </w:tc>
      </w:tr>
      <w:tr w:rsidR="003E0129" w:rsidRPr="003E0129" w14:paraId="29577BFF" w14:textId="77777777" w:rsidTr="003E0129">
        <w:tc>
          <w:tcPr>
            <w:tcW w:w="1696" w:type="dxa"/>
            <w:vMerge w:val="restart"/>
          </w:tcPr>
          <w:p w14:paraId="01910317" w14:textId="65C52D67" w:rsidR="003E0129" w:rsidRPr="003E0129" w:rsidRDefault="003933DF" w:rsidP="003E0129">
            <w:pPr>
              <w:pStyle w:val="BodyText"/>
              <w:jc w:val="left"/>
            </w:pPr>
            <w:r>
              <w:t xml:space="preserve">CBG and </w:t>
            </w:r>
            <w:r w:rsidR="003E0129" w:rsidRPr="003E0129">
              <w:t>HARQ-related info</w:t>
            </w:r>
          </w:p>
        </w:tc>
        <w:tc>
          <w:tcPr>
            <w:tcW w:w="2977" w:type="dxa"/>
          </w:tcPr>
          <w:p w14:paraId="33304839" w14:textId="77777777" w:rsidR="003E0129" w:rsidRPr="003E0129" w:rsidRDefault="003E0129" w:rsidP="003E0129">
            <w:pPr>
              <w:pStyle w:val="BodyText"/>
              <w:jc w:val="left"/>
            </w:pPr>
            <w:r w:rsidRPr="003E0129">
              <w:t>New data indicator</w:t>
            </w:r>
          </w:p>
        </w:tc>
        <w:tc>
          <w:tcPr>
            <w:tcW w:w="4389" w:type="dxa"/>
          </w:tcPr>
          <w:p w14:paraId="5E4F7565" w14:textId="77777777" w:rsidR="003E0129" w:rsidRPr="003E0129" w:rsidRDefault="003E0129" w:rsidP="003E0129">
            <w:pPr>
              <w:pStyle w:val="BodyText"/>
              <w:jc w:val="left"/>
            </w:pPr>
            <w:r w:rsidRPr="003E0129">
              <w:t>For one TB, multiple bits if we have multip</w:t>
            </w:r>
            <w:r w:rsidR="00291B40">
              <w:t>l</w:t>
            </w:r>
            <w:r w:rsidRPr="003E0129">
              <w:t>e TBs</w:t>
            </w:r>
          </w:p>
        </w:tc>
      </w:tr>
      <w:tr w:rsidR="003E0129" w:rsidRPr="003E0129" w14:paraId="03086BC5" w14:textId="77777777" w:rsidTr="003E0129">
        <w:tc>
          <w:tcPr>
            <w:tcW w:w="1696" w:type="dxa"/>
            <w:vMerge/>
          </w:tcPr>
          <w:p w14:paraId="1C3CAEC5" w14:textId="77777777" w:rsidR="003E0129" w:rsidRPr="003E0129" w:rsidRDefault="003E0129" w:rsidP="003E0129">
            <w:pPr>
              <w:pStyle w:val="BodyText"/>
              <w:jc w:val="left"/>
            </w:pPr>
          </w:p>
        </w:tc>
        <w:tc>
          <w:tcPr>
            <w:tcW w:w="2977" w:type="dxa"/>
          </w:tcPr>
          <w:p w14:paraId="5F0979D5" w14:textId="77777777" w:rsidR="003E0129" w:rsidRPr="003E0129" w:rsidRDefault="003E0129" w:rsidP="003E0129">
            <w:pPr>
              <w:pStyle w:val="BodyText"/>
              <w:jc w:val="left"/>
            </w:pPr>
            <w:r w:rsidRPr="003E0129">
              <w:t>Redundancy version</w:t>
            </w:r>
          </w:p>
        </w:tc>
        <w:tc>
          <w:tcPr>
            <w:tcW w:w="4389" w:type="dxa"/>
          </w:tcPr>
          <w:p w14:paraId="0993B80C" w14:textId="77777777" w:rsidR="003E0129" w:rsidRPr="003E0129" w:rsidRDefault="003E0129" w:rsidP="003E0129">
            <w:pPr>
              <w:pStyle w:val="BodyText"/>
              <w:jc w:val="left"/>
            </w:pPr>
            <w:r w:rsidRPr="003E0129">
              <w:t>For one TB, multiple bits if we have multip</w:t>
            </w:r>
            <w:r w:rsidR="00291B40">
              <w:t>l</w:t>
            </w:r>
            <w:r w:rsidRPr="003E0129">
              <w:t>e TBs</w:t>
            </w:r>
          </w:p>
        </w:tc>
      </w:tr>
      <w:tr w:rsidR="003E0129" w:rsidRPr="003E0129" w14:paraId="51CD5EDC" w14:textId="77777777" w:rsidTr="003E0129">
        <w:tc>
          <w:tcPr>
            <w:tcW w:w="1696" w:type="dxa"/>
            <w:vMerge/>
          </w:tcPr>
          <w:p w14:paraId="751B1C03" w14:textId="77777777" w:rsidR="003E0129" w:rsidRPr="003E0129" w:rsidRDefault="003E0129" w:rsidP="003E0129">
            <w:pPr>
              <w:pStyle w:val="BodyText"/>
              <w:jc w:val="left"/>
            </w:pPr>
          </w:p>
        </w:tc>
        <w:tc>
          <w:tcPr>
            <w:tcW w:w="2977" w:type="dxa"/>
          </w:tcPr>
          <w:p w14:paraId="2C0E88D1" w14:textId="77777777" w:rsidR="003E0129" w:rsidRPr="003E0129" w:rsidRDefault="003E0129" w:rsidP="003E0129">
            <w:pPr>
              <w:pStyle w:val="BodyText"/>
              <w:jc w:val="left"/>
            </w:pPr>
            <w:r w:rsidRPr="003E0129">
              <w:t>HARQ process number.</w:t>
            </w:r>
          </w:p>
        </w:tc>
        <w:tc>
          <w:tcPr>
            <w:tcW w:w="4389" w:type="dxa"/>
          </w:tcPr>
          <w:p w14:paraId="44A38FB8" w14:textId="77777777" w:rsidR="003E0129" w:rsidRPr="003E0129" w:rsidRDefault="003E0129" w:rsidP="003E0129">
            <w:pPr>
              <w:pStyle w:val="BodyText"/>
              <w:jc w:val="left"/>
            </w:pPr>
            <w:r w:rsidRPr="003E0129">
              <w:t>HARQ process number</w:t>
            </w:r>
          </w:p>
        </w:tc>
      </w:tr>
      <w:tr w:rsidR="003E0129" w:rsidRPr="003E0129" w14:paraId="76F59482" w14:textId="77777777" w:rsidTr="003E0129">
        <w:tc>
          <w:tcPr>
            <w:tcW w:w="1696" w:type="dxa"/>
            <w:vMerge/>
          </w:tcPr>
          <w:p w14:paraId="4EBCEFAB" w14:textId="77777777" w:rsidR="003E0129" w:rsidRPr="003E0129" w:rsidRDefault="003E0129" w:rsidP="003E0129">
            <w:pPr>
              <w:pStyle w:val="BodyText"/>
              <w:jc w:val="left"/>
            </w:pPr>
          </w:p>
        </w:tc>
        <w:tc>
          <w:tcPr>
            <w:tcW w:w="2977" w:type="dxa"/>
          </w:tcPr>
          <w:p w14:paraId="4143537B" w14:textId="77777777" w:rsidR="003E0129" w:rsidRPr="003E0129" w:rsidRDefault="003E0129" w:rsidP="003E0129">
            <w:pPr>
              <w:pStyle w:val="BodyText"/>
              <w:jc w:val="left"/>
            </w:pPr>
            <w:r w:rsidRPr="003E0129">
              <w:t>CBG information</w:t>
            </w:r>
          </w:p>
        </w:tc>
        <w:tc>
          <w:tcPr>
            <w:tcW w:w="4389" w:type="dxa"/>
          </w:tcPr>
          <w:p w14:paraId="4EE65FC9" w14:textId="3F06CD44" w:rsidR="003E0129" w:rsidRPr="003E0129" w:rsidRDefault="003E0129" w:rsidP="003E0129">
            <w:pPr>
              <w:pStyle w:val="BodyText"/>
              <w:jc w:val="left"/>
            </w:pPr>
            <w:r w:rsidRPr="003E0129">
              <w:t xml:space="preserve">The UE needs to know which CBGs to (re)transmit </w:t>
            </w:r>
          </w:p>
        </w:tc>
      </w:tr>
      <w:tr w:rsidR="003E0129" w:rsidRPr="003E0129" w14:paraId="000F239A" w14:textId="77777777" w:rsidTr="003E0129">
        <w:tc>
          <w:tcPr>
            <w:tcW w:w="1696" w:type="dxa"/>
          </w:tcPr>
          <w:p w14:paraId="464F2E0C" w14:textId="77777777" w:rsidR="003E0129" w:rsidRPr="003E0129" w:rsidRDefault="003E0129" w:rsidP="003E0129">
            <w:pPr>
              <w:pStyle w:val="BodyText"/>
              <w:jc w:val="left"/>
            </w:pPr>
            <w:r w:rsidRPr="003E0129">
              <w:t>Power control</w:t>
            </w:r>
          </w:p>
        </w:tc>
        <w:tc>
          <w:tcPr>
            <w:tcW w:w="2977" w:type="dxa"/>
          </w:tcPr>
          <w:p w14:paraId="66A64EB6" w14:textId="77777777" w:rsidR="003E0129" w:rsidRPr="003E0129" w:rsidRDefault="003E0129" w:rsidP="003E0129">
            <w:pPr>
              <w:pStyle w:val="BodyText"/>
              <w:jc w:val="left"/>
            </w:pPr>
            <w:r w:rsidRPr="003E0129">
              <w:t>PUSCH power control</w:t>
            </w:r>
          </w:p>
        </w:tc>
        <w:tc>
          <w:tcPr>
            <w:tcW w:w="4389" w:type="dxa"/>
          </w:tcPr>
          <w:p w14:paraId="1526797B" w14:textId="77777777" w:rsidR="003E0129" w:rsidRPr="003E0129" w:rsidRDefault="003E0129" w:rsidP="003E0129">
            <w:pPr>
              <w:pStyle w:val="BodyText"/>
              <w:jc w:val="left"/>
            </w:pPr>
          </w:p>
        </w:tc>
      </w:tr>
      <w:tr w:rsidR="003E0129" w:rsidRPr="003E0129" w14:paraId="5EEE85E3" w14:textId="77777777" w:rsidTr="003E0129">
        <w:tc>
          <w:tcPr>
            <w:tcW w:w="1696" w:type="dxa"/>
            <w:vMerge w:val="restart"/>
          </w:tcPr>
          <w:p w14:paraId="5FD57C19" w14:textId="77777777" w:rsidR="003E0129" w:rsidRPr="003E0129" w:rsidRDefault="003E0129" w:rsidP="003E0129">
            <w:pPr>
              <w:pStyle w:val="BodyText"/>
              <w:jc w:val="left"/>
            </w:pPr>
            <w:r w:rsidRPr="003E0129">
              <w:t>Multi-antenna related information</w:t>
            </w:r>
          </w:p>
        </w:tc>
        <w:tc>
          <w:tcPr>
            <w:tcW w:w="2977" w:type="dxa"/>
          </w:tcPr>
          <w:p w14:paraId="1C06AAEB" w14:textId="77777777" w:rsidR="003E0129" w:rsidRPr="003E0129" w:rsidRDefault="003E0129" w:rsidP="003E0129">
            <w:pPr>
              <w:pStyle w:val="BodyText"/>
              <w:jc w:val="left"/>
            </w:pPr>
            <w:r w:rsidRPr="003E0129">
              <w:t xml:space="preserve">CSI-RS resource indicator </w:t>
            </w:r>
          </w:p>
        </w:tc>
        <w:tc>
          <w:tcPr>
            <w:tcW w:w="4389" w:type="dxa"/>
          </w:tcPr>
          <w:p w14:paraId="46D7C6B2" w14:textId="77777777" w:rsidR="003E0129" w:rsidRPr="003E0129" w:rsidRDefault="003E0129" w:rsidP="003E0129">
            <w:pPr>
              <w:pStyle w:val="BodyText"/>
              <w:jc w:val="left"/>
            </w:pPr>
            <w:r w:rsidRPr="003E0129">
              <w:t xml:space="preserve">For scheme B: indication of DL measurement RS for UE to calculate candidate </w:t>
            </w:r>
            <w:proofErr w:type="spellStart"/>
            <w:r w:rsidRPr="003E0129">
              <w:t>precoder</w:t>
            </w:r>
            <w:proofErr w:type="spellEnd"/>
            <w:r w:rsidRPr="003E0129">
              <w:t>. Note! Unclear if part of DCI or not.</w:t>
            </w:r>
          </w:p>
        </w:tc>
      </w:tr>
      <w:tr w:rsidR="003E0129" w:rsidRPr="003E0129" w14:paraId="7C47607D" w14:textId="77777777" w:rsidTr="003E0129">
        <w:tc>
          <w:tcPr>
            <w:tcW w:w="1696" w:type="dxa"/>
            <w:vMerge/>
          </w:tcPr>
          <w:p w14:paraId="7F932C87" w14:textId="77777777" w:rsidR="003E0129" w:rsidRPr="003E0129" w:rsidRDefault="003E0129" w:rsidP="003E0129">
            <w:pPr>
              <w:pStyle w:val="BodyText"/>
              <w:jc w:val="left"/>
            </w:pPr>
          </w:p>
        </w:tc>
        <w:tc>
          <w:tcPr>
            <w:tcW w:w="2977" w:type="dxa"/>
          </w:tcPr>
          <w:p w14:paraId="4C2039CB" w14:textId="77777777" w:rsidR="003E0129" w:rsidRPr="003E0129" w:rsidRDefault="003E0129" w:rsidP="003E0129">
            <w:pPr>
              <w:pStyle w:val="BodyText"/>
              <w:jc w:val="left"/>
            </w:pPr>
            <w:r w:rsidRPr="003E0129">
              <w:t>SRS resource indicator (SRI)</w:t>
            </w:r>
          </w:p>
        </w:tc>
        <w:tc>
          <w:tcPr>
            <w:tcW w:w="4389" w:type="dxa"/>
          </w:tcPr>
          <w:p w14:paraId="0B55F93D" w14:textId="02FD9109" w:rsidR="003E0129" w:rsidRPr="003E0129" w:rsidRDefault="003E0129" w:rsidP="003E0129">
            <w:pPr>
              <w:pStyle w:val="BodyText"/>
              <w:jc w:val="left"/>
            </w:pPr>
            <w:r w:rsidRPr="003E0129">
              <w:t>To indicate a reference SRS resource (from a previous bundle of transmitted SRS resources) the UE should use for PUSCH</w:t>
            </w:r>
            <w:r w:rsidR="00291B40">
              <w:t xml:space="preserve">. FFS if </w:t>
            </w:r>
            <w:proofErr w:type="spellStart"/>
            <w:r w:rsidR="00291B40">
              <w:t>subband</w:t>
            </w:r>
            <w:proofErr w:type="spellEnd"/>
            <w:r w:rsidR="00291B40">
              <w:t xml:space="preserve"> SRI is supported.</w:t>
            </w:r>
          </w:p>
        </w:tc>
      </w:tr>
      <w:tr w:rsidR="003E0129" w:rsidRPr="003E0129" w14:paraId="3F04CF72" w14:textId="77777777" w:rsidTr="003E0129">
        <w:tc>
          <w:tcPr>
            <w:tcW w:w="1696" w:type="dxa"/>
            <w:vMerge/>
          </w:tcPr>
          <w:p w14:paraId="594D989D" w14:textId="77777777" w:rsidR="003E0129" w:rsidRPr="003E0129" w:rsidRDefault="003E0129" w:rsidP="003E0129">
            <w:pPr>
              <w:pStyle w:val="BodyText"/>
              <w:jc w:val="left"/>
            </w:pPr>
          </w:p>
        </w:tc>
        <w:tc>
          <w:tcPr>
            <w:tcW w:w="2977" w:type="dxa"/>
          </w:tcPr>
          <w:p w14:paraId="10E4ACF5" w14:textId="77777777" w:rsidR="003E0129" w:rsidRPr="003E0129" w:rsidRDefault="00291B40" w:rsidP="003E0129">
            <w:pPr>
              <w:pStyle w:val="BodyText"/>
              <w:jc w:val="left"/>
            </w:pPr>
            <w:commentRangeStart w:id="11"/>
            <w:r>
              <w:t xml:space="preserve">wideband and/or </w:t>
            </w:r>
            <w:proofErr w:type="spellStart"/>
            <w:r>
              <w:t>subband</w:t>
            </w:r>
            <w:proofErr w:type="spellEnd"/>
            <w:r>
              <w:t xml:space="preserve"> </w:t>
            </w:r>
            <w:commentRangeEnd w:id="11"/>
            <w:r>
              <w:rPr>
                <w:rStyle w:val="CommentReference"/>
                <w:rFonts w:ascii="Arial" w:eastAsiaTheme="minorEastAsia" w:hAnsi="Arial"/>
                <w:lang w:val="en-GB" w:eastAsia="zh-CN"/>
              </w:rPr>
              <w:commentReference w:id="11"/>
            </w:r>
            <w:r w:rsidR="003E0129" w:rsidRPr="003E0129">
              <w:t>TPMI</w:t>
            </w:r>
          </w:p>
        </w:tc>
        <w:tc>
          <w:tcPr>
            <w:tcW w:w="4389" w:type="dxa"/>
          </w:tcPr>
          <w:p w14:paraId="2FCBF864" w14:textId="77777777" w:rsidR="003E0129" w:rsidRPr="003E0129" w:rsidRDefault="003E0129" w:rsidP="003E0129">
            <w:pPr>
              <w:pStyle w:val="BodyText"/>
              <w:jc w:val="left"/>
            </w:pPr>
            <w:r w:rsidRPr="003E0129">
              <w:t>To select a transmit precoding matrix from the UL codebook</w:t>
            </w:r>
          </w:p>
        </w:tc>
      </w:tr>
      <w:tr w:rsidR="003E0129" w:rsidRPr="003E0129" w14:paraId="54751F84" w14:textId="77777777" w:rsidTr="003E0129">
        <w:tc>
          <w:tcPr>
            <w:tcW w:w="1696" w:type="dxa"/>
            <w:vMerge/>
          </w:tcPr>
          <w:p w14:paraId="36972E51" w14:textId="77777777" w:rsidR="003E0129" w:rsidRPr="003E0129" w:rsidRDefault="003E0129" w:rsidP="003E0129">
            <w:pPr>
              <w:pStyle w:val="BodyText"/>
              <w:jc w:val="left"/>
            </w:pPr>
          </w:p>
        </w:tc>
        <w:tc>
          <w:tcPr>
            <w:tcW w:w="2977" w:type="dxa"/>
          </w:tcPr>
          <w:p w14:paraId="60D8B476" w14:textId="77777777" w:rsidR="003E0129" w:rsidRPr="003E0129" w:rsidRDefault="003E0129" w:rsidP="003E0129">
            <w:pPr>
              <w:pStyle w:val="BodyText"/>
              <w:jc w:val="left"/>
            </w:pPr>
            <w:r w:rsidRPr="003E0129">
              <w:t>Antenna port(s), scrambling identity and number of layers</w:t>
            </w:r>
          </w:p>
        </w:tc>
        <w:tc>
          <w:tcPr>
            <w:tcW w:w="4389" w:type="dxa"/>
          </w:tcPr>
          <w:p w14:paraId="7490074E" w14:textId="77777777" w:rsidR="003E0129" w:rsidRPr="003E0129" w:rsidRDefault="003E0129" w:rsidP="003E0129">
            <w:pPr>
              <w:pStyle w:val="BodyText"/>
              <w:jc w:val="left"/>
            </w:pPr>
          </w:p>
        </w:tc>
      </w:tr>
      <w:tr w:rsidR="003933DF" w:rsidRPr="003E0129" w14:paraId="50244778" w14:textId="77777777" w:rsidTr="003E0129">
        <w:tc>
          <w:tcPr>
            <w:tcW w:w="1696" w:type="dxa"/>
          </w:tcPr>
          <w:p w14:paraId="48974440" w14:textId="2DA15650" w:rsidR="003933DF" w:rsidRPr="003E0129" w:rsidRDefault="003933DF" w:rsidP="003E0129">
            <w:pPr>
              <w:pStyle w:val="BodyText"/>
              <w:jc w:val="left"/>
            </w:pPr>
            <w:r>
              <w:t>CSI-related information</w:t>
            </w:r>
          </w:p>
        </w:tc>
        <w:tc>
          <w:tcPr>
            <w:tcW w:w="2977" w:type="dxa"/>
          </w:tcPr>
          <w:p w14:paraId="6E22326C" w14:textId="77777777" w:rsidR="003933DF" w:rsidRPr="003E0129" w:rsidRDefault="003933DF" w:rsidP="003E0129">
            <w:pPr>
              <w:pStyle w:val="BodyText"/>
              <w:jc w:val="left"/>
            </w:pPr>
          </w:p>
        </w:tc>
        <w:tc>
          <w:tcPr>
            <w:tcW w:w="4389" w:type="dxa"/>
          </w:tcPr>
          <w:p w14:paraId="30F55E02" w14:textId="77777777" w:rsidR="003933DF" w:rsidRPr="003E0129" w:rsidRDefault="003933DF" w:rsidP="003E0129">
            <w:pPr>
              <w:pStyle w:val="BodyText"/>
              <w:jc w:val="left"/>
            </w:pPr>
          </w:p>
        </w:tc>
      </w:tr>
      <w:tr w:rsidR="003E0129" w:rsidRPr="003E0129" w14:paraId="39901C90" w14:textId="77777777" w:rsidTr="003E0129">
        <w:tc>
          <w:tcPr>
            <w:tcW w:w="1696" w:type="dxa"/>
          </w:tcPr>
          <w:p w14:paraId="2C46DF40" w14:textId="77777777" w:rsidR="003E0129" w:rsidRPr="003E0129" w:rsidRDefault="003E0129" w:rsidP="003E0129">
            <w:pPr>
              <w:pStyle w:val="BodyText"/>
              <w:jc w:val="left"/>
            </w:pPr>
            <w:r w:rsidRPr="003E0129">
              <w:t>SRS-related</w:t>
            </w:r>
          </w:p>
        </w:tc>
        <w:tc>
          <w:tcPr>
            <w:tcW w:w="2977" w:type="dxa"/>
          </w:tcPr>
          <w:p w14:paraId="35EF5AFD" w14:textId="77777777" w:rsidR="003E0129" w:rsidRPr="003E0129" w:rsidRDefault="003E0129" w:rsidP="003E0129">
            <w:pPr>
              <w:pStyle w:val="BodyText"/>
              <w:jc w:val="left"/>
            </w:pPr>
            <w:commentRangeStart w:id="12"/>
            <w:r w:rsidRPr="003E0129">
              <w:t>SRS resource transmission request</w:t>
            </w:r>
            <w:commentRangeEnd w:id="12"/>
            <w:r w:rsidR="005F45B9">
              <w:rPr>
                <w:rStyle w:val="CommentReference"/>
                <w:rFonts w:ascii="Arial" w:eastAsiaTheme="minorEastAsia" w:hAnsi="Arial"/>
                <w:lang w:val="en-GB" w:eastAsia="zh-CN"/>
              </w:rPr>
              <w:commentReference w:id="12"/>
            </w:r>
          </w:p>
        </w:tc>
        <w:tc>
          <w:tcPr>
            <w:tcW w:w="4389" w:type="dxa"/>
          </w:tcPr>
          <w:p w14:paraId="3A82735A" w14:textId="77777777" w:rsidR="003E0129" w:rsidRPr="003E0129" w:rsidRDefault="003E0129" w:rsidP="003E0129">
            <w:pPr>
              <w:pStyle w:val="BodyText"/>
              <w:jc w:val="left"/>
            </w:pPr>
            <w:r w:rsidRPr="003E0129">
              <w:t>To trigger a SRS resource transmission from a pre-configured set of SRS resources</w:t>
            </w:r>
          </w:p>
        </w:tc>
      </w:tr>
      <w:tr w:rsidR="003E0129" w:rsidRPr="003E0129" w14:paraId="12539AC0" w14:textId="77777777" w:rsidTr="003E0129">
        <w:tc>
          <w:tcPr>
            <w:tcW w:w="1696" w:type="dxa"/>
          </w:tcPr>
          <w:p w14:paraId="68A4841F" w14:textId="77777777" w:rsidR="003E0129" w:rsidRPr="003E0129" w:rsidRDefault="003E0129" w:rsidP="003E0129">
            <w:pPr>
              <w:pStyle w:val="BodyText"/>
              <w:jc w:val="left"/>
            </w:pPr>
            <w:r w:rsidRPr="003E0129">
              <w:t>RNTI</w:t>
            </w:r>
          </w:p>
        </w:tc>
        <w:tc>
          <w:tcPr>
            <w:tcW w:w="2977" w:type="dxa"/>
          </w:tcPr>
          <w:p w14:paraId="0A6D81DD" w14:textId="77777777" w:rsidR="003E0129" w:rsidRPr="003E0129" w:rsidRDefault="003E0129" w:rsidP="003E0129">
            <w:pPr>
              <w:pStyle w:val="BodyText"/>
              <w:jc w:val="left"/>
            </w:pPr>
            <w:r w:rsidRPr="003E0129">
              <w:t>RNTI</w:t>
            </w:r>
          </w:p>
        </w:tc>
        <w:tc>
          <w:tcPr>
            <w:tcW w:w="4389" w:type="dxa"/>
          </w:tcPr>
          <w:p w14:paraId="261BC4A4" w14:textId="77777777" w:rsidR="003E0129" w:rsidRPr="003E0129" w:rsidRDefault="003E0129" w:rsidP="003E0129">
            <w:pPr>
              <w:pStyle w:val="BodyText"/>
              <w:jc w:val="left"/>
            </w:pPr>
            <w:r w:rsidRPr="003E0129">
              <w:t>Identity of the UE (or group of UEs)</w:t>
            </w:r>
          </w:p>
        </w:tc>
      </w:tr>
    </w:tbl>
    <w:p w14:paraId="2C64830E" w14:textId="77777777" w:rsidR="003E0129" w:rsidRDefault="003E0129" w:rsidP="003E0129">
      <w:pPr>
        <w:pStyle w:val="BodyText"/>
      </w:pPr>
    </w:p>
    <w:p w14:paraId="2704789E" w14:textId="77777777" w:rsidR="00A62C82" w:rsidRDefault="00A62C82" w:rsidP="00A62C82">
      <w:pPr>
        <w:pStyle w:val="Heading1"/>
        <w:tabs>
          <w:tab w:val="clear" w:pos="3544"/>
        </w:tabs>
        <w:ind w:left="567"/>
      </w:pPr>
      <w:r>
        <w:lastRenderedPageBreak/>
        <w:t>Additional comments</w:t>
      </w:r>
    </w:p>
    <w:p w14:paraId="719418A4" w14:textId="77777777" w:rsidR="00A62C82" w:rsidRPr="00A62C82" w:rsidRDefault="00A62C82" w:rsidP="00A62C82">
      <w:pPr>
        <w:pStyle w:val="BodyText"/>
      </w:pPr>
    </w:p>
    <w:tbl>
      <w:tblPr>
        <w:tblStyle w:val="TableGrid"/>
        <w:tblW w:w="0" w:type="auto"/>
        <w:tblLook w:val="04A0" w:firstRow="1" w:lastRow="0" w:firstColumn="1" w:lastColumn="0" w:noHBand="0" w:noVBand="1"/>
      </w:tblPr>
      <w:tblGrid>
        <w:gridCol w:w="2263"/>
        <w:gridCol w:w="6799"/>
      </w:tblGrid>
      <w:tr w:rsidR="00A62C82" w14:paraId="3F8AADB1" w14:textId="77777777" w:rsidTr="00A62C82">
        <w:tc>
          <w:tcPr>
            <w:tcW w:w="2263" w:type="dxa"/>
            <w:shd w:val="clear" w:color="auto" w:fill="D9D9D9" w:themeFill="background1" w:themeFillShade="D9"/>
          </w:tcPr>
          <w:p w14:paraId="59824436" w14:textId="77777777" w:rsidR="00A62C82" w:rsidRPr="00A62C82" w:rsidRDefault="00A62C82" w:rsidP="003E0129">
            <w:pPr>
              <w:pStyle w:val="BodyText"/>
              <w:rPr>
                <w:b/>
              </w:rPr>
            </w:pPr>
            <w:r w:rsidRPr="00A62C82">
              <w:rPr>
                <w:b/>
              </w:rPr>
              <w:t>Company</w:t>
            </w:r>
          </w:p>
        </w:tc>
        <w:tc>
          <w:tcPr>
            <w:tcW w:w="6799" w:type="dxa"/>
            <w:shd w:val="clear" w:color="auto" w:fill="D9D9D9" w:themeFill="background1" w:themeFillShade="D9"/>
          </w:tcPr>
          <w:p w14:paraId="757FB689" w14:textId="77777777" w:rsidR="00A62C82" w:rsidRPr="00A62C82" w:rsidRDefault="00A62C82" w:rsidP="003E0129">
            <w:pPr>
              <w:pStyle w:val="BodyText"/>
              <w:rPr>
                <w:b/>
              </w:rPr>
            </w:pPr>
            <w:r w:rsidRPr="00A62C82">
              <w:rPr>
                <w:b/>
              </w:rPr>
              <w:t>Comment</w:t>
            </w:r>
          </w:p>
        </w:tc>
      </w:tr>
      <w:tr w:rsidR="00F46B7B" w14:paraId="0E3C4566" w14:textId="77777777" w:rsidTr="00A62C82">
        <w:tc>
          <w:tcPr>
            <w:tcW w:w="2263" w:type="dxa"/>
          </w:tcPr>
          <w:p w14:paraId="463625F5" w14:textId="77777777" w:rsidR="00F46B7B" w:rsidRPr="003933DF" w:rsidRDefault="009730D0" w:rsidP="003E0129">
            <w:pPr>
              <w:pStyle w:val="BodyText"/>
              <w:rPr>
                <w:rFonts w:ascii="Arial" w:hAnsi="Arial" w:cs="Arial"/>
                <w:szCs w:val="22"/>
              </w:rPr>
            </w:pPr>
            <w:r w:rsidRPr="003933DF">
              <w:rPr>
                <w:rFonts w:ascii="Arial" w:eastAsia="SimSun" w:hAnsi="Arial" w:cs="Arial"/>
                <w:lang w:eastAsia="zh-CN"/>
              </w:rPr>
              <w:t>ZTE</w:t>
            </w:r>
          </w:p>
        </w:tc>
        <w:tc>
          <w:tcPr>
            <w:tcW w:w="6799" w:type="dxa"/>
          </w:tcPr>
          <w:p w14:paraId="265B0CDC" w14:textId="77777777" w:rsidR="00F46B7B" w:rsidRDefault="009730D0" w:rsidP="003E0129">
            <w:pPr>
              <w:pStyle w:val="BodyText"/>
              <w:rPr>
                <w:rFonts w:ascii="Arial" w:eastAsia="SimSun" w:hAnsi="Arial" w:cs="Arial"/>
                <w:szCs w:val="20"/>
              </w:rPr>
            </w:pPr>
            <w:r w:rsidRPr="003933DF">
              <w:rPr>
                <w:rFonts w:ascii="Arial" w:eastAsia="SimSun" w:hAnsi="Arial" w:cs="Arial"/>
                <w:szCs w:val="20"/>
              </w:rPr>
              <w:t xml:space="preserve">The indication of the common/sharing </w:t>
            </w:r>
            <w:proofErr w:type="spellStart"/>
            <w:r w:rsidRPr="003933DF">
              <w:rPr>
                <w:rFonts w:ascii="Arial" w:eastAsia="SimSun" w:hAnsi="Arial" w:cs="Arial"/>
                <w:szCs w:val="20"/>
              </w:rPr>
              <w:t>eMBB</w:t>
            </w:r>
            <w:proofErr w:type="spellEnd"/>
            <w:r w:rsidRPr="003933DF">
              <w:rPr>
                <w:rFonts w:ascii="Arial" w:eastAsia="SimSun" w:hAnsi="Arial" w:cs="Arial"/>
                <w:szCs w:val="20"/>
              </w:rPr>
              <w:t>/URLLC resource region in a common DCI should be supported</w:t>
            </w:r>
          </w:p>
          <w:p w14:paraId="0E091A22" w14:textId="77777777" w:rsidR="00BF3908" w:rsidRPr="00BF3908" w:rsidRDefault="00BF3908" w:rsidP="003E0129">
            <w:pPr>
              <w:pStyle w:val="BodyText"/>
              <w:rPr>
                <w:szCs w:val="22"/>
              </w:rPr>
            </w:pPr>
            <w:r>
              <w:t xml:space="preserve">Multi-antenna related information: </w:t>
            </w:r>
            <w:r>
              <w:rPr>
                <w:rFonts w:hint="eastAsia"/>
              </w:rPr>
              <w:t xml:space="preserve">To indicate </w:t>
            </w:r>
            <w:r w:rsidRPr="00155BEF">
              <w:t xml:space="preserve">QCL assumption between </w:t>
            </w:r>
            <w:r w:rsidRPr="00155BEF">
              <w:rPr>
                <w:rFonts w:hint="eastAsia"/>
              </w:rPr>
              <w:t xml:space="preserve">DL </w:t>
            </w:r>
            <w:r w:rsidRPr="00155BEF">
              <w:t>RS antenna port(s) and DMRS antenna port(s) of DL data channel</w:t>
            </w:r>
            <w:r>
              <w:rPr>
                <w:rFonts w:hint="eastAsia"/>
              </w:rPr>
              <w:t xml:space="preserve"> at least w.r.t. spatial QCL parameter, other QCL parameters FFS</w:t>
            </w:r>
          </w:p>
        </w:tc>
      </w:tr>
      <w:tr w:rsidR="00F46B7B" w14:paraId="607FB538" w14:textId="77777777" w:rsidTr="00A62C82">
        <w:tc>
          <w:tcPr>
            <w:tcW w:w="2263" w:type="dxa"/>
          </w:tcPr>
          <w:p w14:paraId="393F12A0" w14:textId="77777777" w:rsidR="00F46B7B" w:rsidRDefault="00F46B7B" w:rsidP="003E0129">
            <w:pPr>
              <w:pStyle w:val="BodyText"/>
            </w:pPr>
          </w:p>
        </w:tc>
        <w:tc>
          <w:tcPr>
            <w:tcW w:w="6799" w:type="dxa"/>
          </w:tcPr>
          <w:p w14:paraId="43BA6349" w14:textId="77777777" w:rsidR="00F46B7B" w:rsidRDefault="00F46B7B" w:rsidP="003E0129">
            <w:pPr>
              <w:pStyle w:val="BodyText"/>
            </w:pPr>
          </w:p>
        </w:tc>
      </w:tr>
    </w:tbl>
    <w:p w14:paraId="1E580D0C" w14:textId="77777777" w:rsidR="00A62C82" w:rsidRPr="003E0129" w:rsidRDefault="00A62C82" w:rsidP="003E0129">
      <w:pPr>
        <w:pStyle w:val="BodyText"/>
      </w:pPr>
    </w:p>
    <w:sectPr w:rsidR="00A62C82" w:rsidRPr="003E0129" w:rsidSect="00601560">
      <w:headerReference w:type="default" r:id="rId10"/>
      <w:pgSz w:w="11906" w:h="16838"/>
      <w:pgMar w:top="1417"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Windows User" w:date="2017-06-21T11:41:00Z" w:initials="WU">
    <w:p w14:paraId="1A27B3C3" w14:textId="77777777" w:rsidR="00E96BC5" w:rsidRDefault="00E96BC5" w:rsidP="00E96BC5">
      <w:pPr>
        <w:pStyle w:val="BodyText"/>
        <w:jc w:val="left"/>
      </w:pPr>
      <w:r>
        <w:rPr>
          <w:rStyle w:val="CommentReference"/>
        </w:rPr>
        <w:annotationRef/>
      </w:r>
      <w:r>
        <w:t xml:space="preserve">-Maybe we need one extra indicator that tells whether slot aggregation or start/stop of symbol within a slot is meant. The first bit could tell if the following bits means start/stop of symbol or </w:t>
      </w:r>
      <w:proofErr w:type="spellStart"/>
      <w:r>
        <w:t>nr</w:t>
      </w:r>
      <w:proofErr w:type="spellEnd"/>
      <w:r>
        <w:t xml:space="preserve"> of slots to be aggregated.</w:t>
      </w:r>
    </w:p>
    <w:p w14:paraId="002800CF" w14:textId="77777777" w:rsidR="00E96BC5" w:rsidRDefault="00E96BC5" w:rsidP="00E96BC5">
      <w:pPr>
        <w:pStyle w:val="BodyText"/>
        <w:jc w:val="left"/>
      </w:pPr>
      <w:r>
        <w:t>-If we define the start and stop symbol, it could be rather large payload. Maybe we just use e.g. 2bits a pointer in the DCI to a possible configuration that has been pre-configured?</w:t>
      </w:r>
    </w:p>
  </w:comment>
  <w:comment w:id="5" w:author="Sigen Ye" w:date="2017-06-21T11:41:00Z" w:initials="SY">
    <w:p w14:paraId="6C731783" w14:textId="77777777" w:rsidR="0003582E" w:rsidRDefault="0003582E" w:rsidP="0003582E">
      <w:pPr>
        <w:pStyle w:val="CommentText"/>
      </w:pPr>
      <w:r>
        <w:rPr>
          <w:rStyle w:val="CommentReference"/>
        </w:rPr>
        <w:annotationRef/>
      </w:r>
      <w:r>
        <w:t>Agree with Panasonic that it is better to combine MCS/TBS into a single entry, or just keep MCS if that is agreeable.</w:t>
      </w:r>
    </w:p>
    <w:p w14:paraId="1659F813" w14:textId="77777777" w:rsidR="0003582E" w:rsidRDefault="0003582E" w:rsidP="0003582E">
      <w:pPr>
        <w:pStyle w:val="CommentText"/>
      </w:pPr>
      <w:r>
        <w:t>An additional comment for this and all the other entries on multiple TBs is that: we may need to distinguish between the multiple TBs from MIMO and multiple TBs from slot aggregation/multi-slot scheduling, because we may not duplicate all the fields for multi-slot scheduling.</w:t>
      </w:r>
    </w:p>
  </w:comment>
  <w:comment w:id="6" w:author="Sigen Ye" w:date="2017-06-21T11:41:00Z" w:initials="SY">
    <w:p w14:paraId="19126450" w14:textId="77777777" w:rsidR="00E53706" w:rsidRDefault="00E53706">
      <w:pPr>
        <w:pStyle w:val="CommentText"/>
      </w:pPr>
      <w:r>
        <w:rPr>
          <w:rStyle w:val="CommentReference"/>
        </w:rPr>
        <w:annotationRef/>
      </w:r>
      <w:r>
        <w:t>There is no formal agreement on QCL yet, but it seems obvious that we need such information in DCI</w:t>
      </w:r>
    </w:p>
  </w:comment>
  <w:comment w:id="7" w:author="Windows User" w:date="2017-06-21T11:41:00Z" w:initials="WU">
    <w:p w14:paraId="719F1D43" w14:textId="77777777" w:rsidR="00E96BC5" w:rsidRDefault="00FE15EC" w:rsidP="00E96BC5">
      <w:pPr>
        <w:pStyle w:val="CommentText"/>
      </w:pPr>
      <w:r>
        <w:rPr>
          <w:rStyle w:val="CommentReference"/>
        </w:rPr>
        <w:annotationRef/>
      </w:r>
      <w:r w:rsidR="00E96BC5">
        <w:rPr>
          <w:rFonts w:hint="eastAsia"/>
        </w:rPr>
        <w:t xml:space="preserve">There is a formal agreement on indication of spatial QCL </w:t>
      </w:r>
      <w:r w:rsidR="00E96BC5">
        <w:t>association</w:t>
      </w:r>
      <w:r w:rsidR="00E96BC5">
        <w:rPr>
          <w:rFonts w:hint="eastAsia"/>
        </w:rPr>
        <w:t xml:space="preserve"> in RAN1#88.   QCL association w.r.t. other QCL parameters (other than spatial QCL parameter) has not been formally agreed though. </w:t>
      </w:r>
    </w:p>
    <w:p w14:paraId="00328922" w14:textId="77777777" w:rsidR="00FE15EC" w:rsidRDefault="00E96BC5" w:rsidP="00B84667">
      <w:pPr>
        <w:pStyle w:val="CommentText"/>
      </w:pPr>
      <w:r>
        <w:t>T</w:t>
      </w:r>
      <w:r w:rsidR="00FE15EC">
        <w:t xml:space="preserve">he Beam pair indication should be </w:t>
      </w:r>
      <w:r>
        <w:t>removed. We can</w:t>
      </w:r>
      <w:r w:rsidR="00B84667">
        <w:t xml:space="preserve"> put comment column for this as “</w:t>
      </w:r>
      <w:r w:rsidR="00B84667">
        <w:rPr>
          <w:rFonts w:hint="eastAsia"/>
        </w:rPr>
        <w:t xml:space="preserve">To indicate </w:t>
      </w:r>
      <w:r w:rsidR="00B84667" w:rsidRPr="00155BEF">
        <w:rPr>
          <w:rFonts w:eastAsia="MS Mincho"/>
          <w:lang w:val="en-US"/>
        </w:rPr>
        <w:t xml:space="preserve">QCL assumption between </w:t>
      </w:r>
      <w:r w:rsidR="00B84667" w:rsidRPr="00155BEF">
        <w:rPr>
          <w:rFonts w:eastAsia="MS Mincho" w:hint="eastAsia"/>
          <w:lang w:val="en-US"/>
        </w:rPr>
        <w:t xml:space="preserve">DL </w:t>
      </w:r>
      <w:r w:rsidR="00B84667" w:rsidRPr="00155BEF">
        <w:rPr>
          <w:rFonts w:eastAsia="MS Mincho"/>
          <w:lang w:val="en-US"/>
        </w:rPr>
        <w:t>RS antenna port(s) and DMRS antenna port(s) of DL data channel</w:t>
      </w:r>
      <w:r w:rsidR="00B84667">
        <w:rPr>
          <w:rFonts w:hint="eastAsia"/>
          <w:lang w:val="en-US"/>
        </w:rPr>
        <w:t xml:space="preserve"> at least w.r.t. spatial QCL parameter, other QCL parameters FFS</w:t>
      </w:r>
      <w:r w:rsidR="00B84667">
        <w:rPr>
          <w:lang w:val="en-US"/>
        </w:rPr>
        <w:t>”</w:t>
      </w:r>
      <w:r w:rsidR="00B84667">
        <w:rPr>
          <w:rFonts w:hint="eastAsia"/>
          <w:lang w:val="en-US"/>
        </w:rPr>
        <w:t>.</w:t>
      </w:r>
      <w:r w:rsidR="00B84667">
        <w:rPr>
          <w:lang w:val="en-US"/>
        </w:rPr>
        <w:t xml:space="preserve"> This can also include and combine beam pair link indication if agreed. </w:t>
      </w:r>
    </w:p>
  </w:comment>
  <w:comment w:id="8" w:author="Windows User" w:date="2017-06-21T11:41:00Z" w:initials="WU">
    <w:p w14:paraId="3FF18536" w14:textId="77777777" w:rsidR="00B84667" w:rsidRDefault="00B84667">
      <w:pPr>
        <w:pStyle w:val="CommentText"/>
      </w:pPr>
      <w:r>
        <w:rPr>
          <w:rStyle w:val="CommentReference"/>
        </w:rPr>
        <w:annotationRef/>
      </w:r>
      <w:r>
        <w:rPr>
          <w:rFonts w:hint="eastAsia"/>
        </w:rPr>
        <w:t>It</w:t>
      </w:r>
      <w:r>
        <w:t xml:space="preserve"> has not been agreed that whether the selection is </w:t>
      </w:r>
      <w:r>
        <w:rPr>
          <w:rFonts w:hint="eastAsia"/>
        </w:rPr>
        <w:t>in form of resource set(s) or resource(s).</w:t>
      </w:r>
    </w:p>
  </w:comment>
  <w:comment w:id="9" w:author="Windows User" w:date="2017-06-21T11:41:00Z" w:initials="WU">
    <w:p w14:paraId="2F903785" w14:textId="77777777" w:rsidR="00B84667" w:rsidRDefault="00B84667">
      <w:pPr>
        <w:pStyle w:val="CommentText"/>
      </w:pPr>
      <w:r>
        <w:rPr>
          <w:rStyle w:val="CommentReference"/>
        </w:rPr>
        <w:annotationRef/>
      </w:r>
      <w:r>
        <w:rPr>
          <w:rFonts w:hint="eastAsia"/>
        </w:rPr>
        <w:t xml:space="preserve">So far it has been agreed that aperiodic CSI-RS and IMR are triggered by DCI.  </w:t>
      </w:r>
    </w:p>
  </w:comment>
  <w:comment w:id="10" w:author="Windows User" w:date="2017-06-21T11:41:00Z" w:initials="WU">
    <w:p w14:paraId="6DB09DF6" w14:textId="77777777" w:rsidR="008920E5" w:rsidRDefault="008920E5" w:rsidP="008920E5">
      <w:pPr>
        <w:pStyle w:val="CommentText"/>
      </w:pPr>
      <w:r>
        <w:rPr>
          <w:rStyle w:val="CommentReference"/>
        </w:rPr>
        <w:annotationRef/>
      </w:r>
      <w:r>
        <w:t xml:space="preserve">I wonder the field name have SRS triggering and description don’t have. It is better to support SRS triggering to measure for DL data. And for DL-centric slot, the SRS can be triggered by DL grant and fall in same </w:t>
      </w:r>
      <w:proofErr w:type="spellStart"/>
      <w:r>
        <w:t>slot.CSI</w:t>
      </w:r>
      <w:proofErr w:type="spellEnd"/>
    </w:p>
  </w:comment>
  <w:comment w:id="11" w:author="Sigen Ye" w:date="2017-06-21T11:41:00Z" w:initials="SY">
    <w:p w14:paraId="294BB7B4" w14:textId="77777777" w:rsidR="00291B40" w:rsidRDefault="00291B40">
      <w:pPr>
        <w:pStyle w:val="CommentText"/>
      </w:pPr>
      <w:r>
        <w:t xml:space="preserve">Frequency-selective precoding is already agreed, so </w:t>
      </w:r>
      <w:r>
        <w:rPr>
          <w:rStyle w:val="CommentReference"/>
        </w:rPr>
        <w:annotationRef/>
      </w:r>
      <w:proofErr w:type="spellStart"/>
      <w:r>
        <w:t>subband</w:t>
      </w:r>
      <w:proofErr w:type="spellEnd"/>
      <w:r>
        <w:t xml:space="preserve"> TPMI needs to be supported in the DCI.</w:t>
      </w:r>
    </w:p>
  </w:comment>
  <w:comment w:id="12" w:author="Windows User" w:date="2017-06-21T11:41:00Z" w:initials="WU">
    <w:p w14:paraId="58D33248" w14:textId="77777777" w:rsidR="005F45B9" w:rsidRDefault="005F45B9">
      <w:pPr>
        <w:pStyle w:val="CommentText"/>
      </w:pPr>
      <w:r>
        <w:rPr>
          <w:rStyle w:val="CommentReference"/>
        </w:rPr>
        <w:annotationRef/>
      </w:r>
      <w:r>
        <w:t>Should we have CSI triggering as well, at least for a-CSI carried by PUSCH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02800CF" w15:done="0"/>
  <w15:commentEx w15:paraId="1659F813" w15:done="0"/>
  <w15:commentEx w15:paraId="19126450" w15:done="0"/>
  <w15:commentEx w15:paraId="00328922" w15:done="0"/>
  <w15:commentEx w15:paraId="3FF18536" w15:done="0"/>
  <w15:commentEx w15:paraId="2F903785" w15:done="0"/>
  <w15:commentEx w15:paraId="6DB09DF6" w15:done="0"/>
  <w15:commentEx w15:paraId="294BB7B4" w15:done="0"/>
  <w15:commentEx w15:paraId="58D33248" w15:done="0"/>
</w15:commentsEx>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11E54" w14:textId="77777777" w:rsidR="005861A8" w:rsidRDefault="005861A8">
      <w:r>
        <w:separator/>
      </w:r>
    </w:p>
  </w:endnote>
  <w:endnote w:type="continuationSeparator" w:id="0">
    <w:p w14:paraId="5723A366" w14:textId="77777777" w:rsidR="005861A8" w:rsidRDefault="00586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7CDA5C" w14:textId="77777777" w:rsidR="005861A8" w:rsidRDefault="005861A8">
      <w:r>
        <w:separator/>
      </w:r>
    </w:p>
  </w:footnote>
  <w:footnote w:type="continuationSeparator" w:id="0">
    <w:p w14:paraId="4DD81289" w14:textId="77777777" w:rsidR="005861A8" w:rsidRDefault="00586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6A71D6" w14:textId="77777777" w:rsidR="004D4F57" w:rsidRDefault="005861A8" w:rsidP="00A61E6C">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503E47"/>
    <w:multiLevelType w:val="hybridMultilevel"/>
    <w:tmpl w:val="A78E94E8"/>
    <w:lvl w:ilvl="0" w:tplc="05E2E8B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712D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5E1041E"/>
    <w:multiLevelType w:val="hybridMultilevel"/>
    <w:tmpl w:val="2F760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15D88"/>
    <w:multiLevelType w:val="hybridMultilevel"/>
    <w:tmpl w:val="FD925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845018"/>
    <w:multiLevelType w:val="hybridMultilevel"/>
    <w:tmpl w:val="D5163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BB7CBD"/>
    <w:multiLevelType w:val="hybridMultilevel"/>
    <w:tmpl w:val="59D0D8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836583"/>
    <w:multiLevelType w:val="hybridMultilevel"/>
    <w:tmpl w:val="C40482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81F0BF0"/>
    <w:multiLevelType w:val="hybridMultilevel"/>
    <w:tmpl w:val="4DBC9022"/>
    <w:lvl w:ilvl="0" w:tplc="0C36D74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F63946"/>
    <w:multiLevelType w:val="hybridMultilevel"/>
    <w:tmpl w:val="6F104076"/>
    <w:lvl w:ilvl="0" w:tplc="478C23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7F200C3"/>
    <w:multiLevelType w:val="hybridMultilevel"/>
    <w:tmpl w:val="AD808828"/>
    <w:lvl w:ilvl="0" w:tplc="0C36D74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3" w15:restartNumberingAfterBreak="0">
    <w:nsid w:val="7E252B1E"/>
    <w:multiLevelType w:val="hybridMultilevel"/>
    <w:tmpl w:val="C7720C06"/>
    <w:lvl w:ilvl="0" w:tplc="B73C2BA4">
      <w:start w:val="1"/>
      <w:numFmt w:val="decimal"/>
      <w:lvlText w:val="%1."/>
      <w:lvlJc w:val="left"/>
      <w:pPr>
        <w:tabs>
          <w:tab w:val="num" w:pos="720"/>
        </w:tabs>
        <w:ind w:left="720" w:hanging="360"/>
      </w:pPr>
    </w:lvl>
    <w:lvl w:ilvl="1" w:tplc="B45A5592" w:tentative="1">
      <w:start w:val="1"/>
      <w:numFmt w:val="decimal"/>
      <w:lvlText w:val="%2."/>
      <w:lvlJc w:val="left"/>
      <w:pPr>
        <w:tabs>
          <w:tab w:val="num" w:pos="1440"/>
        </w:tabs>
        <w:ind w:left="1440" w:hanging="360"/>
      </w:pPr>
    </w:lvl>
    <w:lvl w:ilvl="2" w:tplc="54F81FD2" w:tentative="1">
      <w:start w:val="1"/>
      <w:numFmt w:val="decimal"/>
      <w:lvlText w:val="%3."/>
      <w:lvlJc w:val="left"/>
      <w:pPr>
        <w:tabs>
          <w:tab w:val="num" w:pos="2160"/>
        </w:tabs>
        <w:ind w:left="2160" w:hanging="360"/>
      </w:pPr>
    </w:lvl>
    <w:lvl w:ilvl="3" w:tplc="2A8E052A" w:tentative="1">
      <w:start w:val="1"/>
      <w:numFmt w:val="decimal"/>
      <w:lvlText w:val="%4."/>
      <w:lvlJc w:val="left"/>
      <w:pPr>
        <w:tabs>
          <w:tab w:val="num" w:pos="2880"/>
        </w:tabs>
        <w:ind w:left="2880" w:hanging="360"/>
      </w:pPr>
    </w:lvl>
    <w:lvl w:ilvl="4" w:tplc="744859D6" w:tentative="1">
      <w:start w:val="1"/>
      <w:numFmt w:val="decimal"/>
      <w:lvlText w:val="%5."/>
      <w:lvlJc w:val="left"/>
      <w:pPr>
        <w:tabs>
          <w:tab w:val="num" w:pos="3600"/>
        </w:tabs>
        <w:ind w:left="3600" w:hanging="360"/>
      </w:pPr>
    </w:lvl>
    <w:lvl w:ilvl="5" w:tplc="BA722CFC" w:tentative="1">
      <w:start w:val="1"/>
      <w:numFmt w:val="decimal"/>
      <w:lvlText w:val="%6."/>
      <w:lvlJc w:val="left"/>
      <w:pPr>
        <w:tabs>
          <w:tab w:val="num" w:pos="4320"/>
        </w:tabs>
        <w:ind w:left="4320" w:hanging="360"/>
      </w:pPr>
    </w:lvl>
    <w:lvl w:ilvl="6" w:tplc="27D0AC1C" w:tentative="1">
      <w:start w:val="1"/>
      <w:numFmt w:val="decimal"/>
      <w:lvlText w:val="%7."/>
      <w:lvlJc w:val="left"/>
      <w:pPr>
        <w:tabs>
          <w:tab w:val="num" w:pos="5040"/>
        </w:tabs>
        <w:ind w:left="5040" w:hanging="360"/>
      </w:pPr>
    </w:lvl>
    <w:lvl w:ilvl="7" w:tplc="63F65F90" w:tentative="1">
      <w:start w:val="1"/>
      <w:numFmt w:val="decimal"/>
      <w:lvlText w:val="%8."/>
      <w:lvlJc w:val="left"/>
      <w:pPr>
        <w:tabs>
          <w:tab w:val="num" w:pos="5760"/>
        </w:tabs>
        <w:ind w:left="5760" w:hanging="360"/>
      </w:pPr>
    </w:lvl>
    <w:lvl w:ilvl="8" w:tplc="A61ACF52" w:tentative="1">
      <w:start w:val="1"/>
      <w:numFmt w:val="decimal"/>
      <w:lvlText w:val="%9."/>
      <w:lvlJc w:val="left"/>
      <w:pPr>
        <w:tabs>
          <w:tab w:val="num" w:pos="6480"/>
        </w:tabs>
        <w:ind w:left="6480" w:hanging="360"/>
      </w:pPr>
    </w:lvl>
  </w:abstractNum>
  <w:num w:numId="1">
    <w:abstractNumId w:val="12"/>
  </w:num>
  <w:num w:numId="2">
    <w:abstractNumId w:val="11"/>
  </w:num>
  <w:num w:numId="3">
    <w:abstractNumId w:val="8"/>
  </w:num>
  <w:num w:numId="4">
    <w:abstractNumId w:val="6"/>
  </w:num>
  <w:num w:numId="5">
    <w:abstractNumId w:val="5"/>
  </w:num>
  <w:num w:numId="6">
    <w:abstractNumId w:val="7"/>
  </w:num>
  <w:num w:numId="7">
    <w:abstractNumId w:val="10"/>
  </w:num>
  <w:num w:numId="8">
    <w:abstractNumId w:val="13"/>
  </w:num>
  <w:num w:numId="9">
    <w:abstractNumId w:val="2"/>
  </w:num>
  <w:num w:numId="10">
    <w:abstractNumId w:val="1"/>
  </w:num>
  <w:num w:numId="11">
    <w:abstractNumId w:val="4"/>
  </w:num>
  <w:num w:numId="12">
    <w:abstractNumId w:val="9"/>
  </w:num>
  <w:num w:numId="13">
    <w:abstractNumId w:val="3"/>
  </w:num>
  <w:num w:numId="14">
    <w:abstractNumId w:val="12"/>
  </w:num>
  <w:num w:numId="15">
    <w:abstractNumId w:val="12"/>
  </w:num>
  <w:num w:numId="16">
    <w:abstractNumId w:val="12"/>
  </w:num>
  <w:num w:numId="17">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gen Ye">
    <w15:presenceInfo w15:providerId="None" w15:userId="Sigen Y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1304"/>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582E"/>
    <w:rsid w:val="00037C51"/>
    <w:rsid w:val="00041947"/>
    <w:rsid w:val="0004251E"/>
    <w:rsid w:val="00055C3F"/>
    <w:rsid w:val="00056F8C"/>
    <w:rsid w:val="00063F83"/>
    <w:rsid w:val="000807F9"/>
    <w:rsid w:val="0009038A"/>
    <w:rsid w:val="000944E4"/>
    <w:rsid w:val="000A258F"/>
    <w:rsid w:val="000A4E5A"/>
    <w:rsid w:val="000A74B8"/>
    <w:rsid w:val="000C02AC"/>
    <w:rsid w:val="0010025E"/>
    <w:rsid w:val="001018DF"/>
    <w:rsid w:val="001027FF"/>
    <w:rsid w:val="00112E18"/>
    <w:rsid w:val="00113113"/>
    <w:rsid w:val="00114B6A"/>
    <w:rsid w:val="00120E84"/>
    <w:rsid w:val="00141448"/>
    <w:rsid w:val="00142260"/>
    <w:rsid w:val="0017310F"/>
    <w:rsid w:val="00175D32"/>
    <w:rsid w:val="00191E60"/>
    <w:rsid w:val="001B4110"/>
    <w:rsid w:val="001C5CE9"/>
    <w:rsid w:val="001D5808"/>
    <w:rsid w:val="001F3A2A"/>
    <w:rsid w:val="002029F5"/>
    <w:rsid w:val="00205AF2"/>
    <w:rsid w:val="00210105"/>
    <w:rsid w:val="0021013F"/>
    <w:rsid w:val="00214784"/>
    <w:rsid w:val="0023314F"/>
    <w:rsid w:val="0025780D"/>
    <w:rsid w:val="002634F0"/>
    <w:rsid w:val="00264D4E"/>
    <w:rsid w:val="0027640A"/>
    <w:rsid w:val="0028793B"/>
    <w:rsid w:val="00290099"/>
    <w:rsid w:val="00290F9F"/>
    <w:rsid w:val="00291B40"/>
    <w:rsid w:val="002B139C"/>
    <w:rsid w:val="002B5439"/>
    <w:rsid w:val="002C0453"/>
    <w:rsid w:val="002C3A4F"/>
    <w:rsid w:val="002D0AB6"/>
    <w:rsid w:val="002E6A70"/>
    <w:rsid w:val="00304706"/>
    <w:rsid w:val="0031422F"/>
    <w:rsid w:val="00343A18"/>
    <w:rsid w:val="00350180"/>
    <w:rsid w:val="00361CA8"/>
    <w:rsid w:val="00363390"/>
    <w:rsid w:val="003875A3"/>
    <w:rsid w:val="003933DF"/>
    <w:rsid w:val="003A1F9F"/>
    <w:rsid w:val="003A3E47"/>
    <w:rsid w:val="003B5644"/>
    <w:rsid w:val="003C040C"/>
    <w:rsid w:val="003C197F"/>
    <w:rsid w:val="003E0129"/>
    <w:rsid w:val="003E2560"/>
    <w:rsid w:val="004067C0"/>
    <w:rsid w:val="004165C9"/>
    <w:rsid w:val="00417373"/>
    <w:rsid w:val="004217B5"/>
    <w:rsid w:val="00422F7B"/>
    <w:rsid w:val="00437ACB"/>
    <w:rsid w:val="004837C7"/>
    <w:rsid w:val="00492A78"/>
    <w:rsid w:val="004B57FD"/>
    <w:rsid w:val="004C321E"/>
    <w:rsid w:val="004C4387"/>
    <w:rsid w:val="004D2525"/>
    <w:rsid w:val="004D7360"/>
    <w:rsid w:val="004E70DB"/>
    <w:rsid w:val="00511453"/>
    <w:rsid w:val="00525831"/>
    <w:rsid w:val="00525911"/>
    <w:rsid w:val="005260BE"/>
    <w:rsid w:val="005278F6"/>
    <w:rsid w:val="00537B4C"/>
    <w:rsid w:val="0054164C"/>
    <w:rsid w:val="00541E43"/>
    <w:rsid w:val="00542322"/>
    <w:rsid w:val="00543494"/>
    <w:rsid w:val="0054555D"/>
    <w:rsid w:val="0055264E"/>
    <w:rsid w:val="00554025"/>
    <w:rsid w:val="005550D9"/>
    <w:rsid w:val="0056282E"/>
    <w:rsid w:val="00566F92"/>
    <w:rsid w:val="00570BCE"/>
    <w:rsid w:val="00574BAB"/>
    <w:rsid w:val="00580D67"/>
    <w:rsid w:val="005861A8"/>
    <w:rsid w:val="00587AD2"/>
    <w:rsid w:val="00594C69"/>
    <w:rsid w:val="005A0E80"/>
    <w:rsid w:val="005A2873"/>
    <w:rsid w:val="005A4D1F"/>
    <w:rsid w:val="005B0522"/>
    <w:rsid w:val="005C439D"/>
    <w:rsid w:val="005D67F9"/>
    <w:rsid w:val="005E0AF0"/>
    <w:rsid w:val="005E2BCF"/>
    <w:rsid w:val="005E3DC3"/>
    <w:rsid w:val="005F45B9"/>
    <w:rsid w:val="005F57CF"/>
    <w:rsid w:val="00600A1A"/>
    <w:rsid w:val="0060153F"/>
    <w:rsid w:val="00601560"/>
    <w:rsid w:val="0060203F"/>
    <w:rsid w:val="0061336B"/>
    <w:rsid w:val="0062673F"/>
    <w:rsid w:val="006348C5"/>
    <w:rsid w:val="00636F01"/>
    <w:rsid w:val="0064164A"/>
    <w:rsid w:val="00643A16"/>
    <w:rsid w:val="00646C65"/>
    <w:rsid w:val="006549E5"/>
    <w:rsid w:val="006556BF"/>
    <w:rsid w:val="00665E2A"/>
    <w:rsid w:val="00670FD9"/>
    <w:rsid w:val="006A286A"/>
    <w:rsid w:val="006B271B"/>
    <w:rsid w:val="006E0D45"/>
    <w:rsid w:val="00714D20"/>
    <w:rsid w:val="00726A12"/>
    <w:rsid w:val="00726C96"/>
    <w:rsid w:val="007354AF"/>
    <w:rsid w:val="00741E68"/>
    <w:rsid w:val="007506C7"/>
    <w:rsid w:val="0075384C"/>
    <w:rsid w:val="007563CC"/>
    <w:rsid w:val="007569CA"/>
    <w:rsid w:val="00762DF4"/>
    <w:rsid w:val="0076348D"/>
    <w:rsid w:val="00765485"/>
    <w:rsid w:val="00766DB8"/>
    <w:rsid w:val="00777330"/>
    <w:rsid w:val="007A018A"/>
    <w:rsid w:val="007A01C0"/>
    <w:rsid w:val="007C217E"/>
    <w:rsid w:val="007C7C69"/>
    <w:rsid w:val="007E2C96"/>
    <w:rsid w:val="007F3F65"/>
    <w:rsid w:val="00815566"/>
    <w:rsid w:val="008302A2"/>
    <w:rsid w:val="0083401B"/>
    <w:rsid w:val="00834DE7"/>
    <w:rsid w:val="0083689E"/>
    <w:rsid w:val="00840450"/>
    <w:rsid w:val="00841BE8"/>
    <w:rsid w:val="00843FE9"/>
    <w:rsid w:val="00854EA0"/>
    <w:rsid w:val="0086087F"/>
    <w:rsid w:val="00870D9D"/>
    <w:rsid w:val="008739DF"/>
    <w:rsid w:val="008920E5"/>
    <w:rsid w:val="008A0B64"/>
    <w:rsid w:val="008A3AF2"/>
    <w:rsid w:val="008B1B81"/>
    <w:rsid w:val="008B23D4"/>
    <w:rsid w:val="008B38BA"/>
    <w:rsid w:val="008D1E1F"/>
    <w:rsid w:val="008D623F"/>
    <w:rsid w:val="008E31D2"/>
    <w:rsid w:val="008E7AA2"/>
    <w:rsid w:val="008F77A7"/>
    <w:rsid w:val="0091488F"/>
    <w:rsid w:val="00914C24"/>
    <w:rsid w:val="00944B89"/>
    <w:rsid w:val="00954B10"/>
    <w:rsid w:val="0096027F"/>
    <w:rsid w:val="00962043"/>
    <w:rsid w:val="009730D0"/>
    <w:rsid w:val="00973F8C"/>
    <w:rsid w:val="0097401A"/>
    <w:rsid w:val="00977B9E"/>
    <w:rsid w:val="009A20D0"/>
    <w:rsid w:val="009A6BB8"/>
    <w:rsid w:val="009B2E48"/>
    <w:rsid w:val="009C60EA"/>
    <w:rsid w:val="009D3405"/>
    <w:rsid w:val="009E70EF"/>
    <w:rsid w:val="009F0F87"/>
    <w:rsid w:val="009F4079"/>
    <w:rsid w:val="00A04388"/>
    <w:rsid w:val="00A2540F"/>
    <w:rsid w:val="00A3059E"/>
    <w:rsid w:val="00A37001"/>
    <w:rsid w:val="00A41E84"/>
    <w:rsid w:val="00A47015"/>
    <w:rsid w:val="00A57560"/>
    <w:rsid w:val="00A62C82"/>
    <w:rsid w:val="00A677A0"/>
    <w:rsid w:val="00A7428A"/>
    <w:rsid w:val="00A757B8"/>
    <w:rsid w:val="00A808F6"/>
    <w:rsid w:val="00A81AA1"/>
    <w:rsid w:val="00A81EFF"/>
    <w:rsid w:val="00A8446F"/>
    <w:rsid w:val="00A85E54"/>
    <w:rsid w:val="00A93AEC"/>
    <w:rsid w:val="00AA0A42"/>
    <w:rsid w:val="00AA13EF"/>
    <w:rsid w:val="00AA7952"/>
    <w:rsid w:val="00AB6372"/>
    <w:rsid w:val="00AC2A5F"/>
    <w:rsid w:val="00AD5F57"/>
    <w:rsid w:val="00AE3947"/>
    <w:rsid w:val="00AE7A97"/>
    <w:rsid w:val="00B00FDB"/>
    <w:rsid w:val="00B20FBD"/>
    <w:rsid w:val="00B34FDB"/>
    <w:rsid w:val="00B368D9"/>
    <w:rsid w:val="00B36A08"/>
    <w:rsid w:val="00B42F5C"/>
    <w:rsid w:val="00B52C5F"/>
    <w:rsid w:val="00B5516A"/>
    <w:rsid w:val="00B63298"/>
    <w:rsid w:val="00B8400F"/>
    <w:rsid w:val="00B84667"/>
    <w:rsid w:val="00B85DCB"/>
    <w:rsid w:val="00BA2CDD"/>
    <w:rsid w:val="00BA3D9B"/>
    <w:rsid w:val="00BA533E"/>
    <w:rsid w:val="00BA76BC"/>
    <w:rsid w:val="00BD2350"/>
    <w:rsid w:val="00BF3908"/>
    <w:rsid w:val="00BF7E13"/>
    <w:rsid w:val="00C04B3F"/>
    <w:rsid w:val="00C073DB"/>
    <w:rsid w:val="00C13452"/>
    <w:rsid w:val="00C1560A"/>
    <w:rsid w:val="00C23B0E"/>
    <w:rsid w:val="00C325A2"/>
    <w:rsid w:val="00C326A6"/>
    <w:rsid w:val="00C50B3C"/>
    <w:rsid w:val="00C516F3"/>
    <w:rsid w:val="00C55346"/>
    <w:rsid w:val="00C61496"/>
    <w:rsid w:val="00C73647"/>
    <w:rsid w:val="00C76E90"/>
    <w:rsid w:val="00C87A4A"/>
    <w:rsid w:val="00C928DF"/>
    <w:rsid w:val="00C93774"/>
    <w:rsid w:val="00CB4D3D"/>
    <w:rsid w:val="00CC51E3"/>
    <w:rsid w:val="00CE02E7"/>
    <w:rsid w:val="00CE1E70"/>
    <w:rsid w:val="00CE28B2"/>
    <w:rsid w:val="00CE3E00"/>
    <w:rsid w:val="00CE4E11"/>
    <w:rsid w:val="00CE7F2E"/>
    <w:rsid w:val="00CF0F32"/>
    <w:rsid w:val="00CF2225"/>
    <w:rsid w:val="00CF3F40"/>
    <w:rsid w:val="00CF67BE"/>
    <w:rsid w:val="00CF7534"/>
    <w:rsid w:val="00D02349"/>
    <w:rsid w:val="00D03119"/>
    <w:rsid w:val="00D04257"/>
    <w:rsid w:val="00D11960"/>
    <w:rsid w:val="00D23CBA"/>
    <w:rsid w:val="00D338CE"/>
    <w:rsid w:val="00D350E3"/>
    <w:rsid w:val="00D42F00"/>
    <w:rsid w:val="00D4461D"/>
    <w:rsid w:val="00D516DD"/>
    <w:rsid w:val="00D55E9A"/>
    <w:rsid w:val="00D63209"/>
    <w:rsid w:val="00D650BD"/>
    <w:rsid w:val="00D701A0"/>
    <w:rsid w:val="00D83B62"/>
    <w:rsid w:val="00DA110D"/>
    <w:rsid w:val="00DB3BC8"/>
    <w:rsid w:val="00DC085D"/>
    <w:rsid w:val="00DD1935"/>
    <w:rsid w:val="00DD4245"/>
    <w:rsid w:val="00DD48EB"/>
    <w:rsid w:val="00DE3421"/>
    <w:rsid w:val="00DE5946"/>
    <w:rsid w:val="00DE63BC"/>
    <w:rsid w:val="00DF43D0"/>
    <w:rsid w:val="00DF49ED"/>
    <w:rsid w:val="00DF6135"/>
    <w:rsid w:val="00DF71DB"/>
    <w:rsid w:val="00DF762C"/>
    <w:rsid w:val="00E0407B"/>
    <w:rsid w:val="00E13BDA"/>
    <w:rsid w:val="00E1550E"/>
    <w:rsid w:val="00E220C0"/>
    <w:rsid w:val="00E30E59"/>
    <w:rsid w:val="00E31041"/>
    <w:rsid w:val="00E45EB0"/>
    <w:rsid w:val="00E53706"/>
    <w:rsid w:val="00E57CED"/>
    <w:rsid w:val="00E63D88"/>
    <w:rsid w:val="00E83054"/>
    <w:rsid w:val="00E96BC5"/>
    <w:rsid w:val="00EA148A"/>
    <w:rsid w:val="00EA172F"/>
    <w:rsid w:val="00EA1984"/>
    <w:rsid w:val="00EA479A"/>
    <w:rsid w:val="00EC61BE"/>
    <w:rsid w:val="00EC76D4"/>
    <w:rsid w:val="00EE478D"/>
    <w:rsid w:val="00EF4B30"/>
    <w:rsid w:val="00F0587F"/>
    <w:rsid w:val="00F21365"/>
    <w:rsid w:val="00F24DDE"/>
    <w:rsid w:val="00F302D9"/>
    <w:rsid w:val="00F3074E"/>
    <w:rsid w:val="00F37D49"/>
    <w:rsid w:val="00F4190F"/>
    <w:rsid w:val="00F46B7B"/>
    <w:rsid w:val="00F47068"/>
    <w:rsid w:val="00F51EB4"/>
    <w:rsid w:val="00F70A38"/>
    <w:rsid w:val="00F70C8E"/>
    <w:rsid w:val="00F87832"/>
    <w:rsid w:val="00FA3B0E"/>
    <w:rsid w:val="00FB04C4"/>
    <w:rsid w:val="00FB1B57"/>
    <w:rsid w:val="00FD4D0F"/>
    <w:rsid w:val="00FD6BED"/>
    <w:rsid w:val="00FE15EC"/>
    <w:rsid w:val="00FE304E"/>
    <w:rsid w:val="00FE5799"/>
    <w:rsid w:val="00FE6E6F"/>
    <w:rsid w:val="00FF67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47B3FA3"/>
  <w15:docId w15:val="{F86AD5F7-5F79-45EA-90AD-CA6ED160C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556BF"/>
    <w:pPr>
      <w:keepNext/>
      <w:numPr>
        <w:numId w:val="1"/>
      </w:numPr>
      <w:tabs>
        <w:tab w:val="left" w:pos="1134"/>
      </w:tabs>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6556BF"/>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BA533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rsid w:val="00BA533E"/>
    <w:rPr>
      <w:rFonts w:ascii="Arial" w:eastAsia="Times New Roman" w:hAnsi="Arial" w:cs="Times New Roman"/>
      <w:spacing w:val="2"/>
      <w:sz w:val="20"/>
      <w:szCs w:val="20"/>
      <w:lang w:val="en-US"/>
    </w:rPr>
  </w:style>
  <w:style w:type="paragraph" w:styleId="Title">
    <w:name w:val="Title"/>
    <w:next w:val="BodyText"/>
    <w:link w:val="TitleChar"/>
    <w:qFormat/>
    <w:rsid w:val="00BA533E"/>
    <w:pPr>
      <w:spacing w:before="600" w:after="0" w:line="240" w:lineRule="auto"/>
    </w:pPr>
    <w:rPr>
      <w:rFonts w:ascii="Arial" w:eastAsia="Times New Roman" w:hAnsi="Arial" w:cs="Times New Roman"/>
      <w:noProof/>
      <w:sz w:val="24"/>
      <w:szCs w:val="20"/>
      <w:lang w:val="en-US"/>
    </w:rPr>
  </w:style>
  <w:style w:type="character" w:customStyle="1" w:styleId="TitleChar">
    <w:name w:val="Title Char"/>
    <w:basedOn w:val="DefaultParagraphFont"/>
    <w:link w:val="Title"/>
    <w:rsid w:val="00BA533E"/>
    <w:rPr>
      <w:rFonts w:ascii="Arial" w:eastAsia="Times New Roman" w:hAnsi="Arial" w:cs="Times New Roman"/>
      <w:noProof/>
      <w:sz w:val="24"/>
      <w:szCs w:val="20"/>
      <w:lang w:val="en-US"/>
    </w:rPr>
  </w:style>
  <w:style w:type="paragraph" w:styleId="DocumentMap">
    <w:name w:val="Document Map"/>
    <w:basedOn w:val="Normal"/>
    <w:link w:val="DocumentMapChar"/>
    <w:uiPriority w:val="99"/>
    <w:semiHidden/>
    <w:unhideWhenUsed/>
    <w:rsid w:val="00FE15EC"/>
    <w:rPr>
      <w:rFonts w:ascii="Tahoma" w:hAnsi="Tahoma" w:cs="Tahoma"/>
      <w:sz w:val="16"/>
      <w:szCs w:val="16"/>
    </w:rPr>
  </w:style>
  <w:style w:type="character" w:customStyle="1" w:styleId="DocumentMapChar">
    <w:name w:val="Document Map Char"/>
    <w:basedOn w:val="DefaultParagraphFont"/>
    <w:link w:val="DocumentMap"/>
    <w:uiPriority w:val="99"/>
    <w:semiHidden/>
    <w:rsid w:val="00FE15EC"/>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702503">
      <w:bodyDiv w:val="1"/>
      <w:marLeft w:val="0"/>
      <w:marRight w:val="0"/>
      <w:marTop w:val="0"/>
      <w:marBottom w:val="0"/>
      <w:divBdr>
        <w:top w:val="none" w:sz="0" w:space="0" w:color="auto"/>
        <w:left w:val="none" w:sz="0" w:space="0" w:color="auto"/>
        <w:bottom w:val="none" w:sz="0" w:space="0" w:color="auto"/>
        <w:right w:val="none" w:sz="0" w:space="0" w:color="auto"/>
      </w:divBdr>
      <w:divsChild>
        <w:div w:id="891040347">
          <w:marLeft w:val="720"/>
          <w:marRight w:val="0"/>
          <w:marTop w:val="115"/>
          <w:marBottom w:val="6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1211764066">
          <w:marLeft w:val="835"/>
          <w:marRight w:val="0"/>
          <w:marTop w:val="96"/>
          <w:marBottom w:val="0"/>
          <w:divBdr>
            <w:top w:val="none" w:sz="0" w:space="0" w:color="auto"/>
            <w:left w:val="none" w:sz="0" w:space="0" w:color="auto"/>
            <w:bottom w:val="none" w:sz="0" w:space="0" w:color="auto"/>
            <w:right w:val="none" w:sz="0" w:space="0" w:color="auto"/>
          </w:divBdr>
        </w:div>
        <w:div w:id="366487204">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 w:id="2122139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5924F-C0A2-46AA-904D-A36D41F72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643</Words>
  <Characters>3667</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4302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Stefan Parkvall</cp:lastModifiedBy>
  <cp:revision>2</cp:revision>
  <cp:lastPrinted>2017-03-14T12:16:00Z</cp:lastPrinted>
  <dcterms:created xsi:type="dcterms:W3CDTF">2017-06-27T00:59:00Z</dcterms:created>
  <dcterms:modified xsi:type="dcterms:W3CDTF">2017-06-27T00:59:00Z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-791852109</vt:i4>
  </property>
  <property fmtid="{D5CDD505-2E9C-101B-9397-08002B2CF9AE}" pid="3" name="_NewReviewCycle">
    <vt:lpwstr/>
  </property>
  <property fmtid="{D5CDD505-2E9C-101B-9397-08002B2CF9AE}" pid="4" name="_EmailSubject">
    <vt:lpwstr>[89-19] E-mail discussion on DCI contents</vt:lpwstr>
  </property>
  <property fmtid="{D5CDD505-2E9C-101B-9397-08002B2CF9AE}" pid="5" name="_AuthorEmail">
    <vt:lpwstr>sigen.ye@nokia.com</vt:lpwstr>
  </property>
  <property fmtid="{D5CDD505-2E9C-101B-9397-08002B2CF9AE}" pid="6" name="_AuthorEmailDisplayName">
    <vt:lpwstr>Ye, Sigen (Nokia - US/Murray Hill)</vt:lpwstr>
  </property>
  <property fmtid="{D5CDD505-2E9C-101B-9397-08002B2CF9AE}" pid="7" name="_ReviewingToolsShownOnce">
    <vt:lpwstr/>
  </property>
</Properties>
</file>