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CE5056" w14:textId="518EC110" w:rsidR="00C07E87" w:rsidRPr="00EF0C74" w:rsidRDefault="00812072" w:rsidP="00C07E87">
      <w:pPr>
        <w:pStyle w:val="3GPPHeader"/>
        <w:spacing w:after="60"/>
        <w:rPr>
          <w:sz w:val="28"/>
          <w:szCs w:val="28"/>
          <w:highlight w:val="yellow"/>
          <w:lang w:val="en-US"/>
        </w:rPr>
      </w:pPr>
      <w:bookmarkStart w:id="0" w:name="_Hlk485218005"/>
      <w:bookmarkEnd w:id="0"/>
      <w:r w:rsidRPr="00EF0C74">
        <w:rPr>
          <w:sz w:val="28"/>
          <w:szCs w:val="28"/>
          <w:lang w:val="en-US"/>
        </w:rPr>
        <w:t xml:space="preserve">3GPP TSG-RAN WG1 </w:t>
      </w:r>
      <w:r w:rsidR="00E50188" w:rsidRPr="00EF0C74">
        <w:rPr>
          <w:sz w:val="28"/>
          <w:szCs w:val="28"/>
          <w:lang w:val="en-US"/>
        </w:rPr>
        <w:t>NR Ad-Hoc#2</w:t>
      </w:r>
      <w:r w:rsidR="00C07E87" w:rsidRPr="00EF0C74">
        <w:rPr>
          <w:sz w:val="28"/>
          <w:szCs w:val="28"/>
          <w:lang w:val="en-US"/>
        </w:rPr>
        <w:tab/>
      </w:r>
      <w:r w:rsidR="00240B51" w:rsidRPr="00EF0C74">
        <w:rPr>
          <w:sz w:val="28"/>
          <w:szCs w:val="28"/>
          <w:lang w:val="en-US"/>
        </w:rPr>
        <w:t>R1-</w:t>
      </w:r>
      <w:r w:rsidR="00CE227E" w:rsidRPr="00EF0C74">
        <w:rPr>
          <w:sz w:val="28"/>
          <w:szCs w:val="28"/>
          <w:lang w:val="en-US"/>
        </w:rPr>
        <w:t>17</w:t>
      </w:r>
      <w:r w:rsidR="0083088E">
        <w:rPr>
          <w:sz w:val="28"/>
          <w:szCs w:val="28"/>
          <w:lang w:val="en-US"/>
        </w:rPr>
        <w:t>11373</w:t>
      </w:r>
    </w:p>
    <w:p w14:paraId="189863E3" w14:textId="43C81118" w:rsidR="00C07E87" w:rsidRPr="00EF0C74" w:rsidRDefault="00E50188" w:rsidP="00C07E87">
      <w:pPr>
        <w:pStyle w:val="3GPPHeader"/>
        <w:rPr>
          <w:sz w:val="28"/>
          <w:szCs w:val="28"/>
        </w:rPr>
      </w:pPr>
      <w:r w:rsidRPr="00EF0C74">
        <w:rPr>
          <w:sz w:val="28"/>
          <w:szCs w:val="28"/>
        </w:rPr>
        <w:t>Qingdao</w:t>
      </w:r>
      <w:r w:rsidR="009A6F0E" w:rsidRPr="00EF0C74">
        <w:rPr>
          <w:sz w:val="28"/>
          <w:szCs w:val="28"/>
        </w:rPr>
        <w:t xml:space="preserve">, </w:t>
      </w:r>
      <w:r w:rsidRPr="00EF0C74">
        <w:rPr>
          <w:sz w:val="28"/>
          <w:szCs w:val="28"/>
        </w:rPr>
        <w:t xml:space="preserve">P.R. </w:t>
      </w:r>
      <w:r w:rsidR="009A6F0E" w:rsidRPr="00EF0C74">
        <w:rPr>
          <w:sz w:val="28"/>
          <w:szCs w:val="28"/>
        </w:rPr>
        <w:t xml:space="preserve">China, </w:t>
      </w:r>
      <w:r w:rsidRPr="00EF0C74">
        <w:rPr>
          <w:sz w:val="28"/>
          <w:szCs w:val="28"/>
        </w:rPr>
        <w:t>27</w:t>
      </w:r>
      <w:r w:rsidR="009A6F0E" w:rsidRPr="00EF0C74">
        <w:rPr>
          <w:sz w:val="28"/>
          <w:szCs w:val="28"/>
          <w:vertAlign w:val="superscript"/>
        </w:rPr>
        <w:t>th</w:t>
      </w:r>
      <w:r w:rsidR="009A6F0E" w:rsidRPr="00EF0C74">
        <w:rPr>
          <w:sz w:val="28"/>
          <w:szCs w:val="28"/>
        </w:rPr>
        <w:t xml:space="preserve"> – </w:t>
      </w:r>
      <w:r w:rsidRPr="00EF0C74">
        <w:rPr>
          <w:sz w:val="28"/>
          <w:szCs w:val="28"/>
        </w:rPr>
        <w:t>30</w:t>
      </w:r>
      <w:r w:rsidR="009A6F0E" w:rsidRPr="00EF0C74">
        <w:rPr>
          <w:sz w:val="28"/>
          <w:szCs w:val="28"/>
          <w:vertAlign w:val="superscript"/>
        </w:rPr>
        <w:t>th</w:t>
      </w:r>
      <w:r w:rsidR="009A6F0E" w:rsidRPr="00EF0C74">
        <w:rPr>
          <w:sz w:val="28"/>
          <w:szCs w:val="28"/>
        </w:rPr>
        <w:t xml:space="preserve"> </w:t>
      </w:r>
      <w:r w:rsidR="00867D75" w:rsidRPr="00EF0C74">
        <w:rPr>
          <w:sz w:val="28"/>
          <w:szCs w:val="28"/>
        </w:rPr>
        <w:t>June</w:t>
      </w:r>
      <w:r w:rsidR="009A6F0E" w:rsidRPr="00EF0C74">
        <w:rPr>
          <w:sz w:val="28"/>
          <w:szCs w:val="28"/>
        </w:rPr>
        <w:t xml:space="preserve"> 2017</w:t>
      </w:r>
    </w:p>
    <w:p w14:paraId="551F7376" w14:textId="77777777" w:rsidR="009A6F0E" w:rsidRPr="00CE0424" w:rsidRDefault="009A6F0E" w:rsidP="00C07E87">
      <w:pPr>
        <w:pStyle w:val="3GPPHeader"/>
      </w:pPr>
    </w:p>
    <w:p w14:paraId="293CC8DE" w14:textId="56E44590" w:rsidR="00C07E87" w:rsidRPr="005B4308" w:rsidRDefault="00C07E87" w:rsidP="00C07E87">
      <w:pPr>
        <w:pStyle w:val="3GPPHeader"/>
        <w:rPr>
          <w:sz w:val="22"/>
          <w:szCs w:val="22"/>
          <w:lang w:val="en-US"/>
        </w:rPr>
      </w:pPr>
      <w:r w:rsidRPr="005B4308">
        <w:rPr>
          <w:sz w:val="22"/>
          <w:szCs w:val="22"/>
          <w:lang w:val="en-US"/>
        </w:rPr>
        <w:t>Agenda Item:</w:t>
      </w:r>
      <w:r w:rsidRPr="005B4308">
        <w:rPr>
          <w:sz w:val="22"/>
          <w:szCs w:val="22"/>
          <w:lang w:val="en-US"/>
        </w:rPr>
        <w:tab/>
      </w:r>
      <w:r w:rsidR="00E50188">
        <w:rPr>
          <w:sz w:val="22"/>
          <w:szCs w:val="22"/>
          <w:lang w:val="en-US"/>
        </w:rPr>
        <w:t>5</w:t>
      </w:r>
      <w:r w:rsidR="00DA3FA6" w:rsidRPr="004345F3">
        <w:rPr>
          <w:sz w:val="22"/>
          <w:szCs w:val="22"/>
          <w:lang w:val="en-US"/>
        </w:rPr>
        <w:t>.1.1.</w:t>
      </w:r>
      <w:r w:rsidR="00742248">
        <w:rPr>
          <w:sz w:val="22"/>
          <w:szCs w:val="22"/>
          <w:lang w:val="en-US"/>
        </w:rPr>
        <w:t>1</w:t>
      </w:r>
      <w:r w:rsidR="00DA3FA6" w:rsidRPr="004345F3">
        <w:rPr>
          <w:sz w:val="22"/>
          <w:szCs w:val="22"/>
          <w:lang w:val="en-US"/>
        </w:rPr>
        <w:t>.</w:t>
      </w:r>
      <w:r w:rsidR="00F009D0">
        <w:rPr>
          <w:sz w:val="22"/>
          <w:szCs w:val="22"/>
          <w:lang w:val="en-US"/>
        </w:rPr>
        <w:t>3</w:t>
      </w:r>
    </w:p>
    <w:p w14:paraId="3077A12A" w14:textId="77777777" w:rsidR="00E90E49" w:rsidRPr="00CE0424" w:rsidRDefault="003D3C45" w:rsidP="00F64C2B">
      <w:pPr>
        <w:pStyle w:val="3GPPHeader"/>
        <w:rPr>
          <w:sz w:val="22"/>
          <w:szCs w:val="22"/>
        </w:rPr>
      </w:pPr>
      <w:r w:rsidRPr="00750E8F">
        <w:rPr>
          <w:sz w:val="22"/>
          <w:szCs w:val="22"/>
        </w:rPr>
        <w:t>Source:</w:t>
      </w:r>
      <w:r w:rsidR="00E90E49" w:rsidRPr="00750E8F">
        <w:rPr>
          <w:sz w:val="22"/>
          <w:szCs w:val="22"/>
        </w:rPr>
        <w:tab/>
      </w:r>
      <w:r w:rsidR="00F64C2B" w:rsidRPr="00750E8F">
        <w:rPr>
          <w:sz w:val="22"/>
          <w:szCs w:val="22"/>
        </w:rPr>
        <w:t>Er</w:t>
      </w:r>
      <w:r w:rsidR="00F64C2B" w:rsidRPr="00CE0424">
        <w:rPr>
          <w:sz w:val="22"/>
          <w:szCs w:val="22"/>
        </w:rPr>
        <w:t>icsson</w:t>
      </w:r>
    </w:p>
    <w:p w14:paraId="786E84DF" w14:textId="5AC1E3A9" w:rsidR="00E90E49" w:rsidRPr="00CE0424" w:rsidRDefault="003D3C45" w:rsidP="00311702">
      <w:pPr>
        <w:pStyle w:val="3GPPHeader"/>
        <w:rPr>
          <w:sz w:val="22"/>
          <w:szCs w:val="22"/>
        </w:rPr>
      </w:pPr>
      <w:r>
        <w:rPr>
          <w:sz w:val="22"/>
          <w:szCs w:val="22"/>
        </w:rPr>
        <w:t>Title:</w:t>
      </w:r>
      <w:r w:rsidR="00E90E49" w:rsidRPr="00CE0424">
        <w:rPr>
          <w:sz w:val="22"/>
          <w:szCs w:val="22"/>
        </w:rPr>
        <w:tab/>
      </w:r>
      <w:r w:rsidR="00742248">
        <w:rPr>
          <w:sz w:val="22"/>
          <w:szCs w:val="22"/>
        </w:rPr>
        <w:t>Timing indication based on SS block</w:t>
      </w:r>
      <w:r w:rsidR="008D1A14">
        <w:rPr>
          <w:sz w:val="22"/>
          <w:szCs w:val="22"/>
        </w:rPr>
        <w:t xml:space="preserve"> </w:t>
      </w:r>
    </w:p>
    <w:p w14:paraId="00BFF626" w14:textId="11E1CA34" w:rsidR="00E90E49" w:rsidRPr="007369A2" w:rsidRDefault="00E90E49" w:rsidP="00C704D9">
      <w:pPr>
        <w:pStyle w:val="3GPPHeader"/>
        <w:rPr>
          <w:lang w:val="en-US"/>
        </w:rPr>
      </w:pPr>
      <w:r w:rsidRPr="001B501F">
        <w:rPr>
          <w:sz w:val="22"/>
          <w:szCs w:val="22"/>
        </w:rPr>
        <w:t>Document for:</w:t>
      </w:r>
      <w:r w:rsidRPr="001B501F">
        <w:rPr>
          <w:sz w:val="22"/>
          <w:szCs w:val="22"/>
        </w:rPr>
        <w:tab/>
      </w:r>
      <w:r w:rsidRPr="00FF1171">
        <w:rPr>
          <w:sz w:val="22"/>
          <w:szCs w:val="22"/>
        </w:rPr>
        <w:t>Discussion, Decision</w:t>
      </w:r>
    </w:p>
    <w:p w14:paraId="5F52BF02" w14:textId="77777777" w:rsidR="00E30225" w:rsidRPr="00CE0424" w:rsidRDefault="00E30225" w:rsidP="00E30225">
      <w:pPr>
        <w:pStyle w:val="Heading1"/>
      </w:pPr>
      <w:r w:rsidRPr="00CE0424">
        <w:t>Introduction</w:t>
      </w:r>
    </w:p>
    <w:p w14:paraId="3AECDE61" w14:textId="56DA48CB" w:rsidR="00231D5F" w:rsidRDefault="00231D5F" w:rsidP="00231D5F">
      <w:pPr>
        <w:pStyle w:val="BodyText"/>
      </w:pPr>
      <w:r>
        <w:t>3GPP RAN1 #8</w:t>
      </w:r>
      <w:r w:rsidR="00E50188">
        <w:t>9</w:t>
      </w:r>
      <w:r>
        <w:t xml:space="preserve"> meeting made the following agreements about the </w:t>
      </w:r>
      <w:r w:rsidR="00A22AB8">
        <w:t>time index and the SS burst set</w:t>
      </w:r>
      <w:r>
        <w:t>:</w:t>
      </w:r>
    </w:p>
    <w:p w14:paraId="5BA41D83" w14:textId="3A27CB1C" w:rsidR="00231D5F" w:rsidRPr="000E1A1F" w:rsidRDefault="00231D5F" w:rsidP="00231D5F">
      <w:pPr>
        <w:pStyle w:val="BodyText"/>
        <w:rPr>
          <w:color w:val="FF0000"/>
        </w:rPr>
      </w:pPr>
      <w:r>
        <w:rPr>
          <w:noProof/>
          <w:lang w:val="en-US" w:eastAsia="en-US"/>
        </w:rPr>
        <mc:AlternateContent>
          <mc:Choice Requires="wps">
            <w:drawing>
              <wp:inline distT="0" distB="0" distL="0" distR="0" wp14:anchorId="23A7C64B" wp14:editId="7E0A18B2">
                <wp:extent cx="6120765" cy="2961564"/>
                <wp:effectExtent l="0" t="0" r="13335" b="10795"/>
                <wp:docPr id="2" name="Text Box 2"/>
                <wp:cNvGraphicFramePr/>
                <a:graphic xmlns:a="http://schemas.openxmlformats.org/drawingml/2006/main">
                  <a:graphicData uri="http://schemas.microsoft.com/office/word/2010/wordprocessingShape">
                    <wps:wsp>
                      <wps:cNvSpPr txBox="1"/>
                      <wps:spPr>
                        <a:xfrm>
                          <a:off x="0" y="0"/>
                          <a:ext cx="6120765" cy="2961564"/>
                        </a:xfrm>
                        <a:prstGeom prst="rect">
                          <a:avLst/>
                        </a:prstGeom>
                        <a:solidFill>
                          <a:schemeClr val="lt1"/>
                        </a:solidFill>
                        <a:ln w="6350">
                          <a:solidFill>
                            <a:prstClr val="black"/>
                          </a:solidFill>
                        </a:ln>
                      </wps:spPr>
                      <wps:txbx>
                        <w:txbxContent>
                          <w:p w14:paraId="0DC28BF7" w14:textId="77777777" w:rsidR="00216E45" w:rsidRPr="003F0602" w:rsidRDefault="00216E45" w:rsidP="00A931F5">
                            <w:pPr>
                              <w:rPr>
                                <w:rFonts w:eastAsia="MS Mincho"/>
                                <w:b/>
                                <w:highlight w:val="green"/>
                                <w:u w:val="single"/>
                                <w:lang w:val="en-US" w:eastAsia="ja-JP"/>
                              </w:rPr>
                            </w:pPr>
                            <w:r w:rsidRPr="003F0602">
                              <w:rPr>
                                <w:rFonts w:eastAsia="MS Mincho"/>
                                <w:b/>
                                <w:highlight w:val="green"/>
                                <w:u w:val="single"/>
                                <w:lang w:val="en-US" w:eastAsia="ja-JP"/>
                              </w:rPr>
                              <w:t>Agreement:</w:t>
                            </w:r>
                          </w:p>
                          <w:p w14:paraId="7B8029C4" w14:textId="77777777" w:rsidR="00216E45" w:rsidRDefault="00216E45" w:rsidP="00A931F5">
                            <w:pPr>
                              <w:numPr>
                                <w:ilvl w:val="0"/>
                                <w:numId w:val="21"/>
                              </w:numPr>
                              <w:overflowPunct/>
                              <w:autoSpaceDE/>
                              <w:autoSpaceDN/>
                              <w:adjustRightInd/>
                              <w:spacing w:after="0"/>
                              <w:jc w:val="left"/>
                              <w:textAlignment w:val="auto"/>
                              <w:rPr>
                                <w:rFonts w:eastAsia="MS Mincho"/>
                                <w:lang w:val="en-US" w:eastAsia="ja-JP"/>
                              </w:rPr>
                            </w:pPr>
                            <w:r>
                              <w:rPr>
                                <w:rFonts w:eastAsia="MS Mincho"/>
                                <w:lang w:val="en-US" w:eastAsia="ja-JP"/>
                              </w:rPr>
                              <w:t>Polar coding is adopted for NR-PBCH</w:t>
                            </w:r>
                          </w:p>
                          <w:p w14:paraId="7ECF3664" w14:textId="77777777" w:rsidR="00216E45" w:rsidRDefault="00216E45" w:rsidP="00A931F5">
                            <w:pPr>
                              <w:numPr>
                                <w:ilvl w:val="1"/>
                                <w:numId w:val="21"/>
                              </w:numPr>
                              <w:overflowPunct/>
                              <w:autoSpaceDE/>
                              <w:autoSpaceDN/>
                              <w:adjustRightInd/>
                              <w:spacing w:after="0"/>
                              <w:jc w:val="left"/>
                              <w:textAlignment w:val="auto"/>
                              <w:rPr>
                                <w:rFonts w:eastAsia="MS Mincho"/>
                                <w:lang w:val="en-US" w:eastAsia="ja-JP"/>
                              </w:rPr>
                            </w:pPr>
                            <w:r>
                              <w:rPr>
                                <w:rFonts w:eastAsia="MS Mincho"/>
                                <w:lang w:val="en-US" w:eastAsia="ja-JP"/>
                              </w:rPr>
                              <w:t>Using same polar code construction as for the control channel</w:t>
                            </w:r>
                          </w:p>
                          <w:p w14:paraId="6E6693A2" w14:textId="77777777" w:rsidR="00216E45" w:rsidRDefault="00216E45" w:rsidP="00A931F5">
                            <w:pPr>
                              <w:numPr>
                                <w:ilvl w:val="1"/>
                                <w:numId w:val="21"/>
                              </w:numPr>
                              <w:overflowPunct/>
                              <w:autoSpaceDE/>
                              <w:autoSpaceDN/>
                              <w:adjustRightInd/>
                              <w:spacing w:after="0"/>
                              <w:jc w:val="left"/>
                              <w:textAlignment w:val="auto"/>
                              <w:rPr>
                                <w:rFonts w:eastAsia="MS Mincho"/>
                                <w:lang w:val="en-US" w:eastAsia="ja-JP"/>
                              </w:rPr>
                            </w:pPr>
                            <w:r w:rsidRPr="00680129">
                              <w:rPr>
                                <w:rFonts w:eastAsia="MS Mincho"/>
                                <w:lang w:val="en-US" w:eastAsia="ja-JP"/>
                              </w:rPr>
                              <w:t>N</w:t>
                            </w:r>
                            <w:r w:rsidRPr="00680129">
                              <w:rPr>
                                <w:rFonts w:eastAsia="MS Mincho"/>
                                <w:vertAlign w:val="subscript"/>
                                <w:lang w:val="en-US" w:eastAsia="ja-JP"/>
                              </w:rPr>
                              <w:t>max</w:t>
                            </w:r>
                            <w:r w:rsidRPr="00680129">
                              <w:rPr>
                                <w:rFonts w:eastAsia="MS Mincho"/>
                                <w:lang w:val="en-US" w:eastAsia="ja-JP"/>
                              </w:rPr>
                              <w:t xml:space="preserve"> = 512</w:t>
                            </w:r>
                          </w:p>
                          <w:p w14:paraId="703AB10C" w14:textId="77777777" w:rsidR="00216E45" w:rsidRDefault="00216E45" w:rsidP="00A931F5">
                            <w:pPr>
                              <w:numPr>
                                <w:ilvl w:val="0"/>
                                <w:numId w:val="21"/>
                              </w:numPr>
                              <w:overflowPunct/>
                              <w:autoSpaceDE/>
                              <w:autoSpaceDN/>
                              <w:adjustRightInd/>
                              <w:spacing w:after="0"/>
                              <w:jc w:val="left"/>
                              <w:textAlignment w:val="auto"/>
                              <w:rPr>
                                <w:rFonts w:eastAsia="MS Mincho"/>
                                <w:lang w:val="en-US" w:eastAsia="ja-JP"/>
                              </w:rPr>
                            </w:pPr>
                            <w:r w:rsidRPr="005421BC">
                              <w:rPr>
                                <w:rFonts w:eastAsia="MS Mincho"/>
                                <w:highlight w:val="darkYellow"/>
                                <w:lang w:val="en-US" w:eastAsia="ja-JP"/>
                              </w:rPr>
                              <w:t xml:space="preserve">Working assumption </w:t>
                            </w:r>
                            <w:r>
                              <w:rPr>
                                <w:rFonts w:eastAsia="MS Mincho"/>
                                <w:lang w:val="en-US" w:eastAsia="ja-JP"/>
                              </w:rPr>
                              <w:t>that the data, including time index if carried by NR-PBCH</w:t>
                            </w:r>
                            <w:r>
                              <w:rPr>
                                <w:rFonts w:eastAsia="MS Mincho" w:hint="eastAsia"/>
                                <w:lang w:val="en-US" w:eastAsia="ja-JP"/>
                              </w:rPr>
                              <w:t xml:space="preserve"> excluding DMRS</w:t>
                            </w:r>
                            <w:r>
                              <w:rPr>
                                <w:rFonts w:eastAsia="MS Mincho"/>
                                <w:lang w:val="en-US" w:eastAsia="ja-JP"/>
                              </w:rPr>
                              <w:t>, is transmitted explicitly</w:t>
                            </w:r>
                            <w:r>
                              <w:rPr>
                                <w:rFonts w:eastAsia="MS Mincho"/>
                                <w:lang w:val="en-US" w:eastAsia="ja-JP"/>
                              </w:rPr>
                              <w:tab/>
                            </w:r>
                          </w:p>
                          <w:p w14:paraId="0D99773F" w14:textId="07C0CC23" w:rsidR="00216E45" w:rsidRDefault="00216E45" w:rsidP="00441FD0">
                            <w:pPr>
                              <w:numPr>
                                <w:ilvl w:val="1"/>
                                <w:numId w:val="21"/>
                              </w:numPr>
                              <w:overflowPunct/>
                              <w:autoSpaceDE/>
                              <w:autoSpaceDN/>
                              <w:adjustRightInd/>
                              <w:spacing w:after="0"/>
                              <w:jc w:val="left"/>
                              <w:textAlignment w:val="auto"/>
                              <w:rPr>
                                <w:rFonts w:eastAsia="MS Mincho"/>
                                <w:lang w:val="en-US" w:eastAsia="ja-JP"/>
                              </w:rPr>
                            </w:pPr>
                            <w:r>
                              <w:rPr>
                                <w:rFonts w:eastAsia="MS Mincho"/>
                                <w:lang w:val="en-US" w:eastAsia="ja-JP"/>
                              </w:rPr>
                              <w:t>Can be revisited if significant benefit is shown from partial implicit transmission of time index if allowed by the polar code design</w:t>
                            </w:r>
                          </w:p>
                          <w:p w14:paraId="58046752" w14:textId="77777777" w:rsidR="00216E45" w:rsidRPr="00147B63" w:rsidRDefault="00216E45" w:rsidP="00441FD0">
                            <w:pPr>
                              <w:rPr>
                                <w:rFonts w:eastAsia="MS Mincho"/>
                                <w:b/>
                                <w:u w:val="single"/>
                                <w:lang w:val="en-US" w:eastAsia="ja-JP"/>
                              </w:rPr>
                            </w:pPr>
                            <w:r w:rsidRPr="00E05CD4">
                              <w:rPr>
                                <w:rFonts w:eastAsia="MS Mincho" w:hint="eastAsia"/>
                                <w:b/>
                                <w:highlight w:val="green"/>
                                <w:u w:val="single"/>
                                <w:lang w:val="en-US" w:eastAsia="ja-JP"/>
                              </w:rPr>
                              <w:t>Agreements:</w:t>
                            </w:r>
                          </w:p>
                          <w:p w14:paraId="3BFC9EBD" w14:textId="77777777" w:rsidR="00216E45" w:rsidRPr="00B67311" w:rsidRDefault="00216E45" w:rsidP="00441FD0">
                            <w:pPr>
                              <w:numPr>
                                <w:ilvl w:val="0"/>
                                <w:numId w:val="23"/>
                              </w:numPr>
                              <w:overflowPunct/>
                              <w:autoSpaceDE/>
                              <w:autoSpaceDN/>
                              <w:adjustRightInd/>
                              <w:spacing w:after="0"/>
                              <w:jc w:val="left"/>
                              <w:textAlignment w:val="auto"/>
                              <w:rPr>
                                <w:rFonts w:eastAsia="MS Mincho"/>
                                <w:lang w:val="en-US" w:eastAsia="ja-JP"/>
                              </w:rPr>
                            </w:pPr>
                            <w:r w:rsidRPr="00147B63">
                              <w:rPr>
                                <w:rFonts w:eastAsia="MS Mincho"/>
                                <w:lang w:val="en-US" w:eastAsia="ja-JP"/>
                              </w:rPr>
                              <w:t xml:space="preserve">The transmission of SS blocks within SS burst set is confined to a </w:t>
                            </w:r>
                            <w:r>
                              <w:rPr>
                                <w:rFonts w:eastAsia="MS Mincho" w:hint="eastAsia"/>
                                <w:lang w:val="en-US" w:eastAsia="ja-JP"/>
                              </w:rPr>
                              <w:t>5</w:t>
                            </w:r>
                            <w:r w:rsidRPr="00147B63">
                              <w:rPr>
                                <w:rFonts w:eastAsia="MS Mincho" w:hint="eastAsia"/>
                                <w:lang w:val="en-US" w:eastAsia="ja-JP"/>
                              </w:rPr>
                              <w:t xml:space="preserve"> </w:t>
                            </w:r>
                            <w:r w:rsidRPr="00147B63">
                              <w:rPr>
                                <w:rFonts w:eastAsia="MS Mincho"/>
                                <w:lang w:val="en-US" w:eastAsia="ja-JP"/>
                              </w:rPr>
                              <w:t>ms window regardless of SS burst set periodicity</w:t>
                            </w:r>
                          </w:p>
                          <w:p w14:paraId="65628C5A" w14:textId="77777777" w:rsidR="00216E45" w:rsidRDefault="00216E45" w:rsidP="00441FD0">
                            <w:pPr>
                              <w:numPr>
                                <w:ilvl w:val="0"/>
                                <w:numId w:val="23"/>
                              </w:numPr>
                              <w:overflowPunct/>
                              <w:autoSpaceDE/>
                              <w:autoSpaceDN/>
                              <w:adjustRightInd/>
                              <w:spacing w:after="0"/>
                              <w:jc w:val="left"/>
                              <w:textAlignment w:val="auto"/>
                              <w:rPr>
                                <w:rFonts w:eastAsia="MS Mincho"/>
                                <w:lang w:val="en-US" w:eastAsia="ja-JP"/>
                              </w:rPr>
                            </w:pPr>
                            <w:r>
                              <w:rPr>
                                <w:rFonts w:eastAsia="MS Mincho" w:hint="eastAsia"/>
                                <w:lang w:val="en-US" w:eastAsia="ja-JP"/>
                              </w:rPr>
                              <w:t>Within this 5 ms window, n</w:t>
                            </w:r>
                            <w:r w:rsidRPr="00B67311">
                              <w:rPr>
                                <w:rFonts w:eastAsia="MS Mincho"/>
                                <w:lang w:val="en-US" w:eastAsia="ja-JP"/>
                              </w:rPr>
                              <w:t>umber</w:t>
                            </w:r>
                            <w:r w:rsidRPr="00B67311">
                              <w:rPr>
                                <w:rFonts w:eastAsia="MS Mincho" w:hint="eastAsia"/>
                                <w:lang w:val="en-US" w:eastAsia="ja-JP"/>
                              </w:rPr>
                              <w:t xml:space="preserve"> of possible candidate SS block locations is L</w:t>
                            </w:r>
                          </w:p>
                          <w:p w14:paraId="10AF54C8" w14:textId="77777777" w:rsidR="00216E45" w:rsidRPr="00147B63" w:rsidRDefault="00216E45" w:rsidP="00441FD0">
                            <w:pPr>
                              <w:numPr>
                                <w:ilvl w:val="0"/>
                                <w:numId w:val="23"/>
                              </w:numPr>
                              <w:overflowPunct/>
                              <w:autoSpaceDE/>
                              <w:autoSpaceDN/>
                              <w:adjustRightInd/>
                              <w:spacing w:after="0"/>
                              <w:jc w:val="left"/>
                              <w:textAlignment w:val="auto"/>
                              <w:rPr>
                                <w:rFonts w:eastAsia="MS Mincho"/>
                                <w:lang w:val="en-US" w:eastAsia="ja-JP"/>
                              </w:rPr>
                            </w:pPr>
                            <w:r>
                              <w:rPr>
                                <w:rFonts w:eastAsia="MS Mincho"/>
                                <w:lang w:val="en-US" w:eastAsia="ja-JP"/>
                              </w:rPr>
                              <w:t xml:space="preserve">The </w:t>
                            </w:r>
                            <w:r w:rsidRPr="00147B63">
                              <w:rPr>
                                <w:rFonts w:eastAsia="MS Mincho"/>
                                <w:lang w:val="en-US" w:eastAsia="ja-JP"/>
                              </w:rPr>
                              <w:t>maximum number of SS-block</w:t>
                            </w:r>
                            <w:r>
                              <w:rPr>
                                <w:rFonts w:eastAsia="MS Mincho"/>
                                <w:lang w:val="en-US" w:eastAsia="ja-JP"/>
                              </w:rPr>
                              <w:t>s</w:t>
                            </w:r>
                            <w:r w:rsidRPr="00147B63">
                              <w:rPr>
                                <w:rFonts w:eastAsia="MS Mincho"/>
                                <w:lang w:val="en-US" w:eastAsia="ja-JP"/>
                              </w:rPr>
                              <w:t xml:space="preserve"> within SS burst set</w:t>
                            </w:r>
                            <w:r>
                              <w:rPr>
                                <w:rFonts w:eastAsia="MS Mincho" w:hint="eastAsia"/>
                                <w:lang w:val="en-US" w:eastAsia="ja-JP"/>
                              </w:rPr>
                              <w:t>, L,</w:t>
                            </w:r>
                            <w:r w:rsidRPr="00147B63">
                              <w:rPr>
                                <w:rFonts w:eastAsia="MS Mincho"/>
                                <w:lang w:val="en-US" w:eastAsia="ja-JP"/>
                              </w:rPr>
                              <w:t xml:space="preserve"> for different frequency ranges are</w:t>
                            </w:r>
                          </w:p>
                          <w:p w14:paraId="31542857" w14:textId="77777777" w:rsidR="00216E45" w:rsidRPr="00795417" w:rsidRDefault="00216E45" w:rsidP="00441FD0">
                            <w:pPr>
                              <w:numPr>
                                <w:ilvl w:val="1"/>
                                <w:numId w:val="23"/>
                              </w:numPr>
                              <w:overflowPunct/>
                              <w:autoSpaceDE/>
                              <w:autoSpaceDN/>
                              <w:adjustRightInd/>
                              <w:spacing w:after="0"/>
                              <w:jc w:val="left"/>
                              <w:textAlignment w:val="auto"/>
                              <w:rPr>
                                <w:rFonts w:eastAsia="MS Mincho"/>
                                <w:lang w:val="en-US" w:eastAsia="ja-JP"/>
                              </w:rPr>
                            </w:pPr>
                            <w:r w:rsidRPr="00147B63">
                              <w:rPr>
                                <w:rFonts w:eastAsia="MS Mincho"/>
                                <w:lang w:val="en-US" w:eastAsia="ja-JP"/>
                              </w:rPr>
                              <w:t xml:space="preserve">For frequency range up to 3 GHz, </w:t>
                            </w:r>
                            <w:r>
                              <w:rPr>
                                <w:rFonts w:eastAsia="MS Mincho" w:hint="eastAsia"/>
                                <w:lang w:val="en-US" w:eastAsia="ja-JP"/>
                              </w:rPr>
                              <w:t>L</w:t>
                            </w:r>
                            <w:r w:rsidRPr="00147B63">
                              <w:rPr>
                                <w:rFonts w:eastAsia="MS Mincho"/>
                                <w:lang w:val="en-US" w:eastAsia="ja-JP"/>
                              </w:rPr>
                              <w:t xml:space="preserve"> is </w:t>
                            </w:r>
                            <w:r>
                              <w:rPr>
                                <w:rFonts w:eastAsia="MS Mincho" w:hint="eastAsia"/>
                                <w:b/>
                                <w:bCs/>
                                <w:lang w:val="en-US" w:eastAsia="ja-JP"/>
                              </w:rPr>
                              <w:t>4</w:t>
                            </w:r>
                          </w:p>
                          <w:p w14:paraId="049C677A" w14:textId="77777777" w:rsidR="00216E45" w:rsidRPr="00147B63" w:rsidRDefault="00216E45" w:rsidP="00441FD0">
                            <w:pPr>
                              <w:numPr>
                                <w:ilvl w:val="1"/>
                                <w:numId w:val="23"/>
                              </w:numPr>
                              <w:overflowPunct/>
                              <w:autoSpaceDE/>
                              <w:autoSpaceDN/>
                              <w:adjustRightInd/>
                              <w:spacing w:after="0"/>
                              <w:jc w:val="left"/>
                              <w:textAlignment w:val="auto"/>
                              <w:rPr>
                                <w:rFonts w:eastAsia="MS Mincho"/>
                                <w:lang w:val="en-US" w:eastAsia="ja-JP"/>
                              </w:rPr>
                            </w:pPr>
                            <w:r w:rsidRPr="00147B63">
                              <w:rPr>
                                <w:rFonts w:eastAsia="MS Mincho"/>
                                <w:lang w:val="en-US" w:eastAsia="ja-JP"/>
                              </w:rPr>
                              <w:t>For frequency range from 3</w:t>
                            </w:r>
                            <w:r>
                              <w:rPr>
                                <w:rFonts w:eastAsia="MS Mincho" w:hint="eastAsia"/>
                                <w:lang w:val="en-US" w:eastAsia="ja-JP"/>
                              </w:rPr>
                              <w:t xml:space="preserve"> </w:t>
                            </w:r>
                            <w:r w:rsidRPr="00147B63">
                              <w:rPr>
                                <w:rFonts w:eastAsia="MS Mincho"/>
                                <w:lang w:val="en-US" w:eastAsia="ja-JP"/>
                              </w:rPr>
                              <w:t xml:space="preserve">GHz to 6 GHz, </w:t>
                            </w:r>
                            <w:r>
                              <w:rPr>
                                <w:rFonts w:eastAsia="MS Mincho" w:hint="eastAsia"/>
                                <w:lang w:val="en-US" w:eastAsia="ja-JP"/>
                              </w:rPr>
                              <w:t>L</w:t>
                            </w:r>
                            <w:r w:rsidRPr="00147B63">
                              <w:rPr>
                                <w:rFonts w:eastAsia="MS Mincho"/>
                                <w:lang w:val="en-US" w:eastAsia="ja-JP"/>
                              </w:rPr>
                              <w:t xml:space="preserve"> is </w:t>
                            </w:r>
                            <w:r w:rsidRPr="00147B63">
                              <w:rPr>
                                <w:rFonts w:eastAsia="MS Mincho"/>
                                <w:b/>
                                <w:bCs/>
                                <w:lang w:val="en-US" w:eastAsia="ja-JP"/>
                              </w:rPr>
                              <w:t>8</w:t>
                            </w:r>
                          </w:p>
                          <w:p w14:paraId="7F3A6CF0" w14:textId="77777777" w:rsidR="00216E45" w:rsidRPr="00795417" w:rsidRDefault="00216E45" w:rsidP="00441FD0">
                            <w:pPr>
                              <w:numPr>
                                <w:ilvl w:val="1"/>
                                <w:numId w:val="23"/>
                              </w:numPr>
                              <w:overflowPunct/>
                              <w:autoSpaceDE/>
                              <w:autoSpaceDN/>
                              <w:adjustRightInd/>
                              <w:spacing w:after="0"/>
                              <w:jc w:val="left"/>
                              <w:textAlignment w:val="auto"/>
                              <w:rPr>
                                <w:rFonts w:eastAsia="MS Mincho"/>
                                <w:lang w:val="en-US" w:eastAsia="ja-JP"/>
                              </w:rPr>
                            </w:pPr>
                            <w:r w:rsidRPr="00147B63">
                              <w:rPr>
                                <w:rFonts w:eastAsia="MS Mincho"/>
                                <w:lang w:val="en-US" w:eastAsia="ja-JP"/>
                              </w:rPr>
                              <w:t xml:space="preserve">For frequency range from 6 GHz to 52.6 GHz, </w:t>
                            </w:r>
                            <w:r>
                              <w:rPr>
                                <w:rFonts w:eastAsia="MS Mincho" w:hint="eastAsia"/>
                                <w:lang w:val="en-US" w:eastAsia="ja-JP"/>
                              </w:rPr>
                              <w:t>L</w:t>
                            </w:r>
                            <w:r w:rsidRPr="00147B63">
                              <w:rPr>
                                <w:rFonts w:eastAsia="MS Mincho"/>
                                <w:lang w:val="en-US" w:eastAsia="ja-JP"/>
                              </w:rPr>
                              <w:t xml:space="preserve"> is </w:t>
                            </w:r>
                            <w:r w:rsidRPr="00147B63">
                              <w:rPr>
                                <w:rFonts w:eastAsia="MS Mincho"/>
                                <w:b/>
                                <w:bCs/>
                                <w:lang w:val="en-US" w:eastAsia="ja-JP"/>
                              </w:rPr>
                              <w:t>64</w:t>
                            </w:r>
                          </w:p>
                          <w:p w14:paraId="0A640B0C" w14:textId="7F72272C" w:rsidR="00216E45" w:rsidRPr="00441FD0" w:rsidRDefault="00216E45" w:rsidP="00441FD0">
                            <w:pPr>
                              <w:overflowPunct/>
                              <w:autoSpaceDE/>
                              <w:autoSpaceDN/>
                              <w:adjustRightInd/>
                              <w:spacing w:after="0"/>
                              <w:jc w:val="left"/>
                              <w:textAlignment w:val="auto"/>
                              <w:rPr>
                                <w:rFonts w:eastAsia="MS Mincho"/>
                                <w:lang w:val="en-US" w:eastAsia="ja-JP"/>
                              </w:rPr>
                            </w:pPr>
                            <w:r>
                              <w:rPr>
                                <w:rFonts w:eastAsia="MS Mincho" w:hint="eastAsia"/>
                                <w:bCs/>
                                <w:lang w:val="en-US" w:eastAsia="ja-JP"/>
                              </w:rPr>
                              <w:t>Note that RAN1 assumes minimum number of SS blocks transmitted within each SS burst set is one to define performance requirements</w:t>
                            </w:r>
                          </w:p>
                          <w:p w14:paraId="288FCDC3" w14:textId="0D0B7F29" w:rsidR="00216E45" w:rsidRPr="00FD0F99" w:rsidRDefault="00216E45" w:rsidP="00F009D0">
                            <w:pPr>
                              <w:overflowPunct/>
                              <w:autoSpaceDE/>
                              <w:autoSpaceDN/>
                              <w:adjustRightInd/>
                              <w:spacing w:after="0"/>
                              <w:ind w:left="1080"/>
                              <w:jc w:val="left"/>
                              <w:textAlignment w:val="auto"/>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23A7C64B" id="_x0000_t202" coordsize="21600,21600" o:spt="202" path="m,l,21600r21600,l21600,xe">
                <v:stroke joinstyle="miter"/>
                <v:path gradientshapeok="t" o:connecttype="rect"/>
              </v:shapetype>
              <v:shape id="Text Box 2" o:spid="_x0000_s1026" type="#_x0000_t202" style="width:481.95pt;height:233.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9UMUTQIAAKIEAAAOAAAAZHJzL2Uyb0RvYy54bWysVN9v2jAQfp+0/8Hy+8iPAW0jQsWomCah&#10;thJMfTaOQ6I5Ps82JOyv39kJlHZ7mvZizndfPt99d8fsvmskOQpja1A5TUYxJUJxKGq1z+n37erT&#10;LSXWMVUwCUrk9CQsvZ9//DBrdSZSqEAWwhAkUTZrdU4r53QWRZZXomF2BFooDJZgGubwavZRYViL&#10;7I2M0jieRi2YQhvgwlr0PvRBOg/8ZSm4eypLKxyROcXcXDhNOHf+jOYzlu0N01XNhzTYP2TRsFrh&#10;oxeqB+YYOZj6D6qm5gYslG7EoYmgLGsuQg1YTRK/q2ZTMS1CLSiO1ReZ7P+j5Y/HZ0PqIqcpJYo1&#10;2KKt6Bz5Ah1JvTqtthmCNhphrkM3dvnst+j0RXelafwvlkMwjjqfLtp6Mo7OaZLGN9MJJRxj6d00&#10;mUzHnid6/Vwb674KaIg3cmqweUFTdlxb10PPEP+aBVkXq1rKcPEDI5bSkCPDVksXkkTyNyipSIup&#10;fJ7EgfhNzFNfvt9Jxn8M6V2hkE8qzNmL0hfvLdftukGpHRQnFMpAP2hW81WNvGtm3TMzOFmoDW6L&#10;e8KjlIDJwGBRUoH59Te/x2PDMUpJi5OaU/vzwIygRH5TOAp3yXjsRztcxpObFC/mOrK7jqhDswRU&#10;KMG91DyYHu/k2SwNNC+4VAv/KoaY4vh2Tt3ZXLp+f3ApuVgsAgiHWTO3VhvNPbXviNdz270wo4d+&#10;OhyFRzjPNMvetbXH+i8VLA4Oyjr03AvcqzrojosQpmZYWr9p1/eAev1rmf8GAAD//wMAUEsDBBQA&#10;BgAIAAAAIQCV7bEv2QAAAAUBAAAPAAAAZHJzL2Rvd25yZXYueG1sTI/BTsMwEETvSPyDtUjcqANU&#10;URLiVIAKF04UxHkbb22LeB3Fbhr+HsMFLiuNZjTztt0sfhAzTdEFVnC9KkAQ90E7Ngre356uKhAx&#10;IWscApOCL4qw6c7PWmx0OPErzbtkRC7h2KACm9LYSBl7Sx7jKozE2TuEyWPKcjJST3jK5X6QN0VR&#10;So+O84LFkR4t9Z+7o1ewfTC16Suc7LbSzs3Lx+HFPCt1ebHc34FItKS/MPzgZ3ToMtM+HFlHMSjI&#10;j6Tfm726vK1B7BWsy3INsmvlf/ruGwAA//8DAFBLAQItABQABgAIAAAAIQC2gziS/gAAAOEBAAAT&#10;AAAAAAAAAAAAAAAAAAAAAABbQ29udGVudF9UeXBlc10ueG1sUEsBAi0AFAAGAAgAAAAhADj9If/W&#10;AAAAlAEAAAsAAAAAAAAAAAAAAAAALwEAAF9yZWxzLy5yZWxzUEsBAi0AFAAGAAgAAAAhAKL1QxRN&#10;AgAAogQAAA4AAAAAAAAAAAAAAAAALgIAAGRycy9lMm9Eb2MueG1sUEsBAi0AFAAGAAgAAAAhAJXt&#10;sS/ZAAAABQEAAA8AAAAAAAAAAAAAAAAApwQAAGRycy9kb3ducmV2LnhtbFBLBQYAAAAABAAEAPMA&#10;AACtBQAAAAA=&#10;" fillcolor="white [3201]" strokeweight=".5pt">
                <v:textbox>
                  <w:txbxContent>
                    <w:p w14:paraId="0DC28BF7" w14:textId="77777777" w:rsidR="00216E45" w:rsidRPr="003F0602" w:rsidRDefault="00216E45" w:rsidP="00A931F5">
                      <w:pPr>
                        <w:rPr>
                          <w:rFonts w:eastAsia="MS Mincho"/>
                          <w:b/>
                          <w:highlight w:val="green"/>
                          <w:u w:val="single"/>
                          <w:lang w:val="en-US" w:eastAsia="ja-JP"/>
                        </w:rPr>
                      </w:pPr>
                      <w:r w:rsidRPr="003F0602">
                        <w:rPr>
                          <w:rFonts w:eastAsia="MS Mincho"/>
                          <w:b/>
                          <w:highlight w:val="green"/>
                          <w:u w:val="single"/>
                          <w:lang w:val="en-US" w:eastAsia="ja-JP"/>
                        </w:rPr>
                        <w:t>Agreement:</w:t>
                      </w:r>
                    </w:p>
                    <w:p w14:paraId="7B8029C4" w14:textId="77777777" w:rsidR="00216E45" w:rsidRDefault="00216E45" w:rsidP="00A931F5">
                      <w:pPr>
                        <w:numPr>
                          <w:ilvl w:val="0"/>
                          <w:numId w:val="21"/>
                        </w:numPr>
                        <w:overflowPunct/>
                        <w:autoSpaceDE/>
                        <w:autoSpaceDN/>
                        <w:adjustRightInd/>
                        <w:spacing w:after="0"/>
                        <w:jc w:val="left"/>
                        <w:textAlignment w:val="auto"/>
                        <w:rPr>
                          <w:rFonts w:eastAsia="MS Mincho"/>
                          <w:lang w:val="en-US" w:eastAsia="ja-JP"/>
                        </w:rPr>
                      </w:pPr>
                      <w:r>
                        <w:rPr>
                          <w:rFonts w:eastAsia="MS Mincho"/>
                          <w:lang w:val="en-US" w:eastAsia="ja-JP"/>
                        </w:rPr>
                        <w:t>Polar coding is adopted for NR-PBCH</w:t>
                      </w:r>
                    </w:p>
                    <w:p w14:paraId="7ECF3664" w14:textId="77777777" w:rsidR="00216E45" w:rsidRDefault="00216E45" w:rsidP="00A931F5">
                      <w:pPr>
                        <w:numPr>
                          <w:ilvl w:val="1"/>
                          <w:numId w:val="21"/>
                        </w:numPr>
                        <w:overflowPunct/>
                        <w:autoSpaceDE/>
                        <w:autoSpaceDN/>
                        <w:adjustRightInd/>
                        <w:spacing w:after="0"/>
                        <w:jc w:val="left"/>
                        <w:textAlignment w:val="auto"/>
                        <w:rPr>
                          <w:rFonts w:eastAsia="MS Mincho"/>
                          <w:lang w:val="en-US" w:eastAsia="ja-JP"/>
                        </w:rPr>
                      </w:pPr>
                      <w:r>
                        <w:rPr>
                          <w:rFonts w:eastAsia="MS Mincho"/>
                          <w:lang w:val="en-US" w:eastAsia="ja-JP"/>
                        </w:rPr>
                        <w:t>Using same polar code construction as for the control channel</w:t>
                      </w:r>
                    </w:p>
                    <w:p w14:paraId="6E6693A2" w14:textId="77777777" w:rsidR="00216E45" w:rsidRDefault="00216E45" w:rsidP="00A931F5">
                      <w:pPr>
                        <w:numPr>
                          <w:ilvl w:val="1"/>
                          <w:numId w:val="21"/>
                        </w:numPr>
                        <w:overflowPunct/>
                        <w:autoSpaceDE/>
                        <w:autoSpaceDN/>
                        <w:adjustRightInd/>
                        <w:spacing w:after="0"/>
                        <w:jc w:val="left"/>
                        <w:textAlignment w:val="auto"/>
                        <w:rPr>
                          <w:rFonts w:eastAsia="MS Mincho"/>
                          <w:lang w:val="en-US" w:eastAsia="ja-JP"/>
                        </w:rPr>
                      </w:pPr>
                      <w:r w:rsidRPr="00680129">
                        <w:rPr>
                          <w:rFonts w:eastAsia="MS Mincho"/>
                          <w:lang w:val="en-US" w:eastAsia="ja-JP"/>
                        </w:rPr>
                        <w:t>N</w:t>
                      </w:r>
                      <w:r w:rsidRPr="00680129">
                        <w:rPr>
                          <w:rFonts w:eastAsia="MS Mincho"/>
                          <w:vertAlign w:val="subscript"/>
                          <w:lang w:val="en-US" w:eastAsia="ja-JP"/>
                        </w:rPr>
                        <w:t>max</w:t>
                      </w:r>
                      <w:r w:rsidRPr="00680129">
                        <w:rPr>
                          <w:rFonts w:eastAsia="MS Mincho"/>
                          <w:lang w:val="en-US" w:eastAsia="ja-JP"/>
                        </w:rPr>
                        <w:t xml:space="preserve"> = 512</w:t>
                      </w:r>
                    </w:p>
                    <w:p w14:paraId="703AB10C" w14:textId="77777777" w:rsidR="00216E45" w:rsidRDefault="00216E45" w:rsidP="00A931F5">
                      <w:pPr>
                        <w:numPr>
                          <w:ilvl w:val="0"/>
                          <w:numId w:val="21"/>
                        </w:numPr>
                        <w:overflowPunct/>
                        <w:autoSpaceDE/>
                        <w:autoSpaceDN/>
                        <w:adjustRightInd/>
                        <w:spacing w:after="0"/>
                        <w:jc w:val="left"/>
                        <w:textAlignment w:val="auto"/>
                        <w:rPr>
                          <w:rFonts w:eastAsia="MS Mincho"/>
                          <w:lang w:val="en-US" w:eastAsia="ja-JP"/>
                        </w:rPr>
                      </w:pPr>
                      <w:r w:rsidRPr="005421BC">
                        <w:rPr>
                          <w:rFonts w:eastAsia="MS Mincho"/>
                          <w:highlight w:val="darkYellow"/>
                          <w:lang w:val="en-US" w:eastAsia="ja-JP"/>
                        </w:rPr>
                        <w:t xml:space="preserve">Working assumption </w:t>
                      </w:r>
                      <w:r>
                        <w:rPr>
                          <w:rFonts w:eastAsia="MS Mincho"/>
                          <w:lang w:val="en-US" w:eastAsia="ja-JP"/>
                        </w:rPr>
                        <w:t>that the data, including time index if carried by NR-PBCH</w:t>
                      </w:r>
                      <w:r>
                        <w:rPr>
                          <w:rFonts w:eastAsia="MS Mincho" w:hint="eastAsia"/>
                          <w:lang w:val="en-US" w:eastAsia="ja-JP"/>
                        </w:rPr>
                        <w:t xml:space="preserve"> excluding DMRS</w:t>
                      </w:r>
                      <w:r>
                        <w:rPr>
                          <w:rFonts w:eastAsia="MS Mincho"/>
                          <w:lang w:val="en-US" w:eastAsia="ja-JP"/>
                        </w:rPr>
                        <w:t>, is transmitted explicitly</w:t>
                      </w:r>
                      <w:r>
                        <w:rPr>
                          <w:rFonts w:eastAsia="MS Mincho"/>
                          <w:lang w:val="en-US" w:eastAsia="ja-JP"/>
                        </w:rPr>
                        <w:tab/>
                      </w:r>
                    </w:p>
                    <w:p w14:paraId="0D99773F" w14:textId="07C0CC23" w:rsidR="00216E45" w:rsidRDefault="00216E45" w:rsidP="00441FD0">
                      <w:pPr>
                        <w:numPr>
                          <w:ilvl w:val="1"/>
                          <w:numId w:val="21"/>
                        </w:numPr>
                        <w:overflowPunct/>
                        <w:autoSpaceDE/>
                        <w:autoSpaceDN/>
                        <w:adjustRightInd/>
                        <w:spacing w:after="0"/>
                        <w:jc w:val="left"/>
                        <w:textAlignment w:val="auto"/>
                        <w:rPr>
                          <w:rFonts w:eastAsia="MS Mincho"/>
                          <w:lang w:val="en-US" w:eastAsia="ja-JP"/>
                        </w:rPr>
                      </w:pPr>
                      <w:r>
                        <w:rPr>
                          <w:rFonts w:eastAsia="MS Mincho"/>
                          <w:lang w:val="en-US" w:eastAsia="ja-JP"/>
                        </w:rPr>
                        <w:t>Can be revisited if significant benefit is shown from partial implicit transmission of time index if allowed by the polar code design</w:t>
                      </w:r>
                    </w:p>
                    <w:p w14:paraId="58046752" w14:textId="77777777" w:rsidR="00216E45" w:rsidRPr="00147B63" w:rsidRDefault="00216E45" w:rsidP="00441FD0">
                      <w:pPr>
                        <w:rPr>
                          <w:rFonts w:eastAsia="MS Mincho"/>
                          <w:b/>
                          <w:u w:val="single"/>
                          <w:lang w:val="en-US" w:eastAsia="ja-JP"/>
                        </w:rPr>
                      </w:pPr>
                      <w:r w:rsidRPr="00E05CD4">
                        <w:rPr>
                          <w:rFonts w:eastAsia="MS Mincho" w:hint="eastAsia"/>
                          <w:b/>
                          <w:highlight w:val="green"/>
                          <w:u w:val="single"/>
                          <w:lang w:val="en-US" w:eastAsia="ja-JP"/>
                        </w:rPr>
                        <w:t>Agreements:</w:t>
                      </w:r>
                    </w:p>
                    <w:p w14:paraId="3BFC9EBD" w14:textId="77777777" w:rsidR="00216E45" w:rsidRPr="00B67311" w:rsidRDefault="00216E45" w:rsidP="00441FD0">
                      <w:pPr>
                        <w:numPr>
                          <w:ilvl w:val="0"/>
                          <w:numId w:val="23"/>
                        </w:numPr>
                        <w:overflowPunct/>
                        <w:autoSpaceDE/>
                        <w:autoSpaceDN/>
                        <w:adjustRightInd/>
                        <w:spacing w:after="0"/>
                        <w:jc w:val="left"/>
                        <w:textAlignment w:val="auto"/>
                        <w:rPr>
                          <w:rFonts w:eastAsia="MS Mincho"/>
                          <w:lang w:val="en-US" w:eastAsia="ja-JP"/>
                        </w:rPr>
                      </w:pPr>
                      <w:r w:rsidRPr="00147B63">
                        <w:rPr>
                          <w:rFonts w:eastAsia="MS Mincho"/>
                          <w:lang w:val="en-US" w:eastAsia="ja-JP"/>
                        </w:rPr>
                        <w:t xml:space="preserve">The transmission of SS blocks within SS burst set is confined to a </w:t>
                      </w:r>
                      <w:r>
                        <w:rPr>
                          <w:rFonts w:eastAsia="MS Mincho" w:hint="eastAsia"/>
                          <w:lang w:val="en-US" w:eastAsia="ja-JP"/>
                        </w:rPr>
                        <w:t>5</w:t>
                      </w:r>
                      <w:r w:rsidRPr="00147B63">
                        <w:rPr>
                          <w:rFonts w:eastAsia="MS Mincho" w:hint="eastAsia"/>
                          <w:lang w:val="en-US" w:eastAsia="ja-JP"/>
                        </w:rPr>
                        <w:t xml:space="preserve"> </w:t>
                      </w:r>
                      <w:r w:rsidRPr="00147B63">
                        <w:rPr>
                          <w:rFonts w:eastAsia="MS Mincho"/>
                          <w:lang w:val="en-US" w:eastAsia="ja-JP"/>
                        </w:rPr>
                        <w:t>ms window regardless of SS burst set periodicity</w:t>
                      </w:r>
                    </w:p>
                    <w:p w14:paraId="65628C5A" w14:textId="77777777" w:rsidR="00216E45" w:rsidRDefault="00216E45" w:rsidP="00441FD0">
                      <w:pPr>
                        <w:numPr>
                          <w:ilvl w:val="0"/>
                          <w:numId w:val="23"/>
                        </w:numPr>
                        <w:overflowPunct/>
                        <w:autoSpaceDE/>
                        <w:autoSpaceDN/>
                        <w:adjustRightInd/>
                        <w:spacing w:after="0"/>
                        <w:jc w:val="left"/>
                        <w:textAlignment w:val="auto"/>
                        <w:rPr>
                          <w:rFonts w:eastAsia="MS Mincho"/>
                          <w:lang w:val="en-US" w:eastAsia="ja-JP"/>
                        </w:rPr>
                      </w:pPr>
                      <w:r>
                        <w:rPr>
                          <w:rFonts w:eastAsia="MS Mincho" w:hint="eastAsia"/>
                          <w:lang w:val="en-US" w:eastAsia="ja-JP"/>
                        </w:rPr>
                        <w:t>Within this 5 ms window, n</w:t>
                      </w:r>
                      <w:r w:rsidRPr="00B67311">
                        <w:rPr>
                          <w:rFonts w:eastAsia="MS Mincho"/>
                          <w:lang w:val="en-US" w:eastAsia="ja-JP"/>
                        </w:rPr>
                        <w:t>umber</w:t>
                      </w:r>
                      <w:r w:rsidRPr="00B67311">
                        <w:rPr>
                          <w:rFonts w:eastAsia="MS Mincho" w:hint="eastAsia"/>
                          <w:lang w:val="en-US" w:eastAsia="ja-JP"/>
                        </w:rPr>
                        <w:t xml:space="preserve"> of possible candidate SS block locations is L</w:t>
                      </w:r>
                    </w:p>
                    <w:p w14:paraId="10AF54C8" w14:textId="77777777" w:rsidR="00216E45" w:rsidRPr="00147B63" w:rsidRDefault="00216E45" w:rsidP="00441FD0">
                      <w:pPr>
                        <w:numPr>
                          <w:ilvl w:val="0"/>
                          <w:numId w:val="23"/>
                        </w:numPr>
                        <w:overflowPunct/>
                        <w:autoSpaceDE/>
                        <w:autoSpaceDN/>
                        <w:adjustRightInd/>
                        <w:spacing w:after="0"/>
                        <w:jc w:val="left"/>
                        <w:textAlignment w:val="auto"/>
                        <w:rPr>
                          <w:rFonts w:eastAsia="MS Mincho"/>
                          <w:lang w:val="en-US" w:eastAsia="ja-JP"/>
                        </w:rPr>
                      </w:pPr>
                      <w:r>
                        <w:rPr>
                          <w:rFonts w:eastAsia="MS Mincho"/>
                          <w:lang w:val="en-US" w:eastAsia="ja-JP"/>
                        </w:rPr>
                        <w:t xml:space="preserve">The </w:t>
                      </w:r>
                      <w:r w:rsidRPr="00147B63">
                        <w:rPr>
                          <w:rFonts w:eastAsia="MS Mincho"/>
                          <w:lang w:val="en-US" w:eastAsia="ja-JP"/>
                        </w:rPr>
                        <w:t>maximum number of SS-block</w:t>
                      </w:r>
                      <w:r>
                        <w:rPr>
                          <w:rFonts w:eastAsia="MS Mincho"/>
                          <w:lang w:val="en-US" w:eastAsia="ja-JP"/>
                        </w:rPr>
                        <w:t>s</w:t>
                      </w:r>
                      <w:r w:rsidRPr="00147B63">
                        <w:rPr>
                          <w:rFonts w:eastAsia="MS Mincho"/>
                          <w:lang w:val="en-US" w:eastAsia="ja-JP"/>
                        </w:rPr>
                        <w:t xml:space="preserve"> within SS burst set</w:t>
                      </w:r>
                      <w:r>
                        <w:rPr>
                          <w:rFonts w:eastAsia="MS Mincho" w:hint="eastAsia"/>
                          <w:lang w:val="en-US" w:eastAsia="ja-JP"/>
                        </w:rPr>
                        <w:t>, L,</w:t>
                      </w:r>
                      <w:r w:rsidRPr="00147B63">
                        <w:rPr>
                          <w:rFonts w:eastAsia="MS Mincho"/>
                          <w:lang w:val="en-US" w:eastAsia="ja-JP"/>
                        </w:rPr>
                        <w:t xml:space="preserve"> for different frequency ranges are</w:t>
                      </w:r>
                    </w:p>
                    <w:p w14:paraId="31542857" w14:textId="77777777" w:rsidR="00216E45" w:rsidRPr="00795417" w:rsidRDefault="00216E45" w:rsidP="00441FD0">
                      <w:pPr>
                        <w:numPr>
                          <w:ilvl w:val="1"/>
                          <w:numId w:val="23"/>
                        </w:numPr>
                        <w:overflowPunct/>
                        <w:autoSpaceDE/>
                        <w:autoSpaceDN/>
                        <w:adjustRightInd/>
                        <w:spacing w:after="0"/>
                        <w:jc w:val="left"/>
                        <w:textAlignment w:val="auto"/>
                        <w:rPr>
                          <w:rFonts w:eastAsia="MS Mincho"/>
                          <w:lang w:val="en-US" w:eastAsia="ja-JP"/>
                        </w:rPr>
                      </w:pPr>
                      <w:r w:rsidRPr="00147B63">
                        <w:rPr>
                          <w:rFonts w:eastAsia="MS Mincho"/>
                          <w:lang w:val="en-US" w:eastAsia="ja-JP"/>
                        </w:rPr>
                        <w:t xml:space="preserve">For frequency range up to 3 GHz, </w:t>
                      </w:r>
                      <w:r>
                        <w:rPr>
                          <w:rFonts w:eastAsia="MS Mincho" w:hint="eastAsia"/>
                          <w:lang w:val="en-US" w:eastAsia="ja-JP"/>
                        </w:rPr>
                        <w:t>L</w:t>
                      </w:r>
                      <w:r w:rsidRPr="00147B63">
                        <w:rPr>
                          <w:rFonts w:eastAsia="MS Mincho"/>
                          <w:lang w:val="en-US" w:eastAsia="ja-JP"/>
                        </w:rPr>
                        <w:t xml:space="preserve"> is </w:t>
                      </w:r>
                      <w:r>
                        <w:rPr>
                          <w:rFonts w:eastAsia="MS Mincho" w:hint="eastAsia"/>
                          <w:b/>
                          <w:bCs/>
                          <w:lang w:val="en-US" w:eastAsia="ja-JP"/>
                        </w:rPr>
                        <w:t>4</w:t>
                      </w:r>
                    </w:p>
                    <w:p w14:paraId="049C677A" w14:textId="77777777" w:rsidR="00216E45" w:rsidRPr="00147B63" w:rsidRDefault="00216E45" w:rsidP="00441FD0">
                      <w:pPr>
                        <w:numPr>
                          <w:ilvl w:val="1"/>
                          <w:numId w:val="23"/>
                        </w:numPr>
                        <w:overflowPunct/>
                        <w:autoSpaceDE/>
                        <w:autoSpaceDN/>
                        <w:adjustRightInd/>
                        <w:spacing w:after="0"/>
                        <w:jc w:val="left"/>
                        <w:textAlignment w:val="auto"/>
                        <w:rPr>
                          <w:rFonts w:eastAsia="MS Mincho"/>
                          <w:lang w:val="en-US" w:eastAsia="ja-JP"/>
                        </w:rPr>
                      </w:pPr>
                      <w:r w:rsidRPr="00147B63">
                        <w:rPr>
                          <w:rFonts w:eastAsia="MS Mincho"/>
                          <w:lang w:val="en-US" w:eastAsia="ja-JP"/>
                        </w:rPr>
                        <w:t>For frequency range from 3</w:t>
                      </w:r>
                      <w:r>
                        <w:rPr>
                          <w:rFonts w:eastAsia="MS Mincho" w:hint="eastAsia"/>
                          <w:lang w:val="en-US" w:eastAsia="ja-JP"/>
                        </w:rPr>
                        <w:t xml:space="preserve"> </w:t>
                      </w:r>
                      <w:r w:rsidRPr="00147B63">
                        <w:rPr>
                          <w:rFonts w:eastAsia="MS Mincho"/>
                          <w:lang w:val="en-US" w:eastAsia="ja-JP"/>
                        </w:rPr>
                        <w:t xml:space="preserve">GHz to 6 GHz, </w:t>
                      </w:r>
                      <w:r>
                        <w:rPr>
                          <w:rFonts w:eastAsia="MS Mincho" w:hint="eastAsia"/>
                          <w:lang w:val="en-US" w:eastAsia="ja-JP"/>
                        </w:rPr>
                        <w:t>L</w:t>
                      </w:r>
                      <w:r w:rsidRPr="00147B63">
                        <w:rPr>
                          <w:rFonts w:eastAsia="MS Mincho"/>
                          <w:lang w:val="en-US" w:eastAsia="ja-JP"/>
                        </w:rPr>
                        <w:t xml:space="preserve"> is </w:t>
                      </w:r>
                      <w:r w:rsidRPr="00147B63">
                        <w:rPr>
                          <w:rFonts w:eastAsia="MS Mincho"/>
                          <w:b/>
                          <w:bCs/>
                          <w:lang w:val="en-US" w:eastAsia="ja-JP"/>
                        </w:rPr>
                        <w:t>8</w:t>
                      </w:r>
                    </w:p>
                    <w:p w14:paraId="7F3A6CF0" w14:textId="77777777" w:rsidR="00216E45" w:rsidRPr="00795417" w:rsidRDefault="00216E45" w:rsidP="00441FD0">
                      <w:pPr>
                        <w:numPr>
                          <w:ilvl w:val="1"/>
                          <w:numId w:val="23"/>
                        </w:numPr>
                        <w:overflowPunct/>
                        <w:autoSpaceDE/>
                        <w:autoSpaceDN/>
                        <w:adjustRightInd/>
                        <w:spacing w:after="0"/>
                        <w:jc w:val="left"/>
                        <w:textAlignment w:val="auto"/>
                        <w:rPr>
                          <w:rFonts w:eastAsia="MS Mincho"/>
                          <w:lang w:val="en-US" w:eastAsia="ja-JP"/>
                        </w:rPr>
                      </w:pPr>
                      <w:r w:rsidRPr="00147B63">
                        <w:rPr>
                          <w:rFonts w:eastAsia="MS Mincho"/>
                          <w:lang w:val="en-US" w:eastAsia="ja-JP"/>
                        </w:rPr>
                        <w:t xml:space="preserve">For frequency range from 6 GHz to 52.6 GHz, </w:t>
                      </w:r>
                      <w:r>
                        <w:rPr>
                          <w:rFonts w:eastAsia="MS Mincho" w:hint="eastAsia"/>
                          <w:lang w:val="en-US" w:eastAsia="ja-JP"/>
                        </w:rPr>
                        <w:t>L</w:t>
                      </w:r>
                      <w:r w:rsidRPr="00147B63">
                        <w:rPr>
                          <w:rFonts w:eastAsia="MS Mincho"/>
                          <w:lang w:val="en-US" w:eastAsia="ja-JP"/>
                        </w:rPr>
                        <w:t xml:space="preserve"> is </w:t>
                      </w:r>
                      <w:r w:rsidRPr="00147B63">
                        <w:rPr>
                          <w:rFonts w:eastAsia="MS Mincho"/>
                          <w:b/>
                          <w:bCs/>
                          <w:lang w:val="en-US" w:eastAsia="ja-JP"/>
                        </w:rPr>
                        <w:t>64</w:t>
                      </w:r>
                    </w:p>
                    <w:p w14:paraId="0A640B0C" w14:textId="7F72272C" w:rsidR="00216E45" w:rsidRPr="00441FD0" w:rsidRDefault="00216E45" w:rsidP="00441FD0">
                      <w:pPr>
                        <w:overflowPunct/>
                        <w:autoSpaceDE/>
                        <w:autoSpaceDN/>
                        <w:adjustRightInd/>
                        <w:spacing w:after="0"/>
                        <w:jc w:val="left"/>
                        <w:textAlignment w:val="auto"/>
                        <w:rPr>
                          <w:rFonts w:eastAsia="MS Mincho"/>
                          <w:lang w:val="en-US" w:eastAsia="ja-JP"/>
                        </w:rPr>
                      </w:pPr>
                      <w:r>
                        <w:rPr>
                          <w:rFonts w:eastAsia="MS Mincho" w:hint="eastAsia"/>
                          <w:bCs/>
                          <w:lang w:val="en-US" w:eastAsia="ja-JP"/>
                        </w:rPr>
                        <w:t>Note that RAN1 assumes minimum number of SS blocks transmitted within each SS burst set is one to define performance requirements</w:t>
                      </w:r>
                    </w:p>
                    <w:p w14:paraId="288FCDC3" w14:textId="0D0B7F29" w:rsidR="00216E45" w:rsidRPr="00FD0F99" w:rsidRDefault="00216E45" w:rsidP="00F009D0">
                      <w:pPr>
                        <w:overflowPunct/>
                        <w:autoSpaceDE/>
                        <w:autoSpaceDN/>
                        <w:adjustRightInd/>
                        <w:spacing w:after="0"/>
                        <w:ind w:left="1080"/>
                        <w:jc w:val="left"/>
                        <w:textAlignment w:val="auto"/>
                        <w:rPr>
                          <w:lang w:val="en-US"/>
                        </w:rPr>
                      </w:pPr>
                    </w:p>
                  </w:txbxContent>
                </v:textbox>
                <w10:anchorlock/>
              </v:shape>
            </w:pict>
          </mc:Fallback>
        </mc:AlternateContent>
      </w:r>
    </w:p>
    <w:p w14:paraId="6987ECB9" w14:textId="5B7BEDC5" w:rsidR="004E5C9B" w:rsidRDefault="003760C2">
      <w:pPr>
        <w:overflowPunct/>
        <w:autoSpaceDE/>
        <w:autoSpaceDN/>
        <w:adjustRightInd/>
        <w:spacing w:after="0"/>
        <w:jc w:val="left"/>
        <w:textAlignment w:val="auto"/>
        <w:rPr>
          <w:rFonts w:cs="Arial"/>
          <w:sz w:val="36"/>
          <w:szCs w:val="36"/>
        </w:rPr>
      </w:pPr>
      <w:bookmarkStart w:id="1" w:name="_Ref178064866"/>
      <w:r>
        <w:t xml:space="preserve">In this contribution, we </w:t>
      </w:r>
      <w:r w:rsidR="00FD0F99">
        <w:t>w</w:t>
      </w:r>
      <w:r w:rsidR="00F009D0">
        <w:t xml:space="preserve">ill discuss </w:t>
      </w:r>
      <w:r w:rsidR="00FD0F99">
        <w:t xml:space="preserve">the </w:t>
      </w:r>
      <w:r w:rsidR="00A931F5">
        <w:t>timing index indication approach</w:t>
      </w:r>
      <w:r w:rsidR="00A22AB8">
        <w:t>e</w:t>
      </w:r>
      <w:r w:rsidR="00A931F5">
        <w:t>s</w:t>
      </w:r>
      <w:r w:rsidR="00856EFA">
        <w:t>.</w:t>
      </w:r>
      <w:r>
        <w:t xml:space="preserve"> </w:t>
      </w:r>
    </w:p>
    <w:p w14:paraId="412AA818" w14:textId="0AFB6615" w:rsidR="00E30225" w:rsidRDefault="00E30225" w:rsidP="00E30225">
      <w:pPr>
        <w:pStyle w:val="Heading1"/>
      </w:pPr>
      <w:r w:rsidRPr="00CE0424">
        <w:t>Discussion</w:t>
      </w:r>
      <w:bookmarkEnd w:id="1"/>
    </w:p>
    <w:p w14:paraId="56270B53" w14:textId="765590BB" w:rsidR="00406F67" w:rsidRDefault="00012C72" w:rsidP="00045529">
      <w:pPr>
        <w:pStyle w:val="Heading2"/>
      </w:pPr>
      <w:bookmarkStart w:id="2" w:name="_Ref480811488"/>
      <w:r>
        <w:t>Required number of bits to indicate SS block timing</w:t>
      </w:r>
      <w:r w:rsidR="00DC06B1">
        <w:t xml:space="preserve"> </w:t>
      </w:r>
      <w:r w:rsidR="0047773C">
        <w:t xml:space="preserve"> </w:t>
      </w:r>
      <w:bookmarkEnd w:id="2"/>
    </w:p>
    <w:p w14:paraId="676FB2E1" w14:textId="61B12607" w:rsidR="002F7EC0" w:rsidRDefault="001E4791" w:rsidP="00EB468E">
      <w:pPr>
        <w:rPr>
          <w:lang w:val="en-US"/>
        </w:rPr>
      </w:pPr>
      <w:bookmarkStart w:id="3" w:name="_Toc481063475"/>
      <w:bookmarkStart w:id="4" w:name="_Toc481071807"/>
      <w:bookmarkStart w:id="5" w:name="_Toc481077299"/>
      <w:bookmarkStart w:id="6" w:name="_Toc481520290"/>
      <w:r>
        <w:rPr>
          <w:lang w:val="en-US"/>
        </w:rPr>
        <w:t xml:space="preserve">The SS block timing index is needed by UE to obtain the boundary of a series of system frames after successful detection on the NR-PSS/SSS. To indicate the SS block timing index, it is necessary to determine how many bits are needed. </w:t>
      </w:r>
      <w:r w:rsidR="00D42F0D">
        <w:rPr>
          <w:lang w:val="en-US"/>
        </w:rPr>
        <w:t xml:space="preserve">In this section, the </w:t>
      </w:r>
      <w:r>
        <w:rPr>
          <w:lang w:val="en-US"/>
        </w:rPr>
        <w:t>maximum</w:t>
      </w:r>
      <w:r w:rsidR="00D42F0D">
        <w:rPr>
          <w:lang w:val="en-US"/>
        </w:rPr>
        <w:t xml:space="preserve"> </w:t>
      </w:r>
      <w:r>
        <w:rPr>
          <w:lang w:val="en-US"/>
        </w:rPr>
        <w:t xml:space="preserve">possible </w:t>
      </w:r>
      <w:r w:rsidR="00D42F0D">
        <w:rPr>
          <w:lang w:val="en-US"/>
        </w:rPr>
        <w:t xml:space="preserve">number of bits to indicate an SS block location within a NR-PBCH TTI is discussed according to the agreement. </w:t>
      </w:r>
    </w:p>
    <w:p w14:paraId="1EA1BCBD" w14:textId="3BEB35D4" w:rsidR="002F7EC0" w:rsidRDefault="002F7EC0" w:rsidP="001E4791">
      <w:pPr>
        <w:pStyle w:val="BodyText"/>
        <w:numPr>
          <w:ilvl w:val="0"/>
          <w:numId w:val="24"/>
        </w:numPr>
        <w:rPr>
          <w:b/>
        </w:rPr>
      </w:pPr>
      <w:r w:rsidRPr="001E4791">
        <w:rPr>
          <w:b/>
        </w:rPr>
        <w:t>Half frame indication</w:t>
      </w:r>
    </w:p>
    <w:p w14:paraId="4E2090EA" w14:textId="22231BC5" w:rsidR="001E4791" w:rsidRPr="001E4791" w:rsidRDefault="00C25C77" w:rsidP="001E4791">
      <w:pPr>
        <w:pStyle w:val="BodyText"/>
        <w:ind w:left="720"/>
        <w:rPr>
          <w:b/>
        </w:rPr>
      </w:pPr>
      <w:r>
        <w:rPr>
          <w:lang w:val="en-US"/>
        </w:rPr>
        <w:t>Since</w:t>
      </w:r>
      <w:r w:rsidR="001E4791">
        <w:rPr>
          <w:lang w:val="en-US"/>
        </w:rPr>
        <w:t xml:space="preserve"> t</w:t>
      </w:r>
      <w:r w:rsidR="001E4791" w:rsidRPr="00441FD0">
        <w:rPr>
          <w:lang w:val="en-US"/>
        </w:rPr>
        <w:t xml:space="preserve">he transmission of SS blocks within </w:t>
      </w:r>
      <w:r>
        <w:rPr>
          <w:lang w:val="en-US"/>
        </w:rPr>
        <w:t xml:space="preserve">a </w:t>
      </w:r>
      <w:r w:rsidR="001E4791" w:rsidRPr="00441FD0">
        <w:rPr>
          <w:lang w:val="en-US"/>
        </w:rPr>
        <w:t>SS burst set is confined to a 5ms window</w:t>
      </w:r>
      <w:r w:rsidR="001E4791">
        <w:rPr>
          <w:lang w:val="en-US"/>
        </w:rPr>
        <w:t>, i.e., half frame</w:t>
      </w:r>
      <w:r w:rsidR="007B72F0">
        <w:rPr>
          <w:lang w:val="en-US"/>
        </w:rPr>
        <w:t>,</w:t>
      </w:r>
      <w:r w:rsidR="001E4791" w:rsidRPr="00441FD0">
        <w:rPr>
          <w:lang w:val="en-US"/>
        </w:rPr>
        <w:t xml:space="preserve"> regardless of SS burst set periodicity</w:t>
      </w:r>
      <w:r w:rsidR="007B72F0">
        <w:rPr>
          <w:lang w:val="en-US"/>
        </w:rPr>
        <w:t>. For an 80ms NR-PBCH TTI, there are 16 half-frames in total, which needs 4 bits to indicate one of them.</w:t>
      </w:r>
      <w:r w:rsidR="00B02689">
        <w:rPr>
          <w:lang w:val="en-US"/>
        </w:rPr>
        <w:t xml:space="preserve"> </w:t>
      </w:r>
    </w:p>
    <w:p w14:paraId="72BBDD71" w14:textId="0D71B040" w:rsidR="002F7EC0" w:rsidRDefault="002F7EC0" w:rsidP="001E4791">
      <w:pPr>
        <w:pStyle w:val="BodyText"/>
        <w:numPr>
          <w:ilvl w:val="0"/>
          <w:numId w:val="24"/>
        </w:numPr>
        <w:rPr>
          <w:b/>
        </w:rPr>
      </w:pPr>
      <w:r w:rsidRPr="001E4791">
        <w:rPr>
          <w:b/>
        </w:rPr>
        <w:t>Slot</w:t>
      </w:r>
      <w:r w:rsidR="007F5DC1">
        <w:rPr>
          <w:b/>
        </w:rPr>
        <w:t>/</w:t>
      </w:r>
      <w:r w:rsidR="00DB2865">
        <w:rPr>
          <w:b/>
        </w:rPr>
        <w:t>slot pair</w:t>
      </w:r>
      <w:r w:rsidRPr="001E4791">
        <w:rPr>
          <w:b/>
        </w:rPr>
        <w:t xml:space="preserve"> indication within a half frame</w:t>
      </w:r>
    </w:p>
    <w:p w14:paraId="18F26BCE" w14:textId="51FDA9BB" w:rsidR="00467496" w:rsidRPr="00467496" w:rsidRDefault="00467496" w:rsidP="00467496">
      <w:pPr>
        <w:pStyle w:val="BodyText"/>
        <w:ind w:left="720"/>
        <w:rPr>
          <w:lang w:val="en-US"/>
        </w:rPr>
      </w:pPr>
      <w:r w:rsidRPr="00467496">
        <w:rPr>
          <w:lang w:val="en-US"/>
        </w:rPr>
        <w:lastRenderedPageBreak/>
        <w:t xml:space="preserve">Within a 5ms half frame, </w:t>
      </w:r>
      <w:r>
        <w:rPr>
          <w:lang w:val="en-US"/>
        </w:rPr>
        <w:t xml:space="preserve">there </w:t>
      </w:r>
      <w:r w:rsidR="00C25C77">
        <w:rPr>
          <w:lang w:val="en-US"/>
        </w:rPr>
        <w:t>are</w:t>
      </w:r>
      <w:r>
        <w:rPr>
          <w:lang w:val="en-US"/>
        </w:rPr>
        <w:t xml:space="preserve"> different number of slots for different subcarrier spacings, e.g., 5 slots for 15kHz,</w:t>
      </w:r>
      <w:r w:rsidR="0065567C">
        <w:rPr>
          <w:lang w:val="en-US"/>
        </w:rPr>
        <w:t xml:space="preserve"> 10 slots for 30kHz</w:t>
      </w:r>
      <w:r w:rsidR="00670618">
        <w:rPr>
          <w:lang w:val="en-US"/>
        </w:rPr>
        <w:t xml:space="preserve"> and</w:t>
      </w:r>
      <w:r w:rsidR="0065567C">
        <w:rPr>
          <w:lang w:val="en-US"/>
        </w:rPr>
        <w:t xml:space="preserve"> </w:t>
      </w:r>
      <w:r>
        <w:rPr>
          <w:lang w:val="en-US"/>
        </w:rPr>
        <w:t>40 slots for 120kHz</w:t>
      </w:r>
      <w:r w:rsidR="0065567C">
        <w:rPr>
          <w:lang w:val="en-US"/>
        </w:rPr>
        <w:t xml:space="preserve"> with the assumption of 14 OFDM symbols per slot</w:t>
      </w:r>
      <w:r>
        <w:rPr>
          <w:lang w:val="en-US"/>
        </w:rPr>
        <w:t xml:space="preserve">. </w:t>
      </w:r>
      <w:r w:rsidR="0065567C">
        <w:rPr>
          <w:lang w:val="en-US"/>
        </w:rPr>
        <w:t xml:space="preserve">If the SS block can be flexibly allocated in any slot, </w:t>
      </w:r>
      <w:r w:rsidR="00E36A2A">
        <w:rPr>
          <w:lang w:val="en-US"/>
        </w:rPr>
        <w:t xml:space="preserve">the number </w:t>
      </w:r>
      <w:r w:rsidR="00670618">
        <w:rPr>
          <w:lang w:val="en-US"/>
        </w:rPr>
        <w:t xml:space="preserve">of bits </w:t>
      </w:r>
      <w:r w:rsidR="00E36A2A">
        <w:rPr>
          <w:lang w:val="en-US"/>
        </w:rPr>
        <w:t xml:space="preserve">to indicate the slot </w:t>
      </w:r>
      <w:r w:rsidR="00903619">
        <w:rPr>
          <w:lang w:val="en-US"/>
        </w:rPr>
        <w:t xml:space="preserve">index </w:t>
      </w:r>
      <w:r w:rsidR="00670618">
        <w:rPr>
          <w:lang w:val="en-US"/>
        </w:rPr>
        <w:t>is 3, 4 and 6 for 15kHz, 30kHz and 120kHz, respectively.</w:t>
      </w:r>
      <w:r w:rsidR="0065567C">
        <w:rPr>
          <w:lang w:val="en-US"/>
        </w:rPr>
        <w:t xml:space="preserve"> </w:t>
      </w:r>
      <w:r w:rsidR="009A488B">
        <w:rPr>
          <w:lang w:val="en-US"/>
        </w:rPr>
        <w:t xml:space="preserve">For 240kHz, though there are 80 slots in total, it has been agreed to map SS blocks </w:t>
      </w:r>
      <w:r w:rsidR="009A488B" w:rsidRPr="009A488B">
        <w:rPr>
          <w:lang w:val="en-US"/>
        </w:rPr>
        <w:t>across two consecutive slot</w:t>
      </w:r>
      <w:r w:rsidR="009A488B">
        <w:rPr>
          <w:lang w:val="en-US"/>
        </w:rPr>
        <w:t xml:space="preserve">s. Thus, 6 bits </w:t>
      </w:r>
      <w:r w:rsidR="00A14406">
        <w:rPr>
          <w:lang w:val="en-US"/>
        </w:rPr>
        <w:t xml:space="preserve">are needed </w:t>
      </w:r>
      <w:r w:rsidR="009A488B">
        <w:rPr>
          <w:lang w:val="en-US"/>
        </w:rPr>
        <w:t xml:space="preserve">to indicate the consecutive slots as the same as that for 120kHz. </w:t>
      </w:r>
    </w:p>
    <w:p w14:paraId="2DF84319" w14:textId="0C687AA7" w:rsidR="002F7EC0" w:rsidRDefault="002F7EC0" w:rsidP="001E4791">
      <w:pPr>
        <w:pStyle w:val="BodyText"/>
        <w:numPr>
          <w:ilvl w:val="0"/>
          <w:numId w:val="24"/>
        </w:numPr>
        <w:rPr>
          <w:b/>
        </w:rPr>
      </w:pPr>
      <w:r w:rsidRPr="001E4791">
        <w:rPr>
          <w:b/>
        </w:rPr>
        <w:t>SS block indication within a slot</w:t>
      </w:r>
      <w:r w:rsidR="008B3E1D">
        <w:rPr>
          <w:b/>
        </w:rPr>
        <w:t>/</w:t>
      </w:r>
      <w:r w:rsidR="00DB2865">
        <w:rPr>
          <w:b/>
        </w:rPr>
        <w:t>slot pair</w:t>
      </w:r>
    </w:p>
    <w:p w14:paraId="09CA4DC7" w14:textId="79F7FC87" w:rsidR="0065567C" w:rsidRDefault="009A488B" w:rsidP="0065567C">
      <w:pPr>
        <w:pStyle w:val="BodyText"/>
        <w:ind w:left="720"/>
        <w:rPr>
          <w:lang w:val="en-US"/>
        </w:rPr>
      </w:pPr>
      <w:r w:rsidRPr="009A488B">
        <w:rPr>
          <w:lang w:val="en-US"/>
        </w:rPr>
        <w:t>Since</w:t>
      </w:r>
      <w:r>
        <w:rPr>
          <w:lang w:val="en-US"/>
        </w:rPr>
        <w:t xml:space="preserve"> it has been agreed that a</w:t>
      </w:r>
      <w:r w:rsidRPr="009A488B">
        <w:rPr>
          <w:lang w:val="en-US"/>
        </w:rPr>
        <w:t>t most two possible SS block time locations are mapped to one slot of 14 symbols</w:t>
      </w:r>
      <w:r w:rsidR="00957D3E">
        <w:rPr>
          <w:lang w:val="en-US"/>
        </w:rPr>
        <w:t xml:space="preserve"> for 15kHz, 30kHz and 120kHz</w:t>
      </w:r>
      <w:r w:rsidR="008B3E1D">
        <w:rPr>
          <w:lang w:val="en-US"/>
        </w:rPr>
        <w:t xml:space="preserve">, only 1 bit is needed to indicate </w:t>
      </w:r>
      <w:r w:rsidR="000A2E43">
        <w:rPr>
          <w:lang w:val="en-US"/>
        </w:rPr>
        <w:t xml:space="preserve">which </w:t>
      </w:r>
      <w:r w:rsidR="008B3E1D">
        <w:rPr>
          <w:lang w:val="en-US"/>
        </w:rPr>
        <w:t xml:space="preserve">of </w:t>
      </w:r>
      <w:r w:rsidR="00903619">
        <w:rPr>
          <w:lang w:val="en-US"/>
        </w:rPr>
        <w:t>slot</w:t>
      </w:r>
      <w:r w:rsidR="000A2E43">
        <w:rPr>
          <w:lang w:val="en-US"/>
        </w:rPr>
        <w:t>s</w:t>
      </w:r>
      <w:r w:rsidR="008B3E1D">
        <w:rPr>
          <w:lang w:val="en-US"/>
        </w:rPr>
        <w:t>. For 240kHz, there are</w:t>
      </w:r>
      <w:r w:rsidR="001429B7">
        <w:rPr>
          <w:lang w:val="en-US"/>
        </w:rPr>
        <w:t xml:space="preserve"> at most</w:t>
      </w:r>
      <w:r w:rsidR="008B3E1D">
        <w:rPr>
          <w:lang w:val="en-US"/>
        </w:rPr>
        <w:t xml:space="preserve"> four SS block positions in a </w:t>
      </w:r>
      <w:r w:rsidR="00DB2865">
        <w:rPr>
          <w:lang w:val="en-US"/>
        </w:rPr>
        <w:t>slot pair</w:t>
      </w:r>
      <w:r w:rsidR="008B3E1D">
        <w:rPr>
          <w:lang w:val="en-US"/>
        </w:rPr>
        <w:t xml:space="preserve">, </w:t>
      </w:r>
      <w:r w:rsidR="00E5588F">
        <w:rPr>
          <w:lang w:val="en-US"/>
        </w:rPr>
        <w:t>which needs 2 bits.</w:t>
      </w:r>
    </w:p>
    <w:p w14:paraId="2CC761C7" w14:textId="54091306" w:rsidR="00CB412B" w:rsidRPr="009A488B" w:rsidRDefault="00BE33C0" w:rsidP="00CB412B">
      <w:pPr>
        <w:pStyle w:val="BodyText"/>
        <w:rPr>
          <w:lang w:val="en-US"/>
        </w:rPr>
      </w:pPr>
      <w:r>
        <w:rPr>
          <w:lang w:val="en-US"/>
        </w:rPr>
        <w:t>W</w:t>
      </w:r>
      <w:r w:rsidR="00CB412B">
        <w:rPr>
          <w:lang w:val="en-US"/>
        </w:rPr>
        <w:t xml:space="preserve">ith the indications above, </w:t>
      </w:r>
      <w:r w:rsidR="00244C39">
        <w:rPr>
          <w:lang w:val="en-US"/>
        </w:rPr>
        <w:t xml:space="preserve">a </w:t>
      </w:r>
      <w:r w:rsidR="00CB412B">
        <w:rPr>
          <w:lang w:val="en-US"/>
        </w:rPr>
        <w:t xml:space="preserve">UE </w:t>
      </w:r>
      <w:r w:rsidR="00244C39">
        <w:rPr>
          <w:lang w:val="en-US"/>
        </w:rPr>
        <w:t>is expected to</w:t>
      </w:r>
      <w:r w:rsidR="00CB412B">
        <w:rPr>
          <w:lang w:val="en-US"/>
        </w:rPr>
        <w:t xml:space="preserve"> derive the position</w:t>
      </w:r>
      <w:r w:rsidR="00244C39">
        <w:rPr>
          <w:lang w:val="en-US"/>
        </w:rPr>
        <w:t xml:space="preserve"> or boundary </w:t>
      </w:r>
      <w:r w:rsidR="00CB412B">
        <w:rPr>
          <w:lang w:val="en-US"/>
        </w:rPr>
        <w:t xml:space="preserve">within a NR-PBCH TTI after the successful detection on the NR-PSS/SSS </w:t>
      </w:r>
      <w:r w:rsidR="00244C39">
        <w:rPr>
          <w:lang w:val="en-US"/>
        </w:rPr>
        <w:t xml:space="preserve">and demodulation on the NR-PBCH </w:t>
      </w:r>
      <w:r w:rsidR="00CB412B">
        <w:rPr>
          <w:lang w:val="en-US"/>
        </w:rPr>
        <w:t>in a SS block.</w:t>
      </w:r>
    </w:p>
    <w:p w14:paraId="2FC5FCA5" w14:textId="764AF55C" w:rsidR="00957D3E" w:rsidRDefault="00957D3E" w:rsidP="00957D3E">
      <w:pPr>
        <w:pStyle w:val="Proposal"/>
      </w:pPr>
      <w:bookmarkStart w:id="7" w:name="_Toc485218034"/>
      <w:bookmarkStart w:id="8" w:name="_Toc485225525"/>
      <w:bookmarkStart w:id="9" w:name="_Toc485226423"/>
      <w:bookmarkStart w:id="10" w:name="_Toc485475635"/>
      <w:bookmarkStart w:id="11" w:name="_Toc485475673"/>
      <w:bookmarkStart w:id="12" w:name="_Toc485479783"/>
      <w:bookmarkStart w:id="13" w:name="_Toc485485035"/>
      <w:bookmarkStart w:id="14" w:name="_Toc485551612"/>
      <w:bookmarkStart w:id="15" w:name="_Toc485559192"/>
      <w:bookmarkStart w:id="16" w:name="_Toc485641245"/>
      <w:bookmarkStart w:id="17" w:name="_Toc485676431"/>
      <w:r>
        <w:rPr>
          <w:lang w:val="en-US"/>
        </w:rPr>
        <w:t>The timing indication include</w:t>
      </w:r>
      <w:r w:rsidR="00BE33C0">
        <w:rPr>
          <w:lang w:val="en-US"/>
        </w:rPr>
        <w:t>s</w:t>
      </w:r>
      <w:r>
        <w:rPr>
          <w:lang w:val="en-US"/>
        </w:rPr>
        <w:t xml:space="preserve"> half-frame indication, slot</w:t>
      </w:r>
      <w:r w:rsidR="00CF156E">
        <w:rPr>
          <w:lang w:val="en-US"/>
        </w:rPr>
        <w:t>/</w:t>
      </w:r>
      <w:r w:rsidR="00DB2865">
        <w:rPr>
          <w:lang w:val="en-US"/>
        </w:rPr>
        <w:t>slot pair</w:t>
      </w:r>
      <w:r>
        <w:rPr>
          <w:lang w:val="en-US"/>
        </w:rPr>
        <w:t xml:space="preserve"> indication within a half-frame and the SS block indication within a slot/</w:t>
      </w:r>
      <w:r w:rsidR="00DB2865">
        <w:rPr>
          <w:lang w:val="en-US"/>
        </w:rPr>
        <w:t>slot pair</w:t>
      </w:r>
      <w:r>
        <w:rPr>
          <w:lang w:val="en-US"/>
        </w:rPr>
        <w:t>.</w:t>
      </w:r>
      <w:bookmarkEnd w:id="7"/>
      <w:bookmarkEnd w:id="8"/>
      <w:bookmarkEnd w:id="9"/>
      <w:bookmarkEnd w:id="10"/>
      <w:bookmarkEnd w:id="11"/>
      <w:bookmarkEnd w:id="12"/>
      <w:bookmarkEnd w:id="13"/>
      <w:bookmarkEnd w:id="14"/>
      <w:bookmarkEnd w:id="15"/>
      <w:bookmarkEnd w:id="16"/>
      <w:bookmarkEnd w:id="17"/>
    </w:p>
    <w:p w14:paraId="7FFB445D" w14:textId="52DEB0FC" w:rsidR="0019116B" w:rsidRDefault="00471C98" w:rsidP="00EB468E">
      <w:r>
        <w:t>If</w:t>
      </w:r>
      <w:r w:rsidR="0076475E">
        <w:t xml:space="preserve"> the</w:t>
      </w:r>
      <w:r>
        <w:t xml:space="preserve"> </w:t>
      </w:r>
      <w:r w:rsidR="0076475E">
        <w:t xml:space="preserve">SS blocks can be arbitrary mapped to the possible position within </w:t>
      </w:r>
      <w:r w:rsidR="00BE33C0">
        <w:t xml:space="preserve">the </w:t>
      </w:r>
      <w:r w:rsidR="0076475E">
        <w:t>slot</w:t>
      </w:r>
      <w:r w:rsidR="00BE33C0">
        <w:t>s</w:t>
      </w:r>
      <w:r w:rsidR="0076475E">
        <w:t xml:space="preserve"> belonging to a half frame window, the number of bits to indicate the SS block time index would be 8, 9, 11 and 12 for 15kHz, 30kHz, 120kHz and 240kHz, respectively.</w:t>
      </w:r>
      <w:r w:rsidR="003511FC">
        <w:t xml:space="preserve"> </w:t>
      </w:r>
    </w:p>
    <w:p w14:paraId="31A99035" w14:textId="55E0FB9B" w:rsidR="001F01FF" w:rsidRDefault="003511FC" w:rsidP="00EB468E">
      <w:r>
        <w:t>However, t</w:t>
      </w:r>
      <w:r w:rsidRPr="003511FC">
        <w:t>he maximum number of SS-blocks within SS burst set for different frequency ranges</w:t>
      </w:r>
      <w:r>
        <w:t xml:space="preserve"> have been agreed to be 4, 8 and 64 for below 3GHz, above 3GHz and above 6GHz, respectively.</w:t>
      </w:r>
      <w:r w:rsidR="00B225E8">
        <w:t xml:space="preserve"> There is some restriction on the slots selection for SS block mapping in a 5ms half frame window</w:t>
      </w:r>
      <w:r w:rsidR="00006AED">
        <w:t xml:space="preserve"> as presented in </w:t>
      </w:r>
      <w:r w:rsidR="00006AED">
        <w:fldChar w:fldCharType="begin"/>
      </w:r>
      <w:r w:rsidR="00006AED">
        <w:instrText xml:space="preserve"> REF _Ref485205232 \r \h </w:instrText>
      </w:r>
      <w:r w:rsidR="00006AED">
        <w:fldChar w:fldCharType="separate"/>
      </w:r>
      <w:r w:rsidR="00006AED">
        <w:t>[1]</w:t>
      </w:r>
      <w:r w:rsidR="00006AED">
        <w:fldChar w:fldCharType="end"/>
      </w:r>
      <w:r w:rsidR="00B225E8">
        <w:t>. Therefore, the number of bits needed can be reduced with such restriction.</w:t>
      </w:r>
      <w:r w:rsidR="007D2930">
        <w:t xml:space="preserve"> </w:t>
      </w:r>
    </w:p>
    <w:p w14:paraId="45646A49" w14:textId="66EF587F" w:rsidR="00957D3E" w:rsidRDefault="00443E0F" w:rsidP="00EB468E">
      <w:r>
        <w:t>A group</w:t>
      </w:r>
      <w:r w:rsidR="00DF62C3">
        <w:t xml:space="preserve"> of slots</w:t>
      </w:r>
      <w:r w:rsidR="007D2930">
        <w:t xml:space="preserve"> </w:t>
      </w:r>
      <w:r>
        <w:t xml:space="preserve">with at most four SS block locations </w:t>
      </w:r>
      <w:r w:rsidR="00DF62C3">
        <w:t>is proposed</w:t>
      </w:r>
      <w:r w:rsidR="007D2930">
        <w:t xml:space="preserve"> </w:t>
      </w:r>
      <w:r>
        <w:t xml:space="preserve">as the unified concept </w:t>
      </w:r>
      <w:r w:rsidR="007D2930">
        <w:t>for all frequency ranges</w:t>
      </w:r>
      <w:r w:rsidR="00E55C98">
        <w:t>.</w:t>
      </w:r>
      <w:r w:rsidR="00AB2F59">
        <w:t xml:space="preserve"> T</w:t>
      </w:r>
      <w:r w:rsidR="00FC2BD2">
        <w:t xml:space="preserve">hus, for the frequency range above 6GHz, there are 16 </w:t>
      </w:r>
      <w:r w:rsidR="00BE33C0">
        <w:t>slot group</w:t>
      </w:r>
      <w:r>
        <w:t>s locations</w:t>
      </w:r>
      <w:r w:rsidR="00FC2BD2">
        <w:t xml:space="preserve"> t</w:t>
      </w:r>
      <w:r w:rsidR="00197293">
        <w:t>o support maximum 64 SS block</w:t>
      </w:r>
      <w:r w:rsidR="003D3B4D">
        <w:t xml:space="preserve"> positions</w:t>
      </w:r>
      <w:r w:rsidR="00197293">
        <w:t xml:space="preserve">, and the </w:t>
      </w:r>
      <w:r w:rsidR="00BE33C0">
        <w:t>slot group</w:t>
      </w:r>
      <w:r w:rsidR="00DF62C3">
        <w:t xml:space="preserve"> can be regarded as two</w:t>
      </w:r>
      <w:r w:rsidR="00197293">
        <w:t xml:space="preserve"> consecutive </w:t>
      </w:r>
      <w:r w:rsidR="00DF62C3">
        <w:t>slots</w:t>
      </w:r>
      <w:r>
        <w:t>, such as</w:t>
      </w:r>
      <w:r w:rsidR="00DF62C3">
        <w:t xml:space="preserve"> </w:t>
      </w:r>
      <w:r w:rsidR="00197293">
        <w:t>for 240kHz</w:t>
      </w:r>
      <w:r w:rsidR="00DF62C3">
        <w:t xml:space="preserve"> subcarrier spacing, and </w:t>
      </w:r>
      <w:r w:rsidR="00197293">
        <w:t>dis-consecutive for 120kHz to support possible gaps among them.</w:t>
      </w:r>
      <w:r w:rsidR="005F0982">
        <w:t xml:space="preserve"> For the frequency range below 6GHz, 1 or 2 </w:t>
      </w:r>
      <w:r w:rsidR="00BE33C0">
        <w:t>slot group</w:t>
      </w:r>
      <w:r>
        <w:t xml:space="preserve"> location(s)</w:t>
      </w:r>
      <w:r w:rsidR="005F0982">
        <w:t xml:space="preserve"> should be indicated to support maximum 4 or 8 SS block position</w:t>
      </w:r>
      <w:r w:rsidR="00A051CF">
        <w:t>s</w:t>
      </w:r>
      <w:r w:rsidR="005F0982">
        <w:t>, respectively.</w:t>
      </w:r>
      <w:r w:rsidR="002D3AF2">
        <w:t xml:space="preserve"> </w:t>
      </w:r>
    </w:p>
    <w:p w14:paraId="6E787AE7" w14:textId="6086CCAE" w:rsidR="00AB2F59" w:rsidRPr="00886A7F" w:rsidRDefault="00443E0F" w:rsidP="00AB2F59">
      <w:pPr>
        <w:pStyle w:val="Proposal"/>
      </w:pPr>
      <w:bookmarkStart w:id="18" w:name="_Toc485218035"/>
      <w:bookmarkStart w:id="19" w:name="_Toc485225526"/>
      <w:bookmarkStart w:id="20" w:name="_Toc485226424"/>
      <w:bookmarkStart w:id="21" w:name="_Toc485475636"/>
      <w:bookmarkStart w:id="22" w:name="_Toc485475674"/>
      <w:bookmarkStart w:id="23" w:name="_Toc485479784"/>
      <w:bookmarkStart w:id="24" w:name="_Toc485485036"/>
      <w:bookmarkStart w:id="25" w:name="_Toc485551613"/>
      <w:bookmarkStart w:id="26" w:name="_Toc485559193"/>
      <w:bookmarkStart w:id="27" w:name="_Toc485641246"/>
      <w:bookmarkStart w:id="28" w:name="_Toc485676432"/>
      <w:r>
        <w:rPr>
          <w:lang w:val="en-US"/>
        </w:rPr>
        <w:t xml:space="preserve">The </w:t>
      </w:r>
      <w:r w:rsidR="00BE33C0">
        <w:rPr>
          <w:lang w:val="en-US"/>
        </w:rPr>
        <w:t>slot group</w:t>
      </w:r>
      <w:r w:rsidR="00DF62C3">
        <w:rPr>
          <w:lang w:val="en-US"/>
        </w:rPr>
        <w:t xml:space="preserve"> </w:t>
      </w:r>
      <w:r w:rsidR="00AB2F59">
        <w:rPr>
          <w:lang w:val="en-US"/>
        </w:rPr>
        <w:t>with consecutive or</w:t>
      </w:r>
      <w:r w:rsidR="00BE33C0">
        <w:rPr>
          <w:lang w:val="en-US"/>
        </w:rPr>
        <w:t xml:space="preserve"> non</w:t>
      </w:r>
      <w:r w:rsidR="00AB2F59">
        <w:rPr>
          <w:lang w:val="en-US"/>
        </w:rPr>
        <w:t xml:space="preserve">consecutive slots </w:t>
      </w:r>
      <w:r w:rsidR="00BC0726">
        <w:rPr>
          <w:lang w:val="en-US"/>
        </w:rPr>
        <w:t xml:space="preserve">to cover four possible SS block locations </w:t>
      </w:r>
      <w:r w:rsidR="00AB2F59">
        <w:rPr>
          <w:lang w:val="en-US"/>
        </w:rPr>
        <w:t xml:space="preserve">is proposed to unify the time indication </w:t>
      </w:r>
      <w:r w:rsidR="00BC0726">
        <w:rPr>
          <w:lang w:val="en-US"/>
        </w:rPr>
        <w:t>design</w:t>
      </w:r>
      <w:r w:rsidR="00AB2F59">
        <w:rPr>
          <w:lang w:val="en-US"/>
        </w:rPr>
        <w:t xml:space="preserve"> for all frequency ranges.</w:t>
      </w:r>
      <w:bookmarkEnd w:id="18"/>
      <w:bookmarkEnd w:id="19"/>
      <w:bookmarkEnd w:id="20"/>
      <w:bookmarkEnd w:id="21"/>
      <w:bookmarkEnd w:id="22"/>
      <w:bookmarkEnd w:id="23"/>
      <w:bookmarkEnd w:id="24"/>
      <w:bookmarkEnd w:id="25"/>
      <w:bookmarkEnd w:id="26"/>
      <w:bookmarkEnd w:id="27"/>
      <w:bookmarkEnd w:id="28"/>
    </w:p>
    <w:bookmarkEnd w:id="3"/>
    <w:bookmarkEnd w:id="4"/>
    <w:bookmarkEnd w:id="5"/>
    <w:bookmarkEnd w:id="6"/>
    <w:p w14:paraId="471B3C3C" w14:textId="71E14B4A" w:rsidR="00BD0C37" w:rsidRDefault="002569DC" w:rsidP="00BD0C37">
      <w:pPr>
        <w:pStyle w:val="Heading2"/>
      </w:pPr>
      <w:r>
        <w:t>Hierarchical</w:t>
      </w:r>
      <w:r w:rsidR="00012C72">
        <w:t xml:space="preserve"> </w:t>
      </w:r>
      <w:r w:rsidR="0055607D">
        <w:t>approach</w:t>
      </w:r>
      <w:r w:rsidR="00012C72">
        <w:t xml:space="preserve"> to indicate SS block timing </w:t>
      </w:r>
      <w:r w:rsidR="0055607D">
        <w:t>index</w:t>
      </w:r>
    </w:p>
    <w:p w14:paraId="7731B882" w14:textId="5EFABD50" w:rsidR="00F953CC" w:rsidRDefault="00AA6CCB" w:rsidP="006B6FA3">
      <w:pPr>
        <w:rPr>
          <w:lang w:val="en-US"/>
        </w:rPr>
      </w:pPr>
      <w:r>
        <w:rPr>
          <w:lang w:val="en-US"/>
        </w:rPr>
        <w:t xml:space="preserve">In this section, </w:t>
      </w:r>
      <w:r w:rsidR="0055607D">
        <w:rPr>
          <w:lang w:val="en-US"/>
        </w:rPr>
        <w:t xml:space="preserve">the hierarchical approach to indicate SS block timing </w:t>
      </w:r>
      <w:r w:rsidR="003929AF">
        <w:rPr>
          <w:lang w:val="en-US"/>
        </w:rPr>
        <w:t>index within a NR-PBCH TTI</w:t>
      </w:r>
      <w:r w:rsidR="00ED6EB2">
        <w:rPr>
          <w:lang w:val="en-US"/>
        </w:rPr>
        <w:t>,</w:t>
      </w:r>
      <w:r w:rsidR="003929AF">
        <w:rPr>
          <w:lang w:val="en-US"/>
        </w:rPr>
        <w:t xml:space="preserve"> </w:t>
      </w:r>
      <w:r w:rsidR="00ED6EB2">
        <w:rPr>
          <w:lang w:val="en-US"/>
        </w:rPr>
        <w:t xml:space="preserve">including the three kinds of time information introduced in Section 2.1, </w:t>
      </w:r>
      <w:r w:rsidR="003929AF">
        <w:rPr>
          <w:lang w:val="en-US"/>
        </w:rPr>
        <w:t xml:space="preserve">is </w:t>
      </w:r>
      <w:r w:rsidR="00D807A1">
        <w:rPr>
          <w:lang w:val="en-US"/>
        </w:rPr>
        <w:t>discussed in detail</w:t>
      </w:r>
      <w:r w:rsidR="00EA132E">
        <w:rPr>
          <w:lang w:val="en-US"/>
        </w:rPr>
        <w:t>.</w:t>
      </w:r>
      <w:r w:rsidR="00FB2A8A">
        <w:rPr>
          <w:lang w:val="en-US"/>
        </w:rPr>
        <w:t xml:space="preserve"> </w:t>
      </w:r>
    </w:p>
    <w:p w14:paraId="09144557" w14:textId="4B8F7661" w:rsidR="006D0520" w:rsidRDefault="006D0520" w:rsidP="006D0520">
      <w:pPr>
        <w:pStyle w:val="Heading3"/>
        <w:rPr>
          <w:lang w:val="en-US"/>
        </w:rPr>
      </w:pPr>
      <w:r>
        <w:rPr>
          <w:lang w:val="en-US"/>
        </w:rPr>
        <w:t>Half-frame indication</w:t>
      </w:r>
    </w:p>
    <w:p w14:paraId="0CE94757" w14:textId="77777777" w:rsidR="00886A7F" w:rsidRDefault="006D0520" w:rsidP="006D0520">
      <w:r>
        <w:rPr>
          <w:lang w:val="en-US"/>
        </w:rPr>
        <w:t xml:space="preserve">To indicate the </w:t>
      </w:r>
      <w:r w:rsidR="0076058D">
        <w:rPr>
          <w:lang w:val="en-US"/>
        </w:rPr>
        <w:t xml:space="preserve">16 </w:t>
      </w:r>
      <w:r>
        <w:rPr>
          <w:lang w:val="en-US"/>
        </w:rPr>
        <w:t>half</w:t>
      </w:r>
      <w:r w:rsidR="0076058D">
        <w:rPr>
          <w:lang w:val="en-US"/>
        </w:rPr>
        <w:t>-</w:t>
      </w:r>
      <w:r>
        <w:rPr>
          <w:lang w:val="en-US"/>
        </w:rPr>
        <w:t>frame</w:t>
      </w:r>
      <w:r w:rsidR="00182EB5">
        <w:rPr>
          <w:lang w:val="en-US"/>
        </w:rPr>
        <w:t>s</w:t>
      </w:r>
      <w:r w:rsidR="0076058D">
        <w:rPr>
          <w:lang w:val="en-US"/>
        </w:rPr>
        <w:t xml:space="preserve"> in the NR-PBCH TTI</w:t>
      </w:r>
      <w:r>
        <w:rPr>
          <w:lang w:val="en-US"/>
        </w:rPr>
        <w:t>, the scrambling sequence</w:t>
      </w:r>
      <w:r w:rsidR="0076058D">
        <w:rPr>
          <w:lang w:val="en-US"/>
        </w:rPr>
        <w:t xml:space="preserve"> on the coded bit</w:t>
      </w:r>
      <w:r w:rsidR="00BE3E03">
        <w:rPr>
          <w:lang w:val="en-US"/>
        </w:rPr>
        <w:t xml:space="preserve">s </w:t>
      </w:r>
      <w:r w:rsidR="00DD0813">
        <w:rPr>
          <w:lang w:val="en-US"/>
        </w:rPr>
        <w:t xml:space="preserve">of a NR-PBCH payload </w:t>
      </w:r>
      <w:r w:rsidR="00BE3E03">
        <w:rPr>
          <w:lang w:val="en-US"/>
        </w:rPr>
        <w:t xml:space="preserve">can be </w:t>
      </w:r>
      <w:r w:rsidR="00182EB5">
        <w:rPr>
          <w:lang w:val="en-US"/>
        </w:rPr>
        <w:t>applied</w:t>
      </w:r>
      <w:r w:rsidR="00BE3E03">
        <w:rPr>
          <w:lang w:val="en-US"/>
        </w:rPr>
        <w:t xml:space="preserve">, and the scrambling sequence can be selected from a </w:t>
      </w:r>
      <w:r w:rsidR="00DD0813">
        <w:t xml:space="preserve">pseudo-random sequence initialized by </w:t>
      </w:r>
      <w:r w:rsidR="00EF02A3">
        <w:t>the cell ID and the half subframe index as</w:t>
      </w:r>
    </w:p>
    <w:p w14:paraId="78201575" w14:textId="77777777" w:rsidR="00886A7F" w:rsidRDefault="002F5F81" w:rsidP="006D0520">
      <m:oMath>
        <m:sSub>
          <m:sSubPr>
            <m:ctrlPr>
              <w:rPr>
                <w:rFonts w:ascii="Cambria Math" w:hAnsi="Cambria Math"/>
                <w:i/>
              </w:rPr>
            </m:ctrlPr>
          </m:sSubPr>
          <m:e>
            <m:r>
              <w:rPr>
                <w:rFonts w:ascii="Cambria Math" w:hAnsi="Cambria Math"/>
              </w:rPr>
              <m:t>c</m:t>
            </m:r>
          </m:e>
          <m:sub>
            <m:r>
              <m:rPr>
                <m:sty m:val="p"/>
              </m:rPr>
              <w:rPr>
                <w:rFonts w:ascii="Cambria Math" w:hAnsi="Cambria Math"/>
              </w:rPr>
              <m:t>init,half sfn</m:t>
            </m:r>
          </m:sub>
        </m:sSub>
        <m:r>
          <w:rPr>
            <w:rFonts w:ascii="Cambria Math" w:hAnsi="Cambria Math"/>
          </w:rPr>
          <m:t>=</m:t>
        </m:r>
        <m:d>
          <m:dPr>
            <m:ctrlPr>
              <w:rPr>
                <w:rFonts w:ascii="Cambria Math" w:hAnsi="Cambria Math"/>
                <w:i/>
              </w:rPr>
            </m:ctrlPr>
          </m:dPr>
          <m:e>
            <m:r>
              <w:rPr>
                <w:rFonts w:ascii="Cambria Math" w:hAnsi="Cambria Math"/>
              </w:rPr>
              <m:t>(2∙</m:t>
            </m:r>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)mod</m:t>
            </m:r>
            <m:r>
              <w:rPr>
                <w:rFonts w:ascii="Cambria Math" w:hAnsi="Cambria Math"/>
              </w:rPr>
              <m:t>16</m:t>
            </m:r>
          </m:e>
        </m:d>
        <m:r>
          <w:rPr>
            <w:rFonts w:ascii="Cambria Math" w:hAnsi="Cambria Math"/>
          </w:rPr>
          <m:t>+</m:t>
        </m:r>
        <m:sSub>
          <m:sSubPr>
            <m:ctrlPr>
              <w:rPr>
                <w:rFonts w:ascii="Cambria Math" w:hAnsi="Cambria Math"/>
                <w:i/>
              </w:rPr>
            </m:ctrlPr>
          </m:sSubPr>
          <m:e>
            <m:r>
              <w:rPr>
                <w:rFonts w:ascii="Cambria Math" w:hAnsi="Cambria Math"/>
              </w:rPr>
              <m:t>n</m:t>
            </m:r>
          </m:e>
          <m:sub>
            <m:sSup>
              <m:sSupPr>
                <m:ctrlPr>
                  <w:rPr>
                    <w:rFonts w:ascii="Cambria Math" w:hAnsi="Cambria Math"/>
                    <w:i/>
                  </w:rPr>
                </m:ctrlPr>
              </m:sSupPr>
              <m:e>
                <m:r>
                  <m:rPr>
                    <m:sty m:val="p"/>
                  </m:rPr>
                  <w:rPr>
                    <w:rFonts w:ascii="Cambria Math" w:hAnsi="Cambria Math"/>
                  </w:rPr>
                  <m:t>f</m:t>
                </m:r>
              </m:e>
              <m:sup>
                <m:r>
                  <w:rPr>
                    <w:rFonts w:ascii="Cambria Math" w:hAnsi="Cambria Math"/>
                  </w:rPr>
                  <m:t>'</m:t>
                </m:r>
              </m:sup>
            </m:sSup>
          </m:sub>
        </m:sSub>
      </m:oMath>
      <w:r w:rsidR="00EF02A3">
        <w:t xml:space="preserve">, </w:t>
      </w:r>
    </w:p>
    <w:p w14:paraId="750F448C" w14:textId="0C469C1B" w:rsidR="006D0520" w:rsidRDefault="00EF02A3" w:rsidP="006D0520">
      <w:pPr>
        <w:rPr>
          <w:lang w:val="en-US"/>
        </w:rPr>
      </w:pPr>
      <w:r>
        <w:t xml:space="preserve">where </w:t>
      </w:r>
      <m:oMath>
        <m:sSub>
          <m:sSubPr>
            <m:ctrlPr>
              <w:rPr>
                <w:rFonts w:ascii="Cambria Math" w:hAnsi="Cambria Math"/>
                <w:i/>
              </w:rPr>
            </m:ctrlPr>
          </m:sSubPr>
          <m:e>
            <m:r>
              <w:rPr>
                <w:rFonts w:ascii="Cambria Math" w:hAnsi="Cambria Math"/>
              </w:rPr>
              <m:t>n</m:t>
            </m:r>
          </m:e>
          <m:sub>
            <m:r>
              <m:rPr>
                <m:sty m:val="p"/>
              </m:rPr>
              <w:rPr>
                <w:rFonts w:ascii="Cambria Math" w:hAnsi="Cambria Math"/>
              </w:rPr>
              <m:t>f</m:t>
            </m:r>
          </m:sub>
        </m:sSub>
      </m:oMath>
      <w:r>
        <w:t xml:space="preserve"> is the system frame number and </w:t>
      </w:r>
      <m:oMath>
        <m:sSub>
          <m:sSubPr>
            <m:ctrlPr>
              <w:rPr>
                <w:rFonts w:ascii="Cambria Math" w:hAnsi="Cambria Math"/>
                <w:i/>
              </w:rPr>
            </m:ctrlPr>
          </m:sSubPr>
          <m:e>
            <m:r>
              <w:rPr>
                <w:rFonts w:ascii="Cambria Math" w:hAnsi="Cambria Math"/>
              </w:rPr>
              <m:t>n</m:t>
            </m:r>
          </m:e>
          <m:sub>
            <m:sSup>
              <m:sSupPr>
                <m:ctrlPr>
                  <w:rPr>
                    <w:rFonts w:ascii="Cambria Math" w:hAnsi="Cambria Math"/>
                    <w:i/>
                  </w:rPr>
                </m:ctrlPr>
              </m:sSupPr>
              <m:e>
                <m:r>
                  <m:rPr>
                    <m:sty m:val="p"/>
                  </m:rPr>
                  <w:rPr>
                    <w:rFonts w:ascii="Cambria Math" w:hAnsi="Cambria Math"/>
                  </w:rPr>
                  <m:t>f</m:t>
                </m:r>
              </m:e>
              <m:sup>
                <m:r>
                  <w:rPr>
                    <w:rFonts w:ascii="Cambria Math" w:hAnsi="Cambria Math"/>
                  </w:rPr>
                  <m:t>'</m:t>
                </m:r>
              </m:sup>
            </m:sSup>
          </m:sub>
        </m:sSub>
        <m:r>
          <w:rPr>
            <w:rFonts w:ascii="Cambria Math" w:hAnsi="Cambria Math"/>
          </w:rPr>
          <m:t>={0,1}</m:t>
        </m:r>
      </m:oMath>
      <w:r>
        <w:t xml:space="preserve"> denotes the first or the second half </w:t>
      </w:r>
      <w:r w:rsidR="00BE33C0">
        <w:t xml:space="preserve">of </w:t>
      </w:r>
      <w:r w:rsidR="00B02B06">
        <w:t>a</w:t>
      </w:r>
      <w:r>
        <w:t xml:space="preserve"> frame</w:t>
      </w:r>
      <w:r w:rsidR="00F615FC">
        <w:t>.</w:t>
      </w:r>
    </w:p>
    <w:p w14:paraId="7FD4BEE3" w14:textId="27A8ED12" w:rsidR="00F4431C" w:rsidRDefault="00646FA2" w:rsidP="00F4431C">
      <w:pPr>
        <w:keepNext/>
        <w:jc w:val="center"/>
      </w:pPr>
      <w:r>
        <w:rPr>
          <w:noProof/>
          <w:lang w:val="en-US" w:eastAsia="en-US"/>
        </w:rPr>
        <w:drawing>
          <wp:inline distT="0" distB="0" distL="0" distR="0" wp14:anchorId="418CCB54" wp14:editId="02ADB3B4">
            <wp:extent cx="6013938" cy="2651214"/>
            <wp:effectExtent l="0" t="0" r="6350" b="0"/>
            <wp:docPr id="2220" name="Picture 2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32680" cy="2659476"/>
                    </a:xfrm>
                    <a:prstGeom prst="rect">
                      <a:avLst/>
                    </a:prstGeom>
                    <a:noFill/>
                  </pic:spPr>
                </pic:pic>
              </a:graphicData>
            </a:graphic>
          </wp:inline>
        </w:drawing>
      </w:r>
    </w:p>
    <w:p w14:paraId="5F9F51A3" w14:textId="08A1CF10" w:rsidR="00C13000" w:rsidRDefault="00F4431C" w:rsidP="00F4431C">
      <w:pPr>
        <w:pStyle w:val="Caption"/>
      </w:pPr>
      <w:r>
        <w:t xml:space="preserve">Figure </w:t>
      </w:r>
      <w:r>
        <w:fldChar w:fldCharType="begin"/>
      </w:r>
      <w:r>
        <w:instrText xml:space="preserve"> SEQ Figure \* ARABIC </w:instrText>
      </w:r>
      <w:r>
        <w:fldChar w:fldCharType="separate"/>
      </w:r>
      <w:r w:rsidR="00702150">
        <w:rPr>
          <w:noProof/>
        </w:rPr>
        <w:t>1</w:t>
      </w:r>
      <w:r>
        <w:fldChar w:fldCharType="end"/>
      </w:r>
      <w:r>
        <w:t xml:space="preserve"> </w:t>
      </w:r>
      <w:r w:rsidR="003C424B">
        <w:t>Illustration of one SS burst set allocation locations in a half frame</w:t>
      </w:r>
      <w:r>
        <w:t>, i.e., 5ms window</w:t>
      </w:r>
      <w:r w:rsidR="009C7FC0">
        <w:t>s</w:t>
      </w:r>
      <w:r>
        <w:t xml:space="preserve">, </w:t>
      </w:r>
      <w:r w:rsidR="003C424B">
        <w:t xml:space="preserve">with different SS burst set periodicities </w:t>
      </w:r>
      <w:r>
        <w:t>in a</w:t>
      </w:r>
      <w:r w:rsidR="007B2700">
        <w:t>n</w:t>
      </w:r>
      <w:r>
        <w:t xml:space="preserve"> </w:t>
      </w:r>
      <w:r w:rsidR="007B2700">
        <w:t xml:space="preserve">80ms </w:t>
      </w:r>
      <w:r>
        <w:t>NR-PBCH TTI</w:t>
      </w:r>
    </w:p>
    <w:p w14:paraId="0F4ECA0E" w14:textId="072780A0" w:rsidR="003C424B" w:rsidRPr="003C424B" w:rsidRDefault="00BE33C0" w:rsidP="003C424B">
      <w:r>
        <w:t>T</w:t>
      </w:r>
      <w:r w:rsidR="005A4F85">
        <w:t>his way, the scramblin</w:t>
      </w:r>
      <w:r>
        <w:t>g sequences would be used to de</w:t>
      </w:r>
      <w:r w:rsidR="005A4F85">
        <w:t xml:space="preserve">scramble the demodulated soft bits before channel decoding. </w:t>
      </w:r>
      <w:r w:rsidR="00C3564C">
        <w:t>Once detecting a</w:t>
      </w:r>
      <w:r>
        <w:t>n</w:t>
      </w:r>
      <w:r w:rsidR="00C3564C">
        <w:t xml:space="preserve"> SS block, there are maximum 16 attempts </w:t>
      </w:r>
      <w:r w:rsidR="006B739F">
        <w:t>before</w:t>
      </w:r>
      <w:r w:rsidR="00C3564C">
        <w:t xml:space="preserve"> </w:t>
      </w:r>
      <w:r w:rsidR="006B739F">
        <w:t xml:space="preserve">successfully </w:t>
      </w:r>
      <w:r w:rsidR="00C3564C">
        <w:t>decod</w:t>
      </w:r>
      <w:r w:rsidR="006B739F">
        <w:t>ing</w:t>
      </w:r>
      <w:r w:rsidR="00C3564C">
        <w:t xml:space="preserve"> the half frame indication</w:t>
      </w:r>
      <w:r w:rsidR="00F10603">
        <w:t>.</w:t>
      </w:r>
      <w:r w:rsidR="00C3564C">
        <w:t xml:space="preserve"> </w:t>
      </w:r>
      <w:r w:rsidR="005A4F85">
        <w:t xml:space="preserve"> </w:t>
      </w:r>
    </w:p>
    <w:p w14:paraId="59BD3A7B" w14:textId="7A15E8AA" w:rsidR="006D0520" w:rsidRPr="006D0520" w:rsidRDefault="006D0520" w:rsidP="00216E45">
      <w:pPr>
        <w:pStyle w:val="Proposal"/>
      </w:pPr>
      <w:bookmarkStart w:id="29" w:name="_Toc485218037"/>
      <w:bookmarkStart w:id="30" w:name="_Toc485225528"/>
      <w:bookmarkStart w:id="31" w:name="_Toc485226426"/>
      <w:bookmarkStart w:id="32" w:name="_Toc485475637"/>
      <w:bookmarkStart w:id="33" w:name="_Toc485475675"/>
      <w:bookmarkStart w:id="34" w:name="_Toc485479785"/>
      <w:bookmarkStart w:id="35" w:name="_Toc485485037"/>
      <w:bookmarkStart w:id="36" w:name="_Toc485551614"/>
      <w:bookmarkStart w:id="37" w:name="_Toc485559194"/>
      <w:bookmarkStart w:id="38" w:name="_Toc485641247"/>
      <w:bookmarkStart w:id="39" w:name="_Toc485676433"/>
      <w:r w:rsidRPr="0076058D">
        <w:rPr>
          <w:lang w:val="en-US"/>
        </w:rPr>
        <w:t>The half-frame specific scramble sequence is applied on</w:t>
      </w:r>
      <w:r w:rsidR="005B519A" w:rsidRPr="0076058D">
        <w:rPr>
          <w:lang w:val="en-US"/>
        </w:rPr>
        <w:t xml:space="preserve"> the coded bits </w:t>
      </w:r>
      <w:r w:rsidR="00F615FC">
        <w:rPr>
          <w:lang w:val="en-US"/>
        </w:rPr>
        <w:t xml:space="preserve">of NR-PBCH payload </w:t>
      </w:r>
      <w:r w:rsidR="005B519A" w:rsidRPr="0076058D">
        <w:rPr>
          <w:lang w:val="en-US"/>
        </w:rPr>
        <w:t>to indicate the half frame number</w:t>
      </w:r>
      <w:r w:rsidR="003000AC">
        <w:rPr>
          <w:lang w:val="en-US"/>
        </w:rPr>
        <w:t xml:space="preserve"> </w:t>
      </w:r>
      <m:oMath>
        <m:sSub>
          <m:sSubPr>
            <m:ctrlPr>
              <w:rPr>
                <w:rFonts w:ascii="Cambria Math" w:hAnsi="Cambria Math"/>
                <w:i/>
                <w:lang w:val="en-US"/>
              </w:rPr>
            </m:ctrlPr>
          </m:sSubPr>
          <m:e>
            <m:r>
              <m:rPr>
                <m:sty m:val="bi"/>
              </m:rPr>
              <w:rPr>
                <w:rFonts w:ascii="Cambria Math" w:hAnsi="Cambria Math"/>
                <w:lang w:val="en-US"/>
              </w:rPr>
              <m:t>n</m:t>
            </m:r>
          </m:e>
          <m:sub>
            <m:r>
              <m:rPr>
                <m:sty m:val="b"/>
              </m:rPr>
              <w:rPr>
                <w:rFonts w:ascii="Cambria Math" w:hAnsi="Cambria Math"/>
                <w:lang w:val="en-US"/>
              </w:rPr>
              <m:t>half sfn</m:t>
            </m:r>
          </m:sub>
        </m:sSub>
        <m:r>
          <m:rPr>
            <m:sty m:val="bi"/>
          </m:rPr>
          <w:rPr>
            <w:rFonts w:ascii="Cambria Math" w:hAnsi="Cambria Math"/>
            <w:lang w:val="en-US"/>
          </w:rPr>
          <m:t>={0,…,15}</m:t>
        </m:r>
      </m:oMath>
      <w:r w:rsidR="005B519A" w:rsidRPr="0076058D">
        <w:rPr>
          <w:lang w:val="en-US"/>
        </w:rPr>
        <w:t>.</w:t>
      </w:r>
      <w:bookmarkEnd w:id="29"/>
      <w:bookmarkEnd w:id="30"/>
      <w:bookmarkEnd w:id="31"/>
      <w:bookmarkEnd w:id="32"/>
      <w:bookmarkEnd w:id="33"/>
      <w:bookmarkEnd w:id="34"/>
      <w:bookmarkEnd w:id="35"/>
      <w:bookmarkEnd w:id="36"/>
      <w:bookmarkEnd w:id="37"/>
      <w:bookmarkEnd w:id="38"/>
      <w:bookmarkEnd w:id="39"/>
    </w:p>
    <w:p w14:paraId="230917F8" w14:textId="41F587D8" w:rsidR="006D0520" w:rsidRDefault="00BE33C0" w:rsidP="006D0520">
      <w:pPr>
        <w:pStyle w:val="Heading3"/>
        <w:rPr>
          <w:lang w:val="en-US"/>
        </w:rPr>
      </w:pPr>
      <w:r>
        <w:rPr>
          <w:lang w:val="en-US"/>
        </w:rPr>
        <w:t>Slot group</w:t>
      </w:r>
      <w:r w:rsidR="006D0520">
        <w:rPr>
          <w:lang w:val="en-US"/>
        </w:rPr>
        <w:t xml:space="preserve"> indication</w:t>
      </w:r>
      <w:r w:rsidR="005F7D52">
        <w:rPr>
          <w:lang w:val="en-US"/>
        </w:rPr>
        <w:t xml:space="preserve"> within a half frame</w:t>
      </w:r>
    </w:p>
    <w:p w14:paraId="593F099C" w14:textId="47C50570" w:rsidR="0027701E" w:rsidRPr="00D807A1" w:rsidRDefault="00BE33C0" w:rsidP="006D0520">
      <w:r>
        <w:rPr>
          <w:lang w:val="en-US"/>
        </w:rPr>
        <w:t>To</w:t>
      </w:r>
      <w:r w:rsidR="00020D22">
        <w:rPr>
          <w:lang w:val="en-US"/>
        </w:rPr>
        <w:t xml:space="preserve"> have a unified design, a </w:t>
      </w:r>
      <w:r>
        <w:rPr>
          <w:lang w:val="en-US"/>
        </w:rPr>
        <w:t xml:space="preserve">slot </w:t>
      </w:r>
      <w:r w:rsidR="000854BE">
        <w:rPr>
          <w:lang w:val="en-US"/>
        </w:rPr>
        <w:t>group</w:t>
      </w:r>
      <w:r w:rsidR="00020D22">
        <w:rPr>
          <w:lang w:val="en-US"/>
        </w:rPr>
        <w:t xml:space="preserve"> with at most four possible SS block locations is defined for all frequency ranges. </w:t>
      </w:r>
      <w:r w:rsidR="0021760D">
        <w:rPr>
          <w:lang w:val="en-US"/>
        </w:rPr>
        <w:t xml:space="preserve">For the frequency range from </w:t>
      </w:r>
      <w:r w:rsidR="0009032C">
        <w:rPr>
          <w:lang w:val="en-US"/>
        </w:rPr>
        <w:t xml:space="preserve">6GHz to 52.6GHz, there are maximum 64 SS blocks, which needs </w:t>
      </w:r>
      <w:r w:rsidR="0079148C">
        <w:rPr>
          <w:lang w:val="en-US"/>
        </w:rPr>
        <w:t xml:space="preserve">16 </w:t>
      </w:r>
      <w:r w:rsidR="000854BE">
        <w:rPr>
          <w:lang w:val="en-US"/>
        </w:rPr>
        <w:t>groups</w:t>
      </w:r>
      <w:r w:rsidR="0079148C">
        <w:rPr>
          <w:lang w:val="en-US"/>
        </w:rPr>
        <w:t xml:space="preserve"> to be indicated within one half-frame</w:t>
      </w:r>
      <w:r w:rsidR="00353967">
        <w:rPr>
          <w:lang w:val="en-US"/>
        </w:rPr>
        <w:t xml:space="preserve">, i.e., </w:t>
      </w:r>
      <w:r w:rsidR="0027701E">
        <w:rPr>
          <w:lang w:val="en-US"/>
        </w:rPr>
        <w:t>4 bits are needed</w:t>
      </w:r>
      <w:r w:rsidR="00E27DAA">
        <w:rPr>
          <w:lang w:val="en-US"/>
        </w:rPr>
        <w:t>.</w:t>
      </w:r>
      <w:r w:rsidR="00D807A1">
        <w:rPr>
          <w:lang w:val="en-US"/>
        </w:rPr>
        <w:t xml:space="preserve"> </w:t>
      </w:r>
      <w:r w:rsidR="000854BE">
        <w:rPr>
          <w:lang w:val="en-US"/>
        </w:rPr>
        <w:t>T</w:t>
      </w:r>
      <w:r w:rsidR="00D807A1" w:rsidRPr="00886A7F">
        <w:t xml:space="preserve">he extra bits (i.e., 3 bits) for </w:t>
      </w:r>
      <w:r>
        <w:t>t</w:t>
      </w:r>
      <w:r w:rsidR="00D807A1" w:rsidRPr="00886A7F">
        <w:t>he frequency range below 6GHz can be pre-defined to avoid unnecessary hypothesis when decoding</w:t>
      </w:r>
      <w:r w:rsidR="000854BE">
        <w:t>.</w:t>
      </w:r>
    </w:p>
    <w:p w14:paraId="4B5480F4" w14:textId="1BE32A4C" w:rsidR="006D0520" w:rsidRDefault="00BE33C0" w:rsidP="006D0520">
      <w:pPr>
        <w:rPr>
          <w:lang w:val="en-US"/>
        </w:rPr>
      </w:pPr>
      <w:r>
        <w:rPr>
          <w:lang w:val="en-US"/>
        </w:rPr>
        <w:t>We</w:t>
      </w:r>
      <w:r w:rsidR="0079148C">
        <w:rPr>
          <w:lang w:val="en-US"/>
        </w:rPr>
        <w:t xml:space="preserve"> propose </w:t>
      </w:r>
      <w:r>
        <w:rPr>
          <w:lang w:val="en-US"/>
        </w:rPr>
        <w:t xml:space="preserve">to include </w:t>
      </w:r>
      <w:r w:rsidR="00880D7D">
        <w:rPr>
          <w:lang w:val="en-US"/>
        </w:rPr>
        <w:t xml:space="preserve">four </w:t>
      </w:r>
      <w:r w:rsidR="0079148C">
        <w:rPr>
          <w:lang w:val="en-US"/>
        </w:rPr>
        <w:t xml:space="preserve">explicit bits </w:t>
      </w:r>
      <w:r>
        <w:rPr>
          <w:lang w:val="en-US"/>
        </w:rPr>
        <w:t xml:space="preserve">in </w:t>
      </w:r>
      <w:r w:rsidR="0079148C">
        <w:rPr>
          <w:lang w:val="en-US"/>
        </w:rPr>
        <w:t xml:space="preserve">the </w:t>
      </w:r>
      <w:r>
        <w:rPr>
          <w:lang w:val="en-US"/>
        </w:rPr>
        <w:t>NR-PBCH</w:t>
      </w:r>
      <w:r w:rsidR="0079148C">
        <w:rPr>
          <w:lang w:val="en-US"/>
        </w:rPr>
        <w:t xml:space="preserve"> bits</w:t>
      </w:r>
      <w:r w:rsidR="00880D7D">
        <w:rPr>
          <w:lang w:val="en-US"/>
        </w:rPr>
        <w:t xml:space="preserve"> before channel coding</w:t>
      </w:r>
      <w:r w:rsidR="00832828">
        <w:rPr>
          <w:lang w:val="en-US"/>
        </w:rPr>
        <w:t xml:space="preserve"> as illustrated in </w:t>
      </w:r>
      <w:r w:rsidR="00832828">
        <w:rPr>
          <w:lang w:val="en-US"/>
        </w:rPr>
        <w:fldChar w:fldCharType="begin"/>
      </w:r>
      <w:r w:rsidR="00832828">
        <w:rPr>
          <w:lang w:val="en-US"/>
        </w:rPr>
        <w:instrText xml:space="preserve"> REF _Ref485381933 \h </w:instrText>
      </w:r>
      <w:r w:rsidR="00832828">
        <w:rPr>
          <w:lang w:val="en-US"/>
        </w:rPr>
      </w:r>
      <w:r w:rsidR="00832828">
        <w:rPr>
          <w:lang w:val="en-US"/>
        </w:rPr>
        <w:fldChar w:fldCharType="separate"/>
      </w:r>
      <w:r w:rsidR="00832828">
        <w:t xml:space="preserve">Figure </w:t>
      </w:r>
      <w:r w:rsidR="00832828">
        <w:rPr>
          <w:noProof/>
        </w:rPr>
        <w:t>2</w:t>
      </w:r>
      <w:r w:rsidR="00832828">
        <w:rPr>
          <w:lang w:val="en-US"/>
        </w:rPr>
        <w:fldChar w:fldCharType="end"/>
      </w:r>
      <w:r w:rsidR="00273F79">
        <w:rPr>
          <w:lang w:val="en-US"/>
        </w:rPr>
        <w:t xml:space="preserve">, </w:t>
      </w:r>
      <w:r w:rsidR="00880D7D">
        <w:rPr>
          <w:lang w:val="en-US"/>
        </w:rPr>
        <w:t>which is fully discussed and evaluated in</w:t>
      </w:r>
      <w:r w:rsidR="000854BE">
        <w:rPr>
          <w:lang w:val="en-US"/>
        </w:rPr>
        <w:t xml:space="preserve"> </w:t>
      </w:r>
      <w:r>
        <w:rPr>
          <w:lang w:val="en-US"/>
        </w:rPr>
        <w:t xml:space="preserve">our </w:t>
      </w:r>
      <w:r w:rsidR="000854BE">
        <w:rPr>
          <w:lang w:val="en-US"/>
        </w:rPr>
        <w:t>Polar coding contribution</w:t>
      </w:r>
      <w:r w:rsidR="00880D7D">
        <w:rPr>
          <w:lang w:val="en-US"/>
        </w:rPr>
        <w:t xml:space="preserve"> </w:t>
      </w:r>
      <w:r w:rsidR="00880D7D">
        <w:rPr>
          <w:lang w:val="en-US"/>
        </w:rPr>
        <w:fldChar w:fldCharType="begin"/>
      </w:r>
      <w:r w:rsidR="00880D7D">
        <w:rPr>
          <w:lang w:val="en-US"/>
        </w:rPr>
        <w:instrText xml:space="preserve"> REF _Ref485382440 \r \h </w:instrText>
      </w:r>
      <w:r w:rsidR="00880D7D">
        <w:rPr>
          <w:lang w:val="en-US"/>
        </w:rPr>
      </w:r>
      <w:r w:rsidR="00880D7D">
        <w:rPr>
          <w:lang w:val="en-US"/>
        </w:rPr>
        <w:fldChar w:fldCharType="separate"/>
      </w:r>
      <w:r w:rsidR="00880D7D">
        <w:rPr>
          <w:lang w:val="en-US"/>
        </w:rPr>
        <w:t>[3]</w:t>
      </w:r>
      <w:r w:rsidR="00880D7D">
        <w:rPr>
          <w:lang w:val="en-US"/>
        </w:rPr>
        <w:fldChar w:fldCharType="end"/>
      </w:r>
      <w:r w:rsidR="002C5F74">
        <w:rPr>
          <w:lang w:val="en-US"/>
        </w:rPr>
        <w:t>.</w:t>
      </w:r>
    </w:p>
    <w:p w14:paraId="3C0F9E5D" w14:textId="08C73A8F" w:rsidR="00E579B5" w:rsidRDefault="00B37ED3" w:rsidP="00E579B5">
      <w:pPr>
        <w:keepNext/>
        <w:jc w:val="center"/>
      </w:pPr>
      <w:r>
        <w:rPr>
          <w:noProof/>
          <w:lang w:val="en-US" w:eastAsia="en-US"/>
        </w:rPr>
        <w:drawing>
          <wp:inline distT="0" distB="0" distL="0" distR="0" wp14:anchorId="35915B66" wp14:editId="66602929">
            <wp:extent cx="4273550" cy="566737"/>
            <wp:effectExtent l="0" t="0" r="0" b="5080"/>
            <wp:docPr id="2221" name="Picture 2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41377" cy="588993"/>
                    </a:xfrm>
                    <a:prstGeom prst="rect">
                      <a:avLst/>
                    </a:prstGeom>
                    <a:noFill/>
                  </pic:spPr>
                </pic:pic>
              </a:graphicData>
            </a:graphic>
          </wp:inline>
        </w:drawing>
      </w:r>
    </w:p>
    <w:p w14:paraId="6CE8D33E" w14:textId="70688E2F" w:rsidR="00E579B5" w:rsidRDefault="00E579B5" w:rsidP="00E579B5">
      <w:pPr>
        <w:pStyle w:val="Caption"/>
      </w:pPr>
      <w:bookmarkStart w:id="40" w:name="_Ref485381933"/>
      <w:r>
        <w:t xml:space="preserve">Figure </w:t>
      </w:r>
      <w:r>
        <w:fldChar w:fldCharType="begin"/>
      </w:r>
      <w:r>
        <w:instrText xml:space="preserve"> SEQ Figure \* ARABIC </w:instrText>
      </w:r>
      <w:r>
        <w:fldChar w:fldCharType="separate"/>
      </w:r>
      <w:r w:rsidR="00702150">
        <w:rPr>
          <w:noProof/>
        </w:rPr>
        <w:t>2</w:t>
      </w:r>
      <w:r>
        <w:fldChar w:fldCharType="end"/>
      </w:r>
      <w:bookmarkEnd w:id="40"/>
      <w:r>
        <w:t xml:space="preserve"> </w:t>
      </w:r>
      <w:r w:rsidR="00074D4A">
        <w:t>E</w:t>
      </w:r>
      <w:r w:rsidR="00BB000B">
        <w:t xml:space="preserve">xplicit </w:t>
      </w:r>
      <w:r>
        <w:t xml:space="preserve">bits </w:t>
      </w:r>
      <w:r w:rsidR="00BB000B">
        <w:t xml:space="preserve">to indicate the </w:t>
      </w:r>
      <w:r w:rsidR="00DB2865">
        <w:t>slot pair</w:t>
      </w:r>
      <w:r w:rsidR="00BB000B">
        <w:t xml:space="preserve"> are </w:t>
      </w:r>
      <w:r>
        <w:t>attached</w:t>
      </w:r>
      <w:r w:rsidR="00BB000B">
        <w:t xml:space="preserve"> to the MIB bits</w:t>
      </w:r>
    </w:p>
    <w:p w14:paraId="1F1E0984" w14:textId="02B17372" w:rsidR="00BC7354" w:rsidRDefault="00BC7354" w:rsidP="00074D4A">
      <w:r>
        <w:t>F</w:t>
      </w:r>
      <w:r w:rsidR="008729BD">
        <w:t xml:space="preserve">or the frequency range </w:t>
      </w:r>
      <w:r>
        <w:t xml:space="preserve">up to 3GHz, only one </w:t>
      </w:r>
      <w:r w:rsidR="00BE33C0">
        <w:t>slot group</w:t>
      </w:r>
      <w:r>
        <w:t xml:space="preserve"> is needed to support maximum 4 SS block locations, the 4 bits can be fixed as </w:t>
      </w:r>
      <w:r w:rsidR="001C5D5B">
        <w:t>{</w:t>
      </w:r>
      <w:r>
        <w:t>“0000”</w:t>
      </w:r>
      <w:r w:rsidR="001C5D5B">
        <w:t>}</w:t>
      </w:r>
      <w:r>
        <w:t>.</w:t>
      </w:r>
      <w:r w:rsidR="00C07BF6">
        <w:t xml:space="preserve"> In this range, there is only one </w:t>
      </w:r>
      <w:r w:rsidR="00BE33C0">
        <w:t>slot group</w:t>
      </w:r>
      <w:r w:rsidR="00A74647">
        <w:t xml:space="preserve">, so no soft-combing over </w:t>
      </w:r>
      <w:r w:rsidR="00BE33C0">
        <w:t>slot group</w:t>
      </w:r>
      <w:r w:rsidR="000854BE">
        <w:t>s</w:t>
      </w:r>
      <w:r w:rsidR="00A74647">
        <w:t xml:space="preserve"> is needed.</w:t>
      </w:r>
      <w:r w:rsidR="00F52BA6">
        <w:t xml:space="preserve"> The single decoding of the NR-PBCH payload is needed for the single instance.</w:t>
      </w:r>
      <w:r w:rsidR="00A74647">
        <w:t xml:space="preserve"> </w:t>
      </w:r>
    </w:p>
    <w:p w14:paraId="66CB4276" w14:textId="3B6E517D" w:rsidR="008729BD" w:rsidRDefault="00BC7354" w:rsidP="00074D4A">
      <w:r>
        <w:t xml:space="preserve">For the frequency range from 3GHz to 6GHz, two </w:t>
      </w:r>
      <w:r w:rsidR="00BE33C0">
        <w:t>slot group</w:t>
      </w:r>
      <w:r w:rsidR="000854BE">
        <w:t xml:space="preserve">s </w:t>
      </w:r>
      <w:r>
        <w:t>are needed to support maximum 8 SS block locations, the 4 bits can be selected from {“0000”, “0001”}.</w:t>
      </w:r>
      <w:r w:rsidR="002F1154">
        <w:t xml:space="preserve"> In this range, there are two possible </w:t>
      </w:r>
      <w:r w:rsidR="000854BE">
        <w:t>groups</w:t>
      </w:r>
      <w:r w:rsidR="002F1154">
        <w:t xml:space="preserve">, one attempt to soft combine the detected </w:t>
      </w:r>
      <w:r w:rsidR="00BE33C0">
        <w:t>slot group</w:t>
      </w:r>
      <w:r w:rsidR="00CB4CEE">
        <w:t>s</w:t>
      </w:r>
      <w:r w:rsidR="002F1154">
        <w:t xml:space="preserve"> is needed. The single decoding of the NR-PBCH payload is needed for the single </w:t>
      </w:r>
      <w:r w:rsidR="00D35354">
        <w:t xml:space="preserve">instance if there is pre-defined order of the two </w:t>
      </w:r>
      <w:r w:rsidR="000854BE">
        <w:t>groups</w:t>
      </w:r>
      <w:r w:rsidR="00D35354">
        <w:t>.</w:t>
      </w:r>
    </w:p>
    <w:p w14:paraId="0903686A" w14:textId="654B67AD" w:rsidR="00BC7354" w:rsidRDefault="00BC7354" w:rsidP="00BC7354">
      <w:r>
        <w:t xml:space="preserve">For the frequency range from 6GHz to 52.6GHz, 16 </w:t>
      </w:r>
      <w:r w:rsidR="000854BE">
        <w:t>groups</w:t>
      </w:r>
      <w:r>
        <w:t xml:space="preserve"> are needed to support maximum 64 SS block locations, the 4 bits can be selected from {“0000”, “0001”, …, “1111”}.</w:t>
      </w:r>
      <w:r w:rsidR="00633699">
        <w:t xml:space="preserve"> In this range, to support soft combining over the </w:t>
      </w:r>
      <w:r w:rsidR="000854BE">
        <w:t>groups</w:t>
      </w:r>
      <w:r w:rsidR="00633699">
        <w:t xml:space="preserve">, there needs more hypothesis on the various bits as explained in </w:t>
      </w:r>
      <w:r w:rsidR="00633699">
        <w:rPr>
          <w:lang w:val="en-US"/>
        </w:rPr>
        <w:fldChar w:fldCharType="begin"/>
      </w:r>
      <w:r w:rsidR="00633699">
        <w:rPr>
          <w:lang w:val="en-US"/>
        </w:rPr>
        <w:instrText xml:space="preserve"> REF _Ref485382440 \r \h </w:instrText>
      </w:r>
      <w:r w:rsidR="00633699">
        <w:rPr>
          <w:lang w:val="en-US"/>
        </w:rPr>
      </w:r>
      <w:r w:rsidR="00633699">
        <w:rPr>
          <w:lang w:val="en-US"/>
        </w:rPr>
        <w:fldChar w:fldCharType="separate"/>
      </w:r>
      <w:r w:rsidR="00633699">
        <w:rPr>
          <w:lang w:val="en-US"/>
        </w:rPr>
        <w:t>[3]</w:t>
      </w:r>
      <w:r w:rsidR="00633699">
        <w:rPr>
          <w:lang w:val="en-US"/>
        </w:rPr>
        <w:fldChar w:fldCharType="end"/>
      </w:r>
      <w:r w:rsidR="00633699">
        <w:rPr>
          <w:lang w:val="en-US"/>
        </w:rPr>
        <w:t>.</w:t>
      </w:r>
      <w:r w:rsidR="00633699">
        <w:t xml:space="preserve"> </w:t>
      </w:r>
    </w:p>
    <w:p w14:paraId="7990321F" w14:textId="300123F5" w:rsidR="00074D4A" w:rsidRPr="00074D4A" w:rsidRDefault="008775BD" w:rsidP="00074D4A">
      <w:r>
        <w:t xml:space="preserve">In </w:t>
      </w:r>
      <w:r w:rsidR="009F6FF8">
        <w:t xml:space="preserve">this way, the </w:t>
      </w:r>
      <w:r w:rsidR="00BE33C0">
        <w:t>slot group</w:t>
      </w:r>
      <w:r w:rsidR="000854BE">
        <w:t xml:space="preserve"> location</w:t>
      </w:r>
      <w:r w:rsidR="0021667D">
        <w:t xml:space="preserve"> indication would be decoded together with NR-PBCH decoding</w:t>
      </w:r>
      <w:r w:rsidR="00C07BF6">
        <w:t xml:space="preserve"> with different hypothesis on the bits to support</w:t>
      </w:r>
      <w:r w:rsidR="00AD74C1">
        <w:t xml:space="preserve"> </w:t>
      </w:r>
      <w:r w:rsidR="002A10D9">
        <w:t>possible soft combination.</w:t>
      </w:r>
    </w:p>
    <w:p w14:paraId="4AD12132" w14:textId="7B69C53A" w:rsidR="0079148C" w:rsidRPr="0079148C" w:rsidRDefault="0079148C" w:rsidP="00216E45">
      <w:pPr>
        <w:pStyle w:val="Proposal"/>
      </w:pPr>
      <w:bookmarkStart w:id="41" w:name="_Toc485218038"/>
      <w:bookmarkStart w:id="42" w:name="_Toc485225529"/>
      <w:bookmarkStart w:id="43" w:name="_Toc485226427"/>
      <w:bookmarkStart w:id="44" w:name="_Toc485475638"/>
      <w:bookmarkStart w:id="45" w:name="_Toc485475676"/>
      <w:bookmarkStart w:id="46" w:name="_Toc485479786"/>
      <w:bookmarkStart w:id="47" w:name="_Toc485485038"/>
      <w:bookmarkStart w:id="48" w:name="_Toc485551615"/>
      <w:bookmarkStart w:id="49" w:name="_Toc485559195"/>
      <w:bookmarkStart w:id="50" w:name="_Toc485641248"/>
      <w:bookmarkStart w:id="51" w:name="_Toc485676434"/>
      <w:r w:rsidRPr="00872998">
        <w:rPr>
          <w:lang w:val="en-US"/>
        </w:rPr>
        <w:t xml:space="preserve">The explicit bits attached with the </w:t>
      </w:r>
      <w:r w:rsidR="00872998">
        <w:rPr>
          <w:lang w:val="en-US"/>
        </w:rPr>
        <w:t xml:space="preserve">NR-PBCH </w:t>
      </w:r>
      <w:r w:rsidRPr="00872998">
        <w:rPr>
          <w:lang w:val="en-US"/>
        </w:rPr>
        <w:t xml:space="preserve">MIB are used to indicate the </w:t>
      </w:r>
      <w:r w:rsidR="00BE33C0">
        <w:rPr>
          <w:lang w:val="en-US"/>
        </w:rPr>
        <w:t>slot group</w:t>
      </w:r>
      <w:r w:rsidR="000854BE">
        <w:rPr>
          <w:lang w:val="en-US"/>
        </w:rPr>
        <w:t xml:space="preserve"> location</w:t>
      </w:r>
      <w:r w:rsidRPr="00872998">
        <w:rPr>
          <w:lang w:val="en-US"/>
        </w:rPr>
        <w:t>.</w:t>
      </w:r>
      <w:bookmarkEnd w:id="41"/>
      <w:bookmarkEnd w:id="42"/>
      <w:bookmarkEnd w:id="43"/>
      <w:bookmarkEnd w:id="44"/>
      <w:bookmarkEnd w:id="45"/>
      <w:bookmarkEnd w:id="46"/>
      <w:bookmarkEnd w:id="47"/>
      <w:bookmarkEnd w:id="48"/>
      <w:bookmarkEnd w:id="49"/>
      <w:bookmarkEnd w:id="50"/>
      <w:bookmarkEnd w:id="51"/>
    </w:p>
    <w:p w14:paraId="65966B72" w14:textId="196812AA" w:rsidR="006D0520" w:rsidRDefault="006D0520" w:rsidP="006D0520">
      <w:pPr>
        <w:pStyle w:val="Heading3"/>
        <w:rPr>
          <w:lang w:val="en-US"/>
        </w:rPr>
      </w:pPr>
      <w:r>
        <w:rPr>
          <w:lang w:val="en-US"/>
        </w:rPr>
        <w:t>SS block indication</w:t>
      </w:r>
      <w:r w:rsidR="005F7D52">
        <w:rPr>
          <w:lang w:val="en-US"/>
        </w:rPr>
        <w:t xml:space="preserve"> within a </w:t>
      </w:r>
      <w:r w:rsidR="00BE33C0">
        <w:rPr>
          <w:lang w:val="en-US"/>
        </w:rPr>
        <w:t>slot group</w:t>
      </w:r>
    </w:p>
    <w:p w14:paraId="3276EEC6" w14:textId="44EF237B" w:rsidR="0066679F" w:rsidRDefault="00872998" w:rsidP="0014516D">
      <w:pPr>
        <w:rPr>
          <w:lang w:val="en-US"/>
        </w:rPr>
      </w:pPr>
      <w:r>
        <w:rPr>
          <w:lang w:val="en-US"/>
        </w:rPr>
        <w:t xml:space="preserve">To indicate the </w:t>
      </w:r>
      <w:r w:rsidR="00E579B5">
        <w:rPr>
          <w:lang w:val="en-US"/>
        </w:rPr>
        <w:t xml:space="preserve">four possible </w:t>
      </w:r>
      <w:r>
        <w:rPr>
          <w:lang w:val="en-US"/>
        </w:rPr>
        <w:t>SS block position</w:t>
      </w:r>
      <w:r w:rsidR="00E579B5">
        <w:rPr>
          <w:lang w:val="en-US"/>
        </w:rPr>
        <w:t>s</w:t>
      </w:r>
      <w:r>
        <w:rPr>
          <w:lang w:val="en-US"/>
        </w:rPr>
        <w:t xml:space="preserve"> in a </w:t>
      </w:r>
      <w:r w:rsidR="00BE33C0">
        <w:rPr>
          <w:lang w:val="en-US"/>
        </w:rPr>
        <w:t>slot group</w:t>
      </w:r>
      <w:r>
        <w:rPr>
          <w:lang w:val="en-US"/>
        </w:rPr>
        <w:t xml:space="preserve">, </w:t>
      </w:r>
      <w:r w:rsidR="00DB2865">
        <w:rPr>
          <w:lang w:val="en-US"/>
        </w:rPr>
        <w:t xml:space="preserve">we </w:t>
      </w:r>
      <w:r>
        <w:rPr>
          <w:lang w:val="en-US"/>
        </w:rPr>
        <w:t>propose an implicit way using the specific element-wise cover sequence</w:t>
      </w:r>
      <w:r w:rsidR="00E579B5">
        <w:rPr>
          <w:lang w:val="en-US"/>
        </w:rPr>
        <w:t xml:space="preserve"> on the two NR-PBCH symbols </w:t>
      </w:r>
      <w:r w:rsidR="00CE34B5">
        <w:rPr>
          <w:lang w:val="en-US"/>
        </w:rPr>
        <w:t xml:space="preserve">for </w:t>
      </w:r>
      <w:r w:rsidR="00E579B5">
        <w:rPr>
          <w:lang w:val="en-US"/>
        </w:rPr>
        <w:t>the NR-PBCH RE mapping Alt.</w:t>
      </w:r>
      <w:r w:rsidR="001B4EFB">
        <w:rPr>
          <w:lang w:val="en-US"/>
        </w:rPr>
        <w:t>2</w:t>
      </w:r>
      <w:r w:rsidR="00E579B5">
        <w:rPr>
          <w:lang w:val="en-US"/>
        </w:rPr>
        <w:t xml:space="preserve">, </w:t>
      </w:r>
      <w:r w:rsidR="00D04901">
        <w:rPr>
          <w:lang w:val="en-US"/>
        </w:rPr>
        <w:t>or</w:t>
      </w:r>
      <w:r w:rsidR="00FE2244">
        <w:rPr>
          <w:lang w:val="en-US"/>
        </w:rPr>
        <w:t xml:space="preserve"> </w:t>
      </w:r>
      <w:r w:rsidR="00E579B5">
        <w:rPr>
          <w:lang w:val="en-US"/>
        </w:rPr>
        <w:t>on the NR-PBCH DMRS</w:t>
      </w:r>
      <w:r w:rsidR="001B4EFB">
        <w:rPr>
          <w:lang w:val="en-US"/>
        </w:rPr>
        <w:t xml:space="preserve"> </w:t>
      </w:r>
      <w:r w:rsidR="00D04901">
        <w:rPr>
          <w:lang w:val="en-US"/>
        </w:rPr>
        <w:t xml:space="preserve">REs </w:t>
      </w:r>
      <w:r w:rsidR="00FE2244">
        <w:rPr>
          <w:lang w:val="en-US"/>
        </w:rPr>
        <w:t>for</w:t>
      </w:r>
      <w:r w:rsidR="001B4EFB">
        <w:rPr>
          <w:lang w:val="en-US"/>
        </w:rPr>
        <w:t xml:space="preserve"> the NR-PBCH RE mapping Alt.1</w:t>
      </w:r>
      <w:r w:rsidR="00FE2244" w:rsidRPr="003A1F8E">
        <w:rPr>
          <w:vertAlign w:val="superscript"/>
          <w:lang w:val="en-US"/>
        </w:rPr>
        <w:fldChar w:fldCharType="begin"/>
      </w:r>
      <w:r w:rsidR="00FE2244" w:rsidRPr="003A1F8E">
        <w:rPr>
          <w:vertAlign w:val="superscript"/>
          <w:lang w:val="en-US"/>
        </w:rPr>
        <w:instrText xml:space="preserve"> REF _Ref485226518 \r \h </w:instrText>
      </w:r>
      <w:r w:rsidR="00FE2244">
        <w:rPr>
          <w:vertAlign w:val="superscript"/>
          <w:lang w:val="en-US"/>
        </w:rPr>
        <w:instrText xml:space="preserve"> \* MERGEFORMAT </w:instrText>
      </w:r>
      <w:r w:rsidR="00FE2244" w:rsidRPr="003A1F8E">
        <w:rPr>
          <w:vertAlign w:val="superscript"/>
          <w:lang w:val="en-US"/>
        </w:rPr>
      </w:r>
      <w:r w:rsidR="00FE2244" w:rsidRPr="003A1F8E">
        <w:rPr>
          <w:vertAlign w:val="superscript"/>
          <w:lang w:val="en-US"/>
        </w:rPr>
        <w:fldChar w:fldCharType="separate"/>
      </w:r>
      <w:r w:rsidR="00FE2244" w:rsidRPr="003A1F8E">
        <w:rPr>
          <w:vertAlign w:val="superscript"/>
          <w:lang w:val="en-US"/>
        </w:rPr>
        <w:t>[2]</w:t>
      </w:r>
      <w:r w:rsidR="00FE2244" w:rsidRPr="003A1F8E">
        <w:rPr>
          <w:vertAlign w:val="superscript"/>
          <w:lang w:val="en-US"/>
        </w:rPr>
        <w:fldChar w:fldCharType="end"/>
      </w:r>
      <w:r>
        <w:rPr>
          <w:lang w:val="en-US"/>
        </w:rPr>
        <w:t>.</w:t>
      </w:r>
      <w:r w:rsidR="00E579B5">
        <w:rPr>
          <w:lang w:val="en-US"/>
        </w:rPr>
        <w:t xml:space="preserve"> </w:t>
      </w:r>
    </w:p>
    <w:p w14:paraId="35A3EB85" w14:textId="751701AF" w:rsidR="00AA6CCB" w:rsidRDefault="001F057B" w:rsidP="0014516D">
      <w:pPr>
        <w:rPr>
          <w:lang w:val="en-US"/>
        </w:rPr>
      </w:pPr>
      <w:r>
        <w:rPr>
          <w:lang w:val="en-US"/>
        </w:rPr>
        <w:t xml:space="preserve">The element-wise </w:t>
      </w:r>
      <w:r w:rsidR="00DB2DA8">
        <w:rPr>
          <w:lang w:val="en-US"/>
        </w:rPr>
        <w:t>multiplication</w:t>
      </w:r>
      <w:r>
        <w:rPr>
          <w:lang w:val="en-US"/>
        </w:rPr>
        <w:t xml:space="preserve"> with the cell- and time index-specific cover sequences is illustrated in </w:t>
      </w:r>
      <w:r>
        <w:rPr>
          <w:lang w:val="en-US"/>
        </w:rPr>
        <w:fldChar w:fldCharType="begin"/>
      </w:r>
      <w:r>
        <w:rPr>
          <w:lang w:val="en-US"/>
        </w:rPr>
        <w:instrText xml:space="preserve"> REF _Ref485225820 \h </w:instrText>
      </w:r>
      <w:r>
        <w:rPr>
          <w:lang w:val="en-US"/>
        </w:rPr>
      </w:r>
      <w:r>
        <w:rPr>
          <w:lang w:val="en-US"/>
        </w:rPr>
        <w:fldChar w:fldCharType="separate"/>
      </w:r>
      <w:r>
        <w:t xml:space="preserve">Figure </w:t>
      </w:r>
      <w:r>
        <w:rPr>
          <w:noProof/>
        </w:rPr>
        <w:t>3</w:t>
      </w:r>
      <w:r>
        <w:rPr>
          <w:lang w:val="en-US"/>
        </w:rPr>
        <w:fldChar w:fldCharType="end"/>
      </w:r>
      <w:r>
        <w:rPr>
          <w:lang w:val="en-US"/>
        </w:rPr>
        <w:t xml:space="preserve">, where </w:t>
      </w:r>
      <m:oMath>
        <m:sSub>
          <m:sSubPr>
            <m:ctrlPr>
              <w:rPr>
                <w:rFonts w:ascii="Cambria Math" w:hAnsi="Cambria Math"/>
                <w:i/>
                <w:lang w:val="en-US"/>
              </w:rPr>
            </m:ctrlPr>
          </m:sSubPr>
          <m:e>
            <m:r>
              <w:rPr>
                <w:rFonts w:ascii="Cambria Math" w:hAnsi="Cambria Math"/>
                <w:lang w:val="en-US"/>
              </w:rPr>
              <m:t>z</m:t>
            </m:r>
          </m:e>
          <m:sub>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m</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i</m:t>
                </m:r>
              </m:sub>
            </m:sSub>
          </m:sub>
        </m:sSub>
      </m:oMath>
      <w:r>
        <w:rPr>
          <w:lang w:val="en-US"/>
        </w:rPr>
        <w:t>,</w:t>
      </w:r>
      <m:oMath>
        <m:r>
          <w:rPr>
            <w:rFonts w:ascii="Cambria Math" w:hAnsi="Cambria Math"/>
            <w:lang w:val="en-US"/>
          </w:rPr>
          <m:t>i={0,1}</m:t>
        </m:r>
      </m:oMath>
      <w:r>
        <w:rPr>
          <w:lang w:val="en-US"/>
        </w:rPr>
        <w:t xml:space="preserve"> denotes the cover sequence of cell </w:t>
      </w:r>
      <m:oMath>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m</m:t>
            </m:r>
          </m:sub>
        </m:sSub>
      </m:oMath>
      <w:r>
        <w:rPr>
          <w:lang w:val="en-US"/>
        </w:rPr>
        <w:t xml:space="preserve"> on the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i</m:t>
            </m:r>
          </m:sub>
        </m:sSub>
      </m:oMath>
      <w:r w:rsidR="00DB2DA8">
        <w:rPr>
          <w:lang w:val="en-US"/>
        </w:rPr>
        <w:t xml:space="preserve">-th </w:t>
      </w:r>
      <w:r>
        <w:rPr>
          <w:lang w:val="en-US"/>
        </w:rPr>
        <w:t xml:space="preserve">OFDM symbol </w:t>
      </w:r>
      <w:r w:rsidR="0066679F">
        <w:rPr>
          <w:lang w:val="en-US"/>
        </w:rPr>
        <w:t>in a SS block</w:t>
      </w:r>
      <w:r>
        <w:rPr>
          <w:lang w:val="en-US"/>
        </w:rPr>
        <w:t>.</w:t>
      </w:r>
      <w:r w:rsidR="00465E0F">
        <w:rPr>
          <w:lang w:val="en-US"/>
        </w:rPr>
        <w:t xml:space="preserve"> The cover sequence needs to be designed for simple </w:t>
      </w:r>
      <w:r w:rsidR="00C05AB8">
        <w:rPr>
          <w:lang w:val="en-US"/>
        </w:rPr>
        <w:t xml:space="preserve">and good </w:t>
      </w:r>
      <w:r w:rsidR="00465E0F">
        <w:rPr>
          <w:lang w:val="en-US"/>
        </w:rPr>
        <w:t>detection, e.g., auto-correlation between the two OFDM symbols</w:t>
      </w:r>
      <w:r w:rsidR="002D4C09">
        <w:rPr>
          <w:lang w:val="en-US"/>
        </w:rPr>
        <w:t xml:space="preserve"> to guarantee better performance than NR-PSS/SSS d</w:t>
      </w:r>
      <w:r w:rsidR="003D460A">
        <w:rPr>
          <w:lang w:val="en-US"/>
        </w:rPr>
        <w:t>etection and NR-PBCH</w:t>
      </w:r>
      <w:r w:rsidR="00465E0F">
        <w:rPr>
          <w:lang w:val="en-US"/>
        </w:rPr>
        <w:t xml:space="preserve">. </w:t>
      </w:r>
    </w:p>
    <w:p w14:paraId="3EAB24C7" w14:textId="1678E1EC" w:rsidR="002F369A" w:rsidRDefault="00EE0F60" w:rsidP="002F369A">
      <w:pPr>
        <w:keepNext/>
        <w:jc w:val="center"/>
      </w:pPr>
      <w:r>
        <w:rPr>
          <w:noProof/>
          <w:lang w:val="en-US" w:eastAsia="en-US"/>
        </w:rPr>
        <w:drawing>
          <wp:inline distT="0" distB="0" distL="0" distR="0" wp14:anchorId="11ECA124" wp14:editId="605AD933">
            <wp:extent cx="1490637" cy="11811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93236" cy="1183159"/>
                    </a:xfrm>
                    <a:prstGeom prst="rect">
                      <a:avLst/>
                    </a:prstGeom>
                    <a:noFill/>
                  </pic:spPr>
                </pic:pic>
              </a:graphicData>
            </a:graphic>
          </wp:inline>
        </w:drawing>
      </w:r>
    </w:p>
    <w:p w14:paraId="4F29BD19" w14:textId="4BF84044" w:rsidR="00E54E37" w:rsidRDefault="002F369A" w:rsidP="002F369A">
      <w:pPr>
        <w:pStyle w:val="Caption"/>
      </w:pPr>
      <w:bookmarkStart w:id="52" w:name="_Ref485225820"/>
      <w:r>
        <w:t xml:space="preserve">Figure </w:t>
      </w:r>
      <w:r>
        <w:fldChar w:fldCharType="begin"/>
      </w:r>
      <w:r>
        <w:instrText xml:space="preserve"> SEQ Figure \* ARABIC </w:instrText>
      </w:r>
      <w:r>
        <w:fldChar w:fldCharType="separate"/>
      </w:r>
      <w:r w:rsidR="00702150">
        <w:rPr>
          <w:noProof/>
        </w:rPr>
        <w:t>3</w:t>
      </w:r>
      <w:r>
        <w:fldChar w:fldCharType="end"/>
      </w:r>
      <w:bookmarkEnd w:id="52"/>
      <w:r>
        <w:t xml:space="preserve"> SS block position indication </w:t>
      </w:r>
      <w:r w:rsidR="00531CFF">
        <w:t xml:space="preserve">with cover sequence in a </w:t>
      </w:r>
      <w:r w:rsidR="00DB2865">
        <w:t>slot pair</w:t>
      </w:r>
    </w:p>
    <w:p w14:paraId="554932D6" w14:textId="53FA43A3" w:rsidR="00D332AD" w:rsidRDefault="00D332AD" w:rsidP="00397D04">
      <w:r>
        <w:t xml:space="preserve">We assume there is no phase rotation on the first OFDM symbol, and the phase rotation on the second OFDM symbol in the </w:t>
      </w:r>
      <m:oMath>
        <m:r>
          <w:rPr>
            <w:rFonts w:ascii="Cambria Math" w:hAnsi="Cambria Math"/>
          </w:rPr>
          <m:t>k</m:t>
        </m:r>
      </m:oMath>
      <w:r w:rsidRPr="00FB7EF8">
        <w:rPr>
          <w:vertAlign w:val="superscript"/>
        </w:rPr>
        <w:t>th</w:t>
      </w:r>
      <w:r>
        <w:t xml:space="preserve"> SS block is defined as </w:t>
      </w:r>
      <m:oMath>
        <m:sSup>
          <m:sSupPr>
            <m:ctrlPr>
              <w:rPr>
                <w:rFonts w:ascii="Cambria Math" w:hAnsi="Cambria Math"/>
                <w:i/>
              </w:rPr>
            </m:ctrlPr>
          </m:sSupPr>
          <m:e>
            <m:r>
              <w:rPr>
                <w:rFonts w:ascii="Cambria Math" w:hAnsi="Cambria Math"/>
              </w:rPr>
              <m:t>e</m:t>
            </m:r>
          </m:e>
          <m:sup>
            <m:r>
              <w:rPr>
                <w:rFonts w:ascii="Cambria Math" w:hAnsi="Cambria Math"/>
              </w:rPr>
              <m:t>j2πk/K</m:t>
            </m:r>
          </m:sup>
        </m:sSup>
      </m:oMath>
      <w:r>
        <w:t xml:space="preserve">, where </w:t>
      </w:r>
      <m:oMath>
        <m:r>
          <w:rPr>
            <w:rFonts w:ascii="Cambria Math" w:hAnsi="Cambria Math"/>
          </w:rPr>
          <m:t>K</m:t>
        </m:r>
      </m:oMath>
      <w:r>
        <w:t xml:space="preserve"> is the total number of SS blocks to be implicitly indicated. With four SS blocks to be indicated, the phase rotation values and application on the two OFDM symbols are illustrated as</w:t>
      </w:r>
      <w:r w:rsidR="00226D7F">
        <w:t xml:space="preserve"> </w:t>
      </w:r>
      <w:r w:rsidR="00226D7F">
        <w:fldChar w:fldCharType="begin"/>
      </w:r>
      <w:r w:rsidR="00226D7F">
        <w:instrText xml:space="preserve"> REF _Ref485481096 \h </w:instrText>
      </w:r>
      <w:r w:rsidR="00226D7F">
        <w:fldChar w:fldCharType="separate"/>
      </w:r>
      <w:r w:rsidR="00226D7F">
        <w:t xml:space="preserve">Figure </w:t>
      </w:r>
      <w:r w:rsidR="00226D7F">
        <w:rPr>
          <w:noProof/>
        </w:rPr>
        <w:t>6</w:t>
      </w:r>
      <w:r w:rsidR="00226D7F">
        <w:fldChar w:fldCharType="end"/>
      </w:r>
      <w:r w:rsidR="00226D7F">
        <w:t>.</w:t>
      </w:r>
    </w:p>
    <w:p w14:paraId="6CF3651A" w14:textId="77777777" w:rsidR="00702150" w:rsidRDefault="00D332AD" w:rsidP="00702150">
      <w:pPr>
        <w:keepNext/>
        <w:jc w:val="center"/>
      </w:pPr>
      <w:r>
        <w:rPr>
          <w:noProof/>
          <w:lang w:val="en-US" w:eastAsia="en-US"/>
        </w:rPr>
        <w:drawing>
          <wp:inline distT="0" distB="0" distL="0" distR="0" wp14:anchorId="51756B2B" wp14:editId="504AAF39">
            <wp:extent cx="4362450" cy="1250067"/>
            <wp:effectExtent l="0" t="0" r="0" b="7620"/>
            <wp:docPr id="1786" name="Picture 1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13315" cy="1264643"/>
                    </a:xfrm>
                    <a:prstGeom prst="rect">
                      <a:avLst/>
                    </a:prstGeom>
                    <a:noFill/>
                  </pic:spPr>
                </pic:pic>
              </a:graphicData>
            </a:graphic>
          </wp:inline>
        </w:drawing>
      </w:r>
    </w:p>
    <w:p w14:paraId="4DDF2C7F" w14:textId="1F3BF916" w:rsidR="00D332AD" w:rsidRDefault="00702150" w:rsidP="00702150">
      <w:pPr>
        <w:pStyle w:val="Caption"/>
      </w:pPr>
      <w:r>
        <w:t xml:space="preserve">Figure </w:t>
      </w:r>
      <w:r>
        <w:fldChar w:fldCharType="begin"/>
      </w:r>
      <w:r>
        <w:instrText xml:space="preserve"> SEQ Figure \* ARABIC </w:instrText>
      </w:r>
      <w:r>
        <w:fldChar w:fldCharType="separate"/>
      </w:r>
      <w:r>
        <w:rPr>
          <w:noProof/>
        </w:rPr>
        <w:t>4</w:t>
      </w:r>
      <w:r>
        <w:fldChar w:fldCharType="end"/>
      </w:r>
      <w:r>
        <w:t xml:space="preserve"> </w:t>
      </w:r>
      <w:r w:rsidR="00694047">
        <w:t>Illustration on the p</w:t>
      </w:r>
      <w:r>
        <w:t xml:space="preserve">re-defined phase rotations on the two </w:t>
      </w:r>
      <w:r w:rsidR="00694047">
        <w:t xml:space="preserve">NR-PBCH </w:t>
      </w:r>
      <w:r>
        <w:t>OFDM symbols to implicit</w:t>
      </w:r>
      <w:r w:rsidR="00694047">
        <w:t>ly</w:t>
      </w:r>
      <w:r>
        <w:t xml:space="preserve"> indicate four SS blocks</w:t>
      </w:r>
    </w:p>
    <w:p w14:paraId="1B47177C" w14:textId="34BD287E" w:rsidR="00397D04" w:rsidRPr="00397D04" w:rsidRDefault="00397D04" w:rsidP="00397D04">
      <w:r>
        <w:t xml:space="preserve">To evaluate the performance, the </w:t>
      </w:r>
      <w:r w:rsidR="003D2528">
        <w:t>NR-PBCH RE mapping Alt.2 is assumed, where the contents in the multiple OFDM symbols are the same, including the NR-PBCH DMRS sequence.</w:t>
      </w:r>
      <w:r>
        <w:t xml:space="preserve"> </w:t>
      </w:r>
      <w:r w:rsidR="004F61C6">
        <w:t>The cover sequences are</w:t>
      </w:r>
      <w:r>
        <w:t xml:space="preserve"> generated </w:t>
      </w:r>
      <w:r w:rsidR="004F61C6">
        <w:t>from the predefined phase rotatio</w:t>
      </w:r>
      <w:r w:rsidR="00CD4CAB">
        <w:t xml:space="preserve">n between the two OFDM symbols. </w:t>
      </w:r>
      <w:r>
        <w:t xml:space="preserve">In the receiver, the phase </w:t>
      </w:r>
      <w:r w:rsidR="0075053A">
        <w:t xml:space="preserve">rotation </w:t>
      </w:r>
      <w:r>
        <w:t xml:space="preserve">between the two </w:t>
      </w:r>
      <w:r w:rsidR="0075053A">
        <w:t xml:space="preserve">NR-PBCH </w:t>
      </w:r>
      <w:r>
        <w:t xml:space="preserve">OFDM symbols would be </w:t>
      </w:r>
      <w:r w:rsidR="0075053A">
        <w:t xml:space="preserve">firstly </w:t>
      </w:r>
      <w:r>
        <w:t xml:space="preserve">estimated and the corresponding cover sequence </w:t>
      </w:r>
      <w:r w:rsidR="0075053A">
        <w:t>can</w:t>
      </w:r>
      <w:r>
        <w:t xml:space="preserve"> be detected</w:t>
      </w:r>
      <w:r w:rsidR="0075053A">
        <w:t xml:space="preserve"> according to the phase rotation values between them</w:t>
      </w:r>
      <w:r>
        <w:t>.</w:t>
      </w:r>
      <w:r w:rsidR="00C1062A">
        <w:t xml:space="preserve"> The miss detection rate of the </w:t>
      </w:r>
      <w:r w:rsidR="00DB0B13">
        <w:t xml:space="preserve">SS block time </w:t>
      </w:r>
      <w:r w:rsidR="00C1062A">
        <w:t xml:space="preserve">index </w:t>
      </w:r>
      <w:r w:rsidR="00DB0B13">
        <w:t xml:space="preserve">within the </w:t>
      </w:r>
      <w:r w:rsidR="00BE33C0">
        <w:t>slot group</w:t>
      </w:r>
      <w:r w:rsidR="00DB0B13">
        <w:t xml:space="preserve"> </w:t>
      </w:r>
      <w:r w:rsidR="00C1062A">
        <w:t xml:space="preserve">is shown in </w:t>
      </w:r>
      <w:r w:rsidR="00C1062A">
        <w:fldChar w:fldCharType="begin"/>
      </w:r>
      <w:r w:rsidR="00C1062A">
        <w:instrText xml:space="preserve"> REF _Ref485226331 \h </w:instrText>
      </w:r>
      <w:r w:rsidR="00C1062A">
        <w:fldChar w:fldCharType="separate"/>
      </w:r>
      <w:r w:rsidR="00DB0B13">
        <w:t xml:space="preserve">Figure </w:t>
      </w:r>
      <w:r w:rsidR="00DB0B13">
        <w:rPr>
          <w:noProof/>
        </w:rPr>
        <w:t>5</w:t>
      </w:r>
      <w:r w:rsidR="00C1062A">
        <w:fldChar w:fldCharType="end"/>
      </w:r>
      <w:r w:rsidR="00DB0B13">
        <w:t xml:space="preserve"> with the same simulation assumption in </w:t>
      </w:r>
      <w:r w:rsidR="00DB0B13">
        <w:fldChar w:fldCharType="begin"/>
      </w:r>
      <w:r w:rsidR="00DB0B13">
        <w:instrText xml:space="preserve"> REF _Ref485226518 \r \h </w:instrText>
      </w:r>
      <w:r w:rsidR="00DB0B13">
        <w:fldChar w:fldCharType="separate"/>
      </w:r>
      <w:r w:rsidR="00DB0B13">
        <w:t>[2]</w:t>
      </w:r>
      <w:r w:rsidR="00DB0B13">
        <w:fldChar w:fldCharType="end"/>
      </w:r>
      <w:r w:rsidR="00473620">
        <w:t>.</w:t>
      </w:r>
      <w:r w:rsidR="001057C3">
        <w:t xml:space="preserve"> </w:t>
      </w:r>
    </w:p>
    <w:p w14:paraId="1B194783" w14:textId="3CDAEC3A" w:rsidR="00397D04" w:rsidRDefault="00475080" w:rsidP="00397D04">
      <w:pPr>
        <w:pStyle w:val="BodyText"/>
        <w:keepNext/>
        <w:jc w:val="center"/>
      </w:pPr>
      <w:r w:rsidRPr="00475080">
        <w:rPr>
          <w:noProof/>
          <w:lang w:val="en-US" w:eastAsia="en-US"/>
        </w:rPr>
        <w:drawing>
          <wp:inline distT="0" distB="0" distL="0" distR="0" wp14:anchorId="69328BFF" wp14:editId="316A1999">
            <wp:extent cx="3017520" cy="2262417"/>
            <wp:effectExtent l="0" t="0" r="0" b="0"/>
            <wp:docPr id="1787" name="Picture 1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17520" cy="2262417"/>
                    </a:xfrm>
                    <a:prstGeom prst="rect">
                      <a:avLst/>
                    </a:prstGeom>
                    <a:noFill/>
                    <a:ln>
                      <a:noFill/>
                    </a:ln>
                  </pic:spPr>
                </pic:pic>
              </a:graphicData>
            </a:graphic>
          </wp:inline>
        </w:drawing>
      </w:r>
    </w:p>
    <w:p w14:paraId="33D9289C" w14:textId="4B02AB7E" w:rsidR="00397D04" w:rsidRDefault="00397D04" w:rsidP="00397D04">
      <w:pPr>
        <w:pStyle w:val="Caption"/>
        <w:rPr>
          <w:lang w:val="en-US"/>
        </w:rPr>
      </w:pPr>
      <w:bookmarkStart w:id="53" w:name="_Ref485226331"/>
      <w:r>
        <w:t xml:space="preserve">Figure </w:t>
      </w:r>
      <w:r>
        <w:fldChar w:fldCharType="begin"/>
      </w:r>
      <w:r>
        <w:instrText xml:space="preserve"> SEQ Figure \* ARABIC </w:instrText>
      </w:r>
      <w:r>
        <w:fldChar w:fldCharType="separate"/>
      </w:r>
      <w:r w:rsidR="00702150">
        <w:rPr>
          <w:noProof/>
        </w:rPr>
        <w:t>5</w:t>
      </w:r>
      <w:r>
        <w:fldChar w:fldCharType="end"/>
      </w:r>
      <w:bookmarkEnd w:id="53"/>
      <w:r>
        <w:t xml:space="preserve"> Miss detection rate </w:t>
      </w:r>
      <w:r w:rsidR="002341CC">
        <w:t xml:space="preserve">of SS block time index indication </w:t>
      </w:r>
    </w:p>
    <w:p w14:paraId="59D219DA" w14:textId="18D4F52F" w:rsidR="00397D04" w:rsidRPr="00397D04" w:rsidRDefault="00C1062A" w:rsidP="00397D04">
      <w:pPr>
        <w:rPr>
          <w:lang w:val="en-US"/>
        </w:rPr>
      </w:pPr>
      <w:r>
        <w:rPr>
          <w:lang w:val="en-US"/>
        </w:rPr>
        <w:t>The simulation results show that the four cover sequence</w:t>
      </w:r>
      <w:r w:rsidR="007025D7">
        <w:rPr>
          <w:lang w:val="en-US"/>
        </w:rPr>
        <w:t>s</w:t>
      </w:r>
      <w:r>
        <w:rPr>
          <w:lang w:val="en-US"/>
        </w:rPr>
        <w:t xml:space="preserve"> to indicate four SS block positions can have better performance than </w:t>
      </w:r>
      <w:r w:rsidR="00635430">
        <w:rPr>
          <w:lang w:val="en-US"/>
        </w:rPr>
        <w:t xml:space="preserve">the cell-ID miss </w:t>
      </w:r>
      <w:r>
        <w:rPr>
          <w:lang w:val="en-US"/>
        </w:rPr>
        <w:t>detection rate</w:t>
      </w:r>
      <w:r w:rsidR="000C6DF1" w:rsidRPr="000C6DF1">
        <w:rPr>
          <w:vertAlign w:val="superscript"/>
          <w:lang w:val="en-US"/>
        </w:rPr>
        <w:fldChar w:fldCharType="begin"/>
      </w:r>
      <w:r w:rsidR="000C6DF1" w:rsidRPr="000C6DF1">
        <w:rPr>
          <w:vertAlign w:val="superscript"/>
          <w:lang w:val="en-US"/>
        </w:rPr>
        <w:instrText xml:space="preserve"> REF _Ref485481915 \r \h </w:instrText>
      </w:r>
      <w:r w:rsidR="000C6DF1">
        <w:rPr>
          <w:vertAlign w:val="superscript"/>
          <w:lang w:val="en-US"/>
        </w:rPr>
        <w:instrText xml:space="preserve"> \* MERGEFORMAT </w:instrText>
      </w:r>
      <w:r w:rsidR="000C6DF1" w:rsidRPr="000C6DF1">
        <w:rPr>
          <w:vertAlign w:val="superscript"/>
          <w:lang w:val="en-US"/>
        </w:rPr>
      </w:r>
      <w:r w:rsidR="000C6DF1" w:rsidRPr="000C6DF1">
        <w:rPr>
          <w:vertAlign w:val="superscript"/>
          <w:lang w:val="en-US"/>
        </w:rPr>
        <w:fldChar w:fldCharType="separate"/>
      </w:r>
      <w:r w:rsidR="000C6DF1" w:rsidRPr="000C6DF1">
        <w:rPr>
          <w:vertAlign w:val="superscript"/>
          <w:lang w:val="en-US"/>
        </w:rPr>
        <w:t>[4]</w:t>
      </w:r>
      <w:r w:rsidR="000C6DF1" w:rsidRPr="000C6DF1">
        <w:rPr>
          <w:vertAlign w:val="superscript"/>
          <w:lang w:val="en-US"/>
        </w:rPr>
        <w:fldChar w:fldCharType="end"/>
      </w:r>
      <w:r>
        <w:rPr>
          <w:lang w:val="en-US"/>
        </w:rPr>
        <w:t xml:space="preserve"> the NR-PBCH </w:t>
      </w:r>
      <w:r w:rsidR="00831122">
        <w:rPr>
          <w:lang w:val="en-US"/>
        </w:rPr>
        <w:t xml:space="preserve">BLER </w:t>
      </w:r>
      <w:r>
        <w:rPr>
          <w:lang w:val="en-US"/>
        </w:rPr>
        <w:t>performance</w:t>
      </w:r>
      <w:r w:rsidR="00240278" w:rsidRPr="000C6DF1">
        <w:rPr>
          <w:vertAlign w:val="superscript"/>
          <w:lang w:val="en-US"/>
        </w:rPr>
        <w:fldChar w:fldCharType="begin"/>
      </w:r>
      <w:r w:rsidR="00240278" w:rsidRPr="000C6DF1">
        <w:rPr>
          <w:vertAlign w:val="superscript"/>
          <w:lang w:val="en-US"/>
        </w:rPr>
        <w:instrText xml:space="preserve"> REF _Ref485226518 \r \h </w:instrText>
      </w:r>
      <w:r w:rsidR="000C6DF1">
        <w:rPr>
          <w:vertAlign w:val="superscript"/>
          <w:lang w:val="en-US"/>
        </w:rPr>
        <w:instrText xml:space="preserve"> \* MERGEFORMAT </w:instrText>
      </w:r>
      <w:r w:rsidR="00240278" w:rsidRPr="000C6DF1">
        <w:rPr>
          <w:vertAlign w:val="superscript"/>
          <w:lang w:val="en-US"/>
        </w:rPr>
      </w:r>
      <w:r w:rsidR="00240278" w:rsidRPr="000C6DF1">
        <w:rPr>
          <w:vertAlign w:val="superscript"/>
          <w:lang w:val="en-US"/>
        </w:rPr>
        <w:fldChar w:fldCharType="separate"/>
      </w:r>
      <w:r w:rsidR="00240278" w:rsidRPr="000C6DF1">
        <w:rPr>
          <w:vertAlign w:val="superscript"/>
          <w:lang w:val="en-US"/>
        </w:rPr>
        <w:t>[2]</w:t>
      </w:r>
      <w:r w:rsidR="00240278" w:rsidRPr="000C6DF1">
        <w:rPr>
          <w:vertAlign w:val="superscript"/>
          <w:lang w:val="en-US"/>
        </w:rPr>
        <w:fldChar w:fldCharType="end"/>
      </w:r>
      <w:r>
        <w:rPr>
          <w:lang w:val="en-US"/>
        </w:rPr>
        <w:t>.</w:t>
      </w:r>
      <w:r w:rsidR="00831122">
        <w:rPr>
          <w:lang w:val="en-US"/>
        </w:rPr>
        <w:t xml:space="preserve"> </w:t>
      </w:r>
    </w:p>
    <w:p w14:paraId="775674B9" w14:textId="10ADC467" w:rsidR="00DA74EE" w:rsidRPr="0079148C" w:rsidRDefault="00B06029" w:rsidP="00DA74EE">
      <w:pPr>
        <w:pStyle w:val="Proposal"/>
      </w:pPr>
      <w:bookmarkStart w:id="54" w:name="_Toc485218039"/>
      <w:bookmarkStart w:id="55" w:name="_Toc485225530"/>
      <w:bookmarkStart w:id="56" w:name="_Toc485226428"/>
      <w:bookmarkStart w:id="57" w:name="_Toc485475639"/>
      <w:bookmarkStart w:id="58" w:name="_Toc485475677"/>
      <w:bookmarkStart w:id="59" w:name="_Toc485479787"/>
      <w:bookmarkStart w:id="60" w:name="_Toc485485039"/>
      <w:bookmarkStart w:id="61" w:name="_Toc485551616"/>
      <w:bookmarkStart w:id="62" w:name="_Toc485559196"/>
      <w:bookmarkStart w:id="63" w:name="_Toc485641249"/>
      <w:bookmarkStart w:id="64" w:name="_Toc485676435"/>
      <w:r>
        <w:rPr>
          <w:lang w:val="en-US"/>
        </w:rPr>
        <w:t xml:space="preserve">The cover sequence </w:t>
      </w:r>
      <w:r w:rsidR="0096654A">
        <w:rPr>
          <w:lang w:val="en-US"/>
        </w:rPr>
        <w:t>can be</w:t>
      </w:r>
      <w:r>
        <w:rPr>
          <w:lang w:val="en-US"/>
        </w:rPr>
        <w:t xml:space="preserve"> used to implicitly indicate the four possible SS block positions within a </w:t>
      </w:r>
      <w:r w:rsidR="00BE33C0">
        <w:rPr>
          <w:lang w:val="en-US"/>
        </w:rPr>
        <w:t>slot group</w:t>
      </w:r>
      <w:r w:rsidR="00DA74EE" w:rsidRPr="00872998">
        <w:rPr>
          <w:lang w:val="en-US"/>
        </w:rPr>
        <w:t>.</w:t>
      </w:r>
      <w:bookmarkEnd w:id="54"/>
      <w:bookmarkEnd w:id="55"/>
      <w:bookmarkEnd w:id="56"/>
      <w:bookmarkEnd w:id="57"/>
      <w:bookmarkEnd w:id="58"/>
      <w:bookmarkEnd w:id="59"/>
      <w:bookmarkEnd w:id="60"/>
      <w:bookmarkEnd w:id="61"/>
      <w:bookmarkEnd w:id="62"/>
      <w:bookmarkEnd w:id="63"/>
      <w:bookmarkEnd w:id="64"/>
    </w:p>
    <w:p w14:paraId="70BA6815" w14:textId="14DA1897" w:rsidR="00F951F9" w:rsidRDefault="006B6FA3" w:rsidP="00397D04">
      <w:pPr>
        <w:pStyle w:val="BodyText"/>
        <w:rPr>
          <w:lang w:val="en-US"/>
        </w:rPr>
      </w:pPr>
      <w:r>
        <w:rPr>
          <w:lang w:val="en-US"/>
        </w:rPr>
        <w:t>The whole procedure to indicate the timing information on the different levels are illustrated in</w:t>
      </w:r>
      <w:r w:rsidR="002B19AC">
        <w:rPr>
          <w:lang w:val="en-US"/>
        </w:rPr>
        <w:t xml:space="preserve"> </w:t>
      </w:r>
      <w:r w:rsidR="002B19AC">
        <w:rPr>
          <w:lang w:val="en-US"/>
        </w:rPr>
        <w:fldChar w:fldCharType="begin"/>
      </w:r>
      <w:r w:rsidR="002B19AC">
        <w:rPr>
          <w:lang w:val="en-US"/>
        </w:rPr>
        <w:instrText xml:space="preserve"> REF _Ref485481096 \h </w:instrText>
      </w:r>
      <w:r w:rsidR="002B19AC">
        <w:rPr>
          <w:lang w:val="en-US"/>
        </w:rPr>
      </w:r>
      <w:r w:rsidR="002B19AC">
        <w:rPr>
          <w:lang w:val="en-US"/>
        </w:rPr>
        <w:fldChar w:fldCharType="separate"/>
      </w:r>
      <w:r w:rsidR="002B19AC">
        <w:t xml:space="preserve">Figure </w:t>
      </w:r>
      <w:r w:rsidR="002B19AC">
        <w:rPr>
          <w:noProof/>
        </w:rPr>
        <w:t>6</w:t>
      </w:r>
      <w:r w:rsidR="002B19AC">
        <w:rPr>
          <w:lang w:val="en-US"/>
        </w:rPr>
        <w:fldChar w:fldCharType="end"/>
      </w:r>
      <w:r>
        <w:rPr>
          <w:lang w:val="en-US"/>
        </w:rPr>
        <w:t xml:space="preserve">. </w:t>
      </w:r>
      <w:r w:rsidR="006A453A">
        <w:rPr>
          <w:lang w:val="en-US"/>
        </w:rPr>
        <w:t xml:space="preserve">The NR-PBCH MIB from the higher layer would be firstly attached with the explicit 4 bits, which is used to indicate </w:t>
      </w:r>
      <w:r w:rsidR="005A5F28">
        <w:rPr>
          <w:lang w:val="en-US"/>
        </w:rPr>
        <w:t>different</w:t>
      </w:r>
      <w:r w:rsidR="006A453A">
        <w:rPr>
          <w:lang w:val="en-US"/>
        </w:rPr>
        <w:t xml:space="preserve"> </w:t>
      </w:r>
      <w:r w:rsidR="00BE33C0">
        <w:rPr>
          <w:lang w:val="en-US"/>
        </w:rPr>
        <w:t>slot group</w:t>
      </w:r>
      <w:r w:rsidR="0019572D">
        <w:rPr>
          <w:lang w:val="en-US"/>
        </w:rPr>
        <w:t>s</w:t>
      </w:r>
      <w:r w:rsidR="006A453A">
        <w:rPr>
          <w:lang w:val="en-US"/>
        </w:rPr>
        <w:t xml:space="preserve">. </w:t>
      </w:r>
    </w:p>
    <w:p w14:paraId="7A6FA5D5" w14:textId="5BFF0BBC" w:rsidR="00F4005B" w:rsidRDefault="005A5F28" w:rsidP="00397D04">
      <w:pPr>
        <w:pStyle w:val="BodyText"/>
        <w:rPr>
          <w:lang w:val="en-US"/>
        </w:rPr>
      </w:pPr>
      <w:r>
        <w:rPr>
          <w:lang w:val="en-US"/>
        </w:rPr>
        <w:t xml:space="preserve">If there is only one </w:t>
      </w:r>
      <w:r w:rsidR="00BE33C0">
        <w:rPr>
          <w:lang w:val="en-US"/>
        </w:rPr>
        <w:t>slot group</w:t>
      </w:r>
      <w:r>
        <w:rPr>
          <w:lang w:val="en-US"/>
        </w:rPr>
        <w:t>, i.e., frequency range up to 3GHz, the pre-defined bits</w:t>
      </w:r>
      <w:r w:rsidR="00F951F9">
        <w:rPr>
          <w:lang w:val="en-US"/>
        </w:rPr>
        <w:t xml:space="preserve"> (e.g., 0000)</w:t>
      </w:r>
      <w:r>
        <w:rPr>
          <w:lang w:val="en-US"/>
        </w:rPr>
        <w:t xml:space="preserve"> are attached. </w:t>
      </w:r>
      <w:r w:rsidR="00F4005B">
        <w:rPr>
          <w:lang w:val="en-US"/>
        </w:rPr>
        <w:t xml:space="preserve">If there are two possible </w:t>
      </w:r>
      <w:r w:rsidR="00BE33C0">
        <w:rPr>
          <w:lang w:val="en-US"/>
        </w:rPr>
        <w:t>slot group</w:t>
      </w:r>
      <w:r w:rsidR="00A66CBA">
        <w:rPr>
          <w:lang w:val="en-US"/>
        </w:rPr>
        <w:t>s</w:t>
      </w:r>
      <w:r w:rsidR="00F4005B">
        <w:rPr>
          <w:lang w:val="en-US"/>
        </w:rPr>
        <w:t>, i.e., frequency range from 3GHz to 6GHz, the corresponding bits are attached</w:t>
      </w:r>
      <w:r w:rsidR="00F951F9">
        <w:rPr>
          <w:lang w:val="en-US"/>
        </w:rPr>
        <w:t xml:space="preserve"> to indicate the </w:t>
      </w:r>
      <w:r w:rsidR="00BE33C0">
        <w:rPr>
          <w:lang w:val="en-US"/>
        </w:rPr>
        <w:t>slot group</w:t>
      </w:r>
      <w:r w:rsidR="00F951F9">
        <w:rPr>
          <w:lang w:val="en-US"/>
        </w:rPr>
        <w:t xml:space="preserve">(s), i.e., </w:t>
      </w:r>
      <w:r w:rsidR="00BE33C0">
        <w:rPr>
          <w:lang w:val="en-US"/>
        </w:rPr>
        <w:t>slot group</w:t>
      </w:r>
      <w:r w:rsidR="00F951F9">
        <w:rPr>
          <w:lang w:val="en-US"/>
        </w:rPr>
        <w:t xml:space="preserve"> #0 and/or </w:t>
      </w:r>
      <w:r w:rsidR="00BE33C0">
        <w:rPr>
          <w:lang w:val="en-US"/>
        </w:rPr>
        <w:t>slot group</w:t>
      </w:r>
      <w:r w:rsidR="00F951F9">
        <w:rPr>
          <w:lang w:val="en-US"/>
        </w:rPr>
        <w:t xml:space="preserve"> #1</w:t>
      </w:r>
      <w:r w:rsidR="00F4005B">
        <w:rPr>
          <w:lang w:val="en-US"/>
        </w:rPr>
        <w:t xml:space="preserve">. If more possible </w:t>
      </w:r>
      <w:r w:rsidR="00BE33C0">
        <w:rPr>
          <w:lang w:val="en-US"/>
        </w:rPr>
        <w:t>slot group</w:t>
      </w:r>
      <w:r w:rsidR="00F4005B">
        <w:rPr>
          <w:lang w:val="en-US"/>
        </w:rPr>
        <w:t xml:space="preserve">s needed, i.e., frequency range larger than 6GHz, the required number of </w:t>
      </w:r>
      <w:r w:rsidR="00BE33C0">
        <w:rPr>
          <w:lang w:val="en-US"/>
        </w:rPr>
        <w:t>slot group</w:t>
      </w:r>
      <w:r w:rsidR="00F951F9">
        <w:rPr>
          <w:lang w:val="en-US"/>
        </w:rPr>
        <w:t>s,</w:t>
      </w:r>
      <w:r w:rsidR="00F4005B">
        <w:rPr>
          <w:lang w:val="en-US"/>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slot-group</m:t>
            </m:r>
          </m:sub>
        </m:sSub>
      </m:oMath>
      <w:r w:rsidR="00F951F9">
        <w:rPr>
          <w:lang w:val="en-US"/>
        </w:rPr>
        <w:t xml:space="preserve">, </w:t>
      </w:r>
      <w:r w:rsidR="00F4005B">
        <w:rPr>
          <w:lang w:val="en-US"/>
        </w:rPr>
        <w:t xml:space="preserve">and the corresponding bits to indicate the location </w:t>
      </w:r>
      <w:r w:rsidR="00F951F9">
        <w:rPr>
          <w:lang w:val="en-US"/>
        </w:rPr>
        <w:t>will be</w:t>
      </w:r>
      <w:r w:rsidR="00F4005B">
        <w:rPr>
          <w:lang w:val="en-US"/>
        </w:rPr>
        <w:t xml:space="preserve"> attached</w:t>
      </w:r>
      <w:r w:rsidR="00F951F9">
        <w:rPr>
          <w:lang w:val="en-US"/>
        </w:rPr>
        <w:t>, thus,</w:t>
      </w:r>
      <w:r w:rsidR="00067945">
        <w:rPr>
          <w:lang w:val="en-US"/>
        </w:rPr>
        <w:t xml:space="preserve"> there are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slot-group</m:t>
            </m:r>
          </m:sub>
        </m:sSub>
      </m:oMath>
      <w:r w:rsidR="00067945">
        <w:rPr>
          <w:lang w:val="en-US"/>
        </w:rPr>
        <w:t xml:space="preserve"> copies of NR-PBCH MIB with different explicit bits attached to be fed into the Polar encoder</w:t>
      </w:r>
      <w:r w:rsidR="00007E17">
        <w:rPr>
          <w:lang w:val="en-US"/>
        </w:rPr>
        <w:t xml:space="preserve"> after CRC</w:t>
      </w:r>
      <w:r w:rsidR="008F4F4A">
        <w:rPr>
          <w:lang w:val="en-US"/>
        </w:rPr>
        <w:t xml:space="preserve"> attachment</w:t>
      </w:r>
      <w:r w:rsidR="00067945">
        <w:rPr>
          <w:lang w:val="en-US"/>
        </w:rPr>
        <w:t>.</w:t>
      </w:r>
    </w:p>
    <w:p w14:paraId="6F50D557" w14:textId="4CFC4D36" w:rsidR="007546DE" w:rsidRDefault="007546DE" w:rsidP="00397D04">
      <w:pPr>
        <w:pStyle w:val="BodyText"/>
        <w:rPr>
          <w:lang w:val="en-US"/>
        </w:rPr>
      </w:pPr>
      <w:r>
        <w:rPr>
          <w:lang w:val="en-US"/>
        </w:rPr>
        <w:t>After channel coding, the coded bits would be scrambled by the half-frame specific scramble sequence</w:t>
      </w:r>
      <w:r w:rsidR="007F0003">
        <w:rPr>
          <w:lang w:val="en-US"/>
        </w:rPr>
        <w:t xml:space="preserve"> when </w:t>
      </w:r>
      <w:r w:rsidR="006723DF">
        <w:rPr>
          <w:lang w:val="en-US"/>
        </w:rPr>
        <w:t xml:space="preserve">being </w:t>
      </w:r>
      <w:r w:rsidR="007F0003">
        <w:rPr>
          <w:lang w:val="en-US"/>
        </w:rPr>
        <w:t>mapped to the corresponding half frame.</w:t>
      </w:r>
      <w:r w:rsidR="00AC552A">
        <w:rPr>
          <w:lang w:val="en-US"/>
        </w:rPr>
        <w:t xml:space="preserve"> After modulation, the modulated symbols of each </w:t>
      </w:r>
      <w:r w:rsidR="00BE33C0">
        <w:rPr>
          <w:lang w:val="en-US"/>
        </w:rPr>
        <w:t>slot group</w:t>
      </w:r>
      <w:r w:rsidR="00AC552A">
        <w:rPr>
          <w:lang w:val="en-US"/>
        </w:rPr>
        <w:t xml:space="preserve"> would be mapped to the four possible SS block locations with the specific cover sequences.</w:t>
      </w:r>
    </w:p>
    <w:p w14:paraId="5B0C0BA3" w14:textId="2FF458AC" w:rsidR="002F369A" w:rsidRDefault="00D54E83" w:rsidP="00397D04">
      <w:pPr>
        <w:keepNext/>
        <w:jc w:val="center"/>
      </w:pPr>
      <w:r>
        <w:rPr>
          <w:noProof/>
          <w:lang w:val="en-US" w:eastAsia="en-US"/>
        </w:rPr>
        <w:drawing>
          <wp:inline distT="0" distB="0" distL="0" distR="0" wp14:anchorId="47A94B79" wp14:editId="427168D7">
            <wp:extent cx="5747657" cy="3175143"/>
            <wp:effectExtent l="0" t="0" r="5715"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60436" cy="3182202"/>
                    </a:xfrm>
                    <a:prstGeom prst="rect">
                      <a:avLst/>
                    </a:prstGeom>
                    <a:noFill/>
                  </pic:spPr>
                </pic:pic>
              </a:graphicData>
            </a:graphic>
          </wp:inline>
        </w:drawing>
      </w:r>
    </w:p>
    <w:p w14:paraId="07E46387" w14:textId="6AB6BEE9" w:rsidR="006B6FA3" w:rsidRDefault="002F369A" w:rsidP="00397D04">
      <w:pPr>
        <w:pStyle w:val="Caption"/>
      </w:pPr>
      <w:bookmarkStart w:id="65" w:name="_Ref485481096"/>
      <w:r>
        <w:t xml:space="preserve">Figure </w:t>
      </w:r>
      <w:r>
        <w:fldChar w:fldCharType="begin"/>
      </w:r>
      <w:r>
        <w:instrText xml:space="preserve"> SEQ Figure \* ARABIC </w:instrText>
      </w:r>
      <w:r>
        <w:fldChar w:fldCharType="separate"/>
      </w:r>
      <w:r w:rsidR="002B19AC">
        <w:rPr>
          <w:noProof/>
        </w:rPr>
        <w:t>6</w:t>
      </w:r>
      <w:r>
        <w:fldChar w:fldCharType="end"/>
      </w:r>
      <w:bookmarkEnd w:id="65"/>
      <w:r>
        <w:t xml:space="preserve"> </w:t>
      </w:r>
      <w:r w:rsidRPr="002F369A">
        <w:t>Illustration to indicate the SS block timing index in a hierarchical approach</w:t>
      </w:r>
    </w:p>
    <w:p w14:paraId="2A23F520" w14:textId="479624B4" w:rsidR="007C7AA0" w:rsidRPr="007C7AA0" w:rsidRDefault="001E17CC" w:rsidP="007C7AA0">
      <w:r>
        <w:t>In the receiver, UE would firstly detect NR-PSS/SSS to derive the time/frequency synchronization and the cell ID.</w:t>
      </w:r>
      <w:r w:rsidR="00985FF8">
        <w:t xml:space="preserve"> After that, the SS block index within a </w:t>
      </w:r>
      <w:r w:rsidR="00DB2865">
        <w:t>slot pair</w:t>
      </w:r>
      <w:r w:rsidR="00985FF8">
        <w:t xml:space="preserve"> can be estimated from the auto-correlation between the two NR-PBCH OFDM symbols. If multiple SS blocks </w:t>
      </w:r>
      <w:r w:rsidR="00476220">
        <w:t xml:space="preserve">within a </w:t>
      </w:r>
      <w:r w:rsidR="00DB2865">
        <w:t>slot pair</w:t>
      </w:r>
      <w:r w:rsidR="00476220">
        <w:t xml:space="preserve"> </w:t>
      </w:r>
      <w:r w:rsidR="00985FF8">
        <w:t xml:space="preserve">are </w:t>
      </w:r>
      <w:r w:rsidR="006640C9">
        <w:t>detected, the received data can be combined.</w:t>
      </w:r>
      <w:r w:rsidR="00C00F81">
        <w:t xml:space="preserve"> </w:t>
      </w:r>
      <w:r w:rsidR="00512AC0">
        <w:t xml:space="preserve">If multiple </w:t>
      </w:r>
      <w:r w:rsidR="00BE33C0">
        <w:t>slot group</w:t>
      </w:r>
      <w:r w:rsidR="00512AC0">
        <w:t xml:space="preserve">s are detected, the hypothesis on the different bits for the corresponding pair index will be used for the possible soft combination. </w:t>
      </w:r>
      <w:r w:rsidR="00860E16">
        <w:t>After combination, the NR-PBCH is demodulated and within such half frame based on the channel estimation from the DMRS. The soft demodulated symbols are de-scrambled by the sequence selected from the 16 candidates</w:t>
      </w:r>
      <w:r w:rsidR="00DF54A9">
        <w:t xml:space="preserve"> and fed into the channel decoding and CRC check.</w:t>
      </w:r>
      <w:r w:rsidR="006946DF">
        <w:t xml:space="preserve"> </w:t>
      </w:r>
    </w:p>
    <w:p w14:paraId="3FDAEECB" w14:textId="77777777" w:rsidR="00C01F33" w:rsidRPr="00CE0424" w:rsidRDefault="00C01F33" w:rsidP="00CE0424">
      <w:pPr>
        <w:pStyle w:val="Heading1"/>
      </w:pPr>
      <w:r w:rsidRPr="00CE0424">
        <w:t>Conclusion</w:t>
      </w:r>
    </w:p>
    <w:p w14:paraId="661C37B4" w14:textId="19D3FC3B" w:rsidR="00B47E43" w:rsidRPr="00A5758B" w:rsidRDefault="008E065E" w:rsidP="003E25DB">
      <w:pPr>
        <w:pStyle w:val="TOC1"/>
        <w:rPr>
          <w:b w:val="0"/>
        </w:rPr>
      </w:pPr>
      <w:r w:rsidRPr="00A5758B">
        <w:rPr>
          <w:b w:val="0"/>
        </w:rPr>
        <w:t xml:space="preserve">Based on the discussion in </w:t>
      </w:r>
      <w:r w:rsidR="002D31E8">
        <w:rPr>
          <w:b w:val="0"/>
        </w:rPr>
        <w:t>S</w:t>
      </w:r>
      <w:r w:rsidRPr="00A5758B">
        <w:rPr>
          <w:b w:val="0"/>
        </w:rPr>
        <w:t xml:space="preserve">ection </w:t>
      </w:r>
      <w:r w:rsidRPr="00A5758B">
        <w:rPr>
          <w:b w:val="0"/>
          <w:highlight w:val="cyan"/>
        </w:rPr>
        <w:fldChar w:fldCharType="begin"/>
      </w:r>
      <w:r w:rsidRPr="00A5758B">
        <w:rPr>
          <w:b w:val="0"/>
        </w:rPr>
        <w:instrText xml:space="preserve"> REF _Ref178064866 \r \h </w:instrText>
      </w:r>
      <w:r w:rsidR="00A5758B">
        <w:rPr>
          <w:b w:val="0"/>
          <w:highlight w:val="cyan"/>
        </w:rPr>
        <w:instrText xml:space="preserve"> \* MERGEFORMAT </w:instrText>
      </w:r>
      <w:r w:rsidRPr="00A5758B">
        <w:rPr>
          <w:b w:val="0"/>
          <w:highlight w:val="cyan"/>
        </w:rPr>
      </w:r>
      <w:r w:rsidRPr="00A5758B">
        <w:rPr>
          <w:b w:val="0"/>
          <w:highlight w:val="cyan"/>
        </w:rPr>
        <w:fldChar w:fldCharType="separate"/>
      </w:r>
      <w:r w:rsidR="004E2C52">
        <w:rPr>
          <w:b w:val="0"/>
        </w:rPr>
        <w:t>2</w:t>
      </w:r>
      <w:r w:rsidRPr="00A5758B">
        <w:rPr>
          <w:b w:val="0"/>
          <w:highlight w:val="cyan"/>
        </w:rPr>
        <w:fldChar w:fldCharType="end"/>
      </w:r>
      <w:r w:rsidRPr="00A5758B">
        <w:rPr>
          <w:b w:val="0"/>
        </w:rPr>
        <w:t xml:space="preserve"> we propose the following:</w:t>
      </w:r>
    </w:p>
    <w:bookmarkStart w:id="66" w:name="_In-sequence_SDU_delivery"/>
    <w:bookmarkEnd w:id="66"/>
    <w:p w14:paraId="1FC03787" w14:textId="77777777" w:rsidR="00EC662D" w:rsidRDefault="005E6B9A">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\f \n \p " " \t "Proposal,1" </w:instrText>
      </w:r>
      <w:r>
        <w:rPr>
          <w:b w:val="0"/>
          <w:bCs/>
        </w:rPr>
        <w:fldChar w:fldCharType="separate"/>
      </w:r>
      <w:r w:rsidR="00EC662D">
        <w:t>Proposal 1</w:t>
      </w:r>
      <w:r w:rsidR="00EC662D">
        <w:rPr>
          <w:rFonts w:asciiTheme="minorHAnsi" w:eastAsiaTheme="minorEastAsia" w:hAnsiTheme="minorHAnsi" w:cstheme="minorBidi"/>
          <w:b w:val="0"/>
          <w:sz w:val="22"/>
          <w:lang w:eastAsia="en-US"/>
        </w:rPr>
        <w:tab/>
      </w:r>
      <w:r w:rsidR="00EC662D" w:rsidRPr="003154EA">
        <w:t>The timing indication includes half-frame indication, slot/slot pair indication within a half-frame and the SS block indication within a slot/slot pair.</w:t>
      </w:r>
    </w:p>
    <w:p w14:paraId="2C1EE7F3" w14:textId="77777777" w:rsidR="00EC662D" w:rsidRDefault="00EC662D">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rsidRPr="003154EA">
        <w:t>The slot group with consecutive or nonconsecutive slots to cover four possible SS block locations is proposed to unify the time indication design for all frequency ranges.</w:t>
      </w:r>
    </w:p>
    <w:p w14:paraId="38B51EB5" w14:textId="09321F49" w:rsidR="00EC662D" w:rsidRDefault="00EC662D">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rsidRPr="003154EA">
        <w:t>The half-frame specific scramble sequence is applied on the coded bits of NR-PBCH payload to indicate the half frame numbe</w:t>
      </w:r>
      <w:r>
        <w:t xml:space="preserve">r </w:t>
      </w:r>
      <m:oMath>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half sfn</m:t>
            </m:r>
          </m:sub>
        </m:sSub>
        <m:r>
          <m:rPr>
            <m:sty m:val="bi"/>
          </m:rPr>
          <w:rPr>
            <w:rFonts w:ascii="Cambria Math" w:hAnsi="Cambria Math"/>
          </w:rPr>
          <m:t>={0,…,15}</m:t>
        </m:r>
      </m:oMath>
      <w:r w:rsidRPr="003154EA">
        <w:t>.</w:t>
      </w:r>
    </w:p>
    <w:p w14:paraId="1767DFE5" w14:textId="77777777" w:rsidR="00EC662D" w:rsidRDefault="00EC662D">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rsidRPr="003154EA">
        <w:t>The explicit bits attached with the NR-PBCH MIB are used to indicate the slot group location.</w:t>
      </w:r>
    </w:p>
    <w:p w14:paraId="07051B61" w14:textId="77777777" w:rsidR="00EC662D" w:rsidRDefault="00EC662D">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rsidRPr="003154EA">
        <w:t>The cover sequence can be used to implicitly indicate the four possible SS block positions within a slot group.</w:t>
      </w:r>
    </w:p>
    <w:p w14:paraId="3CA25FCB" w14:textId="01C28DA2" w:rsidR="00F507D1" w:rsidRPr="00CE0424" w:rsidRDefault="005E6B9A" w:rsidP="0009033B">
      <w:pPr>
        <w:pStyle w:val="Heading1"/>
      </w:pPr>
      <w:r>
        <w:rPr>
          <w:rFonts w:cs="Times New Roman"/>
          <w:b/>
          <w:bCs/>
          <w:noProof/>
          <w:sz w:val="20"/>
          <w:szCs w:val="22"/>
          <w:lang w:val="en-US"/>
        </w:rPr>
        <w:fldChar w:fldCharType="end"/>
      </w:r>
      <w:r w:rsidR="00F507D1" w:rsidRPr="00CE0424">
        <w:t>References</w:t>
      </w:r>
    </w:p>
    <w:p w14:paraId="5EB9C05D" w14:textId="6C9A8E24" w:rsidR="00045529" w:rsidRDefault="00830A27" w:rsidP="00006AED">
      <w:pPr>
        <w:pStyle w:val="Reference"/>
        <w:rPr>
          <w:lang w:val="en-US"/>
        </w:rPr>
      </w:pPr>
      <w:bookmarkStart w:id="67" w:name="_Ref465931227"/>
      <w:bookmarkStart w:id="68" w:name="_Ref481746685"/>
      <w:bookmarkStart w:id="69" w:name="_Ref485205232"/>
      <w:bookmarkStart w:id="70" w:name="_Ref458515583"/>
      <w:bookmarkStart w:id="71" w:name="_Ref174151459"/>
      <w:bookmarkStart w:id="72" w:name="_Ref189809556"/>
      <w:bookmarkStart w:id="73" w:name="_Ref458165837"/>
      <w:r>
        <w:rPr>
          <w:lang w:val="en-US"/>
        </w:rPr>
        <w:t>R1-</w:t>
      </w:r>
      <w:r w:rsidR="001528A2">
        <w:rPr>
          <w:lang w:val="en-US"/>
        </w:rPr>
        <w:t>17</w:t>
      </w:r>
      <w:r w:rsidR="0083088E">
        <w:rPr>
          <w:lang w:val="en-US"/>
        </w:rPr>
        <w:t>11372</w:t>
      </w:r>
      <w:r w:rsidR="00045529" w:rsidRPr="00045529">
        <w:rPr>
          <w:lang w:val="en-US"/>
        </w:rPr>
        <w:t>, “</w:t>
      </w:r>
      <w:r w:rsidR="00006AED" w:rsidRPr="00006AED">
        <w:rPr>
          <w:lang w:val="en-US"/>
        </w:rPr>
        <w:t>SS burst set composition</w:t>
      </w:r>
      <w:r w:rsidR="00045529" w:rsidRPr="00045529">
        <w:rPr>
          <w:lang w:val="en-US"/>
        </w:rPr>
        <w:t xml:space="preserve">”, </w:t>
      </w:r>
      <w:bookmarkEnd w:id="67"/>
      <w:bookmarkEnd w:id="68"/>
      <w:r w:rsidR="00006AED">
        <w:t>Ericsson</w:t>
      </w:r>
      <w:r w:rsidR="00006AED" w:rsidRPr="00CE0424">
        <w:t xml:space="preserve">, </w:t>
      </w:r>
      <w:r w:rsidR="00006AED" w:rsidRPr="00045529">
        <w:rPr>
          <w:lang w:val="en-US"/>
        </w:rPr>
        <w:t>3GPP TSG-RAN WG1</w:t>
      </w:r>
      <w:r w:rsidR="00006AED">
        <w:rPr>
          <w:lang w:val="en-US"/>
        </w:rPr>
        <w:t xml:space="preserve"> NR Ad-Hoc#2, </w:t>
      </w:r>
      <w:r w:rsidR="00006AED" w:rsidRPr="00465327">
        <w:rPr>
          <w:lang w:val="en-US"/>
        </w:rPr>
        <w:t>Qingdao, P.R. China, 27th – 30th June 2017</w:t>
      </w:r>
      <w:bookmarkEnd w:id="69"/>
    </w:p>
    <w:p w14:paraId="17A0DE72" w14:textId="74DF03E3" w:rsidR="003A1F8E" w:rsidRDefault="003A1F8E" w:rsidP="003A1F8E">
      <w:pPr>
        <w:pStyle w:val="Reference"/>
        <w:rPr>
          <w:lang w:val="en-US"/>
        </w:rPr>
      </w:pPr>
      <w:bookmarkStart w:id="74" w:name="_Ref485226518"/>
      <w:bookmarkEnd w:id="70"/>
      <w:bookmarkEnd w:id="71"/>
      <w:bookmarkEnd w:id="72"/>
      <w:bookmarkEnd w:id="73"/>
      <w:r>
        <w:rPr>
          <w:lang w:val="en-US"/>
        </w:rPr>
        <w:t>R1-17</w:t>
      </w:r>
      <w:r w:rsidR="0083088E">
        <w:rPr>
          <w:lang w:val="en-US"/>
        </w:rPr>
        <w:t>11375</w:t>
      </w:r>
      <w:r w:rsidRPr="00045529">
        <w:rPr>
          <w:lang w:val="en-US"/>
        </w:rPr>
        <w:t>, “</w:t>
      </w:r>
      <w:r w:rsidRPr="003A1F8E">
        <w:rPr>
          <w:lang w:val="en-US"/>
        </w:rPr>
        <w:t>NR-PBCH RE mapping and SS block composition</w:t>
      </w:r>
      <w:r w:rsidRPr="00045529">
        <w:rPr>
          <w:lang w:val="en-US"/>
        </w:rPr>
        <w:t xml:space="preserve">”, </w:t>
      </w:r>
      <w:r>
        <w:t>Ericsson</w:t>
      </w:r>
      <w:r w:rsidRPr="00CE0424">
        <w:t xml:space="preserve">, </w:t>
      </w:r>
      <w:r w:rsidRPr="00045529">
        <w:rPr>
          <w:lang w:val="en-US"/>
        </w:rPr>
        <w:t>3GPP TSG-RAN WG1</w:t>
      </w:r>
      <w:r>
        <w:rPr>
          <w:lang w:val="en-US"/>
        </w:rPr>
        <w:t xml:space="preserve"> NR Ad-Hoc#2, </w:t>
      </w:r>
      <w:r w:rsidRPr="00465327">
        <w:rPr>
          <w:lang w:val="en-US"/>
        </w:rPr>
        <w:t>Qingdao, P.R. China, 27th – 30th June 2017</w:t>
      </w:r>
      <w:bookmarkEnd w:id="74"/>
    </w:p>
    <w:p w14:paraId="1FE707BD" w14:textId="4E07FFA0" w:rsidR="004761F4" w:rsidRDefault="004761F4" w:rsidP="00216E45">
      <w:pPr>
        <w:pStyle w:val="Reference"/>
        <w:rPr>
          <w:lang w:val="en-US"/>
        </w:rPr>
      </w:pPr>
      <w:bookmarkStart w:id="75" w:name="_Ref485382440"/>
      <w:r w:rsidRPr="00863D52">
        <w:t>R1-1710498</w:t>
      </w:r>
      <w:r w:rsidRPr="0083088E">
        <w:rPr>
          <w:lang w:val="en-US"/>
        </w:rPr>
        <w:t>, “</w:t>
      </w:r>
      <w:r w:rsidRPr="00863D52">
        <w:t>Polar Code Design for NR-PBCH</w:t>
      </w:r>
      <w:r w:rsidRPr="0083088E">
        <w:rPr>
          <w:lang w:val="en-US"/>
        </w:rPr>
        <w:t xml:space="preserve">”, </w:t>
      </w:r>
      <w:r>
        <w:t>Ericsson</w:t>
      </w:r>
      <w:r w:rsidRPr="00CE0424">
        <w:t xml:space="preserve">, </w:t>
      </w:r>
      <w:r w:rsidRPr="0083088E">
        <w:rPr>
          <w:lang w:val="en-US"/>
        </w:rPr>
        <w:t>3GPP TSG-RAN WG1 NR Ad-Hoc#2, Qingdao, P.R. China, 27th – 30th June 2017</w:t>
      </w:r>
      <w:bookmarkEnd w:id="75"/>
    </w:p>
    <w:p w14:paraId="23E66A9A" w14:textId="095454DE" w:rsidR="00240278" w:rsidRPr="00240278" w:rsidRDefault="00240278" w:rsidP="00216E45">
      <w:pPr>
        <w:pStyle w:val="Reference"/>
        <w:rPr>
          <w:lang w:val="en-US"/>
        </w:rPr>
      </w:pPr>
      <w:bookmarkStart w:id="76" w:name="_Ref485481915"/>
      <w:r w:rsidRPr="00240278">
        <w:rPr>
          <w:lang w:val="en-US"/>
        </w:rPr>
        <w:t xml:space="preserve">R1-1711371, “Remaining details on NR-SSS sequence design”, </w:t>
      </w:r>
      <w:r>
        <w:t>Ericsson</w:t>
      </w:r>
      <w:r w:rsidRPr="00CE0424">
        <w:t xml:space="preserve">, </w:t>
      </w:r>
      <w:r w:rsidRPr="00240278">
        <w:rPr>
          <w:lang w:val="en-US"/>
        </w:rPr>
        <w:t>3GPP TSG-RAN WG1 NR Ad-Hoc#2, Qingdao, P.R. China, 27th – 30th June 2017</w:t>
      </w:r>
      <w:bookmarkEnd w:id="76"/>
    </w:p>
    <w:p w14:paraId="41A50CAE" w14:textId="77777777" w:rsidR="00B6526E" w:rsidRPr="0043255D" w:rsidRDefault="00B6526E" w:rsidP="006D048F">
      <w:pPr>
        <w:pStyle w:val="Reference"/>
        <w:numPr>
          <w:ilvl w:val="0"/>
          <w:numId w:val="0"/>
        </w:numPr>
        <w:rPr>
          <w:lang w:val="en-US"/>
        </w:rPr>
      </w:pPr>
      <w:bookmarkStart w:id="77" w:name="_GoBack"/>
      <w:bookmarkEnd w:id="77"/>
    </w:p>
    <w:sectPr w:rsidR="00B6526E" w:rsidRPr="0043255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288AEC" w14:textId="77777777" w:rsidR="002F5F81" w:rsidRDefault="002F5F81">
      <w:r>
        <w:separator/>
      </w:r>
    </w:p>
  </w:endnote>
  <w:endnote w:type="continuationSeparator" w:id="0">
    <w:p w14:paraId="1EFE64DB" w14:textId="77777777" w:rsidR="002F5F81" w:rsidRDefault="002F5F81">
      <w:r>
        <w:continuationSeparator/>
      </w:r>
    </w:p>
  </w:endnote>
  <w:endnote w:type="continuationNotice" w:id="1">
    <w:p w14:paraId="7E4A9B69" w14:textId="77777777" w:rsidR="002F5F81" w:rsidRDefault="002F5F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49F8F" w14:textId="77777777" w:rsidR="00FA5C0E" w:rsidRDefault="00FA5C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01224508" w:rsidR="00216E45" w:rsidRDefault="00216E4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F5F8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F5F81">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009769" w14:textId="77777777" w:rsidR="00FA5C0E" w:rsidRDefault="00FA5C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F2B575" w14:textId="77777777" w:rsidR="002F5F81" w:rsidRDefault="002F5F81">
      <w:r>
        <w:separator/>
      </w:r>
    </w:p>
  </w:footnote>
  <w:footnote w:type="continuationSeparator" w:id="0">
    <w:p w14:paraId="476269D7" w14:textId="77777777" w:rsidR="002F5F81" w:rsidRDefault="002F5F81">
      <w:r>
        <w:continuationSeparator/>
      </w:r>
    </w:p>
  </w:footnote>
  <w:footnote w:type="continuationNotice" w:id="1">
    <w:p w14:paraId="3775015A" w14:textId="77777777" w:rsidR="002F5F81" w:rsidRDefault="002F5F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216E45" w:rsidRDefault="00216E45">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1A9043" w14:textId="77777777" w:rsidR="00FA5C0E" w:rsidRDefault="00FA5C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80A863" w14:textId="77777777" w:rsidR="00FA5C0E" w:rsidRDefault="00FA5C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A47C29"/>
    <w:multiLevelType w:val="hybridMultilevel"/>
    <w:tmpl w:val="1E16A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63A4BAC"/>
    <w:multiLevelType w:val="hybridMultilevel"/>
    <w:tmpl w:val="93E40AFE"/>
    <w:lvl w:ilvl="0" w:tplc="9B56C22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2507AE"/>
    <w:multiLevelType w:val="hybridMultilevel"/>
    <w:tmpl w:val="7BB41EBE"/>
    <w:lvl w:ilvl="0" w:tplc="C4EACDC0">
      <w:start w:val="1"/>
      <w:numFmt w:val="bullet"/>
      <w:lvlText w:val="•"/>
      <w:lvlJc w:val="left"/>
      <w:pPr>
        <w:tabs>
          <w:tab w:val="num" w:pos="720"/>
        </w:tabs>
        <w:ind w:left="720" w:hanging="360"/>
      </w:pPr>
      <w:rPr>
        <w:rFonts w:ascii="Arial" w:hAnsi="Arial" w:hint="default"/>
      </w:rPr>
    </w:lvl>
    <w:lvl w:ilvl="1" w:tplc="C8805B70">
      <w:start w:val="6420"/>
      <w:numFmt w:val="bullet"/>
      <w:lvlText w:val="–"/>
      <w:lvlJc w:val="left"/>
      <w:pPr>
        <w:tabs>
          <w:tab w:val="num" w:pos="1440"/>
        </w:tabs>
        <w:ind w:left="1440" w:hanging="360"/>
      </w:pPr>
      <w:rPr>
        <w:rFonts w:ascii="Arial" w:hAnsi="Arial" w:hint="default"/>
      </w:rPr>
    </w:lvl>
    <w:lvl w:ilvl="2" w:tplc="3C64583E">
      <w:start w:val="6420"/>
      <w:numFmt w:val="bullet"/>
      <w:lvlText w:val="•"/>
      <w:lvlJc w:val="left"/>
      <w:pPr>
        <w:tabs>
          <w:tab w:val="num" w:pos="2160"/>
        </w:tabs>
        <w:ind w:left="2160" w:hanging="360"/>
      </w:pPr>
      <w:rPr>
        <w:rFonts w:ascii="Arial" w:hAnsi="Arial" w:hint="default"/>
      </w:rPr>
    </w:lvl>
    <w:lvl w:ilvl="3" w:tplc="B47CA9D2">
      <w:start w:val="1"/>
      <w:numFmt w:val="bullet"/>
      <w:lvlText w:val="•"/>
      <w:lvlJc w:val="left"/>
      <w:pPr>
        <w:tabs>
          <w:tab w:val="num" w:pos="2880"/>
        </w:tabs>
        <w:ind w:left="2880" w:hanging="360"/>
      </w:pPr>
      <w:rPr>
        <w:rFonts w:ascii="Arial" w:hAnsi="Arial" w:hint="default"/>
      </w:rPr>
    </w:lvl>
    <w:lvl w:ilvl="4" w:tplc="4F027498">
      <w:start w:val="1"/>
      <w:numFmt w:val="bullet"/>
      <w:lvlText w:val="•"/>
      <w:lvlJc w:val="left"/>
      <w:pPr>
        <w:tabs>
          <w:tab w:val="num" w:pos="3600"/>
        </w:tabs>
        <w:ind w:left="3600" w:hanging="360"/>
      </w:pPr>
      <w:rPr>
        <w:rFonts w:ascii="Arial" w:hAnsi="Arial" w:hint="default"/>
      </w:rPr>
    </w:lvl>
    <w:lvl w:ilvl="5" w:tplc="8B3AD618">
      <w:start w:val="1"/>
      <w:numFmt w:val="bullet"/>
      <w:lvlText w:val="•"/>
      <w:lvlJc w:val="left"/>
      <w:pPr>
        <w:tabs>
          <w:tab w:val="num" w:pos="4320"/>
        </w:tabs>
        <w:ind w:left="4320" w:hanging="360"/>
      </w:pPr>
      <w:rPr>
        <w:rFonts w:ascii="Arial" w:hAnsi="Arial" w:hint="default"/>
      </w:rPr>
    </w:lvl>
    <w:lvl w:ilvl="6" w:tplc="0018D190" w:tentative="1">
      <w:start w:val="1"/>
      <w:numFmt w:val="bullet"/>
      <w:lvlText w:val="•"/>
      <w:lvlJc w:val="left"/>
      <w:pPr>
        <w:tabs>
          <w:tab w:val="num" w:pos="5040"/>
        </w:tabs>
        <w:ind w:left="5040" w:hanging="360"/>
      </w:pPr>
      <w:rPr>
        <w:rFonts w:ascii="Arial" w:hAnsi="Arial" w:hint="default"/>
      </w:rPr>
    </w:lvl>
    <w:lvl w:ilvl="7" w:tplc="1694A6BA" w:tentative="1">
      <w:start w:val="1"/>
      <w:numFmt w:val="bullet"/>
      <w:lvlText w:val="•"/>
      <w:lvlJc w:val="left"/>
      <w:pPr>
        <w:tabs>
          <w:tab w:val="num" w:pos="5760"/>
        </w:tabs>
        <w:ind w:left="5760" w:hanging="360"/>
      </w:pPr>
      <w:rPr>
        <w:rFonts w:ascii="Arial" w:hAnsi="Arial" w:hint="default"/>
      </w:rPr>
    </w:lvl>
    <w:lvl w:ilvl="8" w:tplc="E1B8DAA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42E5511"/>
    <w:multiLevelType w:val="hybridMultilevel"/>
    <w:tmpl w:val="642C4046"/>
    <w:lvl w:ilvl="0" w:tplc="0A022D5E">
      <w:start w:val="1"/>
      <w:numFmt w:val="bullet"/>
      <w:lvlText w:val="•"/>
      <w:lvlJc w:val="left"/>
      <w:pPr>
        <w:tabs>
          <w:tab w:val="num" w:pos="720"/>
        </w:tabs>
        <w:ind w:left="720" w:hanging="360"/>
      </w:pPr>
      <w:rPr>
        <w:rFonts w:ascii="Arial" w:hAnsi="Arial" w:hint="default"/>
      </w:rPr>
    </w:lvl>
    <w:lvl w:ilvl="1" w:tplc="D3D4F2D4">
      <w:start w:val="8105"/>
      <w:numFmt w:val="bullet"/>
      <w:lvlText w:val="–"/>
      <w:lvlJc w:val="left"/>
      <w:pPr>
        <w:tabs>
          <w:tab w:val="num" w:pos="1440"/>
        </w:tabs>
        <w:ind w:left="1440" w:hanging="360"/>
      </w:pPr>
      <w:rPr>
        <w:rFonts w:ascii="Arial" w:hAnsi="Arial" w:hint="default"/>
      </w:rPr>
    </w:lvl>
    <w:lvl w:ilvl="2" w:tplc="34C244A4">
      <w:start w:val="1"/>
      <w:numFmt w:val="bullet"/>
      <w:lvlText w:val="•"/>
      <w:lvlJc w:val="left"/>
      <w:pPr>
        <w:tabs>
          <w:tab w:val="num" w:pos="2160"/>
        </w:tabs>
        <w:ind w:left="2160" w:hanging="360"/>
      </w:pPr>
      <w:rPr>
        <w:rFonts w:ascii="Arial" w:hAnsi="Arial" w:hint="default"/>
      </w:rPr>
    </w:lvl>
    <w:lvl w:ilvl="3" w:tplc="AF90A462">
      <w:start w:val="1"/>
      <w:numFmt w:val="bullet"/>
      <w:lvlText w:val="•"/>
      <w:lvlJc w:val="left"/>
      <w:pPr>
        <w:tabs>
          <w:tab w:val="num" w:pos="2880"/>
        </w:tabs>
        <w:ind w:left="2880" w:hanging="360"/>
      </w:pPr>
      <w:rPr>
        <w:rFonts w:ascii="Arial" w:hAnsi="Arial" w:hint="default"/>
      </w:rPr>
    </w:lvl>
    <w:lvl w:ilvl="4" w:tplc="AC6E69EA" w:tentative="1">
      <w:start w:val="1"/>
      <w:numFmt w:val="bullet"/>
      <w:lvlText w:val="•"/>
      <w:lvlJc w:val="left"/>
      <w:pPr>
        <w:tabs>
          <w:tab w:val="num" w:pos="3600"/>
        </w:tabs>
        <w:ind w:left="3600" w:hanging="360"/>
      </w:pPr>
      <w:rPr>
        <w:rFonts w:ascii="Arial" w:hAnsi="Arial" w:hint="default"/>
      </w:rPr>
    </w:lvl>
    <w:lvl w:ilvl="5" w:tplc="CC4AE3A6" w:tentative="1">
      <w:start w:val="1"/>
      <w:numFmt w:val="bullet"/>
      <w:lvlText w:val="•"/>
      <w:lvlJc w:val="left"/>
      <w:pPr>
        <w:tabs>
          <w:tab w:val="num" w:pos="4320"/>
        </w:tabs>
        <w:ind w:left="4320" w:hanging="360"/>
      </w:pPr>
      <w:rPr>
        <w:rFonts w:ascii="Arial" w:hAnsi="Arial" w:hint="default"/>
      </w:rPr>
    </w:lvl>
    <w:lvl w:ilvl="6" w:tplc="13AABC76" w:tentative="1">
      <w:start w:val="1"/>
      <w:numFmt w:val="bullet"/>
      <w:lvlText w:val="•"/>
      <w:lvlJc w:val="left"/>
      <w:pPr>
        <w:tabs>
          <w:tab w:val="num" w:pos="5040"/>
        </w:tabs>
        <w:ind w:left="5040" w:hanging="360"/>
      </w:pPr>
      <w:rPr>
        <w:rFonts w:ascii="Arial" w:hAnsi="Arial" w:hint="default"/>
      </w:rPr>
    </w:lvl>
    <w:lvl w:ilvl="7" w:tplc="76F656F2" w:tentative="1">
      <w:start w:val="1"/>
      <w:numFmt w:val="bullet"/>
      <w:lvlText w:val="•"/>
      <w:lvlJc w:val="left"/>
      <w:pPr>
        <w:tabs>
          <w:tab w:val="num" w:pos="5760"/>
        </w:tabs>
        <w:ind w:left="5760" w:hanging="360"/>
      </w:pPr>
      <w:rPr>
        <w:rFonts w:ascii="Arial" w:hAnsi="Arial" w:hint="default"/>
      </w:rPr>
    </w:lvl>
    <w:lvl w:ilvl="8" w:tplc="18E8EA6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44D7992"/>
    <w:multiLevelType w:val="hybridMultilevel"/>
    <w:tmpl w:val="BEB841B4"/>
    <w:lvl w:ilvl="0" w:tplc="6E82F7DE">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723AE3"/>
    <w:multiLevelType w:val="hybridMultilevel"/>
    <w:tmpl w:val="9216FDD2"/>
    <w:lvl w:ilvl="0" w:tplc="14CC274A">
      <w:start w:val="1"/>
      <w:numFmt w:val="bullet"/>
      <w:lvlText w:val="•"/>
      <w:lvlJc w:val="left"/>
      <w:pPr>
        <w:tabs>
          <w:tab w:val="num" w:pos="720"/>
        </w:tabs>
        <w:ind w:left="720" w:hanging="360"/>
      </w:pPr>
      <w:rPr>
        <w:rFonts w:ascii="Arial" w:hAnsi="Arial" w:hint="default"/>
      </w:rPr>
    </w:lvl>
    <w:lvl w:ilvl="1" w:tplc="91144226">
      <w:start w:val="2665"/>
      <w:numFmt w:val="bullet"/>
      <w:lvlText w:val="–"/>
      <w:lvlJc w:val="left"/>
      <w:pPr>
        <w:tabs>
          <w:tab w:val="num" w:pos="1440"/>
        </w:tabs>
        <w:ind w:left="1440" w:hanging="360"/>
      </w:pPr>
      <w:rPr>
        <w:rFonts w:ascii="Arial" w:hAnsi="Arial" w:hint="default"/>
      </w:rPr>
    </w:lvl>
    <w:lvl w:ilvl="2" w:tplc="168C79D6">
      <w:start w:val="2665"/>
      <w:numFmt w:val="bullet"/>
      <w:lvlText w:val="•"/>
      <w:lvlJc w:val="left"/>
      <w:pPr>
        <w:tabs>
          <w:tab w:val="num" w:pos="2160"/>
        </w:tabs>
        <w:ind w:left="2160" w:hanging="360"/>
      </w:pPr>
      <w:rPr>
        <w:rFonts w:ascii="Arial" w:hAnsi="Arial" w:hint="default"/>
      </w:rPr>
    </w:lvl>
    <w:lvl w:ilvl="3" w:tplc="8D2AFCDA" w:tentative="1">
      <w:start w:val="1"/>
      <w:numFmt w:val="bullet"/>
      <w:lvlText w:val="•"/>
      <w:lvlJc w:val="left"/>
      <w:pPr>
        <w:tabs>
          <w:tab w:val="num" w:pos="2880"/>
        </w:tabs>
        <w:ind w:left="2880" w:hanging="360"/>
      </w:pPr>
      <w:rPr>
        <w:rFonts w:ascii="Arial" w:hAnsi="Arial" w:hint="default"/>
      </w:rPr>
    </w:lvl>
    <w:lvl w:ilvl="4" w:tplc="F62A45FC" w:tentative="1">
      <w:start w:val="1"/>
      <w:numFmt w:val="bullet"/>
      <w:lvlText w:val="•"/>
      <w:lvlJc w:val="left"/>
      <w:pPr>
        <w:tabs>
          <w:tab w:val="num" w:pos="3600"/>
        </w:tabs>
        <w:ind w:left="3600" w:hanging="360"/>
      </w:pPr>
      <w:rPr>
        <w:rFonts w:ascii="Arial" w:hAnsi="Arial" w:hint="default"/>
      </w:rPr>
    </w:lvl>
    <w:lvl w:ilvl="5" w:tplc="54DAA052" w:tentative="1">
      <w:start w:val="1"/>
      <w:numFmt w:val="bullet"/>
      <w:lvlText w:val="•"/>
      <w:lvlJc w:val="left"/>
      <w:pPr>
        <w:tabs>
          <w:tab w:val="num" w:pos="4320"/>
        </w:tabs>
        <w:ind w:left="4320" w:hanging="360"/>
      </w:pPr>
      <w:rPr>
        <w:rFonts w:ascii="Arial" w:hAnsi="Arial" w:hint="default"/>
      </w:rPr>
    </w:lvl>
    <w:lvl w:ilvl="6" w:tplc="DBD86FDC" w:tentative="1">
      <w:start w:val="1"/>
      <w:numFmt w:val="bullet"/>
      <w:lvlText w:val="•"/>
      <w:lvlJc w:val="left"/>
      <w:pPr>
        <w:tabs>
          <w:tab w:val="num" w:pos="5040"/>
        </w:tabs>
        <w:ind w:left="5040" w:hanging="360"/>
      </w:pPr>
      <w:rPr>
        <w:rFonts w:ascii="Arial" w:hAnsi="Arial" w:hint="default"/>
      </w:rPr>
    </w:lvl>
    <w:lvl w:ilvl="7" w:tplc="E93E8948" w:tentative="1">
      <w:start w:val="1"/>
      <w:numFmt w:val="bullet"/>
      <w:lvlText w:val="•"/>
      <w:lvlJc w:val="left"/>
      <w:pPr>
        <w:tabs>
          <w:tab w:val="num" w:pos="5760"/>
        </w:tabs>
        <w:ind w:left="5760" w:hanging="360"/>
      </w:pPr>
      <w:rPr>
        <w:rFonts w:ascii="Arial" w:hAnsi="Arial" w:hint="default"/>
      </w:rPr>
    </w:lvl>
    <w:lvl w:ilvl="8" w:tplc="1924011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28A4BDE"/>
    <w:multiLevelType w:val="hybridMultilevel"/>
    <w:tmpl w:val="AF12B626"/>
    <w:lvl w:ilvl="0" w:tplc="446AFAD8">
      <w:start w:val="1"/>
      <w:numFmt w:val="bullet"/>
      <w:lvlText w:val="•"/>
      <w:lvlJc w:val="left"/>
      <w:pPr>
        <w:tabs>
          <w:tab w:val="num" w:pos="720"/>
        </w:tabs>
        <w:ind w:left="720" w:hanging="360"/>
      </w:pPr>
      <w:rPr>
        <w:rFonts w:ascii="Arial" w:hAnsi="Arial" w:hint="default"/>
      </w:rPr>
    </w:lvl>
    <w:lvl w:ilvl="1" w:tplc="D0C21E4C">
      <w:start w:val="7712"/>
      <w:numFmt w:val="bullet"/>
      <w:lvlText w:val="–"/>
      <w:lvlJc w:val="left"/>
      <w:pPr>
        <w:tabs>
          <w:tab w:val="num" w:pos="1440"/>
        </w:tabs>
        <w:ind w:left="1440" w:hanging="360"/>
      </w:pPr>
      <w:rPr>
        <w:rFonts w:ascii="Arial" w:hAnsi="Arial" w:hint="default"/>
      </w:rPr>
    </w:lvl>
    <w:lvl w:ilvl="2" w:tplc="AB28CEA0">
      <w:start w:val="1"/>
      <w:numFmt w:val="bullet"/>
      <w:lvlText w:val="•"/>
      <w:lvlJc w:val="left"/>
      <w:pPr>
        <w:tabs>
          <w:tab w:val="num" w:pos="2160"/>
        </w:tabs>
        <w:ind w:left="2160" w:hanging="360"/>
      </w:pPr>
      <w:rPr>
        <w:rFonts w:ascii="Arial" w:hAnsi="Arial" w:hint="default"/>
      </w:rPr>
    </w:lvl>
    <w:lvl w:ilvl="3" w:tplc="4FF4CEE4" w:tentative="1">
      <w:start w:val="1"/>
      <w:numFmt w:val="bullet"/>
      <w:lvlText w:val="•"/>
      <w:lvlJc w:val="left"/>
      <w:pPr>
        <w:tabs>
          <w:tab w:val="num" w:pos="2880"/>
        </w:tabs>
        <w:ind w:left="2880" w:hanging="360"/>
      </w:pPr>
      <w:rPr>
        <w:rFonts w:ascii="Arial" w:hAnsi="Arial" w:hint="default"/>
      </w:rPr>
    </w:lvl>
    <w:lvl w:ilvl="4" w:tplc="B204EA64" w:tentative="1">
      <w:start w:val="1"/>
      <w:numFmt w:val="bullet"/>
      <w:lvlText w:val="•"/>
      <w:lvlJc w:val="left"/>
      <w:pPr>
        <w:tabs>
          <w:tab w:val="num" w:pos="3600"/>
        </w:tabs>
        <w:ind w:left="3600" w:hanging="360"/>
      </w:pPr>
      <w:rPr>
        <w:rFonts w:ascii="Arial" w:hAnsi="Arial" w:hint="default"/>
      </w:rPr>
    </w:lvl>
    <w:lvl w:ilvl="5" w:tplc="C5ACCA96" w:tentative="1">
      <w:start w:val="1"/>
      <w:numFmt w:val="bullet"/>
      <w:lvlText w:val="•"/>
      <w:lvlJc w:val="left"/>
      <w:pPr>
        <w:tabs>
          <w:tab w:val="num" w:pos="4320"/>
        </w:tabs>
        <w:ind w:left="4320" w:hanging="360"/>
      </w:pPr>
      <w:rPr>
        <w:rFonts w:ascii="Arial" w:hAnsi="Arial" w:hint="default"/>
      </w:rPr>
    </w:lvl>
    <w:lvl w:ilvl="6" w:tplc="569C358A" w:tentative="1">
      <w:start w:val="1"/>
      <w:numFmt w:val="bullet"/>
      <w:lvlText w:val="•"/>
      <w:lvlJc w:val="left"/>
      <w:pPr>
        <w:tabs>
          <w:tab w:val="num" w:pos="5040"/>
        </w:tabs>
        <w:ind w:left="5040" w:hanging="360"/>
      </w:pPr>
      <w:rPr>
        <w:rFonts w:ascii="Arial" w:hAnsi="Arial" w:hint="default"/>
      </w:rPr>
    </w:lvl>
    <w:lvl w:ilvl="7" w:tplc="3BEE701C" w:tentative="1">
      <w:start w:val="1"/>
      <w:numFmt w:val="bullet"/>
      <w:lvlText w:val="•"/>
      <w:lvlJc w:val="left"/>
      <w:pPr>
        <w:tabs>
          <w:tab w:val="num" w:pos="5760"/>
        </w:tabs>
        <w:ind w:left="5760" w:hanging="360"/>
      </w:pPr>
      <w:rPr>
        <w:rFonts w:ascii="Arial" w:hAnsi="Arial" w:hint="default"/>
      </w:rPr>
    </w:lvl>
    <w:lvl w:ilvl="8" w:tplc="642A07E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75B5177"/>
    <w:multiLevelType w:val="hybridMultilevel"/>
    <w:tmpl w:val="2B362BB6"/>
    <w:lvl w:ilvl="0" w:tplc="507CFEC4">
      <w:start w:val="1"/>
      <w:numFmt w:val="bullet"/>
      <w:lvlText w:val="•"/>
      <w:lvlJc w:val="left"/>
      <w:pPr>
        <w:tabs>
          <w:tab w:val="num" w:pos="360"/>
        </w:tabs>
        <w:ind w:left="360" w:hanging="360"/>
      </w:pPr>
      <w:rPr>
        <w:rFonts w:ascii="Arial" w:hAnsi="Arial" w:hint="default"/>
      </w:rPr>
    </w:lvl>
    <w:lvl w:ilvl="1" w:tplc="42E83EC4">
      <w:start w:val="8399"/>
      <w:numFmt w:val="bullet"/>
      <w:lvlText w:val="–"/>
      <w:lvlJc w:val="left"/>
      <w:pPr>
        <w:tabs>
          <w:tab w:val="num" w:pos="1080"/>
        </w:tabs>
        <w:ind w:left="1080" w:hanging="360"/>
      </w:pPr>
      <w:rPr>
        <w:rFonts w:ascii="Arial" w:hAnsi="Arial" w:hint="default"/>
      </w:rPr>
    </w:lvl>
    <w:lvl w:ilvl="2" w:tplc="4C745EE0">
      <w:start w:val="1"/>
      <w:numFmt w:val="bullet"/>
      <w:lvlText w:val="•"/>
      <w:lvlJc w:val="left"/>
      <w:pPr>
        <w:tabs>
          <w:tab w:val="num" w:pos="1800"/>
        </w:tabs>
        <w:ind w:left="1800" w:hanging="360"/>
      </w:pPr>
      <w:rPr>
        <w:rFonts w:ascii="Arial" w:hAnsi="Arial" w:hint="default"/>
      </w:rPr>
    </w:lvl>
    <w:lvl w:ilvl="3" w:tplc="509CD6D2">
      <w:start w:val="1"/>
      <w:numFmt w:val="bullet"/>
      <w:lvlText w:val="•"/>
      <w:lvlJc w:val="left"/>
      <w:pPr>
        <w:tabs>
          <w:tab w:val="num" w:pos="2520"/>
        </w:tabs>
        <w:ind w:left="2520" w:hanging="360"/>
      </w:pPr>
      <w:rPr>
        <w:rFonts w:ascii="Arial" w:hAnsi="Arial" w:hint="default"/>
      </w:rPr>
    </w:lvl>
    <w:lvl w:ilvl="4" w:tplc="B94ABC6A" w:tentative="1">
      <w:start w:val="1"/>
      <w:numFmt w:val="bullet"/>
      <w:lvlText w:val="•"/>
      <w:lvlJc w:val="left"/>
      <w:pPr>
        <w:tabs>
          <w:tab w:val="num" w:pos="3240"/>
        </w:tabs>
        <w:ind w:left="3240" w:hanging="360"/>
      </w:pPr>
      <w:rPr>
        <w:rFonts w:ascii="Arial" w:hAnsi="Arial" w:hint="default"/>
      </w:rPr>
    </w:lvl>
    <w:lvl w:ilvl="5" w:tplc="E722A946" w:tentative="1">
      <w:start w:val="1"/>
      <w:numFmt w:val="bullet"/>
      <w:lvlText w:val="•"/>
      <w:lvlJc w:val="left"/>
      <w:pPr>
        <w:tabs>
          <w:tab w:val="num" w:pos="3960"/>
        </w:tabs>
        <w:ind w:left="3960" w:hanging="360"/>
      </w:pPr>
      <w:rPr>
        <w:rFonts w:ascii="Arial" w:hAnsi="Arial" w:hint="default"/>
      </w:rPr>
    </w:lvl>
    <w:lvl w:ilvl="6" w:tplc="66AC5244" w:tentative="1">
      <w:start w:val="1"/>
      <w:numFmt w:val="bullet"/>
      <w:lvlText w:val="•"/>
      <w:lvlJc w:val="left"/>
      <w:pPr>
        <w:tabs>
          <w:tab w:val="num" w:pos="4680"/>
        </w:tabs>
        <w:ind w:left="4680" w:hanging="360"/>
      </w:pPr>
      <w:rPr>
        <w:rFonts w:ascii="Arial" w:hAnsi="Arial" w:hint="default"/>
      </w:rPr>
    </w:lvl>
    <w:lvl w:ilvl="7" w:tplc="4B4AA984" w:tentative="1">
      <w:start w:val="1"/>
      <w:numFmt w:val="bullet"/>
      <w:lvlText w:val="•"/>
      <w:lvlJc w:val="left"/>
      <w:pPr>
        <w:tabs>
          <w:tab w:val="num" w:pos="5400"/>
        </w:tabs>
        <w:ind w:left="5400" w:hanging="360"/>
      </w:pPr>
      <w:rPr>
        <w:rFonts w:ascii="Arial" w:hAnsi="Arial" w:hint="default"/>
      </w:rPr>
    </w:lvl>
    <w:lvl w:ilvl="8" w:tplc="C8A619B4"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6FBB180F"/>
    <w:multiLevelType w:val="hybridMultilevel"/>
    <w:tmpl w:val="6E58C732"/>
    <w:lvl w:ilvl="0" w:tplc="5080C61E">
      <w:start w:val="1"/>
      <w:numFmt w:val="bullet"/>
      <w:lvlText w:val="•"/>
      <w:lvlJc w:val="left"/>
      <w:pPr>
        <w:tabs>
          <w:tab w:val="num" w:pos="720"/>
        </w:tabs>
        <w:ind w:left="720" w:hanging="360"/>
      </w:pPr>
      <w:rPr>
        <w:rFonts w:ascii="Arial" w:hAnsi="Arial" w:hint="default"/>
      </w:rPr>
    </w:lvl>
    <w:lvl w:ilvl="1" w:tplc="F9AA982A">
      <w:start w:val="5358"/>
      <w:numFmt w:val="bullet"/>
      <w:lvlText w:val="–"/>
      <w:lvlJc w:val="left"/>
      <w:pPr>
        <w:tabs>
          <w:tab w:val="num" w:pos="1440"/>
        </w:tabs>
        <w:ind w:left="1440" w:hanging="360"/>
      </w:pPr>
      <w:rPr>
        <w:rFonts w:ascii="Arial" w:hAnsi="Arial" w:hint="default"/>
      </w:rPr>
    </w:lvl>
    <w:lvl w:ilvl="2" w:tplc="307EB55C">
      <w:start w:val="5358"/>
      <w:numFmt w:val="bullet"/>
      <w:lvlText w:val="•"/>
      <w:lvlJc w:val="left"/>
      <w:pPr>
        <w:tabs>
          <w:tab w:val="num" w:pos="2160"/>
        </w:tabs>
        <w:ind w:left="2160" w:hanging="360"/>
      </w:pPr>
      <w:rPr>
        <w:rFonts w:ascii="Arial" w:hAnsi="Arial" w:hint="default"/>
      </w:rPr>
    </w:lvl>
    <w:lvl w:ilvl="3" w:tplc="3E1C0E56" w:tentative="1">
      <w:start w:val="1"/>
      <w:numFmt w:val="bullet"/>
      <w:lvlText w:val="•"/>
      <w:lvlJc w:val="left"/>
      <w:pPr>
        <w:tabs>
          <w:tab w:val="num" w:pos="2880"/>
        </w:tabs>
        <w:ind w:left="2880" w:hanging="360"/>
      </w:pPr>
      <w:rPr>
        <w:rFonts w:ascii="Arial" w:hAnsi="Arial" w:hint="default"/>
      </w:rPr>
    </w:lvl>
    <w:lvl w:ilvl="4" w:tplc="7D5A4204" w:tentative="1">
      <w:start w:val="1"/>
      <w:numFmt w:val="bullet"/>
      <w:lvlText w:val="•"/>
      <w:lvlJc w:val="left"/>
      <w:pPr>
        <w:tabs>
          <w:tab w:val="num" w:pos="3600"/>
        </w:tabs>
        <w:ind w:left="3600" w:hanging="360"/>
      </w:pPr>
      <w:rPr>
        <w:rFonts w:ascii="Arial" w:hAnsi="Arial" w:hint="default"/>
      </w:rPr>
    </w:lvl>
    <w:lvl w:ilvl="5" w:tplc="11A8A6E6" w:tentative="1">
      <w:start w:val="1"/>
      <w:numFmt w:val="bullet"/>
      <w:lvlText w:val="•"/>
      <w:lvlJc w:val="left"/>
      <w:pPr>
        <w:tabs>
          <w:tab w:val="num" w:pos="4320"/>
        </w:tabs>
        <w:ind w:left="4320" w:hanging="360"/>
      </w:pPr>
      <w:rPr>
        <w:rFonts w:ascii="Arial" w:hAnsi="Arial" w:hint="default"/>
      </w:rPr>
    </w:lvl>
    <w:lvl w:ilvl="6" w:tplc="3FECCF30" w:tentative="1">
      <w:start w:val="1"/>
      <w:numFmt w:val="bullet"/>
      <w:lvlText w:val="•"/>
      <w:lvlJc w:val="left"/>
      <w:pPr>
        <w:tabs>
          <w:tab w:val="num" w:pos="5040"/>
        </w:tabs>
        <w:ind w:left="5040" w:hanging="360"/>
      </w:pPr>
      <w:rPr>
        <w:rFonts w:ascii="Arial" w:hAnsi="Arial" w:hint="default"/>
      </w:rPr>
    </w:lvl>
    <w:lvl w:ilvl="7" w:tplc="1772EB52" w:tentative="1">
      <w:start w:val="1"/>
      <w:numFmt w:val="bullet"/>
      <w:lvlText w:val="•"/>
      <w:lvlJc w:val="left"/>
      <w:pPr>
        <w:tabs>
          <w:tab w:val="num" w:pos="5760"/>
        </w:tabs>
        <w:ind w:left="5760" w:hanging="360"/>
      </w:pPr>
      <w:rPr>
        <w:rFonts w:ascii="Arial" w:hAnsi="Arial" w:hint="default"/>
      </w:rPr>
    </w:lvl>
    <w:lvl w:ilvl="8" w:tplc="469AE35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53679C8"/>
    <w:multiLevelType w:val="hybridMultilevel"/>
    <w:tmpl w:val="5F78F548"/>
    <w:lvl w:ilvl="0" w:tplc="86D073CA">
      <w:start w:val="1"/>
      <w:numFmt w:val="bullet"/>
      <w:lvlText w:val="›"/>
      <w:lvlJc w:val="left"/>
      <w:pPr>
        <w:tabs>
          <w:tab w:val="num" w:pos="720"/>
        </w:tabs>
        <w:ind w:left="720" w:hanging="360"/>
      </w:pPr>
      <w:rPr>
        <w:rFonts w:ascii="Arial" w:hAnsi="Arial" w:hint="default"/>
      </w:rPr>
    </w:lvl>
    <w:lvl w:ilvl="1" w:tplc="70365BF0">
      <w:numFmt w:val="bullet"/>
      <w:lvlText w:val="–"/>
      <w:lvlJc w:val="left"/>
      <w:pPr>
        <w:tabs>
          <w:tab w:val="num" w:pos="1440"/>
        </w:tabs>
        <w:ind w:left="1440" w:hanging="360"/>
      </w:pPr>
      <w:rPr>
        <w:rFonts w:ascii="Ericsson Capital TT" w:hAnsi="Ericsson Capital TT" w:hint="default"/>
      </w:rPr>
    </w:lvl>
    <w:lvl w:ilvl="2" w:tplc="7EDA0FC8">
      <w:numFmt w:val="bullet"/>
      <w:lvlText w:val="›"/>
      <w:lvlJc w:val="left"/>
      <w:pPr>
        <w:tabs>
          <w:tab w:val="num" w:pos="2160"/>
        </w:tabs>
        <w:ind w:left="2160" w:hanging="360"/>
      </w:pPr>
      <w:rPr>
        <w:rFonts w:ascii="Ericsson Capital TT" w:hAnsi="Ericsson Capital TT" w:hint="default"/>
      </w:rPr>
    </w:lvl>
    <w:lvl w:ilvl="3" w:tplc="ADD2F142">
      <w:numFmt w:val="bullet"/>
      <w:lvlText w:val="-"/>
      <w:lvlJc w:val="left"/>
      <w:pPr>
        <w:tabs>
          <w:tab w:val="num" w:pos="2880"/>
        </w:tabs>
        <w:ind w:left="2880" w:hanging="360"/>
      </w:pPr>
      <w:rPr>
        <w:rFonts w:ascii="Ericsson Capital TT" w:hAnsi="Ericsson Capital TT" w:hint="default"/>
      </w:rPr>
    </w:lvl>
    <w:lvl w:ilvl="4" w:tplc="13FAB67C" w:tentative="1">
      <w:start w:val="1"/>
      <w:numFmt w:val="bullet"/>
      <w:lvlText w:val="›"/>
      <w:lvlJc w:val="left"/>
      <w:pPr>
        <w:tabs>
          <w:tab w:val="num" w:pos="3600"/>
        </w:tabs>
        <w:ind w:left="3600" w:hanging="360"/>
      </w:pPr>
      <w:rPr>
        <w:rFonts w:ascii="Arial" w:hAnsi="Arial" w:hint="default"/>
      </w:rPr>
    </w:lvl>
    <w:lvl w:ilvl="5" w:tplc="3A960D96" w:tentative="1">
      <w:start w:val="1"/>
      <w:numFmt w:val="bullet"/>
      <w:lvlText w:val="›"/>
      <w:lvlJc w:val="left"/>
      <w:pPr>
        <w:tabs>
          <w:tab w:val="num" w:pos="4320"/>
        </w:tabs>
        <w:ind w:left="4320" w:hanging="360"/>
      </w:pPr>
      <w:rPr>
        <w:rFonts w:ascii="Arial" w:hAnsi="Arial" w:hint="default"/>
      </w:rPr>
    </w:lvl>
    <w:lvl w:ilvl="6" w:tplc="A5181B84" w:tentative="1">
      <w:start w:val="1"/>
      <w:numFmt w:val="bullet"/>
      <w:lvlText w:val="›"/>
      <w:lvlJc w:val="left"/>
      <w:pPr>
        <w:tabs>
          <w:tab w:val="num" w:pos="5040"/>
        </w:tabs>
        <w:ind w:left="5040" w:hanging="360"/>
      </w:pPr>
      <w:rPr>
        <w:rFonts w:ascii="Arial" w:hAnsi="Arial" w:hint="default"/>
      </w:rPr>
    </w:lvl>
    <w:lvl w:ilvl="7" w:tplc="0630D47C" w:tentative="1">
      <w:start w:val="1"/>
      <w:numFmt w:val="bullet"/>
      <w:lvlText w:val="›"/>
      <w:lvlJc w:val="left"/>
      <w:pPr>
        <w:tabs>
          <w:tab w:val="num" w:pos="5760"/>
        </w:tabs>
        <w:ind w:left="5760" w:hanging="360"/>
      </w:pPr>
      <w:rPr>
        <w:rFonts w:ascii="Arial" w:hAnsi="Arial" w:hint="default"/>
      </w:rPr>
    </w:lvl>
    <w:lvl w:ilvl="8" w:tplc="24ECD506"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5"/>
  </w:num>
  <w:num w:numId="3">
    <w:abstractNumId w:val="10"/>
  </w:num>
  <w:num w:numId="4">
    <w:abstractNumId w:val="11"/>
  </w:num>
  <w:num w:numId="5">
    <w:abstractNumId w:val="7"/>
  </w:num>
  <w:num w:numId="6">
    <w:abstractNumId w:val="12"/>
  </w:num>
  <w:num w:numId="7">
    <w:abstractNumId w:val="19"/>
  </w:num>
  <w:num w:numId="8">
    <w:abstractNumId w:val="9"/>
  </w:num>
  <w:num w:numId="9">
    <w:abstractNumId w:val="16"/>
  </w:num>
  <w:num w:numId="10">
    <w:abstractNumId w:val="4"/>
  </w:num>
  <w:num w:numId="11">
    <w:abstractNumId w:val="17"/>
  </w:num>
  <w:num w:numId="12">
    <w:abstractNumId w:val="5"/>
  </w:num>
  <w:num w:numId="13">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14">
    <w:abstractNumId w:val="8"/>
  </w:num>
  <w:num w:numId="15">
    <w:abstractNumId w:val="14"/>
  </w:num>
  <w:num w:numId="16">
    <w:abstractNumId w:val="13"/>
  </w:num>
  <w:num w:numId="17">
    <w:abstractNumId w:val="20"/>
  </w:num>
  <w:num w:numId="18">
    <w:abstractNumId w:val="18"/>
  </w:num>
  <w:num w:numId="19">
    <w:abstractNumId w:val="6"/>
  </w:num>
  <w:num w:numId="20">
    <w:abstractNumId w:val="23"/>
  </w:num>
  <w:num w:numId="21">
    <w:abstractNumId w:val="22"/>
  </w:num>
  <w:num w:numId="22">
    <w:abstractNumId w:val="21"/>
  </w:num>
  <w:num w:numId="23">
    <w:abstractNumId w:val="3"/>
  </w:num>
  <w:num w:numId="24">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2A25"/>
    <w:rsid w:val="00002A37"/>
    <w:rsid w:val="00002A74"/>
    <w:rsid w:val="00003959"/>
    <w:rsid w:val="0000620F"/>
    <w:rsid w:val="00006446"/>
    <w:rsid w:val="000067D7"/>
    <w:rsid w:val="00006896"/>
    <w:rsid w:val="00006AED"/>
    <w:rsid w:val="00007CDC"/>
    <w:rsid w:val="00007E17"/>
    <w:rsid w:val="00007EDB"/>
    <w:rsid w:val="00010036"/>
    <w:rsid w:val="00011B28"/>
    <w:rsid w:val="00012C72"/>
    <w:rsid w:val="00013ACA"/>
    <w:rsid w:val="00015154"/>
    <w:rsid w:val="00015D15"/>
    <w:rsid w:val="00015F6F"/>
    <w:rsid w:val="00020D22"/>
    <w:rsid w:val="000211D9"/>
    <w:rsid w:val="0002159E"/>
    <w:rsid w:val="0002564D"/>
    <w:rsid w:val="00025ECA"/>
    <w:rsid w:val="000266D4"/>
    <w:rsid w:val="0003178D"/>
    <w:rsid w:val="000325B8"/>
    <w:rsid w:val="00032982"/>
    <w:rsid w:val="000340C8"/>
    <w:rsid w:val="00034C15"/>
    <w:rsid w:val="00036BA1"/>
    <w:rsid w:val="000370CC"/>
    <w:rsid w:val="000422E2"/>
    <w:rsid w:val="00042F22"/>
    <w:rsid w:val="000442A4"/>
    <w:rsid w:val="000444EF"/>
    <w:rsid w:val="00045529"/>
    <w:rsid w:val="000465BE"/>
    <w:rsid w:val="000476CE"/>
    <w:rsid w:val="000529DB"/>
    <w:rsid w:val="00052A07"/>
    <w:rsid w:val="000534E3"/>
    <w:rsid w:val="0005606A"/>
    <w:rsid w:val="0005666E"/>
    <w:rsid w:val="00056949"/>
    <w:rsid w:val="00056D8D"/>
    <w:rsid w:val="00057117"/>
    <w:rsid w:val="00057229"/>
    <w:rsid w:val="000616E7"/>
    <w:rsid w:val="00063AFF"/>
    <w:rsid w:val="0006478A"/>
    <w:rsid w:val="0006487E"/>
    <w:rsid w:val="00065E1A"/>
    <w:rsid w:val="00067945"/>
    <w:rsid w:val="00070287"/>
    <w:rsid w:val="00071021"/>
    <w:rsid w:val="0007265B"/>
    <w:rsid w:val="00074D4A"/>
    <w:rsid w:val="00076C39"/>
    <w:rsid w:val="00077E5F"/>
    <w:rsid w:val="0008036A"/>
    <w:rsid w:val="00081AE6"/>
    <w:rsid w:val="000826D7"/>
    <w:rsid w:val="000854BE"/>
    <w:rsid w:val="000855EB"/>
    <w:rsid w:val="00085B52"/>
    <w:rsid w:val="00085D69"/>
    <w:rsid w:val="000866F2"/>
    <w:rsid w:val="0008736E"/>
    <w:rsid w:val="000879A4"/>
    <w:rsid w:val="0009009F"/>
    <w:rsid w:val="0009012F"/>
    <w:rsid w:val="0009032C"/>
    <w:rsid w:val="0009033B"/>
    <w:rsid w:val="00091557"/>
    <w:rsid w:val="000924C1"/>
    <w:rsid w:val="000924F0"/>
    <w:rsid w:val="00092B4B"/>
    <w:rsid w:val="00093474"/>
    <w:rsid w:val="0009510F"/>
    <w:rsid w:val="00097BEA"/>
    <w:rsid w:val="000A006F"/>
    <w:rsid w:val="000A1B7B"/>
    <w:rsid w:val="000A27B7"/>
    <w:rsid w:val="000A2E43"/>
    <w:rsid w:val="000A30D7"/>
    <w:rsid w:val="000A3EEC"/>
    <w:rsid w:val="000A56F2"/>
    <w:rsid w:val="000B2719"/>
    <w:rsid w:val="000B3A8F"/>
    <w:rsid w:val="000B4AB9"/>
    <w:rsid w:val="000B58C3"/>
    <w:rsid w:val="000B61E9"/>
    <w:rsid w:val="000B66A8"/>
    <w:rsid w:val="000B7B33"/>
    <w:rsid w:val="000C165A"/>
    <w:rsid w:val="000C2E19"/>
    <w:rsid w:val="000C6DF1"/>
    <w:rsid w:val="000D0D07"/>
    <w:rsid w:val="000D4797"/>
    <w:rsid w:val="000E0527"/>
    <w:rsid w:val="000E17AD"/>
    <w:rsid w:val="000E1A1F"/>
    <w:rsid w:val="000E1CD0"/>
    <w:rsid w:val="000E1E92"/>
    <w:rsid w:val="000E5B77"/>
    <w:rsid w:val="000F06D6"/>
    <w:rsid w:val="000F0839"/>
    <w:rsid w:val="000F0EB1"/>
    <w:rsid w:val="000F1106"/>
    <w:rsid w:val="000F31F2"/>
    <w:rsid w:val="000F3BE9"/>
    <w:rsid w:val="000F3F6C"/>
    <w:rsid w:val="000F4CE5"/>
    <w:rsid w:val="000F5ED3"/>
    <w:rsid w:val="000F6DF3"/>
    <w:rsid w:val="000F7070"/>
    <w:rsid w:val="001005FF"/>
    <w:rsid w:val="00100FF6"/>
    <w:rsid w:val="001011E5"/>
    <w:rsid w:val="00101C4E"/>
    <w:rsid w:val="00103EEB"/>
    <w:rsid w:val="00105303"/>
    <w:rsid w:val="001057C3"/>
    <w:rsid w:val="001062FB"/>
    <w:rsid w:val="001063E6"/>
    <w:rsid w:val="00111DC7"/>
    <w:rsid w:val="00112AED"/>
    <w:rsid w:val="00113CF4"/>
    <w:rsid w:val="001153EA"/>
    <w:rsid w:val="001155DC"/>
    <w:rsid w:val="00115643"/>
    <w:rsid w:val="00115EE5"/>
    <w:rsid w:val="00116765"/>
    <w:rsid w:val="001219F5"/>
    <w:rsid w:val="00121A20"/>
    <w:rsid w:val="00121EB8"/>
    <w:rsid w:val="00122EDF"/>
    <w:rsid w:val="0012377F"/>
    <w:rsid w:val="00123A7D"/>
    <w:rsid w:val="00124314"/>
    <w:rsid w:val="00124D89"/>
    <w:rsid w:val="00126B4A"/>
    <w:rsid w:val="00132FD0"/>
    <w:rsid w:val="00133735"/>
    <w:rsid w:val="001344C0"/>
    <w:rsid w:val="001346FA"/>
    <w:rsid w:val="00135252"/>
    <w:rsid w:val="001353B1"/>
    <w:rsid w:val="00136F34"/>
    <w:rsid w:val="00137AB5"/>
    <w:rsid w:val="00137F0B"/>
    <w:rsid w:val="00140964"/>
    <w:rsid w:val="001429B7"/>
    <w:rsid w:val="00142AA9"/>
    <w:rsid w:val="00142B78"/>
    <w:rsid w:val="0014516D"/>
    <w:rsid w:val="0014596D"/>
    <w:rsid w:val="00145CF2"/>
    <w:rsid w:val="00147B9C"/>
    <w:rsid w:val="001507D7"/>
    <w:rsid w:val="00151E23"/>
    <w:rsid w:val="001526E0"/>
    <w:rsid w:val="001528A2"/>
    <w:rsid w:val="001551B5"/>
    <w:rsid w:val="00156F68"/>
    <w:rsid w:val="0016360E"/>
    <w:rsid w:val="00164D4A"/>
    <w:rsid w:val="001659C1"/>
    <w:rsid w:val="00166E39"/>
    <w:rsid w:val="00166E7F"/>
    <w:rsid w:val="00167763"/>
    <w:rsid w:val="00170546"/>
    <w:rsid w:val="00170C0D"/>
    <w:rsid w:val="0017261D"/>
    <w:rsid w:val="00173A8E"/>
    <w:rsid w:val="00174693"/>
    <w:rsid w:val="001748BD"/>
    <w:rsid w:val="00177795"/>
    <w:rsid w:val="0018129E"/>
    <w:rsid w:val="0018143F"/>
    <w:rsid w:val="0018194F"/>
    <w:rsid w:val="00181E9F"/>
    <w:rsid w:val="0018264D"/>
    <w:rsid w:val="00182EB5"/>
    <w:rsid w:val="00183D3A"/>
    <w:rsid w:val="0018412F"/>
    <w:rsid w:val="0018507F"/>
    <w:rsid w:val="001854EE"/>
    <w:rsid w:val="00185502"/>
    <w:rsid w:val="00190AC1"/>
    <w:rsid w:val="0019116B"/>
    <w:rsid w:val="0019341A"/>
    <w:rsid w:val="0019572D"/>
    <w:rsid w:val="00197293"/>
    <w:rsid w:val="0019770F"/>
    <w:rsid w:val="00197DF9"/>
    <w:rsid w:val="001A0671"/>
    <w:rsid w:val="001A0FF8"/>
    <w:rsid w:val="001A1987"/>
    <w:rsid w:val="001A2564"/>
    <w:rsid w:val="001A6173"/>
    <w:rsid w:val="001A6CBA"/>
    <w:rsid w:val="001B089D"/>
    <w:rsid w:val="001B0D97"/>
    <w:rsid w:val="001B23E5"/>
    <w:rsid w:val="001B4EFB"/>
    <w:rsid w:val="001B501F"/>
    <w:rsid w:val="001B5A5D"/>
    <w:rsid w:val="001B69AE"/>
    <w:rsid w:val="001B700F"/>
    <w:rsid w:val="001C1CE5"/>
    <w:rsid w:val="001C3D2A"/>
    <w:rsid w:val="001C5D5B"/>
    <w:rsid w:val="001C7626"/>
    <w:rsid w:val="001D0EFD"/>
    <w:rsid w:val="001D3E0C"/>
    <w:rsid w:val="001D51BA"/>
    <w:rsid w:val="001D6342"/>
    <w:rsid w:val="001D6D53"/>
    <w:rsid w:val="001D70DA"/>
    <w:rsid w:val="001E17CC"/>
    <w:rsid w:val="001E1C24"/>
    <w:rsid w:val="001E4791"/>
    <w:rsid w:val="001E58E2"/>
    <w:rsid w:val="001E5DA3"/>
    <w:rsid w:val="001E6E7C"/>
    <w:rsid w:val="001E7AED"/>
    <w:rsid w:val="001F01FF"/>
    <w:rsid w:val="001F057B"/>
    <w:rsid w:val="001F238A"/>
    <w:rsid w:val="001F344D"/>
    <w:rsid w:val="001F3916"/>
    <w:rsid w:val="001F5405"/>
    <w:rsid w:val="001F54C5"/>
    <w:rsid w:val="001F662C"/>
    <w:rsid w:val="001F6F78"/>
    <w:rsid w:val="001F7074"/>
    <w:rsid w:val="001F764F"/>
    <w:rsid w:val="00200490"/>
    <w:rsid w:val="00201B75"/>
    <w:rsid w:val="00201F3A"/>
    <w:rsid w:val="00202C20"/>
    <w:rsid w:val="00203CD4"/>
    <w:rsid w:val="00203F96"/>
    <w:rsid w:val="0020411C"/>
    <w:rsid w:val="00205E74"/>
    <w:rsid w:val="002069B2"/>
    <w:rsid w:val="00206B13"/>
    <w:rsid w:val="00207FA3"/>
    <w:rsid w:val="00211537"/>
    <w:rsid w:val="002123CD"/>
    <w:rsid w:val="002123EE"/>
    <w:rsid w:val="002128CA"/>
    <w:rsid w:val="00214DA8"/>
    <w:rsid w:val="00215423"/>
    <w:rsid w:val="002158FA"/>
    <w:rsid w:val="0021667D"/>
    <w:rsid w:val="00216E45"/>
    <w:rsid w:val="0021760D"/>
    <w:rsid w:val="00220600"/>
    <w:rsid w:val="00220BB0"/>
    <w:rsid w:val="0022138B"/>
    <w:rsid w:val="002224DB"/>
    <w:rsid w:val="002226E0"/>
    <w:rsid w:val="00223268"/>
    <w:rsid w:val="00223FCB"/>
    <w:rsid w:val="002252C3"/>
    <w:rsid w:val="002254B5"/>
    <w:rsid w:val="00225C54"/>
    <w:rsid w:val="00226D7F"/>
    <w:rsid w:val="00230765"/>
    <w:rsid w:val="002319E4"/>
    <w:rsid w:val="00231A9A"/>
    <w:rsid w:val="00231B73"/>
    <w:rsid w:val="00231D5F"/>
    <w:rsid w:val="00231FDD"/>
    <w:rsid w:val="00232D4C"/>
    <w:rsid w:val="0023309C"/>
    <w:rsid w:val="002341CC"/>
    <w:rsid w:val="002342CA"/>
    <w:rsid w:val="00235632"/>
    <w:rsid w:val="00235872"/>
    <w:rsid w:val="00240278"/>
    <w:rsid w:val="00240B51"/>
    <w:rsid w:val="00241202"/>
    <w:rsid w:val="00241559"/>
    <w:rsid w:val="002432E4"/>
    <w:rsid w:val="002435B3"/>
    <w:rsid w:val="00244C39"/>
    <w:rsid w:val="0024537B"/>
    <w:rsid w:val="002458EB"/>
    <w:rsid w:val="002500C8"/>
    <w:rsid w:val="002506FD"/>
    <w:rsid w:val="00250C47"/>
    <w:rsid w:val="00251140"/>
    <w:rsid w:val="002512D7"/>
    <w:rsid w:val="002513F7"/>
    <w:rsid w:val="00253522"/>
    <w:rsid w:val="002569DC"/>
    <w:rsid w:val="00257543"/>
    <w:rsid w:val="00260380"/>
    <w:rsid w:val="002615AC"/>
    <w:rsid w:val="002617E7"/>
    <w:rsid w:val="00262C40"/>
    <w:rsid w:val="00264228"/>
    <w:rsid w:val="00264334"/>
    <w:rsid w:val="0026473E"/>
    <w:rsid w:val="00264E01"/>
    <w:rsid w:val="00266214"/>
    <w:rsid w:val="0026742B"/>
    <w:rsid w:val="00267C83"/>
    <w:rsid w:val="00267FF2"/>
    <w:rsid w:val="00270CDB"/>
    <w:rsid w:val="002712FD"/>
    <w:rsid w:val="0027144F"/>
    <w:rsid w:val="00271F3A"/>
    <w:rsid w:val="00272738"/>
    <w:rsid w:val="00273278"/>
    <w:rsid w:val="002737F4"/>
    <w:rsid w:val="00273F79"/>
    <w:rsid w:val="0027701E"/>
    <w:rsid w:val="002805F5"/>
    <w:rsid w:val="00280751"/>
    <w:rsid w:val="0028280A"/>
    <w:rsid w:val="00286ACD"/>
    <w:rsid w:val="00287838"/>
    <w:rsid w:val="002901B1"/>
    <w:rsid w:val="002907B5"/>
    <w:rsid w:val="00290F51"/>
    <w:rsid w:val="00292EB7"/>
    <w:rsid w:val="002944FD"/>
    <w:rsid w:val="00294E17"/>
    <w:rsid w:val="00296227"/>
    <w:rsid w:val="00296F44"/>
    <w:rsid w:val="0029745E"/>
    <w:rsid w:val="0029777D"/>
    <w:rsid w:val="002A055E"/>
    <w:rsid w:val="002A10CB"/>
    <w:rsid w:val="002A10D9"/>
    <w:rsid w:val="002A1D4E"/>
    <w:rsid w:val="002A24B9"/>
    <w:rsid w:val="002A2869"/>
    <w:rsid w:val="002B0227"/>
    <w:rsid w:val="002B02E9"/>
    <w:rsid w:val="002B05ED"/>
    <w:rsid w:val="002B0907"/>
    <w:rsid w:val="002B0C0C"/>
    <w:rsid w:val="002B19AC"/>
    <w:rsid w:val="002B24D6"/>
    <w:rsid w:val="002B4CE9"/>
    <w:rsid w:val="002B71C2"/>
    <w:rsid w:val="002C18EF"/>
    <w:rsid w:val="002C297E"/>
    <w:rsid w:val="002C41E6"/>
    <w:rsid w:val="002C459A"/>
    <w:rsid w:val="002C5F74"/>
    <w:rsid w:val="002C6788"/>
    <w:rsid w:val="002D071A"/>
    <w:rsid w:val="002D1464"/>
    <w:rsid w:val="002D31E8"/>
    <w:rsid w:val="002D34B2"/>
    <w:rsid w:val="002D3AF2"/>
    <w:rsid w:val="002D4A15"/>
    <w:rsid w:val="002D4C09"/>
    <w:rsid w:val="002D565F"/>
    <w:rsid w:val="002D5E41"/>
    <w:rsid w:val="002D7225"/>
    <w:rsid w:val="002D7637"/>
    <w:rsid w:val="002E01DD"/>
    <w:rsid w:val="002E0CF4"/>
    <w:rsid w:val="002E17F2"/>
    <w:rsid w:val="002E195E"/>
    <w:rsid w:val="002E6D28"/>
    <w:rsid w:val="002E6DDB"/>
    <w:rsid w:val="002E7CAE"/>
    <w:rsid w:val="002E7FE5"/>
    <w:rsid w:val="002F05A6"/>
    <w:rsid w:val="002F1154"/>
    <w:rsid w:val="002F121A"/>
    <w:rsid w:val="002F2771"/>
    <w:rsid w:val="002F32D7"/>
    <w:rsid w:val="002F369A"/>
    <w:rsid w:val="002F37A9"/>
    <w:rsid w:val="002F5BBD"/>
    <w:rsid w:val="002F5F81"/>
    <w:rsid w:val="002F7EC0"/>
    <w:rsid w:val="002F7F8F"/>
    <w:rsid w:val="003000AC"/>
    <w:rsid w:val="00300108"/>
    <w:rsid w:val="00301CE6"/>
    <w:rsid w:val="0030256B"/>
    <w:rsid w:val="00302CA2"/>
    <w:rsid w:val="00304123"/>
    <w:rsid w:val="003042A8"/>
    <w:rsid w:val="00304F1A"/>
    <w:rsid w:val="0030501F"/>
    <w:rsid w:val="0030638C"/>
    <w:rsid w:val="00307BA1"/>
    <w:rsid w:val="00310A30"/>
    <w:rsid w:val="003110D0"/>
    <w:rsid w:val="00311702"/>
    <w:rsid w:val="00311CC7"/>
    <w:rsid w:val="00311E82"/>
    <w:rsid w:val="00313FD6"/>
    <w:rsid w:val="00314252"/>
    <w:rsid w:val="003143BD"/>
    <w:rsid w:val="00314D7C"/>
    <w:rsid w:val="003203ED"/>
    <w:rsid w:val="00322C9F"/>
    <w:rsid w:val="003244F4"/>
    <w:rsid w:val="00324D23"/>
    <w:rsid w:val="0032547F"/>
    <w:rsid w:val="003268E0"/>
    <w:rsid w:val="00331751"/>
    <w:rsid w:val="00331B7F"/>
    <w:rsid w:val="00334579"/>
    <w:rsid w:val="00335858"/>
    <w:rsid w:val="0033662A"/>
    <w:rsid w:val="00336BDA"/>
    <w:rsid w:val="00337F45"/>
    <w:rsid w:val="0034246D"/>
    <w:rsid w:val="00342BD7"/>
    <w:rsid w:val="00343A07"/>
    <w:rsid w:val="00344600"/>
    <w:rsid w:val="00346DB5"/>
    <w:rsid w:val="003477B1"/>
    <w:rsid w:val="003511FC"/>
    <w:rsid w:val="00353967"/>
    <w:rsid w:val="00354137"/>
    <w:rsid w:val="00356636"/>
    <w:rsid w:val="00357380"/>
    <w:rsid w:val="003602D9"/>
    <w:rsid w:val="003604CE"/>
    <w:rsid w:val="003626FF"/>
    <w:rsid w:val="003639EA"/>
    <w:rsid w:val="003655C6"/>
    <w:rsid w:val="00365F79"/>
    <w:rsid w:val="00370E47"/>
    <w:rsid w:val="003716AD"/>
    <w:rsid w:val="003742AC"/>
    <w:rsid w:val="003760C2"/>
    <w:rsid w:val="003766F3"/>
    <w:rsid w:val="00377CE1"/>
    <w:rsid w:val="00377CF1"/>
    <w:rsid w:val="00384D0A"/>
    <w:rsid w:val="00385BF0"/>
    <w:rsid w:val="0038707C"/>
    <w:rsid w:val="003929AF"/>
    <w:rsid w:val="003939FF"/>
    <w:rsid w:val="0039565F"/>
    <w:rsid w:val="003964D9"/>
    <w:rsid w:val="003972B2"/>
    <w:rsid w:val="00397D04"/>
    <w:rsid w:val="003A0931"/>
    <w:rsid w:val="003A1EC8"/>
    <w:rsid w:val="003A1F8E"/>
    <w:rsid w:val="003A2223"/>
    <w:rsid w:val="003A2A0F"/>
    <w:rsid w:val="003A3A2E"/>
    <w:rsid w:val="003A3F21"/>
    <w:rsid w:val="003A45A1"/>
    <w:rsid w:val="003A596A"/>
    <w:rsid w:val="003A5B0A"/>
    <w:rsid w:val="003A5C65"/>
    <w:rsid w:val="003A5E71"/>
    <w:rsid w:val="003A6BAC"/>
    <w:rsid w:val="003A7EF3"/>
    <w:rsid w:val="003B159C"/>
    <w:rsid w:val="003B34DC"/>
    <w:rsid w:val="003B369F"/>
    <w:rsid w:val="003B36A3"/>
    <w:rsid w:val="003B4E27"/>
    <w:rsid w:val="003B7FE5"/>
    <w:rsid w:val="003C0B77"/>
    <w:rsid w:val="003C10F9"/>
    <w:rsid w:val="003C11C8"/>
    <w:rsid w:val="003C2702"/>
    <w:rsid w:val="003C424B"/>
    <w:rsid w:val="003C705D"/>
    <w:rsid w:val="003C7224"/>
    <w:rsid w:val="003C7806"/>
    <w:rsid w:val="003D0CD4"/>
    <w:rsid w:val="003D0D3C"/>
    <w:rsid w:val="003D109F"/>
    <w:rsid w:val="003D2478"/>
    <w:rsid w:val="003D2528"/>
    <w:rsid w:val="003D3B4D"/>
    <w:rsid w:val="003D3C45"/>
    <w:rsid w:val="003D4083"/>
    <w:rsid w:val="003D460A"/>
    <w:rsid w:val="003D5B1F"/>
    <w:rsid w:val="003D5ED2"/>
    <w:rsid w:val="003E15FA"/>
    <w:rsid w:val="003E1E1D"/>
    <w:rsid w:val="003E25DB"/>
    <w:rsid w:val="003E42EB"/>
    <w:rsid w:val="003E55E4"/>
    <w:rsid w:val="003E5F40"/>
    <w:rsid w:val="003E6625"/>
    <w:rsid w:val="003E74E3"/>
    <w:rsid w:val="003F05C7"/>
    <w:rsid w:val="003F1B20"/>
    <w:rsid w:val="003F26FA"/>
    <w:rsid w:val="003F2CD4"/>
    <w:rsid w:val="003F4F68"/>
    <w:rsid w:val="003F6BBE"/>
    <w:rsid w:val="004000E8"/>
    <w:rsid w:val="00402E2B"/>
    <w:rsid w:val="0040512B"/>
    <w:rsid w:val="00405CA5"/>
    <w:rsid w:val="00406F67"/>
    <w:rsid w:val="00407CD3"/>
    <w:rsid w:val="00410134"/>
    <w:rsid w:val="00410B3A"/>
    <w:rsid w:val="00410B72"/>
    <w:rsid w:val="00410F18"/>
    <w:rsid w:val="0041263E"/>
    <w:rsid w:val="00413AAC"/>
    <w:rsid w:val="00421105"/>
    <w:rsid w:val="0042128B"/>
    <w:rsid w:val="00424254"/>
    <w:rsid w:val="004242F4"/>
    <w:rsid w:val="00427248"/>
    <w:rsid w:val="004314DE"/>
    <w:rsid w:val="0043255D"/>
    <w:rsid w:val="00432EB5"/>
    <w:rsid w:val="004345F3"/>
    <w:rsid w:val="00435FCA"/>
    <w:rsid w:val="00437447"/>
    <w:rsid w:val="00441A92"/>
    <w:rsid w:val="00441FD0"/>
    <w:rsid w:val="00443E0F"/>
    <w:rsid w:val="00444F56"/>
    <w:rsid w:val="00446488"/>
    <w:rsid w:val="00446F49"/>
    <w:rsid w:val="00447DDB"/>
    <w:rsid w:val="004517AA"/>
    <w:rsid w:val="00452B53"/>
    <w:rsid w:val="00452CAC"/>
    <w:rsid w:val="00457565"/>
    <w:rsid w:val="00457B71"/>
    <w:rsid w:val="0046443E"/>
    <w:rsid w:val="00465E0F"/>
    <w:rsid w:val="004669E2"/>
    <w:rsid w:val="00467496"/>
    <w:rsid w:val="00470C31"/>
    <w:rsid w:val="00471448"/>
    <w:rsid w:val="00471C98"/>
    <w:rsid w:val="004734D0"/>
    <w:rsid w:val="00473620"/>
    <w:rsid w:val="0047447B"/>
    <w:rsid w:val="00474CE8"/>
    <w:rsid w:val="00475080"/>
    <w:rsid w:val="0047556B"/>
    <w:rsid w:val="004761F4"/>
    <w:rsid w:val="00476220"/>
    <w:rsid w:val="0047773C"/>
    <w:rsid w:val="00477768"/>
    <w:rsid w:val="00484FD1"/>
    <w:rsid w:val="00487E61"/>
    <w:rsid w:val="004903E5"/>
    <w:rsid w:val="00492BC5"/>
    <w:rsid w:val="004959EF"/>
    <w:rsid w:val="004964F1"/>
    <w:rsid w:val="004A163A"/>
    <w:rsid w:val="004A16BC"/>
    <w:rsid w:val="004A2B94"/>
    <w:rsid w:val="004A34FF"/>
    <w:rsid w:val="004A5F36"/>
    <w:rsid w:val="004B009B"/>
    <w:rsid w:val="004B35D2"/>
    <w:rsid w:val="004B6991"/>
    <w:rsid w:val="004B7C0C"/>
    <w:rsid w:val="004C0C2E"/>
    <w:rsid w:val="004C3898"/>
    <w:rsid w:val="004C4D69"/>
    <w:rsid w:val="004C4DBF"/>
    <w:rsid w:val="004C6818"/>
    <w:rsid w:val="004C7727"/>
    <w:rsid w:val="004D0903"/>
    <w:rsid w:val="004D36B1"/>
    <w:rsid w:val="004D49A7"/>
    <w:rsid w:val="004D49D5"/>
    <w:rsid w:val="004D4D47"/>
    <w:rsid w:val="004D7E2A"/>
    <w:rsid w:val="004D7EBD"/>
    <w:rsid w:val="004E0478"/>
    <w:rsid w:val="004E267D"/>
    <w:rsid w:val="004E2680"/>
    <w:rsid w:val="004E28F9"/>
    <w:rsid w:val="004E2C52"/>
    <w:rsid w:val="004E37A7"/>
    <w:rsid w:val="004E3CDF"/>
    <w:rsid w:val="004E462E"/>
    <w:rsid w:val="004E56DC"/>
    <w:rsid w:val="004E5829"/>
    <w:rsid w:val="004E5C9B"/>
    <w:rsid w:val="004E6B56"/>
    <w:rsid w:val="004E6BC0"/>
    <w:rsid w:val="004E76F4"/>
    <w:rsid w:val="004F0B4E"/>
    <w:rsid w:val="004F0B6C"/>
    <w:rsid w:val="004F17FD"/>
    <w:rsid w:val="004F2078"/>
    <w:rsid w:val="004F37DB"/>
    <w:rsid w:val="004F4DA3"/>
    <w:rsid w:val="004F5C38"/>
    <w:rsid w:val="004F61C6"/>
    <w:rsid w:val="00500B4A"/>
    <w:rsid w:val="00505266"/>
    <w:rsid w:val="0050591F"/>
    <w:rsid w:val="00506557"/>
    <w:rsid w:val="0050677A"/>
    <w:rsid w:val="005108D8"/>
    <w:rsid w:val="005116F9"/>
    <w:rsid w:val="00512A90"/>
    <w:rsid w:val="00512AC0"/>
    <w:rsid w:val="005153A7"/>
    <w:rsid w:val="00517223"/>
    <w:rsid w:val="005219CF"/>
    <w:rsid w:val="00526424"/>
    <w:rsid w:val="00531CFF"/>
    <w:rsid w:val="0053325F"/>
    <w:rsid w:val="00534B59"/>
    <w:rsid w:val="005366D7"/>
    <w:rsid w:val="00536759"/>
    <w:rsid w:val="00537C62"/>
    <w:rsid w:val="00543986"/>
    <w:rsid w:val="00544D5B"/>
    <w:rsid w:val="00545E72"/>
    <w:rsid w:val="0054678C"/>
    <w:rsid w:val="00546874"/>
    <w:rsid w:val="00546970"/>
    <w:rsid w:val="00546C74"/>
    <w:rsid w:val="00550BFA"/>
    <w:rsid w:val="00554E19"/>
    <w:rsid w:val="00555435"/>
    <w:rsid w:val="0055607D"/>
    <w:rsid w:val="00556BCC"/>
    <w:rsid w:val="00557D7C"/>
    <w:rsid w:val="0056121F"/>
    <w:rsid w:val="00561875"/>
    <w:rsid w:val="00562566"/>
    <w:rsid w:val="005628FF"/>
    <w:rsid w:val="00562F24"/>
    <w:rsid w:val="00564CB3"/>
    <w:rsid w:val="00566E2B"/>
    <w:rsid w:val="00567FB5"/>
    <w:rsid w:val="00570019"/>
    <w:rsid w:val="00570164"/>
    <w:rsid w:val="0057036A"/>
    <w:rsid w:val="00570F1B"/>
    <w:rsid w:val="00571F3E"/>
    <w:rsid w:val="00572505"/>
    <w:rsid w:val="00582809"/>
    <w:rsid w:val="0058289B"/>
    <w:rsid w:val="00585343"/>
    <w:rsid w:val="00585F02"/>
    <w:rsid w:val="00586EB3"/>
    <w:rsid w:val="0058798C"/>
    <w:rsid w:val="005900FA"/>
    <w:rsid w:val="0059095E"/>
    <w:rsid w:val="005918E9"/>
    <w:rsid w:val="005935A4"/>
    <w:rsid w:val="0059453F"/>
    <w:rsid w:val="005948C2"/>
    <w:rsid w:val="00595DCA"/>
    <w:rsid w:val="00595EC8"/>
    <w:rsid w:val="005969BD"/>
    <w:rsid w:val="0059779B"/>
    <w:rsid w:val="005A0A5B"/>
    <w:rsid w:val="005A209A"/>
    <w:rsid w:val="005A4F85"/>
    <w:rsid w:val="005A5F28"/>
    <w:rsid w:val="005A61E5"/>
    <w:rsid w:val="005A662D"/>
    <w:rsid w:val="005A748E"/>
    <w:rsid w:val="005B35D7"/>
    <w:rsid w:val="005B392A"/>
    <w:rsid w:val="005B3AA3"/>
    <w:rsid w:val="005B3F59"/>
    <w:rsid w:val="005B4289"/>
    <w:rsid w:val="005B4308"/>
    <w:rsid w:val="005B519A"/>
    <w:rsid w:val="005B6F83"/>
    <w:rsid w:val="005B78FE"/>
    <w:rsid w:val="005C0B51"/>
    <w:rsid w:val="005C0C58"/>
    <w:rsid w:val="005C4B57"/>
    <w:rsid w:val="005C74FB"/>
    <w:rsid w:val="005D1602"/>
    <w:rsid w:val="005D22E6"/>
    <w:rsid w:val="005E0F14"/>
    <w:rsid w:val="005E1A85"/>
    <w:rsid w:val="005E385F"/>
    <w:rsid w:val="005E5469"/>
    <w:rsid w:val="005E5B81"/>
    <w:rsid w:val="005E6B9A"/>
    <w:rsid w:val="005F0982"/>
    <w:rsid w:val="005F10E8"/>
    <w:rsid w:val="005F219B"/>
    <w:rsid w:val="005F2AFA"/>
    <w:rsid w:val="005F2CB1"/>
    <w:rsid w:val="005F3025"/>
    <w:rsid w:val="005F44BD"/>
    <w:rsid w:val="005F5564"/>
    <w:rsid w:val="005F618C"/>
    <w:rsid w:val="005F70BD"/>
    <w:rsid w:val="005F70DE"/>
    <w:rsid w:val="005F7D52"/>
    <w:rsid w:val="00601585"/>
    <w:rsid w:val="00601F06"/>
    <w:rsid w:val="0060283C"/>
    <w:rsid w:val="00604256"/>
    <w:rsid w:val="00604F14"/>
    <w:rsid w:val="006118FC"/>
    <w:rsid w:val="00611B83"/>
    <w:rsid w:val="00613010"/>
    <w:rsid w:val="00613257"/>
    <w:rsid w:val="00617C2C"/>
    <w:rsid w:val="00620A71"/>
    <w:rsid w:val="00620D80"/>
    <w:rsid w:val="00620DC3"/>
    <w:rsid w:val="00621B29"/>
    <w:rsid w:val="00622F44"/>
    <w:rsid w:val="006234A6"/>
    <w:rsid w:val="0062431E"/>
    <w:rsid w:val="00624B66"/>
    <w:rsid w:val="00625318"/>
    <w:rsid w:val="006269D7"/>
    <w:rsid w:val="00630001"/>
    <w:rsid w:val="00630264"/>
    <w:rsid w:val="00630BA7"/>
    <w:rsid w:val="006311B3"/>
    <w:rsid w:val="0063284C"/>
    <w:rsid w:val="0063295E"/>
    <w:rsid w:val="00633699"/>
    <w:rsid w:val="00635430"/>
    <w:rsid w:val="00635F58"/>
    <w:rsid w:val="00636398"/>
    <w:rsid w:val="006368D3"/>
    <w:rsid w:val="00637247"/>
    <w:rsid w:val="006377EC"/>
    <w:rsid w:val="006403CC"/>
    <w:rsid w:val="0064151F"/>
    <w:rsid w:val="00641533"/>
    <w:rsid w:val="00641986"/>
    <w:rsid w:val="0064208D"/>
    <w:rsid w:val="00643475"/>
    <w:rsid w:val="006438EE"/>
    <w:rsid w:val="0064396A"/>
    <w:rsid w:val="0064624E"/>
    <w:rsid w:val="00646FA2"/>
    <w:rsid w:val="0064715B"/>
    <w:rsid w:val="00650AB9"/>
    <w:rsid w:val="00652923"/>
    <w:rsid w:val="0065567C"/>
    <w:rsid w:val="00655733"/>
    <w:rsid w:val="00655ACD"/>
    <w:rsid w:val="00656734"/>
    <w:rsid w:val="00656A92"/>
    <w:rsid w:val="00656DDE"/>
    <w:rsid w:val="00660020"/>
    <w:rsid w:val="0066011D"/>
    <w:rsid w:val="006607C0"/>
    <w:rsid w:val="006613A6"/>
    <w:rsid w:val="006627A2"/>
    <w:rsid w:val="00662E0C"/>
    <w:rsid w:val="00663098"/>
    <w:rsid w:val="00663469"/>
    <w:rsid w:val="006634E6"/>
    <w:rsid w:val="006640C9"/>
    <w:rsid w:val="00664C16"/>
    <w:rsid w:val="006655EE"/>
    <w:rsid w:val="0066679F"/>
    <w:rsid w:val="00667071"/>
    <w:rsid w:val="00667EE7"/>
    <w:rsid w:val="00670618"/>
    <w:rsid w:val="00670922"/>
    <w:rsid w:val="00670BE1"/>
    <w:rsid w:val="006710D8"/>
    <w:rsid w:val="006720B3"/>
    <w:rsid w:val="0067218F"/>
    <w:rsid w:val="006723DF"/>
    <w:rsid w:val="006741F2"/>
    <w:rsid w:val="00674CC3"/>
    <w:rsid w:val="00674F55"/>
    <w:rsid w:val="00675B5F"/>
    <w:rsid w:val="00675C72"/>
    <w:rsid w:val="00676157"/>
    <w:rsid w:val="00676D03"/>
    <w:rsid w:val="006771F9"/>
    <w:rsid w:val="006776D7"/>
    <w:rsid w:val="00680EE8"/>
    <w:rsid w:val="00681003"/>
    <w:rsid w:val="006817C9"/>
    <w:rsid w:val="00683ECE"/>
    <w:rsid w:val="006842B9"/>
    <w:rsid w:val="00685147"/>
    <w:rsid w:val="00685A1D"/>
    <w:rsid w:val="006876D5"/>
    <w:rsid w:val="00691E97"/>
    <w:rsid w:val="00694047"/>
    <w:rsid w:val="006946DF"/>
    <w:rsid w:val="00695FC2"/>
    <w:rsid w:val="00696949"/>
    <w:rsid w:val="00697052"/>
    <w:rsid w:val="0069729E"/>
    <w:rsid w:val="006A0A1C"/>
    <w:rsid w:val="006A0E90"/>
    <w:rsid w:val="006A193E"/>
    <w:rsid w:val="006A453A"/>
    <w:rsid w:val="006A46FB"/>
    <w:rsid w:val="006A5717"/>
    <w:rsid w:val="006A5E28"/>
    <w:rsid w:val="006A697B"/>
    <w:rsid w:val="006A70FC"/>
    <w:rsid w:val="006A7AFF"/>
    <w:rsid w:val="006B085C"/>
    <w:rsid w:val="006B1816"/>
    <w:rsid w:val="006B2099"/>
    <w:rsid w:val="006B32FA"/>
    <w:rsid w:val="006B4B81"/>
    <w:rsid w:val="006B50CF"/>
    <w:rsid w:val="006B5BE6"/>
    <w:rsid w:val="006B6278"/>
    <w:rsid w:val="006B6866"/>
    <w:rsid w:val="006B6FA3"/>
    <w:rsid w:val="006B739F"/>
    <w:rsid w:val="006C03B8"/>
    <w:rsid w:val="006C0486"/>
    <w:rsid w:val="006C3409"/>
    <w:rsid w:val="006C5761"/>
    <w:rsid w:val="006C5D8F"/>
    <w:rsid w:val="006C5EC9"/>
    <w:rsid w:val="006C6059"/>
    <w:rsid w:val="006C7522"/>
    <w:rsid w:val="006D048F"/>
    <w:rsid w:val="006D0520"/>
    <w:rsid w:val="006D1623"/>
    <w:rsid w:val="006D209E"/>
    <w:rsid w:val="006D20E1"/>
    <w:rsid w:val="006D2139"/>
    <w:rsid w:val="006D2CB6"/>
    <w:rsid w:val="006D6F08"/>
    <w:rsid w:val="006D71F6"/>
    <w:rsid w:val="006E062C"/>
    <w:rsid w:val="006E1725"/>
    <w:rsid w:val="006E28B7"/>
    <w:rsid w:val="006E2A96"/>
    <w:rsid w:val="006E3310"/>
    <w:rsid w:val="006E3F07"/>
    <w:rsid w:val="006E4E39"/>
    <w:rsid w:val="006E4F64"/>
    <w:rsid w:val="006E565E"/>
    <w:rsid w:val="006E673D"/>
    <w:rsid w:val="006E7D3B"/>
    <w:rsid w:val="006F03E4"/>
    <w:rsid w:val="006F0E91"/>
    <w:rsid w:val="006F14F2"/>
    <w:rsid w:val="006F1B70"/>
    <w:rsid w:val="006F341D"/>
    <w:rsid w:val="006F3CDE"/>
    <w:rsid w:val="006F58D4"/>
    <w:rsid w:val="006F642D"/>
    <w:rsid w:val="00702150"/>
    <w:rsid w:val="007025D7"/>
    <w:rsid w:val="0070346E"/>
    <w:rsid w:val="00703C66"/>
    <w:rsid w:val="00704EDB"/>
    <w:rsid w:val="00706101"/>
    <w:rsid w:val="0070655A"/>
    <w:rsid w:val="00706DC5"/>
    <w:rsid w:val="00707072"/>
    <w:rsid w:val="00707D61"/>
    <w:rsid w:val="00711B0A"/>
    <w:rsid w:val="00712287"/>
    <w:rsid w:val="00712772"/>
    <w:rsid w:val="007148D3"/>
    <w:rsid w:val="0071565A"/>
    <w:rsid w:val="00715B9A"/>
    <w:rsid w:val="00715F02"/>
    <w:rsid w:val="00716F2B"/>
    <w:rsid w:val="00716F2E"/>
    <w:rsid w:val="00720D98"/>
    <w:rsid w:val="00726EA6"/>
    <w:rsid w:val="00727208"/>
    <w:rsid w:val="00727680"/>
    <w:rsid w:val="00730A5D"/>
    <w:rsid w:val="00733A03"/>
    <w:rsid w:val="00733CB3"/>
    <w:rsid w:val="007348B1"/>
    <w:rsid w:val="007362A6"/>
    <w:rsid w:val="007369A2"/>
    <w:rsid w:val="00736D7D"/>
    <w:rsid w:val="00740E58"/>
    <w:rsid w:val="00742086"/>
    <w:rsid w:val="00742248"/>
    <w:rsid w:val="00742371"/>
    <w:rsid w:val="007445A0"/>
    <w:rsid w:val="0074524B"/>
    <w:rsid w:val="007472D1"/>
    <w:rsid w:val="00747D8B"/>
    <w:rsid w:val="0075053A"/>
    <w:rsid w:val="00750E8F"/>
    <w:rsid w:val="00751228"/>
    <w:rsid w:val="00753C5D"/>
    <w:rsid w:val="007546DE"/>
    <w:rsid w:val="007557B4"/>
    <w:rsid w:val="007562F9"/>
    <w:rsid w:val="007566E1"/>
    <w:rsid w:val="007571E1"/>
    <w:rsid w:val="007604B2"/>
    <w:rsid w:val="0076058D"/>
    <w:rsid w:val="0076267E"/>
    <w:rsid w:val="00763252"/>
    <w:rsid w:val="00764625"/>
    <w:rsid w:val="0076475E"/>
    <w:rsid w:val="00765281"/>
    <w:rsid w:val="00766BAD"/>
    <w:rsid w:val="007705B8"/>
    <w:rsid w:val="007730BD"/>
    <w:rsid w:val="00773F17"/>
    <w:rsid w:val="00775163"/>
    <w:rsid w:val="007755F2"/>
    <w:rsid w:val="0077585D"/>
    <w:rsid w:val="00776971"/>
    <w:rsid w:val="00777130"/>
    <w:rsid w:val="00777E81"/>
    <w:rsid w:val="0078177E"/>
    <w:rsid w:val="00782E93"/>
    <w:rsid w:val="0078304C"/>
    <w:rsid w:val="00783673"/>
    <w:rsid w:val="0078387E"/>
    <w:rsid w:val="00785490"/>
    <w:rsid w:val="00787B08"/>
    <w:rsid w:val="0079075E"/>
    <w:rsid w:val="00790776"/>
    <w:rsid w:val="00791306"/>
    <w:rsid w:val="0079148C"/>
    <w:rsid w:val="007925EA"/>
    <w:rsid w:val="00793CD8"/>
    <w:rsid w:val="00795C92"/>
    <w:rsid w:val="00795EEA"/>
    <w:rsid w:val="00796231"/>
    <w:rsid w:val="00797D7F"/>
    <w:rsid w:val="007A1CB3"/>
    <w:rsid w:val="007A306F"/>
    <w:rsid w:val="007A43A6"/>
    <w:rsid w:val="007A512C"/>
    <w:rsid w:val="007A58A6"/>
    <w:rsid w:val="007A622C"/>
    <w:rsid w:val="007A7157"/>
    <w:rsid w:val="007B2700"/>
    <w:rsid w:val="007B3632"/>
    <w:rsid w:val="007B3D2D"/>
    <w:rsid w:val="007B50AE"/>
    <w:rsid w:val="007B51DF"/>
    <w:rsid w:val="007B5283"/>
    <w:rsid w:val="007B71A3"/>
    <w:rsid w:val="007B72F0"/>
    <w:rsid w:val="007C05DD"/>
    <w:rsid w:val="007C3D18"/>
    <w:rsid w:val="007C60BF"/>
    <w:rsid w:val="007C6A07"/>
    <w:rsid w:val="007C75A1"/>
    <w:rsid w:val="007C77A5"/>
    <w:rsid w:val="007C7AA0"/>
    <w:rsid w:val="007D04E5"/>
    <w:rsid w:val="007D2930"/>
    <w:rsid w:val="007D304B"/>
    <w:rsid w:val="007D386C"/>
    <w:rsid w:val="007D3CA6"/>
    <w:rsid w:val="007D497F"/>
    <w:rsid w:val="007D5506"/>
    <w:rsid w:val="007D5901"/>
    <w:rsid w:val="007D7159"/>
    <w:rsid w:val="007D7526"/>
    <w:rsid w:val="007D7912"/>
    <w:rsid w:val="007D7FC5"/>
    <w:rsid w:val="007E01EF"/>
    <w:rsid w:val="007E1602"/>
    <w:rsid w:val="007E3E0A"/>
    <w:rsid w:val="007E4610"/>
    <w:rsid w:val="007E4715"/>
    <w:rsid w:val="007E505B"/>
    <w:rsid w:val="007E5D1B"/>
    <w:rsid w:val="007E7091"/>
    <w:rsid w:val="007F0003"/>
    <w:rsid w:val="007F09D8"/>
    <w:rsid w:val="007F4F6E"/>
    <w:rsid w:val="007F5DC1"/>
    <w:rsid w:val="007F7A9E"/>
    <w:rsid w:val="00800ED0"/>
    <w:rsid w:val="00801ACB"/>
    <w:rsid w:val="00803FAE"/>
    <w:rsid w:val="008041A9"/>
    <w:rsid w:val="00804708"/>
    <w:rsid w:val="00805E0E"/>
    <w:rsid w:val="0080605F"/>
    <w:rsid w:val="00807786"/>
    <w:rsid w:val="00811FCB"/>
    <w:rsid w:val="00812072"/>
    <w:rsid w:val="00812889"/>
    <w:rsid w:val="00814FE6"/>
    <w:rsid w:val="008158D6"/>
    <w:rsid w:val="00817196"/>
    <w:rsid w:val="0081782A"/>
    <w:rsid w:val="00817EC7"/>
    <w:rsid w:val="0082247E"/>
    <w:rsid w:val="0082276B"/>
    <w:rsid w:val="008235DB"/>
    <w:rsid w:val="008247D6"/>
    <w:rsid w:val="00824AB4"/>
    <w:rsid w:val="00825C42"/>
    <w:rsid w:val="00825D25"/>
    <w:rsid w:val="00826F90"/>
    <w:rsid w:val="00827D6F"/>
    <w:rsid w:val="008305BD"/>
    <w:rsid w:val="0083088E"/>
    <w:rsid w:val="00830A27"/>
    <w:rsid w:val="00831122"/>
    <w:rsid w:val="00832828"/>
    <w:rsid w:val="00835287"/>
    <w:rsid w:val="00835D7E"/>
    <w:rsid w:val="008365E8"/>
    <w:rsid w:val="0083666B"/>
    <w:rsid w:val="00836B3D"/>
    <w:rsid w:val="008376AC"/>
    <w:rsid w:val="00840358"/>
    <w:rsid w:val="0084390D"/>
    <w:rsid w:val="008444E8"/>
    <w:rsid w:val="00844E80"/>
    <w:rsid w:val="008457DE"/>
    <w:rsid w:val="00846FE7"/>
    <w:rsid w:val="0085128C"/>
    <w:rsid w:val="00851771"/>
    <w:rsid w:val="00852D00"/>
    <w:rsid w:val="00855090"/>
    <w:rsid w:val="00856911"/>
    <w:rsid w:val="00856EFA"/>
    <w:rsid w:val="00857F76"/>
    <w:rsid w:val="00860E16"/>
    <w:rsid w:val="00860E7F"/>
    <w:rsid w:val="0086172A"/>
    <w:rsid w:val="008632AD"/>
    <w:rsid w:val="008641A8"/>
    <w:rsid w:val="00864766"/>
    <w:rsid w:val="008648B3"/>
    <w:rsid w:val="008649AD"/>
    <w:rsid w:val="008677FD"/>
    <w:rsid w:val="00867D75"/>
    <w:rsid w:val="008706D4"/>
    <w:rsid w:val="00870F8A"/>
    <w:rsid w:val="008719A4"/>
    <w:rsid w:val="00871D23"/>
    <w:rsid w:val="00872998"/>
    <w:rsid w:val="008729BD"/>
    <w:rsid w:val="00874312"/>
    <w:rsid w:val="0087437C"/>
    <w:rsid w:val="00875CD7"/>
    <w:rsid w:val="00876B4D"/>
    <w:rsid w:val="008775BD"/>
    <w:rsid w:val="00877F18"/>
    <w:rsid w:val="00880D7D"/>
    <w:rsid w:val="00883405"/>
    <w:rsid w:val="00886A7F"/>
    <w:rsid w:val="008903FE"/>
    <w:rsid w:val="00890CD5"/>
    <w:rsid w:val="00890DEA"/>
    <w:rsid w:val="00894A88"/>
    <w:rsid w:val="00895386"/>
    <w:rsid w:val="008953CB"/>
    <w:rsid w:val="00895561"/>
    <w:rsid w:val="00895AD9"/>
    <w:rsid w:val="008967DC"/>
    <w:rsid w:val="008A21FF"/>
    <w:rsid w:val="008A2CE2"/>
    <w:rsid w:val="008A30AC"/>
    <w:rsid w:val="008A44B8"/>
    <w:rsid w:val="008A4A5E"/>
    <w:rsid w:val="008A51A8"/>
    <w:rsid w:val="008A54C7"/>
    <w:rsid w:val="008A77D8"/>
    <w:rsid w:val="008A7A95"/>
    <w:rsid w:val="008B046A"/>
    <w:rsid w:val="008B0483"/>
    <w:rsid w:val="008B120C"/>
    <w:rsid w:val="008B3562"/>
    <w:rsid w:val="008B3E1D"/>
    <w:rsid w:val="008B51A0"/>
    <w:rsid w:val="008B592A"/>
    <w:rsid w:val="008B6FA4"/>
    <w:rsid w:val="008B73A9"/>
    <w:rsid w:val="008B7B5C"/>
    <w:rsid w:val="008C0C99"/>
    <w:rsid w:val="008C0EE8"/>
    <w:rsid w:val="008C1631"/>
    <w:rsid w:val="008C2017"/>
    <w:rsid w:val="008C48E6"/>
    <w:rsid w:val="008C4958"/>
    <w:rsid w:val="008C4BAA"/>
    <w:rsid w:val="008C5A7F"/>
    <w:rsid w:val="008C6AE8"/>
    <w:rsid w:val="008C7573"/>
    <w:rsid w:val="008D1A14"/>
    <w:rsid w:val="008D34F1"/>
    <w:rsid w:val="008D39D8"/>
    <w:rsid w:val="008D45CC"/>
    <w:rsid w:val="008D6D1A"/>
    <w:rsid w:val="008E065E"/>
    <w:rsid w:val="008E0927"/>
    <w:rsid w:val="008E1909"/>
    <w:rsid w:val="008F1EAB"/>
    <w:rsid w:val="008F2ABE"/>
    <w:rsid w:val="008F33DC"/>
    <w:rsid w:val="008F477F"/>
    <w:rsid w:val="008F4C47"/>
    <w:rsid w:val="008F4F4A"/>
    <w:rsid w:val="008F725C"/>
    <w:rsid w:val="00902350"/>
    <w:rsid w:val="00902E5E"/>
    <w:rsid w:val="0090336B"/>
    <w:rsid w:val="00903619"/>
    <w:rsid w:val="0090373D"/>
    <w:rsid w:val="00903B34"/>
    <w:rsid w:val="009053AA"/>
    <w:rsid w:val="00906939"/>
    <w:rsid w:val="00907D51"/>
    <w:rsid w:val="00910B7D"/>
    <w:rsid w:val="00911DFB"/>
    <w:rsid w:val="00912C6A"/>
    <w:rsid w:val="009139D9"/>
    <w:rsid w:val="00914AD8"/>
    <w:rsid w:val="00916079"/>
    <w:rsid w:val="00917194"/>
    <w:rsid w:val="00917CE9"/>
    <w:rsid w:val="00920BF2"/>
    <w:rsid w:val="00922010"/>
    <w:rsid w:val="0092387D"/>
    <w:rsid w:val="0092762E"/>
    <w:rsid w:val="00931BD9"/>
    <w:rsid w:val="00935B32"/>
    <w:rsid w:val="009368F3"/>
    <w:rsid w:val="009413F8"/>
    <w:rsid w:val="009414E8"/>
    <w:rsid w:val="00941636"/>
    <w:rsid w:val="00943742"/>
    <w:rsid w:val="00943D0E"/>
    <w:rsid w:val="00943F21"/>
    <w:rsid w:val="00945C05"/>
    <w:rsid w:val="00946945"/>
    <w:rsid w:val="00947713"/>
    <w:rsid w:val="00950DE7"/>
    <w:rsid w:val="009525B1"/>
    <w:rsid w:val="00953920"/>
    <w:rsid w:val="00953D47"/>
    <w:rsid w:val="0095681E"/>
    <w:rsid w:val="009572D4"/>
    <w:rsid w:val="00957D3E"/>
    <w:rsid w:val="0096169C"/>
    <w:rsid w:val="00961921"/>
    <w:rsid w:val="0096430A"/>
    <w:rsid w:val="0096518D"/>
    <w:rsid w:val="0096554B"/>
    <w:rsid w:val="0096584A"/>
    <w:rsid w:val="0096654A"/>
    <w:rsid w:val="00971F08"/>
    <w:rsid w:val="00972413"/>
    <w:rsid w:val="00975A11"/>
    <w:rsid w:val="0097603D"/>
    <w:rsid w:val="00976949"/>
    <w:rsid w:val="00976E66"/>
    <w:rsid w:val="00980477"/>
    <w:rsid w:val="00980E90"/>
    <w:rsid w:val="009810A2"/>
    <w:rsid w:val="00981653"/>
    <w:rsid w:val="0098381D"/>
    <w:rsid w:val="00983A7C"/>
    <w:rsid w:val="00984FDD"/>
    <w:rsid w:val="00985253"/>
    <w:rsid w:val="009853B3"/>
    <w:rsid w:val="00985FF8"/>
    <w:rsid w:val="0098620A"/>
    <w:rsid w:val="0098632C"/>
    <w:rsid w:val="00990630"/>
    <w:rsid w:val="00991761"/>
    <w:rsid w:val="009921F5"/>
    <w:rsid w:val="00992A22"/>
    <w:rsid w:val="00994DCA"/>
    <w:rsid w:val="00995A19"/>
    <w:rsid w:val="009960EC"/>
    <w:rsid w:val="009970DD"/>
    <w:rsid w:val="009A0FBA"/>
    <w:rsid w:val="009A1601"/>
    <w:rsid w:val="009A462D"/>
    <w:rsid w:val="009A488B"/>
    <w:rsid w:val="009A5835"/>
    <w:rsid w:val="009A5CBA"/>
    <w:rsid w:val="009A6F0E"/>
    <w:rsid w:val="009B1F30"/>
    <w:rsid w:val="009B3AC2"/>
    <w:rsid w:val="009B4DF4"/>
    <w:rsid w:val="009B4FF0"/>
    <w:rsid w:val="009B564E"/>
    <w:rsid w:val="009B7E87"/>
    <w:rsid w:val="009C0EEC"/>
    <w:rsid w:val="009C11C1"/>
    <w:rsid w:val="009C2D17"/>
    <w:rsid w:val="009C403E"/>
    <w:rsid w:val="009C5D6A"/>
    <w:rsid w:val="009C7FC0"/>
    <w:rsid w:val="009D21C2"/>
    <w:rsid w:val="009D4FF0"/>
    <w:rsid w:val="009D60DC"/>
    <w:rsid w:val="009D6F94"/>
    <w:rsid w:val="009D703C"/>
    <w:rsid w:val="009D718F"/>
    <w:rsid w:val="009E068F"/>
    <w:rsid w:val="009E14E0"/>
    <w:rsid w:val="009E35DB"/>
    <w:rsid w:val="009E47A3"/>
    <w:rsid w:val="009E6849"/>
    <w:rsid w:val="009E7DA0"/>
    <w:rsid w:val="009F08F3"/>
    <w:rsid w:val="009F18A9"/>
    <w:rsid w:val="009F1E8B"/>
    <w:rsid w:val="009F2CA0"/>
    <w:rsid w:val="009F344F"/>
    <w:rsid w:val="009F6FF8"/>
    <w:rsid w:val="00A02E75"/>
    <w:rsid w:val="00A048A8"/>
    <w:rsid w:val="00A04F49"/>
    <w:rsid w:val="00A051CF"/>
    <w:rsid w:val="00A053BC"/>
    <w:rsid w:val="00A10887"/>
    <w:rsid w:val="00A13E54"/>
    <w:rsid w:val="00A14406"/>
    <w:rsid w:val="00A17B8C"/>
    <w:rsid w:val="00A17F63"/>
    <w:rsid w:val="00A207DD"/>
    <w:rsid w:val="00A2193B"/>
    <w:rsid w:val="00A220BC"/>
    <w:rsid w:val="00A22AB8"/>
    <w:rsid w:val="00A2351A"/>
    <w:rsid w:val="00A264A9"/>
    <w:rsid w:val="00A275C6"/>
    <w:rsid w:val="00A27785"/>
    <w:rsid w:val="00A30187"/>
    <w:rsid w:val="00A3448A"/>
    <w:rsid w:val="00A34E2A"/>
    <w:rsid w:val="00A36297"/>
    <w:rsid w:val="00A40019"/>
    <w:rsid w:val="00A41B97"/>
    <w:rsid w:val="00A41E2B"/>
    <w:rsid w:val="00A45B74"/>
    <w:rsid w:val="00A500D6"/>
    <w:rsid w:val="00A52E1D"/>
    <w:rsid w:val="00A54210"/>
    <w:rsid w:val="00A54B08"/>
    <w:rsid w:val="00A570F2"/>
    <w:rsid w:val="00A5758B"/>
    <w:rsid w:val="00A607F0"/>
    <w:rsid w:val="00A61499"/>
    <w:rsid w:val="00A62A77"/>
    <w:rsid w:val="00A63483"/>
    <w:rsid w:val="00A653DB"/>
    <w:rsid w:val="00A657D7"/>
    <w:rsid w:val="00A660AC"/>
    <w:rsid w:val="00A66CBA"/>
    <w:rsid w:val="00A67E6C"/>
    <w:rsid w:val="00A71791"/>
    <w:rsid w:val="00A71B99"/>
    <w:rsid w:val="00A7315F"/>
    <w:rsid w:val="00A739D0"/>
    <w:rsid w:val="00A74647"/>
    <w:rsid w:val="00A74CFE"/>
    <w:rsid w:val="00A761D4"/>
    <w:rsid w:val="00A76739"/>
    <w:rsid w:val="00A77441"/>
    <w:rsid w:val="00A7758A"/>
    <w:rsid w:val="00A77EC4"/>
    <w:rsid w:val="00A8033B"/>
    <w:rsid w:val="00A80920"/>
    <w:rsid w:val="00A92772"/>
    <w:rsid w:val="00A92879"/>
    <w:rsid w:val="00A931F5"/>
    <w:rsid w:val="00A9367F"/>
    <w:rsid w:val="00A93F55"/>
    <w:rsid w:val="00A93FC2"/>
    <w:rsid w:val="00A9442A"/>
    <w:rsid w:val="00A94AD8"/>
    <w:rsid w:val="00A955E0"/>
    <w:rsid w:val="00A95CF5"/>
    <w:rsid w:val="00A967B9"/>
    <w:rsid w:val="00AA016F"/>
    <w:rsid w:val="00AA0356"/>
    <w:rsid w:val="00AA1ED6"/>
    <w:rsid w:val="00AA3A6B"/>
    <w:rsid w:val="00AA3BFA"/>
    <w:rsid w:val="00AA4801"/>
    <w:rsid w:val="00AA51D6"/>
    <w:rsid w:val="00AA6CCB"/>
    <w:rsid w:val="00AA7B3A"/>
    <w:rsid w:val="00AB0BC8"/>
    <w:rsid w:val="00AB11CA"/>
    <w:rsid w:val="00AB14D9"/>
    <w:rsid w:val="00AB1598"/>
    <w:rsid w:val="00AB1AE8"/>
    <w:rsid w:val="00AB206F"/>
    <w:rsid w:val="00AB2646"/>
    <w:rsid w:val="00AB2EE5"/>
    <w:rsid w:val="00AB2F59"/>
    <w:rsid w:val="00AB4AB8"/>
    <w:rsid w:val="00AB655E"/>
    <w:rsid w:val="00AC007F"/>
    <w:rsid w:val="00AC2ECD"/>
    <w:rsid w:val="00AC3119"/>
    <w:rsid w:val="00AC49FB"/>
    <w:rsid w:val="00AC4B2B"/>
    <w:rsid w:val="00AC4DFF"/>
    <w:rsid w:val="00AC552A"/>
    <w:rsid w:val="00AC5A10"/>
    <w:rsid w:val="00AC78C4"/>
    <w:rsid w:val="00AD0AA3"/>
    <w:rsid w:val="00AD3F94"/>
    <w:rsid w:val="00AD4A5A"/>
    <w:rsid w:val="00AD571B"/>
    <w:rsid w:val="00AD6819"/>
    <w:rsid w:val="00AD74C1"/>
    <w:rsid w:val="00AE27AC"/>
    <w:rsid w:val="00AE3270"/>
    <w:rsid w:val="00AE40E0"/>
    <w:rsid w:val="00AE4DBA"/>
    <w:rsid w:val="00AE4F07"/>
    <w:rsid w:val="00AE5AE8"/>
    <w:rsid w:val="00AE6B46"/>
    <w:rsid w:val="00AE6CFE"/>
    <w:rsid w:val="00AE7CA0"/>
    <w:rsid w:val="00AF1A85"/>
    <w:rsid w:val="00AF1C5D"/>
    <w:rsid w:val="00AF42D7"/>
    <w:rsid w:val="00B006FE"/>
    <w:rsid w:val="00B007CB"/>
    <w:rsid w:val="00B014C3"/>
    <w:rsid w:val="00B02689"/>
    <w:rsid w:val="00B026B6"/>
    <w:rsid w:val="00B02AA9"/>
    <w:rsid w:val="00B02B06"/>
    <w:rsid w:val="00B02FA3"/>
    <w:rsid w:val="00B04ACC"/>
    <w:rsid w:val="00B05084"/>
    <w:rsid w:val="00B05920"/>
    <w:rsid w:val="00B06029"/>
    <w:rsid w:val="00B07227"/>
    <w:rsid w:val="00B07C49"/>
    <w:rsid w:val="00B10020"/>
    <w:rsid w:val="00B11466"/>
    <w:rsid w:val="00B119E8"/>
    <w:rsid w:val="00B1337F"/>
    <w:rsid w:val="00B13B4D"/>
    <w:rsid w:val="00B157F9"/>
    <w:rsid w:val="00B20256"/>
    <w:rsid w:val="00B20D09"/>
    <w:rsid w:val="00B21AE7"/>
    <w:rsid w:val="00B225E8"/>
    <w:rsid w:val="00B273AB"/>
    <w:rsid w:val="00B2763F"/>
    <w:rsid w:val="00B27AAC"/>
    <w:rsid w:val="00B30929"/>
    <w:rsid w:val="00B311E9"/>
    <w:rsid w:val="00B352A8"/>
    <w:rsid w:val="00B35B48"/>
    <w:rsid w:val="00B372AA"/>
    <w:rsid w:val="00B37ED3"/>
    <w:rsid w:val="00B40445"/>
    <w:rsid w:val="00B41888"/>
    <w:rsid w:val="00B4408D"/>
    <w:rsid w:val="00B453B9"/>
    <w:rsid w:val="00B45A52"/>
    <w:rsid w:val="00B45D82"/>
    <w:rsid w:val="00B46175"/>
    <w:rsid w:val="00B47E43"/>
    <w:rsid w:val="00B5198C"/>
    <w:rsid w:val="00B52376"/>
    <w:rsid w:val="00B5335A"/>
    <w:rsid w:val="00B5723B"/>
    <w:rsid w:val="00B5724B"/>
    <w:rsid w:val="00B60EF1"/>
    <w:rsid w:val="00B6188F"/>
    <w:rsid w:val="00B63CB8"/>
    <w:rsid w:val="00B64E41"/>
    <w:rsid w:val="00B6526E"/>
    <w:rsid w:val="00B664C7"/>
    <w:rsid w:val="00B739F6"/>
    <w:rsid w:val="00B74CE4"/>
    <w:rsid w:val="00B80A2B"/>
    <w:rsid w:val="00B815A5"/>
    <w:rsid w:val="00B81A6C"/>
    <w:rsid w:val="00B81BE4"/>
    <w:rsid w:val="00B842A0"/>
    <w:rsid w:val="00B85DE5"/>
    <w:rsid w:val="00B90F73"/>
    <w:rsid w:val="00B9125F"/>
    <w:rsid w:val="00B912BA"/>
    <w:rsid w:val="00B9371D"/>
    <w:rsid w:val="00B93B59"/>
    <w:rsid w:val="00B9406A"/>
    <w:rsid w:val="00B965F4"/>
    <w:rsid w:val="00BA2280"/>
    <w:rsid w:val="00BA2A08"/>
    <w:rsid w:val="00BA4B32"/>
    <w:rsid w:val="00BA56D2"/>
    <w:rsid w:val="00BA62FA"/>
    <w:rsid w:val="00BA634F"/>
    <w:rsid w:val="00BA6C49"/>
    <w:rsid w:val="00BA76E0"/>
    <w:rsid w:val="00BB000B"/>
    <w:rsid w:val="00BB0976"/>
    <w:rsid w:val="00BB207A"/>
    <w:rsid w:val="00BB2A25"/>
    <w:rsid w:val="00BB51E9"/>
    <w:rsid w:val="00BB5C77"/>
    <w:rsid w:val="00BC0726"/>
    <w:rsid w:val="00BC0FDC"/>
    <w:rsid w:val="00BC1CB7"/>
    <w:rsid w:val="00BC1D29"/>
    <w:rsid w:val="00BC3053"/>
    <w:rsid w:val="00BC4D2E"/>
    <w:rsid w:val="00BC5E44"/>
    <w:rsid w:val="00BC7354"/>
    <w:rsid w:val="00BD00D1"/>
    <w:rsid w:val="00BD0405"/>
    <w:rsid w:val="00BD0C37"/>
    <w:rsid w:val="00BD445E"/>
    <w:rsid w:val="00BD48AC"/>
    <w:rsid w:val="00BD543A"/>
    <w:rsid w:val="00BD5C65"/>
    <w:rsid w:val="00BD5F1A"/>
    <w:rsid w:val="00BD762E"/>
    <w:rsid w:val="00BE0C77"/>
    <w:rsid w:val="00BE1234"/>
    <w:rsid w:val="00BE17CD"/>
    <w:rsid w:val="00BE2322"/>
    <w:rsid w:val="00BE2FA6"/>
    <w:rsid w:val="00BE333F"/>
    <w:rsid w:val="00BE33C0"/>
    <w:rsid w:val="00BE3E03"/>
    <w:rsid w:val="00BE6F04"/>
    <w:rsid w:val="00BE7406"/>
    <w:rsid w:val="00BE7603"/>
    <w:rsid w:val="00BE773B"/>
    <w:rsid w:val="00BF0097"/>
    <w:rsid w:val="00BF3279"/>
    <w:rsid w:val="00BF74C7"/>
    <w:rsid w:val="00C008AE"/>
    <w:rsid w:val="00C00F81"/>
    <w:rsid w:val="00C015F1"/>
    <w:rsid w:val="00C01F33"/>
    <w:rsid w:val="00C02CC6"/>
    <w:rsid w:val="00C02D22"/>
    <w:rsid w:val="00C02E46"/>
    <w:rsid w:val="00C040F7"/>
    <w:rsid w:val="00C041B0"/>
    <w:rsid w:val="00C044AB"/>
    <w:rsid w:val="00C05706"/>
    <w:rsid w:val="00C05AB8"/>
    <w:rsid w:val="00C07377"/>
    <w:rsid w:val="00C07BF6"/>
    <w:rsid w:val="00C07E87"/>
    <w:rsid w:val="00C10037"/>
    <w:rsid w:val="00C10478"/>
    <w:rsid w:val="00C1062A"/>
    <w:rsid w:val="00C1093B"/>
    <w:rsid w:val="00C12107"/>
    <w:rsid w:val="00C1298E"/>
    <w:rsid w:val="00C13000"/>
    <w:rsid w:val="00C14D4B"/>
    <w:rsid w:val="00C14F1F"/>
    <w:rsid w:val="00C154BB"/>
    <w:rsid w:val="00C15F04"/>
    <w:rsid w:val="00C20166"/>
    <w:rsid w:val="00C21D57"/>
    <w:rsid w:val="00C233F4"/>
    <w:rsid w:val="00C24A9D"/>
    <w:rsid w:val="00C25C77"/>
    <w:rsid w:val="00C25F2F"/>
    <w:rsid w:val="00C27624"/>
    <w:rsid w:val="00C279B5"/>
    <w:rsid w:val="00C27C45"/>
    <w:rsid w:val="00C322A8"/>
    <w:rsid w:val="00C3564C"/>
    <w:rsid w:val="00C36AB0"/>
    <w:rsid w:val="00C3719D"/>
    <w:rsid w:val="00C37778"/>
    <w:rsid w:val="00C43E00"/>
    <w:rsid w:val="00C468C2"/>
    <w:rsid w:val="00C46B47"/>
    <w:rsid w:val="00C5028B"/>
    <w:rsid w:val="00C54995"/>
    <w:rsid w:val="00C54D41"/>
    <w:rsid w:val="00C564F4"/>
    <w:rsid w:val="00C57B03"/>
    <w:rsid w:val="00C60783"/>
    <w:rsid w:val="00C61C6C"/>
    <w:rsid w:val="00C64672"/>
    <w:rsid w:val="00C66FD4"/>
    <w:rsid w:val="00C704D9"/>
    <w:rsid w:val="00C70697"/>
    <w:rsid w:val="00C72EF4"/>
    <w:rsid w:val="00C758DF"/>
    <w:rsid w:val="00C75B34"/>
    <w:rsid w:val="00C75D2F"/>
    <w:rsid w:val="00C767BE"/>
    <w:rsid w:val="00C76E3C"/>
    <w:rsid w:val="00C77721"/>
    <w:rsid w:val="00C7775C"/>
    <w:rsid w:val="00C80444"/>
    <w:rsid w:val="00C80973"/>
    <w:rsid w:val="00C81568"/>
    <w:rsid w:val="00C9027A"/>
    <w:rsid w:val="00C9068E"/>
    <w:rsid w:val="00C93C4B"/>
    <w:rsid w:val="00C944AB"/>
    <w:rsid w:val="00C95B40"/>
    <w:rsid w:val="00C95B67"/>
    <w:rsid w:val="00C968EC"/>
    <w:rsid w:val="00CA1B65"/>
    <w:rsid w:val="00CA1ED8"/>
    <w:rsid w:val="00CA2D38"/>
    <w:rsid w:val="00CA424B"/>
    <w:rsid w:val="00CA4F77"/>
    <w:rsid w:val="00CA7C9E"/>
    <w:rsid w:val="00CB1F63"/>
    <w:rsid w:val="00CB308A"/>
    <w:rsid w:val="00CB412B"/>
    <w:rsid w:val="00CB456D"/>
    <w:rsid w:val="00CB462A"/>
    <w:rsid w:val="00CB4675"/>
    <w:rsid w:val="00CB46C6"/>
    <w:rsid w:val="00CB4CEE"/>
    <w:rsid w:val="00CB6DFE"/>
    <w:rsid w:val="00CB7170"/>
    <w:rsid w:val="00CC040E"/>
    <w:rsid w:val="00CC111F"/>
    <w:rsid w:val="00CC15EA"/>
    <w:rsid w:val="00CC2011"/>
    <w:rsid w:val="00CC3EA0"/>
    <w:rsid w:val="00CC4B9F"/>
    <w:rsid w:val="00CC5691"/>
    <w:rsid w:val="00CC5738"/>
    <w:rsid w:val="00CC61B0"/>
    <w:rsid w:val="00CC61C9"/>
    <w:rsid w:val="00CC6F59"/>
    <w:rsid w:val="00CC7B45"/>
    <w:rsid w:val="00CC7F71"/>
    <w:rsid w:val="00CD0E9D"/>
    <w:rsid w:val="00CD1188"/>
    <w:rsid w:val="00CD2ED1"/>
    <w:rsid w:val="00CD337B"/>
    <w:rsid w:val="00CD42BE"/>
    <w:rsid w:val="00CD4CAB"/>
    <w:rsid w:val="00CD582F"/>
    <w:rsid w:val="00CD60E3"/>
    <w:rsid w:val="00CD676E"/>
    <w:rsid w:val="00CD7A35"/>
    <w:rsid w:val="00CD7B7A"/>
    <w:rsid w:val="00CD7CC2"/>
    <w:rsid w:val="00CE0424"/>
    <w:rsid w:val="00CE1295"/>
    <w:rsid w:val="00CE227E"/>
    <w:rsid w:val="00CE2B7B"/>
    <w:rsid w:val="00CE2C58"/>
    <w:rsid w:val="00CE34B5"/>
    <w:rsid w:val="00CE36CF"/>
    <w:rsid w:val="00CE6967"/>
    <w:rsid w:val="00CE7561"/>
    <w:rsid w:val="00CF010C"/>
    <w:rsid w:val="00CF0BBE"/>
    <w:rsid w:val="00CF1354"/>
    <w:rsid w:val="00CF156E"/>
    <w:rsid w:val="00CF3B1F"/>
    <w:rsid w:val="00CF3BF6"/>
    <w:rsid w:val="00CF625B"/>
    <w:rsid w:val="00CF687E"/>
    <w:rsid w:val="00CF7BA4"/>
    <w:rsid w:val="00CF7F28"/>
    <w:rsid w:val="00D00035"/>
    <w:rsid w:val="00D033E3"/>
    <w:rsid w:val="00D0349B"/>
    <w:rsid w:val="00D04901"/>
    <w:rsid w:val="00D04C4C"/>
    <w:rsid w:val="00D10249"/>
    <w:rsid w:val="00D115C3"/>
    <w:rsid w:val="00D11897"/>
    <w:rsid w:val="00D12C1B"/>
    <w:rsid w:val="00D13135"/>
    <w:rsid w:val="00D13E4E"/>
    <w:rsid w:val="00D17D6A"/>
    <w:rsid w:val="00D21B70"/>
    <w:rsid w:val="00D2323C"/>
    <w:rsid w:val="00D239A7"/>
    <w:rsid w:val="00D23F47"/>
    <w:rsid w:val="00D244C5"/>
    <w:rsid w:val="00D2450E"/>
    <w:rsid w:val="00D2714E"/>
    <w:rsid w:val="00D31A4C"/>
    <w:rsid w:val="00D332AD"/>
    <w:rsid w:val="00D34D96"/>
    <w:rsid w:val="00D35354"/>
    <w:rsid w:val="00D3599B"/>
    <w:rsid w:val="00D36BB2"/>
    <w:rsid w:val="00D36E71"/>
    <w:rsid w:val="00D37186"/>
    <w:rsid w:val="00D37D87"/>
    <w:rsid w:val="00D37FC7"/>
    <w:rsid w:val="00D40B33"/>
    <w:rsid w:val="00D42F0D"/>
    <w:rsid w:val="00D4318F"/>
    <w:rsid w:val="00D438BF"/>
    <w:rsid w:val="00D440F8"/>
    <w:rsid w:val="00D500FF"/>
    <w:rsid w:val="00D50F97"/>
    <w:rsid w:val="00D5231F"/>
    <w:rsid w:val="00D52EDC"/>
    <w:rsid w:val="00D546FF"/>
    <w:rsid w:val="00D54E83"/>
    <w:rsid w:val="00D55AD5"/>
    <w:rsid w:val="00D576CA"/>
    <w:rsid w:val="00D61AF5"/>
    <w:rsid w:val="00D61F8F"/>
    <w:rsid w:val="00D636A0"/>
    <w:rsid w:val="00D64104"/>
    <w:rsid w:val="00D644C1"/>
    <w:rsid w:val="00D64519"/>
    <w:rsid w:val="00D652B5"/>
    <w:rsid w:val="00D65797"/>
    <w:rsid w:val="00D66155"/>
    <w:rsid w:val="00D708B0"/>
    <w:rsid w:val="00D71D2F"/>
    <w:rsid w:val="00D73F4B"/>
    <w:rsid w:val="00D74E34"/>
    <w:rsid w:val="00D76A8B"/>
    <w:rsid w:val="00D77B1D"/>
    <w:rsid w:val="00D8021F"/>
    <w:rsid w:val="00D80383"/>
    <w:rsid w:val="00D807A1"/>
    <w:rsid w:val="00D823C6"/>
    <w:rsid w:val="00D86CA3"/>
    <w:rsid w:val="00D871CE"/>
    <w:rsid w:val="00D9196D"/>
    <w:rsid w:val="00D92982"/>
    <w:rsid w:val="00D937CF"/>
    <w:rsid w:val="00D93F7A"/>
    <w:rsid w:val="00D9420F"/>
    <w:rsid w:val="00D9503E"/>
    <w:rsid w:val="00DA305E"/>
    <w:rsid w:val="00DA3FA6"/>
    <w:rsid w:val="00DA5417"/>
    <w:rsid w:val="00DA55EB"/>
    <w:rsid w:val="00DA56E8"/>
    <w:rsid w:val="00DA74EE"/>
    <w:rsid w:val="00DB0A9F"/>
    <w:rsid w:val="00DB0B13"/>
    <w:rsid w:val="00DB128C"/>
    <w:rsid w:val="00DB2865"/>
    <w:rsid w:val="00DB2DA8"/>
    <w:rsid w:val="00DB2E53"/>
    <w:rsid w:val="00DB377D"/>
    <w:rsid w:val="00DB4335"/>
    <w:rsid w:val="00DB5306"/>
    <w:rsid w:val="00DB6E61"/>
    <w:rsid w:val="00DC06B1"/>
    <w:rsid w:val="00DC2D36"/>
    <w:rsid w:val="00DC2D80"/>
    <w:rsid w:val="00DC3107"/>
    <w:rsid w:val="00DC3716"/>
    <w:rsid w:val="00DC491F"/>
    <w:rsid w:val="00DC4D50"/>
    <w:rsid w:val="00DC53EF"/>
    <w:rsid w:val="00DC7D97"/>
    <w:rsid w:val="00DD0813"/>
    <w:rsid w:val="00DD0F3B"/>
    <w:rsid w:val="00DD5680"/>
    <w:rsid w:val="00DD6CB5"/>
    <w:rsid w:val="00DD6FC2"/>
    <w:rsid w:val="00DE18D8"/>
    <w:rsid w:val="00DE306E"/>
    <w:rsid w:val="00DE4FEF"/>
    <w:rsid w:val="00DE5608"/>
    <w:rsid w:val="00DE58D0"/>
    <w:rsid w:val="00DE654F"/>
    <w:rsid w:val="00DF0B6E"/>
    <w:rsid w:val="00DF15E0"/>
    <w:rsid w:val="00DF30F9"/>
    <w:rsid w:val="00DF31B7"/>
    <w:rsid w:val="00DF37A0"/>
    <w:rsid w:val="00DF4917"/>
    <w:rsid w:val="00DF54A9"/>
    <w:rsid w:val="00DF62C3"/>
    <w:rsid w:val="00E110E7"/>
    <w:rsid w:val="00E11B20"/>
    <w:rsid w:val="00E17FA2"/>
    <w:rsid w:val="00E201FB"/>
    <w:rsid w:val="00E207EB"/>
    <w:rsid w:val="00E20A6C"/>
    <w:rsid w:val="00E21714"/>
    <w:rsid w:val="00E22330"/>
    <w:rsid w:val="00E2737B"/>
    <w:rsid w:val="00E27AA3"/>
    <w:rsid w:val="00E27DAA"/>
    <w:rsid w:val="00E30225"/>
    <w:rsid w:val="00E30B5A"/>
    <w:rsid w:val="00E30C30"/>
    <w:rsid w:val="00E30D7C"/>
    <w:rsid w:val="00E3123D"/>
    <w:rsid w:val="00E31461"/>
    <w:rsid w:val="00E31D43"/>
    <w:rsid w:val="00E32608"/>
    <w:rsid w:val="00E3289B"/>
    <w:rsid w:val="00E3391C"/>
    <w:rsid w:val="00E34188"/>
    <w:rsid w:val="00E34B6E"/>
    <w:rsid w:val="00E35559"/>
    <w:rsid w:val="00E36A2A"/>
    <w:rsid w:val="00E3723A"/>
    <w:rsid w:val="00E37860"/>
    <w:rsid w:val="00E43C38"/>
    <w:rsid w:val="00E446F1"/>
    <w:rsid w:val="00E45919"/>
    <w:rsid w:val="00E45B2F"/>
    <w:rsid w:val="00E46886"/>
    <w:rsid w:val="00E47AEF"/>
    <w:rsid w:val="00E50177"/>
    <w:rsid w:val="00E50188"/>
    <w:rsid w:val="00E53B75"/>
    <w:rsid w:val="00E54E37"/>
    <w:rsid w:val="00E54E3B"/>
    <w:rsid w:val="00E5588F"/>
    <w:rsid w:val="00E55C98"/>
    <w:rsid w:val="00E55DFA"/>
    <w:rsid w:val="00E56AC0"/>
    <w:rsid w:val="00E57565"/>
    <w:rsid w:val="00E579B5"/>
    <w:rsid w:val="00E62CF0"/>
    <w:rsid w:val="00E63838"/>
    <w:rsid w:val="00E64434"/>
    <w:rsid w:val="00E669F1"/>
    <w:rsid w:val="00E67C51"/>
    <w:rsid w:val="00E67DEC"/>
    <w:rsid w:val="00E70EEC"/>
    <w:rsid w:val="00E71CF8"/>
    <w:rsid w:val="00E71E34"/>
    <w:rsid w:val="00E72EFC"/>
    <w:rsid w:val="00E758EC"/>
    <w:rsid w:val="00E76E18"/>
    <w:rsid w:val="00E80385"/>
    <w:rsid w:val="00E8234C"/>
    <w:rsid w:val="00E82C4D"/>
    <w:rsid w:val="00E83064"/>
    <w:rsid w:val="00E83AA9"/>
    <w:rsid w:val="00E83E71"/>
    <w:rsid w:val="00E85928"/>
    <w:rsid w:val="00E87822"/>
    <w:rsid w:val="00E90395"/>
    <w:rsid w:val="00E90E49"/>
    <w:rsid w:val="00E917F9"/>
    <w:rsid w:val="00E9291C"/>
    <w:rsid w:val="00E935B9"/>
    <w:rsid w:val="00E93FFE"/>
    <w:rsid w:val="00E94F8A"/>
    <w:rsid w:val="00E95A70"/>
    <w:rsid w:val="00EA132E"/>
    <w:rsid w:val="00EA30CC"/>
    <w:rsid w:val="00EA41B8"/>
    <w:rsid w:val="00EA4A9E"/>
    <w:rsid w:val="00EA54ED"/>
    <w:rsid w:val="00EA7A41"/>
    <w:rsid w:val="00EB077B"/>
    <w:rsid w:val="00EB3AF5"/>
    <w:rsid w:val="00EB468E"/>
    <w:rsid w:val="00EB4C93"/>
    <w:rsid w:val="00EB4EA2"/>
    <w:rsid w:val="00EB5722"/>
    <w:rsid w:val="00EB6C2C"/>
    <w:rsid w:val="00EC11C2"/>
    <w:rsid w:val="00EC24C5"/>
    <w:rsid w:val="00EC27C6"/>
    <w:rsid w:val="00EC4207"/>
    <w:rsid w:val="00EC5653"/>
    <w:rsid w:val="00EC662D"/>
    <w:rsid w:val="00EC7041"/>
    <w:rsid w:val="00EC71CE"/>
    <w:rsid w:val="00EC781B"/>
    <w:rsid w:val="00EC78F2"/>
    <w:rsid w:val="00ED1006"/>
    <w:rsid w:val="00ED3BA3"/>
    <w:rsid w:val="00ED4531"/>
    <w:rsid w:val="00ED4BD4"/>
    <w:rsid w:val="00ED6EB2"/>
    <w:rsid w:val="00EE0F60"/>
    <w:rsid w:val="00EE66C7"/>
    <w:rsid w:val="00EE7DBF"/>
    <w:rsid w:val="00EE7F10"/>
    <w:rsid w:val="00EF02A3"/>
    <w:rsid w:val="00EF0C74"/>
    <w:rsid w:val="00EF18FE"/>
    <w:rsid w:val="00EF191A"/>
    <w:rsid w:val="00EF1EA9"/>
    <w:rsid w:val="00EF3C49"/>
    <w:rsid w:val="00EF5787"/>
    <w:rsid w:val="00EF5838"/>
    <w:rsid w:val="00EF60D0"/>
    <w:rsid w:val="00EF7623"/>
    <w:rsid w:val="00F009D0"/>
    <w:rsid w:val="00F01B4A"/>
    <w:rsid w:val="00F01C29"/>
    <w:rsid w:val="00F02322"/>
    <w:rsid w:val="00F02DB2"/>
    <w:rsid w:val="00F02EAC"/>
    <w:rsid w:val="00F0320F"/>
    <w:rsid w:val="00F03D6C"/>
    <w:rsid w:val="00F0528D"/>
    <w:rsid w:val="00F06C67"/>
    <w:rsid w:val="00F06DFD"/>
    <w:rsid w:val="00F071D1"/>
    <w:rsid w:val="00F07533"/>
    <w:rsid w:val="00F078E5"/>
    <w:rsid w:val="00F10603"/>
    <w:rsid w:val="00F10629"/>
    <w:rsid w:val="00F130B4"/>
    <w:rsid w:val="00F141C0"/>
    <w:rsid w:val="00F15FA5"/>
    <w:rsid w:val="00F209B7"/>
    <w:rsid w:val="00F2376F"/>
    <w:rsid w:val="00F23EE5"/>
    <w:rsid w:val="00F243D8"/>
    <w:rsid w:val="00F25605"/>
    <w:rsid w:val="00F25E84"/>
    <w:rsid w:val="00F30828"/>
    <w:rsid w:val="00F313D6"/>
    <w:rsid w:val="00F321B7"/>
    <w:rsid w:val="00F32B3E"/>
    <w:rsid w:val="00F4005B"/>
    <w:rsid w:val="00F40F0C"/>
    <w:rsid w:val="00F4431C"/>
    <w:rsid w:val="00F473CA"/>
    <w:rsid w:val="00F4766C"/>
    <w:rsid w:val="00F507D1"/>
    <w:rsid w:val="00F519CE"/>
    <w:rsid w:val="00F51ADA"/>
    <w:rsid w:val="00F52BA6"/>
    <w:rsid w:val="00F56BBD"/>
    <w:rsid w:val="00F607C5"/>
    <w:rsid w:val="00F60DEA"/>
    <w:rsid w:val="00F615FC"/>
    <w:rsid w:val="00F61CF3"/>
    <w:rsid w:val="00F6302A"/>
    <w:rsid w:val="00F63775"/>
    <w:rsid w:val="00F64C2B"/>
    <w:rsid w:val="00F651BE"/>
    <w:rsid w:val="00F66EB7"/>
    <w:rsid w:val="00F67F53"/>
    <w:rsid w:val="00F70267"/>
    <w:rsid w:val="00F703BE"/>
    <w:rsid w:val="00F71F69"/>
    <w:rsid w:val="00F72B72"/>
    <w:rsid w:val="00F73AE2"/>
    <w:rsid w:val="00F74BB9"/>
    <w:rsid w:val="00F75582"/>
    <w:rsid w:val="00F76CA5"/>
    <w:rsid w:val="00F76DBA"/>
    <w:rsid w:val="00F76EFA"/>
    <w:rsid w:val="00F804BE"/>
    <w:rsid w:val="00F817CE"/>
    <w:rsid w:val="00F84440"/>
    <w:rsid w:val="00F8456C"/>
    <w:rsid w:val="00F859D8"/>
    <w:rsid w:val="00F868F5"/>
    <w:rsid w:val="00F9056A"/>
    <w:rsid w:val="00F90F8D"/>
    <w:rsid w:val="00F92782"/>
    <w:rsid w:val="00F93AA9"/>
    <w:rsid w:val="00F951F9"/>
    <w:rsid w:val="00F953CC"/>
    <w:rsid w:val="00F96985"/>
    <w:rsid w:val="00F97838"/>
    <w:rsid w:val="00FA11E7"/>
    <w:rsid w:val="00FA2BB3"/>
    <w:rsid w:val="00FA46B8"/>
    <w:rsid w:val="00FA5448"/>
    <w:rsid w:val="00FA5C0E"/>
    <w:rsid w:val="00FA6F0B"/>
    <w:rsid w:val="00FA7634"/>
    <w:rsid w:val="00FA7BF1"/>
    <w:rsid w:val="00FB0938"/>
    <w:rsid w:val="00FB2A8A"/>
    <w:rsid w:val="00FB40B5"/>
    <w:rsid w:val="00FB49ED"/>
    <w:rsid w:val="00FB4C80"/>
    <w:rsid w:val="00FB545B"/>
    <w:rsid w:val="00FB6A6A"/>
    <w:rsid w:val="00FB7965"/>
    <w:rsid w:val="00FB7EF8"/>
    <w:rsid w:val="00FC1EE6"/>
    <w:rsid w:val="00FC2BD2"/>
    <w:rsid w:val="00FC6C44"/>
    <w:rsid w:val="00FC7429"/>
    <w:rsid w:val="00FC7AFC"/>
    <w:rsid w:val="00FD0620"/>
    <w:rsid w:val="00FD07F6"/>
    <w:rsid w:val="00FD0A60"/>
    <w:rsid w:val="00FD0F99"/>
    <w:rsid w:val="00FD1EC8"/>
    <w:rsid w:val="00FD2222"/>
    <w:rsid w:val="00FD47ED"/>
    <w:rsid w:val="00FD5DD1"/>
    <w:rsid w:val="00FD74DB"/>
    <w:rsid w:val="00FD7660"/>
    <w:rsid w:val="00FE0655"/>
    <w:rsid w:val="00FE2244"/>
    <w:rsid w:val="00FE2365"/>
    <w:rsid w:val="00FE3DDF"/>
    <w:rsid w:val="00FE4C7B"/>
    <w:rsid w:val="00FE6989"/>
    <w:rsid w:val="00FE7336"/>
    <w:rsid w:val="00FE787C"/>
    <w:rsid w:val="00FF09CC"/>
    <w:rsid w:val="00FF1171"/>
    <w:rsid w:val="00FF12BE"/>
    <w:rsid w:val="00FF2AE3"/>
    <w:rsid w:val="00FF319F"/>
    <w:rsid w:val="00FF45A5"/>
    <w:rsid w:val="00FF5502"/>
    <w:rsid w:val="00FF5C91"/>
    <w:rsid w:val="00FF79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uiPriority w:val="34"/>
    <w:qFormat/>
    <w:rsid w:val="000211D9"/>
    <w:pPr>
      <w:overflowPunct/>
      <w:autoSpaceDE/>
      <w:autoSpaceDN/>
      <w:adjustRightInd/>
      <w:spacing w:after="0"/>
      <w:ind w:left="720"/>
      <w:jc w:val="left"/>
      <w:textAlignment w:val="auto"/>
    </w:pPr>
    <w:rPr>
      <w:rFonts w:ascii="Calibri" w:eastAsiaTheme="minorHAnsi" w:hAnsi="Calibri"/>
      <w:sz w:val="22"/>
      <w:szCs w:val="22"/>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character" w:styleId="PlaceholderText">
    <w:name w:val="Placeholder Text"/>
    <w:basedOn w:val="DefaultParagraphFont"/>
    <w:uiPriority w:val="99"/>
    <w:semiHidden/>
    <w:rsid w:val="00BA634F"/>
    <w:rPr>
      <w:color w:val="808080"/>
    </w:rPr>
  </w:style>
  <w:style w:type="table" w:styleId="TableGrid">
    <w:name w:val="Table Grid"/>
    <w:basedOn w:val="TableNormal"/>
    <w:rsid w:val="00AA6C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176576354">
      <w:bodyDiv w:val="1"/>
      <w:marLeft w:val="0"/>
      <w:marRight w:val="0"/>
      <w:marTop w:val="0"/>
      <w:marBottom w:val="0"/>
      <w:divBdr>
        <w:top w:val="none" w:sz="0" w:space="0" w:color="auto"/>
        <w:left w:val="none" w:sz="0" w:space="0" w:color="auto"/>
        <w:bottom w:val="none" w:sz="0" w:space="0" w:color="auto"/>
        <w:right w:val="none" w:sz="0" w:space="0" w:color="auto"/>
      </w:divBdr>
      <w:divsChild>
        <w:div w:id="1943757877">
          <w:marLeft w:val="835"/>
          <w:marRight w:val="0"/>
          <w:marTop w:val="96"/>
          <w:marBottom w:val="0"/>
          <w:divBdr>
            <w:top w:val="none" w:sz="0" w:space="0" w:color="auto"/>
            <w:left w:val="none" w:sz="0" w:space="0" w:color="auto"/>
            <w:bottom w:val="none" w:sz="0" w:space="0" w:color="auto"/>
            <w:right w:val="none" w:sz="0" w:space="0" w:color="auto"/>
          </w:divBdr>
        </w:div>
        <w:div w:id="700320648">
          <w:marLeft w:val="1411"/>
          <w:marRight w:val="0"/>
          <w:marTop w:val="96"/>
          <w:marBottom w:val="0"/>
          <w:divBdr>
            <w:top w:val="none" w:sz="0" w:space="0" w:color="auto"/>
            <w:left w:val="none" w:sz="0" w:space="0" w:color="auto"/>
            <w:bottom w:val="none" w:sz="0" w:space="0" w:color="auto"/>
            <w:right w:val="none" w:sz="0" w:space="0" w:color="auto"/>
          </w:divBdr>
        </w:div>
        <w:div w:id="831145610">
          <w:marLeft w:val="1411"/>
          <w:marRight w:val="0"/>
          <w:marTop w:val="96"/>
          <w:marBottom w:val="0"/>
          <w:divBdr>
            <w:top w:val="none" w:sz="0" w:space="0" w:color="auto"/>
            <w:left w:val="none" w:sz="0" w:space="0" w:color="auto"/>
            <w:bottom w:val="none" w:sz="0" w:space="0" w:color="auto"/>
            <w:right w:val="none" w:sz="0" w:space="0" w:color="auto"/>
          </w:divBdr>
        </w:div>
        <w:div w:id="811408338">
          <w:marLeft w:val="1411"/>
          <w:marRight w:val="0"/>
          <w:marTop w:val="96"/>
          <w:marBottom w:val="0"/>
          <w:divBdr>
            <w:top w:val="none" w:sz="0" w:space="0" w:color="auto"/>
            <w:left w:val="none" w:sz="0" w:space="0" w:color="auto"/>
            <w:bottom w:val="none" w:sz="0" w:space="0" w:color="auto"/>
            <w:right w:val="none" w:sz="0" w:space="0" w:color="auto"/>
          </w:divBdr>
        </w:div>
        <w:div w:id="751466377">
          <w:marLeft w:val="1411"/>
          <w:marRight w:val="0"/>
          <w:marTop w:val="96"/>
          <w:marBottom w:val="0"/>
          <w:divBdr>
            <w:top w:val="none" w:sz="0" w:space="0" w:color="auto"/>
            <w:left w:val="none" w:sz="0" w:space="0" w:color="auto"/>
            <w:bottom w:val="none" w:sz="0" w:space="0" w:color="auto"/>
            <w:right w:val="none" w:sz="0" w:space="0" w:color="auto"/>
          </w:divBdr>
        </w:div>
        <w:div w:id="770005221">
          <w:marLeft w:val="1411"/>
          <w:marRight w:val="0"/>
          <w:marTop w:val="96"/>
          <w:marBottom w:val="0"/>
          <w:divBdr>
            <w:top w:val="none" w:sz="0" w:space="0" w:color="auto"/>
            <w:left w:val="none" w:sz="0" w:space="0" w:color="auto"/>
            <w:bottom w:val="none" w:sz="0" w:space="0" w:color="auto"/>
            <w:right w:val="none" w:sz="0" w:space="0" w:color="auto"/>
          </w:divBdr>
        </w:div>
        <w:div w:id="903297091">
          <w:marLeft w:val="1411"/>
          <w:marRight w:val="0"/>
          <w:marTop w:val="96"/>
          <w:marBottom w:val="0"/>
          <w:divBdr>
            <w:top w:val="none" w:sz="0" w:space="0" w:color="auto"/>
            <w:left w:val="none" w:sz="0" w:space="0" w:color="auto"/>
            <w:bottom w:val="none" w:sz="0" w:space="0" w:color="auto"/>
            <w:right w:val="none" w:sz="0" w:space="0" w:color="auto"/>
          </w:divBdr>
        </w:div>
      </w:divsChild>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566913140">
      <w:bodyDiv w:val="1"/>
      <w:marLeft w:val="0"/>
      <w:marRight w:val="0"/>
      <w:marTop w:val="0"/>
      <w:marBottom w:val="0"/>
      <w:divBdr>
        <w:top w:val="none" w:sz="0" w:space="0" w:color="auto"/>
        <w:left w:val="none" w:sz="0" w:space="0" w:color="auto"/>
        <w:bottom w:val="none" w:sz="0" w:space="0" w:color="auto"/>
        <w:right w:val="none" w:sz="0" w:space="0" w:color="auto"/>
      </w:divBdr>
      <w:divsChild>
        <w:div w:id="1491481019">
          <w:marLeft w:val="274"/>
          <w:marRight w:val="0"/>
          <w:marTop w:val="96"/>
          <w:marBottom w:val="0"/>
          <w:divBdr>
            <w:top w:val="none" w:sz="0" w:space="0" w:color="auto"/>
            <w:left w:val="none" w:sz="0" w:space="0" w:color="auto"/>
            <w:bottom w:val="none" w:sz="0" w:space="0" w:color="auto"/>
            <w:right w:val="none" w:sz="0" w:space="0" w:color="auto"/>
          </w:divBdr>
        </w:div>
        <w:div w:id="950816000">
          <w:marLeft w:val="835"/>
          <w:marRight w:val="0"/>
          <w:marTop w:val="86"/>
          <w:marBottom w:val="0"/>
          <w:divBdr>
            <w:top w:val="none" w:sz="0" w:space="0" w:color="auto"/>
            <w:left w:val="none" w:sz="0" w:space="0" w:color="auto"/>
            <w:bottom w:val="none" w:sz="0" w:space="0" w:color="auto"/>
            <w:right w:val="none" w:sz="0" w:space="0" w:color="auto"/>
          </w:divBdr>
        </w:div>
        <w:div w:id="1115707275">
          <w:marLeft w:val="1411"/>
          <w:marRight w:val="0"/>
          <w:marTop w:val="86"/>
          <w:marBottom w:val="0"/>
          <w:divBdr>
            <w:top w:val="none" w:sz="0" w:space="0" w:color="auto"/>
            <w:left w:val="none" w:sz="0" w:space="0" w:color="auto"/>
            <w:bottom w:val="none" w:sz="0" w:space="0" w:color="auto"/>
            <w:right w:val="none" w:sz="0" w:space="0" w:color="auto"/>
          </w:divBdr>
        </w:div>
        <w:div w:id="329796250">
          <w:marLeft w:val="1973"/>
          <w:marRight w:val="0"/>
          <w:marTop w:val="77"/>
          <w:marBottom w:val="0"/>
          <w:divBdr>
            <w:top w:val="none" w:sz="0" w:space="0" w:color="auto"/>
            <w:left w:val="none" w:sz="0" w:space="0" w:color="auto"/>
            <w:bottom w:val="none" w:sz="0" w:space="0" w:color="auto"/>
            <w:right w:val="none" w:sz="0" w:space="0" w:color="auto"/>
          </w:divBdr>
        </w:div>
        <w:div w:id="776096708">
          <w:marLeft w:val="835"/>
          <w:marRight w:val="0"/>
          <w:marTop w:val="86"/>
          <w:marBottom w:val="0"/>
          <w:divBdr>
            <w:top w:val="none" w:sz="0" w:space="0" w:color="auto"/>
            <w:left w:val="none" w:sz="0" w:space="0" w:color="auto"/>
            <w:bottom w:val="none" w:sz="0" w:space="0" w:color="auto"/>
            <w:right w:val="none" w:sz="0" w:space="0" w:color="auto"/>
          </w:divBdr>
        </w:div>
        <w:div w:id="668753296">
          <w:marLeft w:val="1411"/>
          <w:marRight w:val="0"/>
          <w:marTop w:val="86"/>
          <w:marBottom w:val="0"/>
          <w:divBdr>
            <w:top w:val="none" w:sz="0" w:space="0" w:color="auto"/>
            <w:left w:val="none" w:sz="0" w:space="0" w:color="auto"/>
            <w:bottom w:val="none" w:sz="0" w:space="0" w:color="auto"/>
            <w:right w:val="none" w:sz="0" w:space="0" w:color="auto"/>
          </w:divBdr>
        </w:div>
        <w:div w:id="1885560094">
          <w:marLeft w:val="1973"/>
          <w:marRight w:val="0"/>
          <w:marTop w:val="77"/>
          <w:marBottom w:val="0"/>
          <w:divBdr>
            <w:top w:val="none" w:sz="0" w:space="0" w:color="auto"/>
            <w:left w:val="none" w:sz="0" w:space="0" w:color="auto"/>
            <w:bottom w:val="none" w:sz="0" w:space="0" w:color="auto"/>
            <w:right w:val="none" w:sz="0" w:space="0" w:color="auto"/>
          </w:divBdr>
        </w:div>
        <w:div w:id="1028722260">
          <w:marLeft w:val="835"/>
          <w:marRight w:val="0"/>
          <w:marTop w:val="86"/>
          <w:marBottom w:val="0"/>
          <w:divBdr>
            <w:top w:val="none" w:sz="0" w:space="0" w:color="auto"/>
            <w:left w:val="none" w:sz="0" w:space="0" w:color="auto"/>
            <w:bottom w:val="none" w:sz="0" w:space="0" w:color="auto"/>
            <w:right w:val="none" w:sz="0" w:space="0" w:color="auto"/>
          </w:divBdr>
        </w:div>
        <w:div w:id="229271300">
          <w:marLeft w:val="1411"/>
          <w:marRight w:val="0"/>
          <w:marTop w:val="86"/>
          <w:marBottom w:val="0"/>
          <w:divBdr>
            <w:top w:val="none" w:sz="0" w:space="0" w:color="auto"/>
            <w:left w:val="none" w:sz="0" w:space="0" w:color="auto"/>
            <w:bottom w:val="none" w:sz="0" w:space="0" w:color="auto"/>
            <w:right w:val="none" w:sz="0" w:space="0" w:color="auto"/>
          </w:divBdr>
        </w:div>
      </w:divsChild>
    </w:div>
    <w:div w:id="901525189">
      <w:bodyDiv w:val="1"/>
      <w:marLeft w:val="0"/>
      <w:marRight w:val="0"/>
      <w:marTop w:val="0"/>
      <w:marBottom w:val="0"/>
      <w:divBdr>
        <w:top w:val="none" w:sz="0" w:space="0" w:color="auto"/>
        <w:left w:val="none" w:sz="0" w:space="0" w:color="auto"/>
        <w:bottom w:val="none" w:sz="0" w:space="0" w:color="auto"/>
        <w:right w:val="none" w:sz="0" w:space="0" w:color="auto"/>
      </w:divBdr>
    </w:div>
    <w:div w:id="963316151">
      <w:bodyDiv w:val="1"/>
      <w:marLeft w:val="0"/>
      <w:marRight w:val="0"/>
      <w:marTop w:val="0"/>
      <w:marBottom w:val="0"/>
      <w:divBdr>
        <w:top w:val="none" w:sz="0" w:space="0" w:color="auto"/>
        <w:left w:val="none" w:sz="0" w:space="0" w:color="auto"/>
        <w:bottom w:val="none" w:sz="0" w:space="0" w:color="auto"/>
        <w:right w:val="none" w:sz="0" w:space="0" w:color="auto"/>
      </w:divBdr>
      <w:divsChild>
        <w:div w:id="1662660952">
          <w:marLeft w:val="835"/>
          <w:marRight w:val="0"/>
          <w:marTop w:val="96"/>
          <w:marBottom w:val="0"/>
          <w:divBdr>
            <w:top w:val="none" w:sz="0" w:space="0" w:color="auto"/>
            <w:left w:val="none" w:sz="0" w:space="0" w:color="auto"/>
            <w:bottom w:val="none" w:sz="0" w:space="0" w:color="auto"/>
            <w:right w:val="none" w:sz="0" w:space="0" w:color="auto"/>
          </w:divBdr>
        </w:div>
        <w:div w:id="135725637">
          <w:marLeft w:val="1411"/>
          <w:marRight w:val="0"/>
          <w:marTop w:val="86"/>
          <w:marBottom w:val="0"/>
          <w:divBdr>
            <w:top w:val="none" w:sz="0" w:space="0" w:color="auto"/>
            <w:left w:val="none" w:sz="0" w:space="0" w:color="auto"/>
            <w:bottom w:val="none" w:sz="0" w:space="0" w:color="auto"/>
            <w:right w:val="none" w:sz="0" w:space="0" w:color="auto"/>
          </w:divBdr>
        </w:div>
        <w:div w:id="517696313">
          <w:marLeft w:val="835"/>
          <w:marRight w:val="0"/>
          <w:marTop w:val="96"/>
          <w:marBottom w:val="0"/>
          <w:divBdr>
            <w:top w:val="none" w:sz="0" w:space="0" w:color="auto"/>
            <w:left w:val="none" w:sz="0" w:space="0" w:color="auto"/>
            <w:bottom w:val="none" w:sz="0" w:space="0" w:color="auto"/>
            <w:right w:val="none" w:sz="0" w:space="0" w:color="auto"/>
          </w:divBdr>
        </w:div>
        <w:div w:id="282230342">
          <w:marLeft w:val="1411"/>
          <w:marRight w:val="0"/>
          <w:marTop w:val="86"/>
          <w:marBottom w:val="0"/>
          <w:divBdr>
            <w:top w:val="none" w:sz="0" w:space="0" w:color="auto"/>
            <w:left w:val="none" w:sz="0" w:space="0" w:color="auto"/>
            <w:bottom w:val="none" w:sz="0" w:space="0" w:color="auto"/>
            <w:right w:val="none" w:sz="0" w:space="0" w:color="auto"/>
          </w:divBdr>
        </w:div>
        <w:div w:id="1994751810">
          <w:marLeft w:val="835"/>
          <w:marRight w:val="0"/>
          <w:marTop w:val="96"/>
          <w:marBottom w:val="0"/>
          <w:divBdr>
            <w:top w:val="none" w:sz="0" w:space="0" w:color="auto"/>
            <w:left w:val="none" w:sz="0" w:space="0" w:color="auto"/>
            <w:bottom w:val="none" w:sz="0" w:space="0" w:color="auto"/>
            <w:right w:val="none" w:sz="0" w:space="0" w:color="auto"/>
          </w:divBdr>
        </w:div>
        <w:div w:id="1585144003">
          <w:marLeft w:val="1411"/>
          <w:marRight w:val="0"/>
          <w:marTop w:val="86"/>
          <w:marBottom w:val="0"/>
          <w:divBdr>
            <w:top w:val="none" w:sz="0" w:space="0" w:color="auto"/>
            <w:left w:val="none" w:sz="0" w:space="0" w:color="auto"/>
            <w:bottom w:val="none" w:sz="0" w:space="0" w:color="auto"/>
            <w:right w:val="none" w:sz="0" w:space="0" w:color="auto"/>
          </w:divBdr>
        </w:div>
      </w:divsChild>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207378172">
      <w:bodyDiv w:val="1"/>
      <w:marLeft w:val="0"/>
      <w:marRight w:val="0"/>
      <w:marTop w:val="0"/>
      <w:marBottom w:val="0"/>
      <w:divBdr>
        <w:top w:val="none" w:sz="0" w:space="0" w:color="auto"/>
        <w:left w:val="none" w:sz="0" w:space="0" w:color="auto"/>
        <w:bottom w:val="none" w:sz="0" w:space="0" w:color="auto"/>
        <w:right w:val="none" w:sz="0" w:space="0" w:color="auto"/>
      </w:divBdr>
      <w:divsChild>
        <w:div w:id="1281761949">
          <w:marLeft w:val="835"/>
          <w:marRight w:val="0"/>
          <w:marTop w:val="96"/>
          <w:marBottom w:val="0"/>
          <w:divBdr>
            <w:top w:val="none" w:sz="0" w:space="0" w:color="auto"/>
            <w:left w:val="none" w:sz="0" w:space="0" w:color="auto"/>
            <w:bottom w:val="none" w:sz="0" w:space="0" w:color="auto"/>
            <w:right w:val="none" w:sz="0" w:space="0" w:color="auto"/>
          </w:divBdr>
        </w:div>
        <w:div w:id="1554002202">
          <w:marLeft w:val="1411"/>
          <w:marRight w:val="0"/>
          <w:marTop w:val="86"/>
          <w:marBottom w:val="0"/>
          <w:divBdr>
            <w:top w:val="none" w:sz="0" w:space="0" w:color="auto"/>
            <w:left w:val="none" w:sz="0" w:space="0" w:color="auto"/>
            <w:bottom w:val="none" w:sz="0" w:space="0" w:color="auto"/>
            <w:right w:val="none" w:sz="0" w:space="0" w:color="auto"/>
          </w:divBdr>
        </w:div>
        <w:div w:id="1686244277">
          <w:marLeft w:val="835"/>
          <w:marRight w:val="0"/>
          <w:marTop w:val="96"/>
          <w:marBottom w:val="0"/>
          <w:divBdr>
            <w:top w:val="none" w:sz="0" w:space="0" w:color="auto"/>
            <w:left w:val="none" w:sz="0" w:space="0" w:color="auto"/>
            <w:bottom w:val="none" w:sz="0" w:space="0" w:color="auto"/>
            <w:right w:val="none" w:sz="0" w:space="0" w:color="auto"/>
          </w:divBdr>
        </w:div>
        <w:div w:id="1061565410">
          <w:marLeft w:val="1411"/>
          <w:marRight w:val="0"/>
          <w:marTop w:val="86"/>
          <w:marBottom w:val="0"/>
          <w:divBdr>
            <w:top w:val="none" w:sz="0" w:space="0" w:color="auto"/>
            <w:left w:val="none" w:sz="0" w:space="0" w:color="auto"/>
            <w:bottom w:val="none" w:sz="0" w:space="0" w:color="auto"/>
            <w:right w:val="none" w:sz="0" w:space="0" w:color="auto"/>
          </w:divBdr>
        </w:div>
        <w:div w:id="1647051421">
          <w:marLeft w:val="835"/>
          <w:marRight w:val="0"/>
          <w:marTop w:val="96"/>
          <w:marBottom w:val="0"/>
          <w:divBdr>
            <w:top w:val="none" w:sz="0" w:space="0" w:color="auto"/>
            <w:left w:val="none" w:sz="0" w:space="0" w:color="auto"/>
            <w:bottom w:val="none" w:sz="0" w:space="0" w:color="auto"/>
            <w:right w:val="none" w:sz="0" w:space="0" w:color="auto"/>
          </w:divBdr>
        </w:div>
        <w:div w:id="669328195">
          <w:marLeft w:val="1411"/>
          <w:marRight w:val="0"/>
          <w:marTop w:val="86"/>
          <w:marBottom w:val="0"/>
          <w:divBdr>
            <w:top w:val="none" w:sz="0" w:space="0" w:color="auto"/>
            <w:left w:val="none" w:sz="0" w:space="0" w:color="auto"/>
            <w:bottom w:val="none" w:sz="0" w:space="0" w:color="auto"/>
            <w:right w:val="none" w:sz="0" w:space="0" w:color="auto"/>
          </w:divBdr>
        </w:div>
      </w:divsChild>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459300169">
      <w:bodyDiv w:val="1"/>
      <w:marLeft w:val="0"/>
      <w:marRight w:val="0"/>
      <w:marTop w:val="0"/>
      <w:marBottom w:val="0"/>
      <w:divBdr>
        <w:top w:val="none" w:sz="0" w:space="0" w:color="auto"/>
        <w:left w:val="none" w:sz="0" w:space="0" w:color="auto"/>
        <w:bottom w:val="none" w:sz="0" w:space="0" w:color="auto"/>
        <w:right w:val="none" w:sz="0" w:space="0" w:color="auto"/>
      </w:divBdr>
      <w:divsChild>
        <w:div w:id="1145510901">
          <w:marLeft w:val="274"/>
          <w:marRight w:val="0"/>
          <w:marTop w:val="96"/>
          <w:marBottom w:val="0"/>
          <w:divBdr>
            <w:top w:val="none" w:sz="0" w:space="0" w:color="auto"/>
            <w:left w:val="none" w:sz="0" w:space="0" w:color="auto"/>
            <w:bottom w:val="none" w:sz="0" w:space="0" w:color="auto"/>
            <w:right w:val="none" w:sz="0" w:space="0" w:color="auto"/>
          </w:divBdr>
        </w:div>
        <w:div w:id="685404207">
          <w:marLeft w:val="835"/>
          <w:marRight w:val="0"/>
          <w:marTop w:val="86"/>
          <w:marBottom w:val="0"/>
          <w:divBdr>
            <w:top w:val="none" w:sz="0" w:space="0" w:color="auto"/>
            <w:left w:val="none" w:sz="0" w:space="0" w:color="auto"/>
            <w:bottom w:val="none" w:sz="0" w:space="0" w:color="auto"/>
            <w:right w:val="none" w:sz="0" w:space="0" w:color="auto"/>
          </w:divBdr>
        </w:div>
        <w:div w:id="1275753018">
          <w:marLeft w:val="1411"/>
          <w:marRight w:val="0"/>
          <w:marTop w:val="86"/>
          <w:marBottom w:val="0"/>
          <w:divBdr>
            <w:top w:val="none" w:sz="0" w:space="0" w:color="auto"/>
            <w:left w:val="none" w:sz="0" w:space="0" w:color="auto"/>
            <w:bottom w:val="none" w:sz="0" w:space="0" w:color="auto"/>
            <w:right w:val="none" w:sz="0" w:space="0" w:color="auto"/>
          </w:divBdr>
        </w:div>
        <w:div w:id="534662872">
          <w:marLeft w:val="1973"/>
          <w:marRight w:val="0"/>
          <w:marTop w:val="77"/>
          <w:marBottom w:val="0"/>
          <w:divBdr>
            <w:top w:val="none" w:sz="0" w:space="0" w:color="auto"/>
            <w:left w:val="none" w:sz="0" w:space="0" w:color="auto"/>
            <w:bottom w:val="none" w:sz="0" w:space="0" w:color="auto"/>
            <w:right w:val="none" w:sz="0" w:space="0" w:color="auto"/>
          </w:divBdr>
        </w:div>
        <w:div w:id="1614245058">
          <w:marLeft w:val="835"/>
          <w:marRight w:val="0"/>
          <w:marTop w:val="86"/>
          <w:marBottom w:val="0"/>
          <w:divBdr>
            <w:top w:val="none" w:sz="0" w:space="0" w:color="auto"/>
            <w:left w:val="none" w:sz="0" w:space="0" w:color="auto"/>
            <w:bottom w:val="none" w:sz="0" w:space="0" w:color="auto"/>
            <w:right w:val="none" w:sz="0" w:space="0" w:color="auto"/>
          </w:divBdr>
        </w:div>
        <w:div w:id="1928928344">
          <w:marLeft w:val="1411"/>
          <w:marRight w:val="0"/>
          <w:marTop w:val="86"/>
          <w:marBottom w:val="0"/>
          <w:divBdr>
            <w:top w:val="none" w:sz="0" w:space="0" w:color="auto"/>
            <w:left w:val="none" w:sz="0" w:space="0" w:color="auto"/>
            <w:bottom w:val="none" w:sz="0" w:space="0" w:color="auto"/>
            <w:right w:val="none" w:sz="0" w:space="0" w:color="auto"/>
          </w:divBdr>
        </w:div>
        <w:div w:id="128667999">
          <w:marLeft w:val="1973"/>
          <w:marRight w:val="0"/>
          <w:marTop w:val="77"/>
          <w:marBottom w:val="0"/>
          <w:divBdr>
            <w:top w:val="none" w:sz="0" w:space="0" w:color="auto"/>
            <w:left w:val="none" w:sz="0" w:space="0" w:color="auto"/>
            <w:bottom w:val="none" w:sz="0" w:space="0" w:color="auto"/>
            <w:right w:val="none" w:sz="0" w:space="0" w:color="auto"/>
          </w:divBdr>
        </w:div>
        <w:div w:id="653263462">
          <w:marLeft w:val="835"/>
          <w:marRight w:val="0"/>
          <w:marTop w:val="86"/>
          <w:marBottom w:val="0"/>
          <w:divBdr>
            <w:top w:val="none" w:sz="0" w:space="0" w:color="auto"/>
            <w:left w:val="none" w:sz="0" w:space="0" w:color="auto"/>
            <w:bottom w:val="none" w:sz="0" w:space="0" w:color="auto"/>
            <w:right w:val="none" w:sz="0" w:space="0" w:color="auto"/>
          </w:divBdr>
        </w:div>
        <w:div w:id="883100214">
          <w:marLeft w:val="1411"/>
          <w:marRight w:val="0"/>
          <w:marTop w:val="86"/>
          <w:marBottom w:val="0"/>
          <w:divBdr>
            <w:top w:val="none" w:sz="0" w:space="0" w:color="auto"/>
            <w:left w:val="none" w:sz="0" w:space="0" w:color="auto"/>
            <w:bottom w:val="none" w:sz="0" w:space="0" w:color="auto"/>
            <w:right w:val="none" w:sz="0" w:space="0" w:color="auto"/>
          </w:divBdr>
        </w:div>
      </w:divsChild>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6A8C5C-503B-47B1-9D76-AA278E59F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1992</Words>
  <Characters>11356</Characters>
  <Application>Microsoft Office Word</Application>
  <DocSecurity>0</DocSecurity>
  <Lines>94</Lines>
  <Paragraphs>26</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
      <vt:lpstr>Introduction</vt:lpstr>
      <vt:lpstr>Discussion</vt:lpstr>
      <vt:lpstr>    Required number of bits to indicate SS block timing  </vt:lpstr>
      <vt:lpstr>    Hierarchical approach to indicate SS block timing index</vt:lpstr>
      <vt:lpstr>        Half-frame indication</vt:lpstr>
      <vt:lpstr>        Slot group indication within a half frame</vt:lpstr>
      <vt:lpstr>        SS block indication within a slot group</vt:lpstr>
      <vt:lpstr>Conclusion</vt:lpstr>
      <vt:lpstr>References</vt:lpstr>
    </vt:vector>
  </TitlesOfParts>
  <Company/>
  <LinksUpToDate>false</LinksUpToDate>
  <CharactersWithSpaces>13322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2017-06-19T21:00:00Z</dcterms:created>
  <dcterms:modified xsi:type="dcterms:W3CDTF">2017-06-19T21:00:00Z</dcterms:modified>
</cp:coreProperties>
</file>