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D6C7C" w14:textId="0D3DC094" w:rsidR="0047552A" w:rsidRPr="0047552A" w:rsidRDefault="0047552A" w:rsidP="0047552A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47552A">
        <w:rPr>
          <w:rFonts w:ascii="Times New Roman" w:hAnsi="Times New Roman"/>
          <w:b/>
          <w:bCs/>
          <w:kern w:val="0"/>
          <w:sz w:val="28"/>
          <w:szCs w:val="28"/>
        </w:rPr>
        <w:t>3GPP TSG RAN WG1 NR Ad-Hoc#2</w:t>
      </w:r>
      <w:r w:rsidRPr="0047552A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47552A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47552A">
        <w:rPr>
          <w:rFonts w:ascii="Times New Roman" w:hAnsi="Times New Roman"/>
          <w:b/>
          <w:bCs/>
          <w:kern w:val="0"/>
          <w:sz w:val="28"/>
          <w:szCs w:val="28"/>
        </w:rPr>
        <w:tab/>
        <w:t>R1-17</w:t>
      </w:r>
      <w:r w:rsidR="004D51C1">
        <w:rPr>
          <w:rFonts w:ascii="Times New Roman" w:hAnsi="Times New Roman"/>
          <w:b/>
          <w:bCs/>
          <w:kern w:val="0"/>
          <w:sz w:val="28"/>
          <w:szCs w:val="28"/>
        </w:rPr>
        <w:t>11356</w:t>
      </w:r>
    </w:p>
    <w:p w14:paraId="3687BB39" w14:textId="77777777" w:rsidR="0047552A" w:rsidRPr="0047552A" w:rsidRDefault="0047552A" w:rsidP="0047552A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47552A">
        <w:rPr>
          <w:rFonts w:ascii="Times New Roman" w:hAnsi="Times New Roman"/>
          <w:b/>
          <w:bCs/>
          <w:kern w:val="0"/>
          <w:sz w:val="28"/>
          <w:szCs w:val="28"/>
        </w:rPr>
        <w:t>Qingdao, P. R. China, 27th - 30th June 2017</w:t>
      </w:r>
    </w:p>
    <w:p w14:paraId="45E59B60" w14:textId="7173AE21" w:rsidR="00307CEB" w:rsidRPr="0047552A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14869AEE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0AF2508A" w14:textId="71588E6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7552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cont</w:t>
      </w:r>
      <w:bookmarkStart w:id="0" w:name="_GoBack"/>
      <w:bookmarkEnd w:id="0"/>
      <w:r w:rsidR="0047552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ents</w:t>
      </w:r>
      <w:r w:rsid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5B39B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group-</w:t>
      </w:r>
      <w:r w:rsid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common PDCCH for NR</w:t>
      </w:r>
    </w:p>
    <w:p w14:paraId="0D087AD4" w14:textId="260B76AD" w:rsidR="00EE549F" w:rsidRPr="00135755" w:rsidRDefault="00EE549F" w:rsidP="0013575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7552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5</w:t>
      </w:r>
      <w:r w:rsidR="00135755" w:rsidRP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.1.3.1.</w:t>
      </w:r>
      <w:r w:rsidR="0047552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4.2</w:t>
      </w:r>
    </w:p>
    <w:p w14:paraId="195CCF70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88ECCEA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957DC97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1B2964" w14:textId="165AF7AE" w:rsidR="00385E4C" w:rsidRPr="00385E4C" w:rsidRDefault="00385E4C" w:rsidP="00385E4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85E4C">
        <w:rPr>
          <w:rFonts w:ascii="Times New Roman" w:hAnsi="Times New Roman"/>
          <w:kern w:val="0"/>
          <w:sz w:val="22"/>
        </w:rPr>
        <w:t xml:space="preserve">It </w:t>
      </w:r>
      <w:r w:rsidR="005B39BB">
        <w:rPr>
          <w:rFonts w:ascii="Times New Roman" w:hAnsi="Times New Roman"/>
          <w:kern w:val="0"/>
          <w:sz w:val="22"/>
        </w:rPr>
        <w:t>was</w:t>
      </w:r>
      <w:r w:rsidR="005B39BB" w:rsidRPr="00385E4C">
        <w:rPr>
          <w:rFonts w:ascii="Times New Roman" w:hAnsi="Times New Roman"/>
          <w:kern w:val="0"/>
          <w:sz w:val="22"/>
        </w:rPr>
        <w:t xml:space="preserve"> </w:t>
      </w:r>
      <w:r w:rsidRPr="00385E4C">
        <w:rPr>
          <w:rFonts w:ascii="Times New Roman" w:hAnsi="Times New Roman"/>
          <w:kern w:val="0"/>
          <w:sz w:val="22"/>
        </w:rPr>
        <w:t>agreed in</w:t>
      </w:r>
      <w:r w:rsidRPr="00385E4C">
        <w:rPr>
          <w:rFonts w:ascii="Times New Roman" w:hAnsi="Times New Roman" w:hint="eastAsia"/>
          <w:kern w:val="0"/>
          <w:sz w:val="22"/>
        </w:rPr>
        <w:t xml:space="preserve"> </w:t>
      </w:r>
      <w:r w:rsidRPr="00385E4C">
        <w:rPr>
          <w:rFonts w:ascii="Times New Roman" w:hAnsi="Times New Roman"/>
          <w:kern w:val="0"/>
          <w:sz w:val="22"/>
        </w:rPr>
        <w:t xml:space="preserve">the RAN1 Ad-hoc meeting that </w:t>
      </w:r>
      <w:r w:rsidRPr="00385E4C">
        <w:rPr>
          <w:rFonts w:ascii="Times New Roman" w:hAnsi="Times New Roman" w:hint="eastAsia"/>
          <w:kern w:val="0"/>
          <w:sz w:val="22"/>
        </w:rPr>
        <w:t xml:space="preserve">NR supports </w:t>
      </w:r>
      <w:r w:rsidRPr="00385E4C">
        <w:rPr>
          <w:rFonts w:ascii="Times New Roman" w:hAnsi="Times New Roman"/>
          <w:kern w:val="0"/>
          <w:sz w:val="22"/>
        </w:rPr>
        <w:t xml:space="preserve">a group common PDCCH </w:t>
      </w:r>
      <w:r w:rsidR="005B39BB">
        <w:rPr>
          <w:rFonts w:ascii="Times New Roman" w:hAnsi="Times New Roman"/>
          <w:kern w:val="0"/>
          <w:sz w:val="22"/>
        </w:rPr>
        <w:t xml:space="preserve">including </w:t>
      </w:r>
      <w:r w:rsidRPr="00385E4C">
        <w:rPr>
          <w:rFonts w:ascii="Times New Roman" w:hAnsi="Times New Roman"/>
          <w:kern w:val="0"/>
          <w:sz w:val="22"/>
        </w:rPr>
        <w:t xml:space="preserve">at least slot-format related information [1]. The </w:t>
      </w:r>
      <w:r w:rsidR="004D5506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were</w:t>
      </w:r>
      <w:r w:rsidRPr="00385E4C">
        <w:rPr>
          <w:rFonts w:ascii="Times New Roman" w:hAnsi="Times New Roman"/>
          <w:kern w:val="0"/>
          <w:sz w:val="22"/>
        </w:rPr>
        <w:t xml:space="preserve"> </w:t>
      </w:r>
      <w:r w:rsidR="005B39BB">
        <w:rPr>
          <w:rFonts w:ascii="Times New Roman" w:hAnsi="Times New Roman"/>
          <w:kern w:val="0"/>
          <w:sz w:val="22"/>
        </w:rPr>
        <w:t xml:space="preserve">also </w:t>
      </w:r>
      <w:r w:rsidRPr="00385E4C">
        <w:rPr>
          <w:rFonts w:ascii="Times New Roman" w:hAnsi="Times New Roman"/>
          <w:kern w:val="0"/>
          <w:sz w:val="22"/>
        </w:rPr>
        <w:t>discussed in</w:t>
      </w:r>
      <w:r w:rsidRPr="00385E4C">
        <w:rPr>
          <w:rFonts w:ascii="Times New Roman" w:hAnsi="Times New Roman" w:hint="eastAsia"/>
          <w:kern w:val="0"/>
          <w:sz w:val="22"/>
        </w:rPr>
        <w:t xml:space="preserve"> </w:t>
      </w:r>
      <w:r w:rsidRPr="00385E4C">
        <w:rPr>
          <w:rFonts w:ascii="Times New Roman" w:hAnsi="Times New Roman"/>
          <w:kern w:val="0"/>
          <w:sz w:val="22"/>
        </w:rPr>
        <w:t xml:space="preserve">the RAN1 #89 meeting and RAN1 has </w:t>
      </w:r>
      <w:r w:rsidR="005B39BB">
        <w:rPr>
          <w:rFonts w:ascii="Times New Roman" w:hAnsi="Times New Roman"/>
          <w:kern w:val="0"/>
          <w:sz w:val="22"/>
        </w:rPr>
        <w:t>agreed</w:t>
      </w:r>
      <w:r w:rsidR="005B39BB" w:rsidRPr="00385E4C">
        <w:rPr>
          <w:rFonts w:ascii="Times New Roman" w:hAnsi="Times New Roman"/>
          <w:kern w:val="0"/>
          <w:sz w:val="22"/>
        </w:rPr>
        <w:t xml:space="preserve"> </w:t>
      </w:r>
      <w:r w:rsidR="005B39BB">
        <w:rPr>
          <w:rFonts w:ascii="Times New Roman" w:hAnsi="Times New Roman"/>
          <w:kern w:val="0"/>
          <w:sz w:val="22"/>
        </w:rPr>
        <w:t>as follows</w:t>
      </w:r>
      <w:r w:rsidR="00845C4E">
        <w:rPr>
          <w:rFonts w:ascii="Times New Roman" w:hAnsi="Times New Roman"/>
          <w:kern w:val="0"/>
          <w:sz w:val="22"/>
        </w:rPr>
        <w:t xml:space="preserve"> [2]: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85E4C" w:rsidRPr="00385E4C" w14:paraId="180FB704" w14:textId="77777777" w:rsidTr="00DC3B7E">
        <w:trPr>
          <w:trHeight w:val="8419"/>
        </w:trPr>
        <w:tc>
          <w:tcPr>
            <w:tcW w:w="9736" w:type="dxa"/>
          </w:tcPr>
          <w:p w14:paraId="1497F0AE" w14:textId="79734688" w:rsidR="00385E4C" w:rsidRPr="00385E4C" w:rsidRDefault="00385E4C" w:rsidP="00385E4C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Adhoc1)</w:t>
            </w:r>
          </w:p>
          <w:p w14:paraId="23F9017A" w14:textId="6D6DA8DA" w:rsidR="00385E4C" w:rsidRPr="00385E4C" w:rsidRDefault="00385E4C" w:rsidP="00385E4C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‘Slot format related information’</w:t>
            </w:r>
          </w:p>
          <w:p w14:paraId="22BA7CFD" w14:textId="22F3A2EA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Information from which the UE can derive at least which symbols in a slot that are ‘DL’, ‘UL’ (for Rel-15), and ‘other’, respectively</w:t>
            </w:r>
          </w:p>
          <w:p w14:paraId="6759BD51" w14:textId="77BDBE40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if ‘other’ can be subdivided into ‘blank’, ‘sidelink’, etc</w:t>
            </w:r>
          </w:p>
          <w:p w14:paraId="78C0AA3C" w14:textId="453895E2" w:rsidR="00385E4C" w:rsidRPr="00385E4C" w:rsidRDefault="00385E4C" w:rsidP="00385E4C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‘Control resource set duration’</w:t>
            </w:r>
          </w:p>
          <w:p w14:paraId="124FA986" w14:textId="26DAEA0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Indicates the duration of the control resource set(s) </w:t>
            </w:r>
          </w:p>
          <w:p w14:paraId="19257914" w14:textId="7777777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Can help the UE skip some of the semi-statically configured blind decodings. If not received, the UE performs all blind decodings.</w:t>
            </w:r>
          </w:p>
          <w:p w14:paraId="76E6F4B7" w14:textId="28E59CAD" w:rsidR="00385E4C" w:rsidRDefault="00385E4C" w:rsidP="00385E4C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60D88DE1" w14:textId="076621EF" w:rsidR="00385E4C" w:rsidRPr="00385E4C" w:rsidRDefault="00385E4C" w:rsidP="00385E4C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#89</w:t>
            </w:r>
            <w:r w:rsidRPr="00385E4C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6EC7CCD3" w14:textId="23C46DB8" w:rsidR="00385E4C" w:rsidRPr="00385E4C" w:rsidRDefault="00385E4C" w:rsidP="00385E4C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In ‘Slot format related information’, ‘other’ is at least:</w:t>
            </w:r>
          </w:p>
          <w:p w14:paraId="02099D90" w14:textId="651261EF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‘Unknown’</w:t>
            </w:r>
          </w:p>
          <w:p w14:paraId="45EE47CC" w14:textId="10C7529E" w:rsidR="00385E4C" w:rsidRPr="00385E4C" w:rsidRDefault="00385E4C" w:rsidP="00385E4C">
            <w:pPr>
              <w:widowControl/>
              <w:wordWrap/>
              <w:autoSpaceDE/>
              <w:autoSpaceDN/>
              <w:ind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-</w:t>
            </w:r>
            <w:r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 </w:t>
            </w: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shall not assume anything for the symbol with ‘Unknown’ by this information</w:t>
            </w:r>
          </w:p>
          <w:p w14:paraId="61453693" w14:textId="196631A9" w:rsidR="00385E4C" w:rsidRPr="00385E4C" w:rsidRDefault="00385E4C" w:rsidP="00385E4C">
            <w:pPr>
              <w:widowControl/>
              <w:wordWrap/>
              <w:autoSpaceDE/>
              <w:autoSpaceDN/>
              <w:ind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- </w:t>
            </w: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UE behavior when the UE receives the information for the symbol from SFI and broadcast DCI and/or UE-specific DCI and/or semi-static signaling/configuration</w:t>
            </w:r>
          </w:p>
          <w:p w14:paraId="374B919A" w14:textId="0D44031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ind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‘Empty’</w:t>
            </w:r>
          </w:p>
          <w:p w14:paraId="691D7F82" w14:textId="14C34994" w:rsidR="00385E4C" w:rsidRPr="00385E4C" w:rsidRDefault="00385E4C" w:rsidP="00385E4C">
            <w:pPr>
              <w:widowControl/>
              <w:wordWrap/>
              <w:autoSpaceDE/>
              <w:autoSpaceDN/>
              <w:ind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-</w:t>
            </w:r>
            <w:r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</w:t>
            </w: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UEs can use this resource for interference measurement</w:t>
            </w:r>
          </w:p>
          <w:p w14:paraId="6004D604" w14:textId="5B3B80BB" w:rsidR="00385E4C" w:rsidRDefault="00385E4C" w:rsidP="00385E4C">
            <w:pPr>
              <w:widowControl/>
              <w:wordWrap/>
              <w:autoSpaceDE/>
              <w:autoSpaceDN/>
              <w:ind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-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 </w:t>
            </w:r>
            <w:r w:rsidRPr="00385E4C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may assume there is no transmission</w:t>
            </w:r>
          </w:p>
          <w:p w14:paraId="1D48D315" w14:textId="0BB8716B" w:rsidR="00385E4C" w:rsidRDefault="00385E4C" w:rsidP="00385E4C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3CED0C54" w14:textId="77777777" w:rsidR="00385E4C" w:rsidRPr="00385E4C" w:rsidRDefault="00385E4C" w:rsidP="00385E4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385E4C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Agreements:</w:t>
            </w:r>
            <w:r w:rsidRPr="00385E4C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 (RAN1 #89)</w:t>
            </w:r>
          </w:p>
          <w:p w14:paraId="6CFEC097" w14:textId="77777777" w:rsidR="00385E4C" w:rsidRPr="00385E4C" w:rsidRDefault="00385E4C" w:rsidP="00385E4C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 DL CBG-based (re)transmission,</w:t>
            </w:r>
          </w:p>
          <w:p w14:paraId="042F450A" w14:textId="7777777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Following information can be configured to be included in the same DCI:</w:t>
            </w:r>
          </w:p>
          <w:p w14:paraId="24783E91" w14:textId="77777777" w:rsidR="00385E4C" w:rsidRPr="00385E4C" w:rsidRDefault="00385E4C" w:rsidP="00385E4C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</w:rPr>
              <w:t>Which CBG(s) is/are (re)transmitted.</w:t>
            </w:r>
          </w:p>
          <w:p w14:paraId="3405016A" w14:textId="77777777" w:rsidR="00385E4C" w:rsidRPr="00385E4C" w:rsidRDefault="00385E4C" w:rsidP="00385E4C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</w:rPr>
              <w:t>Which CBG(s) is/are handled differently for soft-buffer/HARQ combining.</w:t>
            </w:r>
          </w:p>
          <w:p w14:paraId="3F1416F3" w14:textId="77777777" w:rsidR="00385E4C" w:rsidRPr="00385E4C" w:rsidRDefault="00385E4C" w:rsidP="00385E4C">
            <w:pPr>
              <w:widowControl/>
              <w:numPr>
                <w:ilvl w:val="3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</w:rPr>
              <w:t>FFS: whether/how UE behavior is specified, e.g., part/whole of soft-buffer of indicated CBG(s) is flushed.</w:t>
            </w:r>
          </w:p>
          <w:p w14:paraId="00C14125" w14:textId="7777777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timing of CBG-based (re)transmission.</w:t>
            </w:r>
          </w:p>
          <w:p w14:paraId="10ECEC41" w14:textId="00A90FFF" w:rsidR="00385E4C" w:rsidRPr="00385E4C" w:rsidRDefault="00385E4C" w:rsidP="00385E4C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For </w:t>
            </w:r>
            <w:r w:rsidR="004D5506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pre-emption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 indication;</w:t>
            </w:r>
          </w:p>
          <w:p w14:paraId="6C303BD9" w14:textId="2CC4CFFE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When configured, the indication tells the UE(s) which DL physical resources has been pre</w:t>
            </w:r>
            <w:r w:rsidR="004D550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-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empted.</w:t>
            </w:r>
          </w:p>
          <w:p w14:paraId="1174EF0E" w14:textId="70D76BCC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The </w:t>
            </w:r>
            <w:r w:rsidR="004D5506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pre-emption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 indication is transmitted using a PDCCH.</w:t>
            </w:r>
          </w:p>
          <w:p w14:paraId="4E03A7A7" w14:textId="134F59DD" w:rsidR="00385E4C" w:rsidRPr="00385E4C" w:rsidRDefault="00385E4C" w:rsidP="00385E4C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</w:rPr>
              <w:t xml:space="preserve">The </w:t>
            </w:r>
            <w:r w:rsidR="004D5506">
              <w:rPr>
                <w:rFonts w:ascii="Times New Roman" w:hAnsi="Times New Roman" w:hint="eastAsia"/>
                <w:i/>
                <w:kern w:val="0"/>
                <w:szCs w:val="20"/>
              </w:rPr>
              <w:t>pre-emption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</w:rPr>
              <w:t xml:space="preserve"> indication is not included in the DCI that schedules the (re)transmission of the data transmission.</w:t>
            </w:r>
          </w:p>
          <w:p w14:paraId="7D439B04" w14:textId="77777777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the granularity of the time and/or frequency resources.</w:t>
            </w:r>
          </w:p>
          <w:p w14:paraId="7678DFE2" w14:textId="77777777" w:rsid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what DCI is used.</w:t>
            </w:r>
          </w:p>
          <w:p w14:paraId="4B084A1A" w14:textId="66372FC0" w:rsidR="00385E4C" w:rsidRPr="00385E4C" w:rsidRDefault="00385E4C" w:rsidP="00385E4C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FFS: timing of the </w:t>
            </w:r>
            <w:r w:rsidR="004D5506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pre-emption</w:t>
            </w:r>
            <w:r w:rsidRPr="00385E4C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 indication.</w:t>
            </w:r>
          </w:p>
        </w:tc>
      </w:tr>
    </w:tbl>
    <w:p w14:paraId="2DECD9B0" w14:textId="2E0BF3F3" w:rsidR="00385E4C" w:rsidRPr="00385E4C" w:rsidRDefault="00385E4C" w:rsidP="00385E4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85E4C">
        <w:rPr>
          <w:rFonts w:ascii="Times New Roman" w:hAnsi="Times New Roman"/>
          <w:kern w:val="0"/>
          <w:sz w:val="22"/>
        </w:rPr>
        <w:t>I</w:t>
      </w:r>
      <w:r w:rsidRPr="00385E4C">
        <w:rPr>
          <w:rFonts w:ascii="Times New Roman" w:hAnsi="Times New Roman" w:hint="eastAsia"/>
          <w:kern w:val="0"/>
          <w:sz w:val="22"/>
        </w:rPr>
        <w:t>n this contribu</w:t>
      </w:r>
      <w:r w:rsidRPr="00385E4C">
        <w:rPr>
          <w:rFonts w:ascii="Times New Roman" w:hAnsi="Times New Roman"/>
          <w:kern w:val="0"/>
          <w:sz w:val="22"/>
        </w:rPr>
        <w:t xml:space="preserve">tion, we </w:t>
      </w:r>
      <w:r w:rsidRPr="00385E4C">
        <w:rPr>
          <w:rFonts w:ascii="Times New Roman" w:hAnsi="Times New Roman" w:hint="eastAsia"/>
          <w:kern w:val="0"/>
          <w:sz w:val="22"/>
        </w:rPr>
        <w:t>discuss</w:t>
      </w:r>
      <w:r w:rsidRPr="00385E4C">
        <w:rPr>
          <w:rFonts w:ascii="Times New Roman" w:hAnsi="Times New Roman"/>
          <w:kern w:val="0"/>
          <w:sz w:val="22"/>
        </w:rPr>
        <w:t xml:space="preserve"> the </w:t>
      </w:r>
      <w:r>
        <w:rPr>
          <w:rFonts w:ascii="Times New Roman" w:hAnsi="Times New Roman"/>
          <w:kern w:val="0"/>
          <w:sz w:val="22"/>
        </w:rPr>
        <w:t>potential</w:t>
      </w:r>
      <w:r w:rsidRPr="00385E4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contents</w:t>
      </w:r>
      <w:r w:rsidRPr="00385E4C">
        <w:rPr>
          <w:rFonts w:ascii="Times New Roman" w:hAnsi="Times New Roman"/>
          <w:kern w:val="0"/>
          <w:sz w:val="22"/>
        </w:rPr>
        <w:t xml:space="preserve"> of group common PDCCH.</w:t>
      </w:r>
    </w:p>
    <w:p w14:paraId="300818E0" w14:textId="77777777" w:rsidR="00323402" w:rsidRPr="00385E4C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1AF28E9" w14:textId="77777777" w:rsidR="00F9538A" w:rsidRPr="00F42495" w:rsidRDefault="0078359F" w:rsidP="00F9538A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78359F"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Contents 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of </w:t>
      </w:r>
      <w:r w:rsidR="00C00CCE">
        <w:rPr>
          <w:rFonts w:ascii="Times New Roman" w:hAnsi="Times New Roman"/>
          <w:b/>
          <w:kern w:val="0"/>
          <w:sz w:val="28"/>
          <w:szCs w:val="20"/>
        </w:rPr>
        <w:t xml:space="preserve">Group </w:t>
      </w:r>
      <w:r w:rsidR="00F9538A" w:rsidRPr="00F42495">
        <w:rPr>
          <w:rFonts w:ascii="Times New Roman" w:hAnsi="Times New Roman"/>
          <w:b/>
          <w:kern w:val="0"/>
          <w:sz w:val="28"/>
          <w:szCs w:val="20"/>
        </w:rPr>
        <w:t xml:space="preserve">Common PDCCH </w:t>
      </w:r>
    </w:p>
    <w:p w14:paraId="77C13CD2" w14:textId="6E2FC8FD" w:rsidR="006E0BE6" w:rsidRDefault="00AC1FF9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At the </w:t>
      </w:r>
      <w:r w:rsidR="00385E4C">
        <w:rPr>
          <w:rFonts w:ascii="Times New Roman" w:hAnsi="Times New Roman"/>
          <w:kern w:val="0"/>
          <w:sz w:val="22"/>
        </w:rPr>
        <w:t>RAN1#89</w:t>
      </w:r>
      <w:r w:rsidR="00CF13FD">
        <w:rPr>
          <w:rFonts w:ascii="Times New Roman" w:hAnsi="Times New Roman"/>
          <w:kern w:val="0"/>
          <w:sz w:val="22"/>
        </w:rPr>
        <w:t xml:space="preserve"> meeting, there </w:t>
      </w:r>
      <w:r w:rsidR="00410A5E">
        <w:rPr>
          <w:rFonts w:ascii="Times New Roman" w:hAnsi="Times New Roman" w:hint="eastAsia"/>
          <w:kern w:val="0"/>
          <w:sz w:val="22"/>
        </w:rPr>
        <w:t>has been</w:t>
      </w:r>
      <w:r w:rsidR="00410A5E">
        <w:rPr>
          <w:rFonts w:ascii="Times New Roman" w:hAnsi="Times New Roman"/>
          <w:kern w:val="0"/>
          <w:sz w:val="22"/>
        </w:rPr>
        <w:t xml:space="preserve"> </w:t>
      </w:r>
      <w:r w:rsidR="00CF13FD">
        <w:rPr>
          <w:rFonts w:ascii="Times New Roman" w:hAnsi="Times New Roman"/>
          <w:kern w:val="0"/>
          <w:sz w:val="22"/>
        </w:rPr>
        <w:t xml:space="preserve">discussion whether or not the control resource set duration is included in the common PDCCH. In LTE, the PDCCH is transmitted in the first 1~3 symbols or 2~4 symbols and the PDCCH duration is transmitted via PCFICH, which is </w:t>
      </w:r>
      <w:r w:rsidR="000B1C30">
        <w:rPr>
          <w:rFonts w:ascii="Times New Roman" w:hAnsi="Times New Roman"/>
          <w:kern w:val="0"/>
          <w:sz w:val="22"/>
        </w:rPr>
        <w:t xml:space="preserve">mapped </w:t>
      </w:r>
      <w:r w:rsidR="00CF13FD">
        <w:rPr>
          <w:rFonts w:ascii="Times New Roman" w:hAnsi="Times New Roman"/>
          <w:kern w:val="0"/>
          <w:sz w:val="22"/>
        </w:rPr>
        <w:t>on the first OFDM symbol</w:t>
      </w:r>
      <w:r w:rsidR="00CD1FA3">
        <w:rPr>
          <w:rFonts w:ascii="Times New Roman" w:hAnsi="Times New Roman"/>
          <w:kern w:val="0"/>
          <w:sz w:val="22"/>
        </w:rPr>
        <w:t xml:space="preserve"> and the fixed frequency position</w:t>
      </w:r>
      <w:r w:rsidR="00CF13FD">
        <w:rPr>
          <w:rFonts w:ascii="Times New Roman" w:hAnsi="Times New Roman"/>
          <w:kern w:val="0"/>
          <w:sz w:val="22"/>
        </w:rPr>
        <w:t xml:space="preserve"> in every subframe. The UE decodes PCFICH </w:t>
      </w:r>
      <w:r w:rsidR="006862D4">
        <w:rPr>
          <w:rFonts w:ascii="Times New Roman" w:hAnsi="Times New Roman"/>
          <w:kern w:val="0"/>
          <w:sz w:val="22"/>
        </w:rPr>
        <w:t xml:space="preserve">first, </w:t>
      </w:r>
      <w:r w:rsidR="00C5383B">
        <w:rPr>
          <w:rFonts w:ascii="Times New Roman" w:hAnsi="Times New Roman"/>
          <w:kern w:val="0"/>
          <w:sz w:val="22"/>
        </w:rPr>
        <w:t>determines</w:t>
      </w:r>
      <w:r w:rsidR="006862D4">
        <w:rPr>
          <w:rFonts w:ascii="Times New Roman" w:hAnsi="Times New Roman"/>
          <w:kern w:val="0"/>
          <w:sz w:val="22"/>
        </w:rPr>
        <w:t xml:space="preserve"> a search space configuration and</w:t>
      </w:r>
      <w:r w:rsidR="00CF13FD">
        <w:rPr>
          <w:rFonts w:ascii="Times New Roman" w:hAnsi="Times New Roman"/>
          <w:kern w:val="0"/>
          <w:sz w:val="22"/>
        </w:rPr>
        <w:t xml:space="preserve"> starts blind decoding on the configured search space. </w:t>
      </w:r>
      <w:r w:rsidR="00DE1DB9">
        <w:rPr>
          <w:rFonts w:ascii="Times New Roman" w:hAnsi="Times New Roman" w:hint="eastAsia"/>
          <w:kern w:val="0"/>
          <w:sz w:val="22"/>
        </w:rPr>
        <w:t>Further</w:t>
      </w:r>
      <w:r w:rsidR="00724F9D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 xml:space="preserve">the </w:t>
      </w:r>
      <w:r w:rsidR="00DE1DB9">
        <w:rPr>
          <w:rFonts w:ascii="Times New Roman" w:hAnsi="Times New Roman" w:hint="eastAsia"/>
          <w:kern w:val="0"/>
          <w:sz w:val="22"/>
        </w:rPr>
        <w:t xml:space="preserve">UE </w:t>
      </w:r>
      <w:r w:rsidR="00724F9D">
        <w:rPr>
          <w:rFonts w:ascii="Times New Roman" w:hAnsi="Times New Roman"/>
          <w:kern w:val="0"/>
          <w:sz w:val="22"/>
        </w:rPr>
        <w:t xml:space="preserve">can </w:t>
      </w:r>
      <w:r w:rsidR="00DE1DB9">
        <w:rPr>
          <w:rFonts w:ascii="Times New Roman" w:hAnsi="Times New Roman" w:hint="eastAsia"/>
          <w:kern w:val="0"/>
          <w:sz w:val="22"/>
        </w:rPr>
        <w:t xml:space="preserve">also </w:t>
      </w:r>
      <w:r w:rsidR="00724F9D">
        <w:rPr>
          <w:rFonts w:ascii="Times New Roman" w:hAnsi="Times New Roman"/>
          <w:kern w:val="0"/>
          <w:sz w:val="22"/>
        </w:rPr>
        <w:t>successfully decode the PDCCH without receiving PCFICH by decoding all PDCCH candidates</w:t>
      </w:r>
      <w:r w:rsidR="006862D4">
        <w:rPr>
          <w:rFonts w:ascii="Times New Roman" w:hAnsi="Times New Roman"/>
          <w:kern w:val="0"/>
          <w:sz w:val="22"/>
        </w:rPr>
        <w:t xml:space="preserve"> on all possible search space</w:t>
      </w:r>
      <w:r w:rsidR="00094970">
        <w:rPr>
          <w:rFonts w:ascii="Times New Roman" w:hAnsi="Times New Roman"/>
          <w:kern w:val="0"/>
          <w:sz w:val="22"/>
        </w:rPr>
        <w:t>s</w:t>
      </w:r>
      <w:r w:rsidR="00724F9D">
        <w:rPr>
          <w:rFonts w:ascii="Times New Roman" w:hAnsi="Times New Roman"/>
          <w:kern w:val="0"/>
          <w:sz w:val="22"/>
        </w:rPr>
        <w:t xml:space="preserve">. </w:t>
      </w:r>
      <w:r w:rsidR="00DE1DB9">
        <w:rPr>
          <w:rFonts w:ascii="Times New Roman" w:hAnsi="Times New Roman" w:hint="eastAsia"/>
          <w:kern w:val="0"/>
          <w:sz w:val="22"/>
        </w:rPr>
        <w:t>In this case, t</w:t>
      </w:r>
      <w:r w:rsidR="006E0BE6" w:rsidRPr="006E0BE6">
        <w:rPr>
          <w:rFonts w:ascii="Times New Roman" w:hAnsi="Times New Roman" w:hint="eastAsia"/>
          <w:kern w:val="0"/>
          <w:sz w:val="22"/>
        </w:rPr>
        <w:t xml:space="preserve">he UE </w:t>
      </w:r>
      <w:r w:rsidR="006E0BE6">
        <w:rPr>
          <w:rFonts w:ascii="Times New Roman" w:hAnsi="Times New Roman"/>
          <w:kern w:val="0"/>
          <w:sz w:val="22"/>
        </w:rPr>
        <w:t>tries to blind</w:t>
      </w:r>
      <w:r>
        <w:rPr>
          <w:rFonts w:ascii="Times New Roman" w:hAnsi="Times New Roman"/>
          <w:kern w:val="0"/>
          <w:sz w:val="22"/>
        </w:rPr>
        <w:t>ly</w:t>
      </w:r>
      <w:r w:rsidR="006E0BE6">
        <w:rPr>
          <w:rFonts w:ascii="Times New Roman" w:hAnsi="Times New Roman"/>
          <w:kern w:val="0"/>
          <w:sz w:val="22"/>
        </w:rPr>
        <w:t xml:space="preserve"> decode PDCCH </w:t>
      </w:r>
      <w:r w:rsidR="006E0BE6" w:rsidRPr="006E0BE6">
        <w:rPr>
          <w:rFonts w:ascii="Times New Roman" w:hAnsi="Times New Roman" w:hint="eastAsia"/>
          <w:kern w:val="0"/>
          <w:sz w:val="22"/>
        </w:rPr>
        <w:t>with different number of OFDM symbols, such as 1,</w:t>
      </w:r>
      <w:r w:rsidR="00DE1DB9">
        <w:rPr>
          <w:rFonts w:ascii="Times New Roman" w:hAnsi="Times New Roman" w:hint="eastAsia"/>
          <w:kern w:val="0"/>
          <w:sz w:val="22"/>
        </w:rPr>
        <w:t xml:space="preserve"> </w:t>
      </w:r>
      <w:r w:rsidR="006E0BE6" w:rsidRPr="006E0BE6">
        <w:rPr>
          <w:rFonts w:ascii="Times New Roman" w:hAnsi="Times New Roman" w:hint="eastAsia"/>
          <w:kern w:val="0"/>
          <w:sz w:val="22"/>
        </w:rPr>
        <w:t xml:space="preserve">2 or 3 symbols, the </w:t>
      </w:r>
      <w:r w:rsidR="006E0BE6">
        <w:rPr>
          <w:rFonts w:ascii="Times New Roman" w:hAnsi="Times New Roman"/>
          <w:kern w:val="0"/>
          <w:sz w:val="22"/>
        </w:rPr>
        <w:t xml:space="preserve">blind decoding complexing and energy consumption would </w:t>
      </w:r>
      <w:r w:rsidR="003B15B9">
        <w:rPr>
          <w:rFonts w:ascii="Times New Roman" w:hAnsi="Times New Roman"/>
          <w:kern w:val="0"/>
          <w:sz w:val="22"/>
        </w:rPr>
        <w:t xml:space="preserve">become </w:t>
      </w:r>
      <w:r w:rsidR="006E0BE6">
        <w:rPr>
          <w:rFonts w:ascii="Times New Roman" w:hAnsi="Times New Roman" w:hint="eastAsia"/>
          <w:kern w:val="0"/>
          <w:sz w:val="22"/>
        </w:rPr>
        <w:t>double or triple</w:t>
      </w:r>
      <w:r w:rsidR="006E0BE6">
        <w:rPr>
          <w:rFonts w:ascii="Times New Roman" w:hAnsi="Times New Roman"/>
          <w:kern w:val="0"/>
          <w:sz w:val="22"/>
        </w:rPr>
        <w:t xml:space="preserve">. </w:t>
      </w:r>
    </w:p>
    <w:p w14:paraId="4B473DBF" w14:textId="0002AD34" w:rsidR="00CF13FD" w:rsidRDefault="00724F9D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Hence, the main objective of PCFICH in LTE is to reduce the blind decoding and thus NR can obtain the same benefit </w:t>
      </w:r>
      <w:r w:rsidR="009658DC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</w:t>
      </w:r>
      <w:r w:rsidR="009658DC">
        <w:rPr>
          <w:rFonts w:ascii="Times New Roman" w:hAnsi="Times New Roman"/>
          <w:kern w:val="0"/>
          <w:sz w:val="22"/>
        </w:rPr>
        <w:t>the</w:t>
      </w:r>
      <w:r w:rsidR="00790788">
        <w:rPr>
          <w:rFonts w:ascii="Times New Roman" w:hAnsi="Times New Roman"/>
          <w:kern w:val="0"/>
          <w:sz w:val="22"/>
        </w:rPr>
        <w:t xml:space="preserve"> group</w:t>
      </w:r>
      <w:r>
        <w:rPr>
          <w:rFonts w:ascii="Times New Roman" w:hAnsi="Times New Roman"/>
          <w:kern w:val="0"/>
          <w:sz w:val="22"/>
        </w:rPr>
        <w:t xml:space="preserve"> common PDCCH. </w:t>
      </w:r>
      <w:r w:rsidR="006E0BE6">
        <w:rPr>
          <w:rFonts w:ascii="Times New Roman" w:hAnsi="Times New Roman"/>
          <w:kern w:val="0"/>
          <w:sz w:val="22"/>
        </w:rPr>
        <w:t>Similarly as in LTE, a control resource set duration</w:t>
      </w:r>
      <w:r w:rsidR="00DE1DB9">
        <w:rPr>
          <w:rFonts w:ascii="Times New Roman" w:hAnsi="Times New Roman" w:hint="eastAsia"/>
          <w:kern w:val="0"/>
          <w:sz w:val="22"/>
        </w:rPr>
        <w:t xml:space="preserve"> for NR</w:t>
      </w:r>
      <w:r w:rsidR="006E0BE6">
        <w:rPr>
          <w:rFonts w:ascii="Times New Roman" w:hAnsi="Times New Roman"/>
          <w:kern w:val="0"/>
          <w:sz w:val="22"/>
        </w:rPr>
        <w:t xml:space="preserve"> could be dynamically varies slot-by-slot, depending on the UE. </w:t>
      </w:r>
      <w:r w:rsidR="001F756E">
        <w:rPr>
          <w:rFonts w:ascii="Times New Roman" w:hAnsi="Times New Roman"/>
          <w:kern w:val="0"/>
          <w:sz w:val="22"/>
        </w:rPr>
        <w:t>From the DoU analysis</w:t>
      </w:r>
      <w:r w:rsidR="00BA0A0F">
        <w:rPr>
          <w:rFonts w:ascii="Times New Roman" w:hAnsi="Times New Roman"/>
          <w:kern w:val="0"/>
          <w:sz w:val="22"/>
        </w:rPr>
        <w:t xml:space="preserve"> [</w:t>
      </w:r>
      <w:r w:rsidR="00D754A1">
        <w:rPr>
          <w:rFonts w:ascii="Times New Roman" w:hAnsi="Times New Roman"/>
          <w:kern w:val="0"/>
          <w:sz w:val="22"/>
        </w:rPr>
        <w:t>2</w:t>
      </w:r>
      <w:r w:rsidR="00BA0A0F">
        <w:rPr>
          <w:rFonts w:ascii="Times New Roman" w:hAnsi="Times New Roman"/>
          <w:kern w:val="0"/>
          <w:sz w:val="22"/>
        </w:rPr>
        <w:t>]</w:t>
      </w:r>
      <w:r w:rsidR="001F756E">
        <w:rPr>
          <w:rFonts w:ascii="Times New Roman" w:hAnsi="Times New Roman"/>
          <w:kern w:val="0"/>
          <w:sz w:val="22"/>
        </w:rPr>
        <w:t xml:space="preserve">, lots of energy is consumed by blind decoding so that the NR should consider a mechanism to reduce </w:t>
      </w:r>
      <w:r w:rsidR="00DE1DB9">
        <w:rPr>
          <w:rFonts w:ascii="Times New Roman" w:hAnsi="Times New Roman" w:hint="eastAsia"/>
          <w:kern w:val="0"/>
          <w:sz w:val="22"/>
        </w:rPr>
        <w:t xml:space="preserve">power consumption </w:t>
      </w:r>
      <w:r w:rsidR="001F756E">
        <w:rPr>
          <w:rFonts w:ascii="Times New Roman" w:hAnsi="Times New Roman"/>
          <w:kern w:val="0"/>
          <w:sz w:val="22"/>
        </w:rPr>
        <w:t xml:space="preserve">for blind decoding. Clearly, </w:t>
      </w:r>
      <w:r w:rsidR="00DE1DB9">
        <w:rPr>
          <w:rFonts w:ascii="Times New Roman" w:hAnsi="Times New Roman"/>
          <w:kern w:val="0"/>
          <w:sz w:val="22"/>
        </w:rPr>
        <w:t>it would be beneficial to reduce blind decoding</w:t>
      </w:r>
      <w:r w:rsidR="00DE1DB9">
        <w:rPr>
          <w:rFonts w:ascii="Times New Roman" w:hAnsi="Times New Roman" w:hint="eastAsia"/>
          <w:kern w:val="0"/>
          <w:sz w:val="22"/>
        </w:rPr>
        <w:t xml:space="preserve"> that </w:t>
      </w:r>
      <w:r w:rsidR="001F756E">
        <w:rPr>
          <w:rFonts w:ascii="Times New Roman" w:hAnsi="Times New Roman"/>
          <w:kern w:val="0"/>
          <w:sz w:val="22"/>
        </w:rPr>
        <w:t xml:space="preserve">the control resource set duration is embedded in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1F756E">
        <w:rPr>
          <w:rFonts w:ascii="Times New Roman" w:hAnsi="Times New Roman"/>
          <w:kern w:val="0"/>
          <w:sz w:val="22"/>
        </w:rPr>
        <w:t>c</w:t>
      </w:r>
      <w:r w:rsidR="00D754A1">
        <w:rPr>
          <w:rFonts w:ascii="Times New Roman" w:hAnsi="Times New Roman"/>
          <w:kern w:val="0"/>
          <w:sz w:val="22"/>
        </w:rPr>
        <w:t xml:space="preserve">ommon PDCCH. </w:t>
      </w:r>
    </w:p>
    <w:p w14:paraId="1D6039B5" w14:textId="467C2660" w:rsidR="00E9078A" w:rsidRPr="004B7FF1" w:rsidRDefault="004B7FF1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1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: The control resource set duration in the </w:t>
      </w:r>
      <w:r w:rsidR="00790788" w:rsidRPr="00790788">
        <w:rPr>
          <w:rFonts w:ascii="Times New Roman" w:hAnsi="Times New Roman"/>
          <w:i/>
          <w:kern w:val="0"/>
          <w:sz w:val="22"/>
        </w:rPr>
        <w:t xml:space="preserve">group </w:t>
      </w:r>
      <w:r w:rsidR="006E0BE6" w:rsidRPr="004B7FF1">
        <w:rPr>
          <w:rFonts w:ascii="Times New Roman" w:hAnsi="Times New Roman"/>
          <w:i/>
          <w:kern w:val="0"/>
          <w:sz w:val="22"/>
        </w:rPr>
        <w:t>common PDCCH</w:t>
      </w:r>
      <w:r w:rsidR="008F2ED5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AC1FF9">
        <w:rPr>
          <w:rFonts w:ascii="Times New Roman" w:hAnsi="Times New Roman"/>
          <w:i/>
          <w:kern w:val="0"/>
          <w:sz w:val="22"/>
        </w:rPr>
        <w:t>can be</w:t>
      </w:r>
      <w:r w:rsidR="008F2ED5">
        <w:rPr>
          <w:rFonts w:ascii="Times New Roman" w:hAnsi="Times New Roman" w:hint="eastAsia"/>
          <w:i/>
          <w:kern w:val="0"/>
          <w:sz w:val="22"/>
        </w:rPr>
        <w:t xml:space="preserve"> helpful to reduce the blind decoding complexity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. </w:t>
      </w:r>
    </w:p>
    <w:p w14:paraId="097DA2D3" w14:textId="6D3ED0C1" w:rsidR="00BA0A0F" w:rsidRDefault="008F2ED5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On the other hand, </w:t>
      </w:r>
      <w:r w:rsidR="00AD0372">
        <w:rPr>
          <w:rFonts w:ascii="Times New Roman" w:hAnsi="Times New Roman" w:hint="eastAsia"/>
          <w:kern w:val="0"/>
          <w:sz w:val="22"/>
        </w:rPr>
        <w:t>we need to consider</w:t>
      </w:r>
      <w:r w:rsidR="00BA0A0F">
        <w:rPr>
          <w:rFonts w:ascii="Times New Roman" w:hAnsi="Times New Roman" w:hint="eastAsia"/>
          <w:kern w:val="0"/>
          <w:sz w:val="22"/>
        </w:rPr>
        <w:t xml:space="preserve"> </w:t>
      </w:r>
      <w:r w:rsidR="00BA0A0F">
        <w:rPr>
          <w:rFonts w:ascii="Times New Roman" w:hAnsi="Times New Roman"/>
          <w:kern w:val="0"/>
          <w:sz w:val="22"/>
        </w:rPr>
        <w:t xml:space="preserve">whether or not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BA0A0F">
        <w:rPr>
          <w:rFonts w:ascii="Times New Roman" w:hAnsi="Times New Roman"/>
          <w:kern w:val="0"/>
          <w:sz w:val="22"/>
        </w:rPr>
        <w:t xml:space="preserve">common PDCCH informs the DL data starting symbol information. Contrary to the </w:t>
      </w:r>
      <w:r w:rsidR="00BA0A0F" w:rsidRPr="009F2497">
        <w:rPr>
          <w:rFonts w:ascii="Times New Roman" w:hAnsi="Times New Roman"/>
          <w:kern w:val="0"/>
          <w:sz w:val="22"/>
        </w:rPr>
        <w:t>control</w:t>
      </w:r>
      <w:r w:rsidR="00BA0A0F">
        <w:rPr>
          <w:rFonts w:ascii="Times New Roman" w:hAnsi="Times New Roman"/>
          <w:kern w:val="0"/>
          <w:sz w:val="22"/>
        </w:rPr>
        <w:t xml:space="preserve"> resource set duration, the DL data could be scheduled on different PRBs, not overlapped PRBs </w:t>
      </w:r>
      <w:r w:rsidR="005F29EB">
        <w:rPr>
          <w:rFonts w:ascii="Times New Roman" w:hAnsi="Times New Roman"/>
          <w:kern w:val="0"/>
          <w:sz w:val="22"/>
        </w:rPr>
        <w:t xml:space="preserve">with </w:t>
      </w:r>
      <w:r w:rsidR="00BA0A0F">
        <w:rPr>
          <w:rFonts w:ascii="Times New Roman" w:hAnsi="Times New Roman"/>
          <w:kern w:val="0"/>
          <w:sz w:val="22"/>
        </w:rPr>
        <w:t>the control resource set</w:t>
      </w:r>
      <w:r w:rsidR="00AB6864">
        <w:rPr>
          <w:rFonts w:ascii="Times New Roman" w:hAnsi="Times New Roman"/>
          <w:kern w:val="0"/>
          <w:sz w:val="22"/>
        </w:rPr>
        <w:t xml:space="preserve">. As shown in Figure </w:t>
      </w:r>
      <w:r w:rsidR="005F29EB">
        <w:rPr>
          <w:rFonts w:ascii="Times New Roman" w:hAnsi="Times New Roman"/>
          <w:kern w:val="0"/>
          <w:sz w:val="22"/>
        </w:rPr>
        <w:t>1</w:t>
      </w:r>
      <w:r w:rsidR="005B39BB">
        <w:rPr>
          <w:rFonts w:ascii="Times New Roman" w:hAnsi="Times New Roman"/>
          <w:kern w:val="0"/>
          <w:sz w:val="22"/>
        </w:rPr>
        <w:t xml:space="preserve"> (left figure), </w:t>
      </w:r>
      <w:r w:rsidR="00AB6864">
        <w:rPr>
          <w:rFonts w:ascii="Times New Roman" w:hAnsi="Times New Roman"/>
          <w:kern w:val="0"/>
          <w:sz w:val="22"/>
        </w:rPr>
        <w:t>even if UE</w:t>
      </w:r>
      <w:r w:rsidR="005F29EB">
        <w:rPr>
          <w:rFonts w:ascii="Times New Roman" w:hAnsi="Times New Roman"/>
          <w:kern w:val="0"/>
          <w:sz w:val="22"/>
        </w:rPr>
        <w:t>-</w:t>
      </w:r>
      <w:r w:rsidR="00AB6864">
        <w:rPr>
          <w:rFonts w:ascii="Times New Roman" w:hAnsi="Times New Roman"/>
          <w:kern w:val="0"/>
          <w:sz w:val="22"/>
        </w:rPr>
        <w:t xml:space="preserve">2 can start </w:t>
      </w:r>
      <w:r w:rsidR="006331C0">
        <w:rPr>
          <w:rFonts w:ascii="Times New Roman" w:hAnsi="Times New Roman"/>
          <w:kern w:val="0"/>
          <w:sz w:val="22"/>
        </w:rPr>
        <w:t xml:space="preserve">to </w:t>
      </w:r>
      <w:r w:rsidR="00AB6864">
        <w:rPr>
          <w:rFonts w:ascii="Times New Roman" w:hAnsi="Times New Roman"/>
          <w:kern w:val="0"/>
          <w:sz w:val="22"/>
        </w:rPr>
        <w:t>receiv</w:t>
      </w:r>
      <w:r w:rsidR="006331C0">
        <w:rPr>
          <w:rFonts w:ascii="Times New Roman" w:hAnsi="Times New Roman"/>
          <w:kern w:val="0"/>
          <w:sz w:val="22"/>
        </w:rPr>
        <w:t>e PDSCH</w:t>
      </w:r>
      <w:r w:rsidR="00AB6864">
        <w:rPr>
          <w:rFonts w:ascii="Times New Roman" w:hAnsi="Times New Roman"/>
          <w:kern w:val="0"/>
          <w:sz w:val="22"/>
        </w:rPr>
        <w:t xml:space="preserve"> from the 2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nd</w:t>
      </w:r>
      <w:r w:rsidR="005F29EB">
        <w:rPr>
          <w:rFonts w:ascii="Times New Roman" w:hAnsi="Times New Roman"/>
          <w:kern w:val="0"/>
          <w:sz w:val="22"/>
        </w:rPr>
        <w:t xml:space="preserve"> </w:t>
      </w:r>
      <w:r w:rsidR="00AB6864">
        <w:rPr>
          <w:rFonts w:ascii="Times New Roman" w:hAnsi="Times New Roman"/>
          <w:kern w:val="0"/>
          <w:sz w:val="22"/>
        </w:rPr>
        <w:t xml:space="preserve">OFDM symbol,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AB6864">
        <w:rPr>
          <w:rFonts w:ascii="Times New Roman" w:hAnsi="Times New Roman"/>
          <w:kern w:val="0"/>
          <w:sz w:val="22"/>
        </w:rPr>
        <w:t xml:space="preserve">common PDCCH </w:t>
      </w:r>
      <w:r w:rsidR="006331C0">
        <w:rPr>
          <w:rFonts w:ascii="Times New Roman" w:hAnsi="Times New Roman"/>
          <w:kern w:val="0"/>
          <w:sz w:val="22"/>
        </w:rPr>
        <w:t xml:space="preserve">can </w:t>
      </w:r>
      <w:r w:rsidR="00AB6864">
        <w:rPr>
          <w:rFonts w:ascii="Times New Roman" w:hAnsi="Times New Roman"/>
          <w:kern w:val="0"/>
          <w:sz w:val="22"/>
        </w:rPr>
        <w:t>inform the DL data starting point is the 3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r</w:t>
      </w:r>
      <w:r w:rsidR="005F29EB">
        <w:rPr>
          <w:rFonts w:ascii="Times New Roman" w:hAnsi="Times New Roman"/>
          <w:kern w:val="0"/>
          <w:sz w:val="22"/>
          <w:vertAlign w:val="superscript"/>
        </w:rPr>
        <w:t>d</w:t>
      </w:r>
      <w:r w:rsidR="00AB6864">
        <w:rPr>
          <w:rFonts w:ascii="Times New Roman" w:hAnsi="Times New Roman"/>
          <w:kern w:val="0"/>
          <w:sz w:val="22"/>
        </w:rPr>
        <w:t xml:space="preserve"> </w:t>
      </w:r>
      <w:r w:rsidR="00410A5E">
        <w:rPr>
          <w:rFonts w:ascii="Times New Roman" w:hAnsi="Times New Roman"/>
          <w:kern w:val="0"/>
          <w:sz w:val="22"/>
        </w:rPr>
        <w:t>O</w:t>
      </w:r>
      <w:r w:rsidR="00410A5E">
        <w:rPr>
          <w:rFonts w:ascii="Times New Roman" w:hAnsi="Times New Roman" w:hint="eastAsia"/>
          <w:kern w:val="0"/>
          <w:sz w:val="22"/>
        </w:rPr>
        <w:t>F</w:t>
      </w:r>
      <w:r w:rsidR="00410A5E">
        <w:rPr>
          <w:rFonts w:ascii="Times New Roman" w:hAnsi="Times New Roman"/>
          <w:kern w:val="0"/>
          <w:sz w:val="22"/>
        </w:rPr>
        <w:t xml:space="preserve">DM </w:t>
      </w:r>
      <w:r w:rsidR="00AB6864">
        <w:rPr>
          <w:rFonts w:ascii="Times New Roman" w:hAnsi="Times New Roman"/>
          <w:kern w:val="0"/>
          <w:sz w:val="22"/>
        </w:rPr>
        <w:t>symbol due to UE</w:t>
      </w:r>
      <w:r w:rsidR="006331C0">
        <w:rPr>
          <w:rFonts w:ascii="Times New Roman" w:hAnsi="Times New Roman"/>
          <w:kern w:val="0"/>
          <w:sz w:val="22"/>
        </w:rPr>
        <w:t>-</w:t>
      </w:r>
      <w:r w:rsidR="00AB6864">
        <w:rPr>
          <w:rFonts w:ascii="Times New Roman" w:hAnsi="Times New Roman"/>
          <w:kern w:val="0"/>
          <w:sz w:val="22"/>
        </w:rPr>
        <w:t xml:space="preserve">1. </w:t>
      </w:r>
      <w:r w:rsidR="003B14FC">
        <w:rPr>
          <w:rFonts w:ascii="Times New Roman" w:hAnsi="Times New Roman"/>
          <w:kern w:val="0"/>
          <w:sz w:val="22"/>
        </w:rPr>
        <w:t xml:space="preserve">Instead, if the DL data starting point is indicated in the </w:t>
      </w:r>
      <w:r w:rsidR="005F29EB">
        <w:rPr>
          <w:rFonts w:ascii="Times New Roman" w:hAnsi="Times New Roman"/>
          <w:kern w:val="0"/>
          <w:sz w:val="22"/>
        </w:rPr>
        <w:t>DL grant</w:t>
      </w:r>
      <w:r w:rsidR="006331C0">
        <w:rPr>
          <w:rFonts w:ascii="Times New Roman" w:hAnsi="Times New Roman"/>
          <w:kern w:val="0"/>
          <w:sz w:val="22"/>
        </w:rPr>
        <w:t xml:space="preserve"> as shown in Figure 1(right figure)</w:t>
      </w:r>
      <w:r w:rsidR="003B14FC">
        <w:rPr>
          <w:rFonts w:ascii="Times New Roman" w:hAnsi="Times New Roman"/>
          <w:kern w:val="0"/>
          <w:sz w:val="22"/>
        </w:rPr>
        <w:t>, UE</w:t>
      </w:r>
      <w:r w:rsidR="005F29EB">
        <w:rPr>
          <w:rFonts w:ascii="Times New Roman" w:hAnsi="Times New Roman"/>
          <w:kern w:val="0"/>
          <w:sz w:val="22"/>
        </w:rPr>
        <w:t>-</w:t>
      </w:r>
      <w:r w:rsidR="003B14FC">
        <w:rPr>
          <w:rFonts w:ascii="Times New Roman" w:hAnsi="Times New Roman"/>
          <w:kern w:val="0"/>
          <w:sz w:val="22"/>
        </w:rPr>
        <w:t xml:space="preserve">2 can </w:t>
      </w:r>
      <w:r w:rsidR="006331C0">
        <w:rPr>
          <w:rFonts w:ascii="Times New Roman" w:hAnsi="Times New Roman"/>
          <w:kern w:val="0"/>
          <w:sz w:val="22"/>
        </w:rPr>
        <w:t>receive PDSCH transmitting from</w:t>
      </w:r>
      <w:r w:rsidR="003B14FC">
        <w:rPr>
          <w:rFonts w:ascii="Times New Roman" w:hAnsi="Times New Roman"/>
          <w:kern w:val="0"/>
          <w:sz w:val="22"/>
        </w:rPr>
        <w:t xml:space="preserve"> the 2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nd</w:t>
      </w:r>
      <w:r w:rsidR="005F29EB">
        <w:rPr>
          <w:rFonts w:ascii="Times New Roman" w:hAnsi="Times New Roman"/>
          <w:kern w:val="0"/>
          <w:sz w:val="22"/>
        </w:rPr>
        <w:t xml:space="preserve"> </w:t>
      </w:r>
      <w:r w:rsidR="003B14FC">
        <w:rPr>
          <w:rFonts w:ascii="Times New Roman" w:hAnsi="Times New Roman"/>
          <w:kern w:val="0"/>
          <w:sz w:val="22"/>
        </w:rPr>
        <w:t xml:space="preserve">OFDM symbol. Hence, </w:t>
      </w:r>
      <w:r w:rsidR="00AD0372">
        <w:rPr>
          <w:rFonts w:ascii="Times New Roman" w:hAnsi="Times New Roman"/>
          <w:kern w:val="0"/>
          <w:sz w:val="22"/>
        </w:rPr>
        <w:t xml:space="preserve">it </w:t>
      </w:r>
      <w:r w:rsidR="006331C0">
        <w:rPr>
          <w:rFonts w:ascii="Times New Roman" w:hAnsi="Times New Roman"/>
          <w:kern w:val="0"/>
          <w:sz w:val="22"/>
        </w:rPr>
        <w:t>cannot be</w:t>
      </w:r>
      <w:r w:rsidR="00AD0372">
        <w:rPr>
          <w:rFonts w:ascii="Times New Roman" w:hAnsi="Times New Roman"/>
          <w:kern w:val="0"/>
          <w:sz w:val="22"/>
        </w:rPr>
        <w:t xml:space="preserve"> desirable</w:t>
      </w:r>
      <w:r w:rsidR="00BA0A0F">
        <w:rPr>
          <w:rFonts w:ascii="Times New Roman" w:hAnsi="Times New Roman"/>
          <w:kern w:val="0"/>
          <w:sz w:val="22"/>
        </w:rPr>
        <w:t xml:space="preserve"> to indicate the </w:t>
      </w:r>
      <w:r w:rsidR="006331C0">
        <w:rPr>
          <w:rFonts w:ascii="Times New Roman" w:hAnsi="Times New Roman"/>
          <w:kern w:val="0"/>
          <w:sz w:val="22"/>
        </w:rPr>
        <w:t>PDSCH</w:t>
      </w:r>
      <w:r w:rsidR="00BA0A0F">
        <w:rPr>
          <w:rFonts w:ascii="Times New Roman" w:hAnsi="Times New Roman"/>
          <w:kern w:val="0"/>
          <w:sz w:val="22"/>
        </w:rPr>
        <w:t xml:space="preserve"> star</w:t>
      </w:r>
      <w:r w:rsidR="006331C0">
        <w:rPr>
          <w:rFonts w:ascii="Times New Roman" w:hAnsi="Times New Roman"/>
          <w:kern w:val="0"/>
          <w:sz w:val="22"/>
        </w:rPr>
        <w:t>t</w:t>
      </w:r>
      <w:r w:rsidR="00BA0A0F">
        <w:rPr>
          <w:rFonts w:ascii="Times New Roman" w:hAnsi="Times New Roman"/>
          <w:kern w:val="0"/>
          <w:sz w:val="22"/>
        </w:rPr>
        <w:t xml:space="preserve">ing symbol index in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BA0A0F">
        <w:rPr>
          <w:rFonts w:ascii="Times New Roman" w:hAnsi="Times New Roman"/>
          <w:kern w:val="0"/>
          <w:sz w:val="22"/>
        </w:rPr>
        <w:t xml:space="preserve">common PDCCH. </w:t>
      </w:r>
      <w:r w:rsidR="00721C81">
        <w:rPr>
          <w:rFonts w:ascii="Times New Roman" w:hAnsi="Times New Roman"/>
          <w:kern w:val="0"/>
          <w:sz w:val="22"/>
        </w:rPr>
        <w:t xml:space="preserve">Since </w:t>
      </w:r>
      <w:r w:rsidR="005F29EB">
        <w:rPr>
          <w:rFonts w:ascii="Times New Roman" w:hAnsi="Times New Roman"/>
          <w:kern w:val="0"/>
          <w:sz w:val="22"/>
        </w:rPr>
        <w:t xml:space="preserve">the </w:t>
      </w:r>
      <w:r w:rsidR="00721C81">
        <w:rPr>
          <w:rFonts w:ascii="Times New Roman" w:hAnsi="Times New Roman"/>
          <w:kern w:val="0"/>
          <w:sz w:val="22"/>
        </w:rPr>
        <w:t xml:space="preserve">DL data allocation is UE-specific, </w:t>
      </w:r>
      <w:r w:rsidR="00AD0372">
        <w:rPr>
          <w:rFonts w:ascii="Times New Roman" w:hAnsi="Times New Roman" w:hint="eastAsia"/>
          <w:kern w:val="0"/>
          <w:sz w:val="22"/>
        </w:rPr>
        <w:t xml:space="preserve">it would be better that </w:t>
      </w:r>
      <w:r w:rsidR="00721C81">
        <w:rPr>
          <w:rFonts w:ascii="Times New Roman" w:hAnsi="Times New Roman"/>
          <w:kern w:val="0"/>
          <w:sz w:val="22"/>
        </w:rPr>
        <w:t>the DL data starting symbol</w:t>
      </w:r>
      <w:r w:rsidR="006331C0">
        <w:rPr>
          <w:rFonts w:ascii="Times New Roman" w:hAnsi="Times New Roman"/>
          <w:kern w:val="0"/>
          <w:sz w:val="22"/>
        </w:rPr>
        <w:t xml:space="preserve"> </w:t>
      </w:r>
      <w:r w:rsidR="00AD0372">
        <w:rPr>
          <w:rFonts w:ascii="Times New Roman" w:hAnsi="Times New Roman" w:hint="eastAsia"/>
          <w:kern w:val="0"/>
          <w:sz w:val="22"/>
        </w:rPr>
        <w:t>is</w:t>
      </w:r>
      <w:r w:rsidR="00721C81">
        <w:rPr>
          <w:rFonts w:ascii="Times New Roman" w:hAnsi="Times New Roman"/>
          <w:kern w:val="0"/>
          <w:sz w:val="22"/>
        </w:rPr>
        <w:t xml:space="preserve"> informed in the </w:t>
      </w:r>
      <w:r w:rsidR="005F29EB">
        <w:rPr>
          <w:rFonts w:ascii="Times New Roman" w:hAnsi="Times New Roman"/>
          <w:kern w:val="0"/>
          <w:sz w:val="22"/>
        </w:rPr>
        <w:t>DL grant.</w:t>
      </w:r>
    </w:p>
    <w:p w14:paraId="26510A37" w14:textId="77777777" w:rsidR="005B39BB" w:rsidRDefault="005B39BB" w:rsidP="005B39B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B14FC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FF2851C" wp14:editId="45E97703">
            <wp:extent cx="6188710" cy="2880995"/>
            <wp:effectExtent l="0" t="0" r="0" b="0"/>
            <wp:docPr id="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1A3B8" w14:textId="77777777" w:rsidR="005B39BB" w:rsidRDefault="005B39BB" w:rsidP="005B39BB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DL starting symbols index indication</w:t>
      </w:r>
    </w:p>
    <w:p w14:paraId="33DC21CA" w14:textId="3690994F" w:rsidR="004B7FF1" w:rsidRPr="004B7FF1" w:rsidRDefault="004B7FF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The </w:t>
      </w:r>
      <w:r w:rsidR="006331C0">
        <w:rPr>
          <w:rFonts w:ascii="Times New Roman" w:hAnsi="Times New Roman"/>
          <w:i/>
          <w:kern w:val="0"/>
          <w:sz w:val="22"/>
        </w:rPr>
        <w:t xml:space="preserve">PDSCH </w:t>
      </w:r>
      <w:r>
        <w:rPr>
          <w:rFonts w:ascii="Times New Roman" w:hAnsi="Times New Roman"/>
          <w:i/>
          <w:kern w:val="0"/>
          <w:sz w:val="22"/>
        </w:rPr>
        <w:t>starting symbol can be indicated in the DCI, not group common PDCCH.</w:t>
      </w:r>
    </w:p>
    <w:p w14:paraId="1F091182" w14:textId="77777777" w:rsidR="004B7FF1" w:rsidRDefault="004B7FF1" w:rsidP="005902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</w:rPr>
      </w:pPr>
    </w:p>
    <w:p w14:paraId="26C183B8" w14:textId="5C045550" w:rsidR="00F16D94" w:rsidRPr="00F16D94" w:rsidRDefault="00F16D9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b/>
          <w:kern w:val="0"/>
          <w:sz w:val="22"/>
        </w:rPr>
        <w:lastRenderedPageBreak/>
        <w:t xml:space="preserve">  </w:t>
      </w:r>
    </w:p>
    <w:p w14:paraId="20B37A2A" w14:textId="7E17E523" w:rsidR="00385E4C" w:rsidRDefault="006331C0" w:rsidP="00DC3B7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DC3B7E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a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Pr="00DC3B7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indication, i</w:t>
      </w:r>
      <w:r w:rsidRPr="0023763A"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 has been agreed in the RAN1 </w:t>
      </w:r>
      <w:r w:rsidRPr="006331C0">
        <w:rPr>
          <w:rFonts w:ascii="Times New Roman" w:hAnsi="Times New Roman"/>
          <w:kern w:val="0"/>
          <w:sz w:val="22"/>
        </w:rPr>
        <w:t xml:space="preserve">88bis meeting that </w:t>
      </w:r>
      <w:r w:rsidRPr="00DC3B7E">
        <w:rPr>
          <w:rFonts w:ascii="Times New Roman" w:hAnsi="Times New Roman"/>
          <w:kern w:val="0"/>
          <w:sz w:val="22"/>
        </w:rPr>
        <w:t>no new physical channel specific for indication of DL resources being preempted by another DL transmission is introduced</w:t>
      </w:r>
      <w:r w:rsidRPr="006331C0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And RAN1 agreed at the RAN1 #89 meeting </w:t>
      </w:r>
      <w:r w:rsidR="00E27B73">
        <w:rPr>
          <w:rFonts w:ascii="Times New Roman" w:hAnsi="Times New Roman"/>
          <w:kern w:val="0"/>
          <w:sz w:val="22"/>
        </w:rPr>
        <w:t>th</w:t>
      </w:r>
      <w:r w:rsidR="00E27B73" w:rsidRPr="00385E4C">
        <w:rPr>
          <w:rFonts w:ascii="Times New Roman" w:hAnsi="Times New Roman"/>
          <w:kern w:val="0"/>
          <w:sz w:val="22"/>
        </w:rPr>
        <w:t xml:space="preserve">at </w:t>
      </w:r>
      <w:r w:rsidR="00385E4C" w:rsidRPr="00385E4C">
        <w:rPr>
          <w:rFonts w:ascii="Times New Roman" w:hAnsi="Times New Roman"/>
          <w:kern w:val="0"/>
          <w:sz w:val="22"/>
        </w:rPr>
        <w:t xml:space="preserve">the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385E4C" w:rsidRPr="00385E4C">
        <w:rPr>
          <w:rFonts w:ascii="Times New Roman" w:hAnsi="Times New Roman"/>
          <w:kern w:val="0"/>
          <w:sz w:val="22"/>
        </w:rPr>
        <w:t xml:space="preserve"> indication is transmitted via PDCCH</w:t>
      </w:r>
      <w:r w:rsidR="00D37B5D">
        <w:rPr>
          <w:rFonts w:ascii="Times New Roman" w:hAnsi="Times New Roman"/>
          <w:kern w:val="0"/>
          <w:sz w:val="22"/>
        </w:rPr>
        <w:t>.</w:t>
      </w:r>
      <w:r w:rsidR="00385E4C">
        <w:rPr>
          <w:rFonts w:ascii="Times New Roman" w:hAnsi="Times New Roman"/>
          <w:kern w:val="0"/>
          <w:sz w:val="22"/>
        </w:rPr>
        <w:t xml:space="preserve"> There are two possible PDCCH</w:t>
      </w:r>
      <w:r w:rsidR="004E09CC">
        <w:rPr>
          <w:rFonts w:ascii="Times New Roman" w:hAnsi="Times New Roman"/>
          <w:kern w:val="0"/>
          <w:sz w:val="22"/>
        </w:rPr>
        <w:t xml:space="preserve"> for transmitting the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4E09CC">
        <w:rPr>
          <w:rFonts w:ascii="Times New Roman" w:hAnsi="Times New Roman"/>
          <w:kern w:val="0"/>
          <w:sz w:val="22"/>
        </w:rPr>
        <w:t xml:space="preserve"> indication.</w:t>
      </w:r>
    </w:p>
    <w:p w14:paraId="5CB32512" w14:textId="75BE5A09" w:rsidR="00385E4C" w:rsidRPr="00DC3B7E" w:rsidRDefault="00385E4C" w:rsidP="00DC3B7E">
      <w:pPr>
        <w:pStyle w:val="a9"/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b/>
          <w:i/>
          <w:kern w:val="0"/>
          <w:sz w:val="22"/>
          <w:u w:val="single"/>
        </w:rPr>
      </w:pPr>
      <w:r w:rsidRPr="00DC3B7E">
        <w:rPr>
          <w:rFonts w:ascii="Times New Roman" w:hAnsi="Times New Roman"/>
          <w:b/>
          <w:i/>
          <w:kern w:val="0"/>
          <w:sz w:val="22"/>
          <w:u w:val="single"/>
        </w:rPr>
        <w:t xml:space="preserve">Alt 1. </w:t>
      </w:r>
      <w:r w:rsidR="003C7CFE" w:rsidRPr="00DC3B7E">
        <w:rPr>
          <w:rFonts w:ascii="Times New Roman" w:hAnsi="Times New Roman"/>
          <w:b/>
          <w:i/>
          <w:kern w:val="0"/>
          <w:sz w:val="22"/>
          <w:u w:val="single"/>
        </w:rPr>
        <w:t>UE-specific PDCCH</w:t>
      </w:r>
    </w:p>
    <w:p w14:paraId="356740D4" w14:textId="083727F3" w:rsidR="005F5507" w:rsidRPr="005F5507" w:rsidRDefault="003C7CFE" w:rsidP="005F550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case, the </w:t>
      </w:r>
      <w:r w:rsidR="004D5506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</w:t>
      </w:r>
      <w:r w:rsidR="004E09CC">
        <w:rPr>
          <w:rFonts w:ascii="Times New Roman" w:hAnsi="Times New Roman"/>
          <w:kern w:val="0"/>
          <w:sz w:val="22"/>
        </w:rPr>
        <w:t xml:space="preserve">transmitted via UE-specific PDCCH scrambled </w:t>
      </w:r>
      <w:r>
        <w:rPr>
          <w:rFonts w:ascii="Times New Roman" w:hAnsi="Times New Roman"/>
          <w:kern w:val="0"/>
          <w:sz w:val="22"/>
        </w:rPr>
        <w:t>by the UE-specific RNTI (e.g. C-RNTI in LTE)</w:t>
      </w:r>
      <w:r w:rsidR="004E09CC">
        <w:rPr>
          <w:rFonts w:ascii="Times New Roman" w:hAnsi="Times New Roman"/>
          <w:kern w:val="0"/>
          <w:sz w:val="22"/>
        </w:rPr>
        <w:t>.</w:t>
      </w:r>
      <w:r w:rsidR="004E09CC" w:rsidDel="004E09CC">
        <w:rPr>
          <w:rFonts w:ascii="Times New Roman" w:hAnsi="Times New Roman"/>
          <w:kern w:val="0"/>
          <w:sz w:val="22"/>
        </w:rPr>
        <w:t xml:space="preserve"> </w:t>
      </w:r>
      <w:r w:rsidR="004E09CC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hen the UE may monitor </w:t>
      </w:r>
      <w:r w:rsidR="004E09CC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UE-specific search space and </w:t>
      </w:r>
      <w:r w:rsidR="004E09CC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common search space to find </w:t>
      </w:r>
      <w:r w:rsidR="004E09CC">
        <w:rPr>
          <w:rFonts w:ascii="Times New Roman" w:hAnsi="Times New Roman"/>
          <w:kern w:val="0"/>
          <w:sz w:val="22"/>
        </w:rPr>
        <w:t xml:space="preserve">one UE-specific PDCCH for scheduling information and one different </w:t>
      </w:r>
      <w:r>
        <w:rPr>
          <w:rFonts w:ascii="Times New Roman" w:hAnsi="Times New Roman"/>
          <w:kern w:val="0"/>
          <w:sz w:val="22"/>
        </w:rPr>
        <w:t xml:space="preserve">UE-specific PDCCH </w:t>
      </w:r>
      <w:r w:rsidR="004E09CC">
        <w:rPr>
          <w:rFonts w:ascii="Times New Roman" w:hAnsi="Times New Roman"/>
          <w:kern w:val="0"/>
          <w:sz w:val="22"/>
        </w:rPr>
        <w:t xml:space="preserve">including </w:t>
      </w:r>
      <w:r w:rsidR="004D5506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indication. The UE-specific PDCCH</w:t>
      </w:r>
      <w:r w:rsidR="004E09CC">
        <w:rPr>
          <w:rFonts w:ascii="Times New Roman" w:hAnsi="Times New Roman"/>
          <w:kern w:val="0"/>
          <w:sz w:val="22"/>
        </w:rPr>
        <w:t xml:space="preserve"> as container of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4E09CC">
        <w:rPr>
          <w:rFonts w:ascii="Times New Roman" w:hAnsi="Times New Roman"/>
          <w:kern w:val="0"/>
          <w:sz w:val="22"/>
        </w:rPr>
        <w:t xml:space="preserve"> indication can be appropriate</w:t>
      </w:r>
      <w:r>
        <w:rPr>
          <w:rFonts w:ascii="Times New Roman" w:hAnsi="Times New Roman"/>
          <w:kern w:val="0"/>
          <w:sz w:val="22"/>
        </w:rPr>
        <w:t xml:space="preserve"> if only one or a few PDSCHs are preempted. Otherwise, too many UE-specific PDCCH </w:t>
      </w:r>
      <w:r w:rsidR="004E09CC">
        <w:rPr>
          <w:rFonts w:ascii="Times New Roman" w:hAnsi="Times New Roman"/>
          <w:kern w:val="0"/>
          <w:sz w:val="22"/>
        </w:rPr>
        <w:t xml:space="preserve">would be necessary </w:t>
      </w:r>
      <w:r>
        <w:rPr>
          <w:rFonts w:ascii="Times New Roman" w:hAnsi="Times New Roman"/>
          <w:kern w:val="0"/>
          <w:sz w:val="22"/>
        </w:rPr>
        <w:t xml:space="preserve">to be transmitted so that it may </w:t>
      </w:r>
      <w:r w:rsidR="004E09CC">
        <w:rPr>
          <w:rFonts w:ascii="Times New Roman" w:hAnsi="Times New Roman"/>
          <w:kern w:val="0"/>
          <w:sz w:val="22"/>
        </w:rPr>
        <w:t xml:space="preserve">take up a large part of the </w:t>
      </w:r>
      <w:r>
        <w:rPr>
          <w:rFonts w:ascii="Times New Roman" w:hAnsi="Times New Roman"/>
          <w:kern w:val="0"/>
          <w:sz w:val="22"/>
        </w:rPr>
        <w:t>DL control resources. In general, the URLLC transmission</w:t>
      </w:r>
      <w:r w:rsidR="0000357B">
        <w:rPr>
          <w:rFonts w:ascii="Times New Roman" w:hAnsi="Times New Roman"/>
          <w:kern w:val="0"/>
          <w:sz w:val="22"/>
        </w:rPr>
        <w:t xml:space="preserve"> used by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00357B">
        <w:rPr>
          <w:rFonts w:ascii="Times New Roman" w:hAnsi="Times New Roman"/>
          <w:kern w:val="0"/>
          <w:sz w:val="22"/>
        </w:rPr>
        <w:t xml:space="preserve"> of eMBB data</w:t>
      </w:r>
      <w:r>
        <w:rPr>
          <w:rFonts w:ascii="Times New Roman" w:hAnsi="Times New Roman"/>
          <w:kern w:val="0"/>
          <w:sz w:val="22"/>
        </w:rPr>
        <w:t xml:space="preserve"> occupies </w:t>
      </w:r>
      <w:r w:rsidR="0000357B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large </w:t>
      </w:r>
      <w:r w:rsidR="0000357B">
        <w:rPr>
          <w:rFonts w:ascii="Times New Roman" w:hAnsi="Times New Roman"/>
          <w:kern w:val="0"/>
          <w:sz w:val="22"/>
        </w:rPr>
        <w:t xml:space="preserve">portion of </w:t>
      </w:r>
      <w:r>
        <w:rPr>
          <w:rFonts w:ascii="Times New Roman" w:hAnsi="Times New Roman"/>
          <w:kern w:val="0"/>
          <w:sz w:val="22"/>
        </w:rPr>
        <w:t xml:space="preserve">PRBs due to high reliability constraint and time-limited nature. Thus, </w:t>
      </w:r>
      <w:r w:rsidR="00457750">
        <w:rPr>
          <w:rFonts w:ascii="Times New Roman" w:hAnsi="Times New Roman"/>
          <w:kern w:val="0"/>
          <w:sz w:val="22"/>
        </w:rPr>
        <w:t>it is reasonable that the impacted UE is quite large so that UE-specific PDCCH is not preferred</w:t>
      </w:r>
      <w:r w:rsidR="005F5507">
        <w:rPr>
          <w:rFonts w:ascii="Times New Roman" w:hAnsi="Times New Roman"/>
          <w:kern w:val="0"/>
          <w:sz w:val="22"/>
        </w:rPr>
        <w:t xml:space="preserve"> </w:t>
      </w:r>
      <w:r w:rsidR="0000357B">
        <w:rPr>
          <w:rFonts w:ascii="Times New Roman" w:hAnsi="Times New Roman"/>
          <w:kern w:val="0"/>
          <w:sz w:val="22"/>
        </w:rPr>
        <w:t xml:space="preserve">to transmit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00357B">
        <w:rPr>
          <w:rFonts w:ascii="Times New Roman" w:hAnsi="Times New Roman"/>
          <w:kern w:val="0"/>
          <w:sz w:val="22"/>
        </w:rPr>
        <w:t xml:space="preserve"> indication on the perspective of </w:t>
      </w:r>
      <w:r w:rsidR="005F5507" w:rsidRPr="005F5507">
        <w:rPr>
          <w:rFonts w:ascii="Times New Roman" w:hAnsi="Times New Roman"/>
          <w:kern w:val="0"/>
          <w:sz w:val="22"/>
        </w:rPr>
        <w:t>the DL control resource utilization</w:t>
      </w:r>
      <w:r w:rsidR="0000357B">
        <w:rPr>
          <w:rFonts w:ascii="Times New Roman" w:hAnsi="Times New Roman"/>
          <w:kern w:val="0"/>
          <w:sz w:val="22"/>
        </w:rPr>
        <w:t>.</w:t>
      </w:r>
    </w:p>
    <w:p w14:paraId="15A4783A" w14:textId="47043A24" w:rsidR="003C7CFE" w:rsidRPr="00DC3B7E" w:rsidRDefault="003C7CFE" w:rsidP="00DC3B7E">
      <w:pPr>
        <w:pStyle w:val="a9"/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b/>
          <w:i/>
          <w:kern w:val="0"/>
          <w:sz w:val="22"/>
          <w:u w:val="single"/>
        </w:rPr>
      </w:pPr>
      <w:r w:rsidRPr="00DC3B7E">
        <w:rPr>
          <w:rFonts w:ascii="Times New Roman" w:hAnsi="Times New Roman"/>
          <w:b/>
          <w:i/>
          <w:kern w:val="0"/>
          <w:sz w:val="22"/>
          <w:u w:val="single"/>
        </w:rPr>
        <w:t>Alt 2. Group common PDCCH</w:t>
      </w:r>
    </w:p>
    <w:p w14:paraId="3EB61A3F" w14:textId="2E77658B" w:rsidR="003C7CFE" w:rsidRDefault="004B7FF1" w:rsidP="00385E4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F5507">
        <w:rPr>
          <w:rFonts w:ascii="Times New Roman" w:hAnsi="Times New Roman" w:hint="eastAsia"/>
          <w:kern w:val="0"/>
          <w:sz w:val="22"/>
        </w:rPr>
        <w:t>One of po</w:t>
      </w:r>
      <w:r w:rsidRPr="005F5507">
        <w:rPr>
          <w:rFonts w:ascii="Times New Roman" w:hAnsi="Times New Roman"/>
          <w:kern w:val="0"/>
          <w:sz w:val="22"/>
        </w:rPr>
        <w:t xml:space="preserve">ssible </w:t>
      </w:r>
      <w:r w:rsidR="00E27B73" w:rsidRPr="005F5507">
        <w:rPr>
          <w:rFonts w:ascii="Times New Roman" w:hAnsi="Times New Roman"/>
          <w:kern w:val="0"/>
          <w:sz w:val="22"/>
        </w:rPr>
        <w:t>container</w:t>
      </w:r>
      <w:r w:rsidR="00743F89" w:rsidRPr="005F5507">
        <w:rPr>
          <w:rFonts w:ascii="Times New Roman" w:hAnsi="Times New Roman"/>
          <w:kern w:val="0"/>
          <w:sz w:val="22"/>
        </w:rPr>
        <w:t>s</w:t>
      </w:r>
      <w:r w:rsidR="00E27B73" w:rsidRPr="005F5507">
        <w:rPr>
          <w:rFonts w:ascii="Times New Roman" w:hAnsi="Times New Roman"/>
          <w:kern w:val="0"/>
          <w:sz w:val="22"/>
        </w:rPr>
        <w:t xml:space="preserve"> for</w:t>
      </w:r>
      <w:r w:rsidR="00743F89" w:rsidRPr="005F5507">
        <w:rPr>
          <w:rFonts w:ascii="Times New Roman" w:hAnsi="Times New Roman"/>
          <w:kern w:val="0"/>
          <w:sz w:val="22"/>
        </w:rPr>
        <w:t xml:space="preserve"> the</w:t>
      </w:r>
      <w:r w:rsidR="00E27B73" w:rsidRPr="005F5507">
        <w:rPr>
          <w:rFonts w:ascii="Times New Roman" w:hAnsi="Times New Roman"/>
          <w:kern w:val="0"/>
          <w:sz w:val="22"/>
        </w:rPr>
        <w:t xml:space="preserve"> pre</w:t>
      </w:r>
      <w:r w:rsidR="005F29EB" w:rsidRPr="005F5507">
        <w:rPr>
          <w:rFonts w:ascii="Times New Roman" w:hAnsi="Times New Roman"/>
          <w:kern w:val="0"/>
          <w:sz w:val="22"/>
        </w:rPr>
        <w:t>-</w:t>
      </w:r>
      <w:r w:rsidR="00E27B73" w:rsidRPr="005F5507">
        <w:rPr>
          <w:rFonts w:ascii="Times New Roman" w:hAnsi="Times New Roman"/>
          <w:kern w:val="0"/>
          <w:sz w:val="22"/>
        </w:rPr>
        <w:t xml:space="preserve">emption indication </w:t>
      </w:r>
      <w:r w:rsidR="005F29EB" w:rsidRPr="005F5507">
        <w:rPr>
          <w:rFonts w:ascii="Times New Roman" w:hAnsi="Times New Roman"/>
          <w:kern w:val="0"/>
          <w:sz w:val="22"/>
        </w:rPr>
        <w:t>can be</w:t>
      </w:r>
      <w:r w:rsidR="00E27B73" w:rsidRPr="005F5507">
        <w:rPr>
          <w:rFonts w:ascii="Times New Roman" w:hAnsi="Times New Roman"/>
          <w:kern w:val="0"/>
          <w:sz w:val="22"/>
        </w:rPr>
        <w:t xml:space="preserve"> </w:t>
      </w:r>
      <w:r w:rsidR="005F29EB" w:rsidRPr="005F5507">
        <w:rPr>
          <w:rFonts w:ascii="Times New Roman" w:hAnsi="Times New Roman"/>
          <w:kern w:val="0"/>
          <w:sz w:val="22"/>
        </w:rPr>
        <w:t xml:space="preserve">a </w:t>
      </w:r>
      <w:r w:rsidR="00E27B73" w:rsidRPr="005F5507">
        <w:rPr>
          <w:rFonts w:ascii="Times New Roman" w:hAnsi="Times New Roman"/>
          <w:kern w:val="0"/>
          <w:sz w:val="22"/>
        </w:rPr>
        <w:t>group common PDCCH</w:t>
      </w:r>
      <w:r w:rsidR="005F5507">
        <w:rPr>
          <w:rFonts w:ascii="Times New Roman" w:hAnsi="Times New Roman" w:hint="eastAsia"/>
          <w:kern w:val="0"/>
          <w:sz w:val="22"/>
        </w:rPr>
        <w:t xml:space="preserve">. </w:t>
      </w:r>
      <w:r w:rsidR="003C7CFE">
        <w:rPr>
          <w:rFonts w:ascii="Times New Roman" w:hAnsi="Times New Roman" w:hint="eastAsia"/>
          <w:kern w:val="0"/>
          <w:sz w:val="22"/>
        </w:rPr>
        <w:t>I</w:t>
      </w:r>
      <w:r w:rsidR="003C7CFE">
        <w:rPr>
          <w:rFonts w:ascii="Times New Roman" w:hAnsi="Times New Roman"/>
          <w:kern w:val="0"/>
          <w:sz w:val="22"/>
        </w:rPr>
        <w:t xml:space="preserve">n this </w:t>
      </w:r>
      <w:r w:rsidR="00457750">
        <w:rPr>
          <w:rFonts w:ascii="Times New Roman" w:hAnsi="Times New Roman"/>
          <w:kern w:val="0"/>
          <w:sz w:val="22"/>
        </w:rPr>
        <w:t xml:space="preserve">case, </w:t>
      </w:r>
      <w:r w:rsidR="005F5507">
        <w:rPr>
          <w:rFonts w:ascii="Times New Roman" w:hAnsi="Times New Roman"/>
          <w:kern w:val="0"/>
          <w:sz w:val="22"/>
        </w:rPr>
        <w:t xml:space="preserve">the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5F5507">
        <w:rPr>
          <w:rFonts w:ascii="Times New Roman" w:hAnsi="Times New Roman"/>
          <w:kern w:val="0"/>
          <w:sz w:val="22"/>
        </w:rPr>
        <w:t xml:space="preserve"> indication is </w:t>
      </w:r>
      <w:r w:rsidR="0000357B">
        <w:rPr>
          <w:rFonts w:ascii="Times New Roman" w:hAnsi="Times New Roman"/>
          <w:kern w:val="0"/>
          <w:sz w:val="22"/>
        </w:rPr>
        <w:t xml:space="preserve">transmitted via UE group specific PDCCH scrambled </w:t>
      </w:r>
      <w:r w:rsidR="005F5507">
        <w:rPr>
          <w:rFonts w:ascii="Times New Roman" w:hAnsi="Times New Roman"/>
          <w:kern w:val="0"/>
          <w:sz w:val="22"/>
        </w:rPr>
        <w:t>by the group common RNTI</w:t>
      </w:r>
      <w:r w:rsidR="0000357B">
        <w:rPr>
          <w:rFonts w:ascii="Times New Roman" w:hAnsi="Times New Roman"/>
          <w:kern w:val="0"/>
          <w:sz w:val="22"/>
        </w:rPr>
        <w:t>. T</w:t>
      </w:r>
      <w:r w:rsidR="005F5507">
        <w:rPr>
          <w:rFonts w:ascii="Times New Roman" w:hAnsi="Times New Roman"/>
          <w:kern w:val="0"/>
          <w:sz w:val="22"/>
        </w:rPr>
        <w:t xml:space="preserve">hen the </w:t>
      </w:r>
      <w:r w:rsidR="0000357B">
        <w:rPr>
          <w:rFonts w:ascii="Times New Roman" w:hAnsi="Times New Roman"/>
          <w:kern w:val="0"/>
          <w:sz w:val="22"/>
        </w:rPr>
        <w:t xml:space="preserve">grouped </w:t>
      </w:r>
      <w:r w:rsidR="005F5507">
        <w:rPr>
          <w:rFonts w:ascii="Times New Roman" w:hAnsi="Times New Roman"/>
          <w:kern w:val="0"/>
          <w:sz w:val="22"/>
        </w:rPr>
        <w:t>UE</w:t>
      </w:r>
      <w:r w:rsidR="0000357B">
        <w:rPr>
          <w:rFonts w:ascii="Times New Roman" w:hAnsi="Times New Roman"/>
          <w:kern w:val="0"/>
          <w:sz w:val="22"/>
        </w:rPr>
        <w:t>(</w:t>
      </w:r>
      <w:r w:rsidR="005F5507">
        <w:rPr>
          <w:rFonts w:ascii="Times New Roman" w:hAnsi="Times New Roman"/>
          <w:kern w:val="0"/>
          <w:sz w:val="22"/>
        </w:rPr>
        <w:t>s</w:t>
      </w:r>
      <w:r w:rsidR="0000357B">
        <w:rPr>
          <w:rFonts w:ascii="Times New Roman" w:hAnsi="Times New Roman"/>
          <w:kern w:val="0"/>
          <w:sz w:val="22"/>
        </w:rPr>
        <w:t>)</w:t>
      </w:r>
      <w:r w:rsidR="005F5507">
        <w:rPr>
          <w:rFonts w:ascii="Times New Roman" w:hAnsi="Times New Roman"/>
          <w:kern w:val="0"/>
          <w:sz w:val="22"/>
        </w:rPr>
        <w:t xml:space="preserve"> may monitor the group</w:t>
      </w:r>
      <w:r w:rsidR="0000357B">
        <w:rPr>
          <w:rFonts w:ascii="Times New Roman" w:hAnsi="Times New Roman"/>
          <w:kern w:val="0"/>
          <w:sz w:val="22"/>
        </w:rPr>
        <w:t>-common</w:t>
      </w:r>
      <w:r w:rsidR="005F5507">
        <w:rPr>
          <w:rFonts w:ascii="Times New Roman" w:hAnsi="Times New Roman"/>
          <w:kern w:val="0"/>
          <w:sz w:val="22"/>
        </w:rPr>
        <w:t xml:space="preserve"> </w:t>
      </w:r>
      <w:r w:rsidR="0000357B">
        <w:rPr>
          <w:rFonts w:ascii="Times New Roman" w:hAnsi="Times New Roman"/>
          <w:kern w:val="0"/>
          <w:sz w:val="22"/>
        </w:rPr>
        <w:t xml:space="preserve">or </w:t>
      </w:r>
      <w:r w:rsidR="005F5507">
        <w:rPr>
          <w:rFonts w:ascii="Times New Roman" w:hAnsi="Times New Roman"/>
          <w:kern w:val="0"/>
          <w:sz w:val="22"/>
        </w:rPr>
        <w:t>common search space to fin</w:t>
      </w:r>
      <w:r w:rsidR="0000357B">
        <w:rPr>
          <w:rFonts w:ascii="Times New Roman" w:hAnsi="Times New Roman"/>
          <w:kern w:val="0"/>
          <w:sz w:val="22"/>
        </w:rPr>
        <w:t>d</w:t>
      </w:r>
      <w:r w:rsidR="005F5507">
        <w:rPr>
          <w:rFonts w:ascii="Times New Roman" w:hAnsi="Times New Roman"/>
          <w:kern w:val="0"/>
          <w:sz w:val="22"/>
        </w:rPr>
        <w:t xml:space="preserve"> the group common PDCCH. As mentioned previously, it </w:t>
      </w:r>
      <w:r w:rsidR="0000357B">
        <w:rPr>
          <w:rFonts w:ascii="Times New Roman" w:hAnsi="Times New Roman"/>
          <w:kern w:val="0"/>
          <w:sz w:val="22"/>
        </w:rPr>
        <w:t>can be</w:t>
      </w:r>
      <w:r w:rsidR="005F5507">
        <w:rPr>
          <w:rFonts w:ascii="Times New Roman" w:hAnsi="Times New Roman"/>
          <w:kern w:val="0"/>
          <w:sz w:val="22"/>
        </w:rPr>
        <w:t xml:space="preserve"> better that the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5F5507">
        <w:rPr>
          <w:rFonts w:ascii="Times New Roman" w:hAnsi="Times New Roman"/>
          <w:kern w:val="0"/>
          <w:sz w:val="22"/>
        </w:rPr>
        <w:t xml:space="preserve"> indication is intended </w:t>
      </w:r>
      <w:r w:rsidR="0000357B">
        <w:rPr>
          <w:rFonts w:ascii="Times New Roman" w:hAnsi="Times New Roman"/>
          <w:kern w:val="0"/>
          <w:sz w:val="22"/>
        </w:rPr>
        <w:t>for</w:t>
      </w:r>
      <w:r w:rsidR="005F5507">
        <w:rPr>
          <w:rFonts w:ascii="Times New Roman" w:hAnsi="Times New Roman"/>
          <w:kern w:val="0"/>
          <w:sz w:val="22"/>
        </w:rPr>
        <w:t xml:space="preserve"> the multiple impacted UEs </w:t>
      </w:r>
      <w:r w:rsidR="0000357B">
        <w:rPr>
          <w:rFonts w:ascii="Times New Roman" w:hAnsi="Times New Roman"/>
          <w:kern w:val="0"/>
          <w:sz w:val="22"/>
        </w:rPr>
        <w:t xml:space="preserve">on the perspective of </w:t>
      </w:r>
      <w:r w:rsidR="005F5507">
        <w:rPr>
          <w:rFonts w:ascii="Times New Roman" w:hAnsi="Times New Roman"/>
          <w:kern w:val="0"/>
          <w:sz w:val="22"/>
        </w:rPr>
        <w:t xml:space="preserve">the DL control resource utilization. </w:t>
      </w:r>
      <w:r w:rsidR="005F5507" w:rsidRPr="005F5507">
        <w:rPr>
          <w:rFonts w:ascii="Times New Roman" w:hAnsi="Times New Roman"/>
          <w:kern w:val="0"/>
          <w:sz w:val="22"/>
        </w:rPr>
        <w:t xml:space="preserve">As shown in Figure 2, the group common PDCCH can transmit the information whether that the time-frequency resources in the previous slot is punctured or not. The pre-emption indication is scheduled in a CORESET when the impacted UE(s) monitors this CORESET. The </w:t>
      </w:r>
      <w:r w:rsidR="0000357B">
        <w:rPr>
          <w:rFonts w:ascii="Times New Roman" w:hAnsi="Times New Roman"/>
          <w:kern w:val="0"/>
          <w:sz w:val="22"/>
        </w:rPr>
        <w:t xml:space="preserve">granularity of </w:t>
      </w:r>
      <w:r w:rsidR="005F5507" w:rsidRPr="005F5507">
        <w:rPr>
          <w:rFonts w:ascii="Times New Roman" w:hAnsi="Times New Roman"/>
          <w:kern w:val="0"/>
          <w:sz w:val="22"/>
        </w:rPr>
        <w:t>pre-emption indication is still FFS. When the pre-emption indication is included in group common PDCCH, time granularity would be a OFDM symbol and frequency granularity would be a PRB or multiple PRBs. CB or CBG granularity is not desired. By receiving the group common PDCCH(s) corresponding to the PRB</w:t>
      </w:r>
      <w:r w:rsidR="004D5506">
        <w:rPr>
          <w:rFonts w:ascii="Times New Roman" w:hAnsi="Times New Roman"/>
          <w:kern w:val="0"/>
          <w:sz w:val="22"/>
        </w:rPr>
        <w:t>(s)</w:t>
      </w:r>
      <w:r w:rsidR="005F5507" w:rsidRPr="005F5507">
        <w:rPr>
          <w:rFonts w:ascii="Times New Roman" w:hAnsi="Times New Roman"/>
          <w:kern w:val="0"/>
          <w:sz w:val="22"/>
        </w:rPr>
        <w:t xml:space="preserve"> allocated for </w:t>
      </w:r>
      <w:r w:rsidR="004D5506">
        <w:rPr>
          <w:rFonts w:ascii="Times New Roman" w:hAnsi="Times New Roman"/>
          <w:kern w:val="0"/>
          <w:sz w:val="22"/>
        </w:rPr>
        <w:t>PDSCH</w:t>
      </w:r>
      <w:r w:rsidR="005F5507" w:rsidRPr="005F5507">
        <w:rPr>
          <w:rFonts w:ascii="Times New Roman" w:hAnsi="Times New Roman"/>
          <w:kern w:val="0"/>
          <w:sz w:val="22"/>
        </w:rPr>
        <w:t xml:space="preserve"> in the previous slot, the eMBB UE can know which resources are corrupted and then clea</w:t>
      </w:r>
      <w:r w:rsidR="0000357B">
        <w:rPr>
          <w:rFonts w:ascii="Times New Roman" w:hAnsi="Times New Roman"/>
          <w:kern w:val="0"/>
          <w:sz w:val="22"/>
        </w:rPr>
        <w:t>r</w:t>
      </w:r>
      <w:r w:rsidR="005F5507" w:rsidRPr="005F5507">
        <w:rPr>
          <w:rFonts w:ascii="Times New Roman" w:hAnsi="Times New Roman"/>
          <w:kern w:val="0"/>
          <w:sz w:val="22"/>
        </w:rPr>
        <w:t xml:space="preserve"> the corrupted soft-buffer for the impacted CB(s). To select the group common PDCCH as a container of the pre-emption indication would reduce the DCI overhead but needs additional monitoring </w:t>
      </w:r>
      <w:r w:rsidR="0000357B">
        <w:rPr>
          <w:rFonts w:ascii="Times New Roman" w:hAnsi="Times New Roman"/>
          <w:kern w:val="0"/>
          <w:sz w:val="22"/>
        </w:rPr>
        <w:t>to</w:t>
      </w:r>
      <w:r w:rsidR="005F5507" w:rsidRPr="005F5507">
        <w:rPr>
          <w:rFonts w:ascii="Times New Roman" w:hAnsi="Times New Roman"/>
          <w:kern w:val="0"/>
          <w:sz w:val="22"/>
        </w:rPr>
        <w:t xml:space="preserve"> eMBB UEs.</w:t>
      </w:r>
    </w:p>
    <w:p w14:paraId="6E2CB3ED" w14:textId="77777777" w:rsidR="006331C0" w:rsidRDefault="006331C0" w:rsidP="006331C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b/>
          <w:kern w:val="0"/>
          <w:sz w:val="22"/>
        </w:rPr>
      </w:pPr>
      <w:r>
        <w:rPr>
          <w:rFonts w:ascii="Times New Roman" w:hAnsi="Times New Roman"/>
          <w:b/>
          <w:noProof/>
          <w:kern w:val="0"/>
          <w:sz w:val="22"/>
        </w:rPr>
        <w:drawing>
          <wp:inline distT="0" distB="0" distL="0" distR="0" wp14:anchorId="3B007835" wp14:editId="63B8D9B2">
            <wp:extent cx="5610666" cy="2457862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78" cy="2468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FF7A37" w14:textId="77777777" w:rsidR="006331C0" w:rsidRPr="00F16D94" w:rsidRDefault="006331C0" w:rsidP="006331C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F16D94">
        <w:rPr>
          <w:rFonts w:ascii="Times New Roman" w:hAnsi="Times New Roman"/>
          <w:kern w:val="0"/>
          <w:sz w:val="22"/>
        </w:rPr>
        <w:t xml:space="preserve">Figure 2. </w:t>
      </w:r>
      <w:r>
        <w:rPr>
          <w:rFonts w:ascii="Times New Roman" w:hAnsi="Times New Roman"/>
          <w:kern w:val="0"/>
          <w:sz w:val="22"/>
        </w:rPr>
        <w:t>URLLC puncturing indication</w:t>
      </w:r>
    </w:p>
    <w:p w14:paraId="6F6A3A60" w14:textId="5A550753" w:rsidR="005F5507" w:rsidRDefault="005F5507" w:rsidP="005F550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The remaining issue is that when a UE is configured to monitor group common PDCCH carrying SFI and also group common PDCCH carrying </w:t>
      </w:r>
      <w:r w:rsidR="004D5506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indication, how to transmit two </w:t>
      </w:r>
      <w:r w:rsidR="004D5506">
        <w:rPr>
          <w:rFonts w:ascii="Times New Roman" w:hAnsi="Times New Roman"/>
          <w:kern w:val="0"/>
          <w:sz w:val="22"/>
        </w:rPr>
        <w:t xml:space="preserve">type of </w:t>
      </w:r>
      <w:r>
        <w:rPr>
          <w:rFonts w:ascii="Times New Roman" w:hAnsi="Times New Roman"/>
          <w:kern w:val="0"/>
          <w:sz w:val="22"/>
        </w:rPr>
        <w:t xml:space="preserve">information, SFI and </w:t>
      </w:r>
      <w:r w:rsidR="004D5506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through group common PDCCH. One way is to put two </w:t>
      </w:r>
      <w:r w:rsidR="004D5506">
        <w:rPr>
          <w:rFonts w:ascii="Times New Roman" w:hAnsi="Times New Roman"/>
          <w:kern w:val="0"/>
          <w:sz w:val="22"/>
        </w:rPr>
        <w:t xml:space="preserve">type of </w:t>
      </w:r>
      <w:r>
        <w:rPr>
          <w:rFonts w:ascii="Times New Roman" w:hAnsi="Times New Roman"/>
          <w:kern w:val="0"/>
          <w:sz w:val="22"/>
        </w:rPr>
        <w:t xml:space="preserve">information into one group common PDCCH. In this case, </w:t>
      </w:r>
      <w:r w:rsidR="004D5506">
        <w:rPr>
          <w:rFonts w:ascii="Times New Roman" w:hAnsi="Times New Roman"/>
          <w:kern w:val="0"/>
          <w:sz w:val="22"/>
        </w:rPr>
        <w:t xml:space="preserve">the number of </w:t>
      </w:r>
      <w:r>
        <w:rPr>
          <w:rFonts w:ascii="Times New Roman" w:hAnsi="Times New Roman"/>
          <w:kern w:val="0"/>
          <w:sz w:val="22"/>
        </w:rPr>
        <w:t xml:space="preserve">UE’s blind decoding could be reduced, but the payload size of group common PDCCH </w:t>
      </w:r>
      <w:r w:rsidR="004D5506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quite large. </w:t>
      </w:r>
      <w:r w:rsidR="00845C4E">
        <w:rPr>
          <w:rFonts w:ascii="Times New Roman" w:hAnsi="Times New Roman"/>
          <w:kern w:val="0"/>
          <w:sz w:val="22"/>
        </w:rPr>
        <w:t xml:space="preserve">Also, if a </w:t>
      </w:r>
      <w:r w:rsidR="004D5506">
        <w:rPr>
          <w:rFonts w:ascii="Times New Roman" w:hAnsi="Times New Roman"/>
          <w:kern w:val="0"/>
          <w:sz w:val="22"/>
        </w:rPr>
        <w:t>pre-emption</w:t>
      </w:r>
      <w:r w:rsidR="00845C4E">
        <w:rPr>
          <w:rFonts w:ascii="Times New Roman" w:hAnsi="Times New Roman"/>
          <w:kern w:val="0"/>
          <w:sz w:val="22"/>
        </w:rPr>
        <w:t xml:space="preserve"> event is rare and the SFI is frequently changed, this approach would waste the DL control resource </w:t>
      </w:r>
      <w:r w:rsidR="004D5506">
        <w:rPr>
          <w:rFonts w:ascii="Times New Roman" w:hAnsi="Times New Roman"/>
          <w:kern w:val="0"/>
          <w:sz w:val="22"/>
        </w:rPr>
        <w:t>by</w:t>
      </w:r>
      <w:r w:rsidR="00845C4E">
        <w:rPr>
          <w:rFonts w:ascii="Times New Roman" w:hAnsi="Times New Roman"/>
          <w:kern w:val="0"/>
          <w:sz w:val="22"/>
        </w:rPr>
        <w:t xml:space="preserve"> reserv</w:t>
      </w:r>
      <w:r w:rsidR="004D5506">
        <w:rPr>
          <w:rFonts w:ascii="Times New Roman" w:hAnsi="Times New Roman"/>
          <w:kern w:val="0"/>
          <w:sz w:val="22"/>
        </w:rPr>
        <w:t>ing</w:t>
      </w:r>
      <w:r w:rsidR="00845C4E">
        <w:rPr>
          <w:rFonts w:ascii="Times New Roman" w:hAnsi="Times New Roman"/>
          <w:kern w:val="0"/>
          <w:sz w:val="22"/>
        </w:rPr>
        <w:t xml:space="preserve"> the unnecessary field in</w:t>
      </w:r>
      <w:r w:rsidR="004D5506">
        <w:rPr>
          <w:rFonts w:ascii="Times New Roman" w:hAnsi="Times New Roman"/>
          <w:kern w:val="0"/>
          <w:sz w:val="22"/>
        </w:rPr>
        <w:t xml:space="preserve"> the</w:t>
      </w:r>
      <w:r w:rsidR="00845C4E">
        <w:rPr>
          <w:rFonts w:ascii="Times New Roman" w:hAnsi="Times New Roman"/>
          <w:kern w:val="0"/>
          <w:sz w:val="22"/>
        </w:rPr>
        <w:t xml:space="preserve"> group common PDCCH. Another way is to transmit two </w:t>
      </w:r>
      <w:r w:rsidR="004D5506">
        <w:rPr>
          <w:rFonts w:ascii="Times New Roman" w:hAnsi="Times New Roman"/>
          <w:kern w:val="0"/>
          <w:sz w:val="22"/>
        </w:rPr>
        <w:t xml:space="preserve">type of </w:t>
      </w:r>
      <w:r w:rsidR="00845C4E">
        <w:rPr>
          <w:rFonts w:ascii="Times New Roman" w:hAnsi="Times New Roman"/>
          <w:kern w:val="0"/>
          <w:sz w:val="22"/>
        </w:rPr>
        <w:t xml:space="preserve">group common PDCCHs separately. In this case, UE’s blind decoding </w:t>
      </w:r>
      <w:r w:rsidR="004D5506">
        <w:rPr>
          <w:rFonts w:ascii="Times New Roman" w:hAnsi="Times New Roman"/>
          <w:kern w:val="0"/>
          <w:sz w:val="22"/>
        </w:rPr>
        <w:t>can be</w:t>
      </w:r>
      <w:r w:rsidR="00845C4E">
        <w:rPr>
          <w:rFonts w:ascii="Times New Roman" w:hAnsi="Times New Roman"/>
          <w:kern w:val="0"/>
          <w:sz w:val="22"/>
        </w:rPr>
        <w:t xml:space="preserve"> problematic. </w:t>
      </w:r>
    </w:p>
    <w:p w14:paraId="0375B6F2" w14:textId="7C270F84" w:rsidR="00743F89" w:rsidRDefault="00743F89" w:rsidP="00680010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F5507">
        <w:rPr>
          <w:rFonts w:ascii="Times New Roman" w:hAnsi="Times New Roman" w:hint="eastAsia"/>
          <w:i/>
          <w:kern w:val="0"/>
          <w:sz w:val="22"/>
        </w:rPr>
        <w:t>Proposal</w:t>
      </w:r>
      <w:r w:rsidRPr="005F5507">
        <w:rPr>
          <w:rFonts w:ascii="Times New Roman" w:hAnsi="Times New Roman"/>
          <w:i/>
          <w:kern w:val="0"/>
          <w:sz w:val="22"/>
        </w:rPr>
        <w:t xml:space="preserve"> 3</w:t>
      </w:r>
      <w:r w:rsidRPr="005F5507">
        <w:rPr>
          <w:rFonts w:ascii="Times New Roman" w:hAnsi="Times New Roman" w:hint="eastAsia"/>
          <w:i/>
          <w:kern w:val="0"/>
          <w:sz w:val="22"/>
        </w:rPr>
        <w:t>:</w:t>
      </w:r>
      <w:r w:rsidRPr="005F5507">
        <w:rPr>
          <w:rFonts w:ascii="Times New Roman" w:hAnsi="Times New Roman"/>
          <w:i/>
          <w:kern w:val="0"/>
          <w:sz w:val="22"/>
        </w:rPr>
        <w:t xml:space="preserve"> NR should </w:t>
      </w:r>
      <w:r w:rsidR="00385E4C" w:rsidRPr="005F5507">
        <w:rPr>
          <w:rFonts w:ascii="Times New Roman" w:hAnsi="Times New Roman"/>
          <w:i/>
          <w:kern w:val="0"/>
          <w:sz w:val="22"/>
        </w:rPr>
        <w:t>support that</w:t>
      </w:r>
      <w:r w:rsidRPr="005F5507">
        <w:rPr>
          <w:rFonts w:ascii="Times New Roman" w:hAnsi="Times New Roman"/>
          <w:i/>
          <w:kern w:val="0"/>
          <w:sz w:val="22"/>
        </w:rPr>
        <w:t xml:space="preserve"> the pre</w:t>
      </w:r>
      <w:r w:rsidR="00FE0A21" w:rsidRPr="005F5507">
        <w:rPr>
          <w:rFonts w:ascii="Times New Roman" w:hAnsi="Times New Roman"/>
          <w:i/>
          <w:kern w:val="0"/>
          <w:sz w:val="22"/>
        </w:rPr>
        <w:t>-</w:t>
      </w:r>
      <w:r w:rsidRPr="005F5507">
        <w:rPr>
          <w:rFonts w:ascii="Times New Roman" w:hAnsi="Times New Roman"/>
          <w:i/>
          <w:kern w:val="0"/>
          <w:sz w:val="22"/>
        </w:rPr>
        <w:t>emption indication is tra</w:t>
      </w:r>
      <w:r w:rsidR="00385E4C" w:rsidRPr="005F5507">
        <w:rPr>
          <w:rFonts w:ascii="Times New Roman" w:hAnsi="Times New Roman"/>
          <w:i/>
          <w:kern w:val="0"/>
          <w:sz w:val="22"/>
        </w:rPr>
        <w:t>nsmitted in group common PDCCH</w:t>
      </w:r>
    </w:p>
    <w:p w14:paraId="018B4281" w14:textId="0B06E840" w:rsidR="00845C4E" w:rsidRPr="005F5507" w:rsidRDefault="00845C4E" w:rsidP="00845C4E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FFS: Structure of group common PDCCH when a UE configured to monitor SFI and </w:t>
      </w:r>
      <w:r w:rsidR="004D5506">
        <w:rPr>
          <w:rFonts w:ascii="Times New Roman" w:hAnsi="Times New Roman"/>
          <w:i/>
          <w:kern w:val="0"/>
          <w:sz w:val="22"/>
        </w:rPr>
        <w:t>pre-emption</w:t>
      </w:r>
      <w:r>
        <w:rPr>
          <w:rFonts w:ascii="Times New Roman" w:hAnsi="Times New Roman"/>
          <w:i/>
          <w:kern w:val="0"/>
          <w:sz w:val="22"/>
        </w:rPr>
        <w:t xml:space="preserve"> indication</w:t>
      </w:r>
    </w:p>
    <w:p w14:paraId="7EE15DF8" w14:textId="77777777" w:rsidR="00E7138A" w:rsidRPr="00484336" w:rsidRDefault="00E7138A" w:rsidP="00385E4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43EEF35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D6BAEE1" w14:textId="239671FA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In this contribution, we discussed</w:t>
      </w:r>
      <w:r w:rsidR="00A073DB" w:rsidRPr="00E92201">
        <w:rPr>
          <w:rFonts w:ascii="Times New Roman" w:hAnsi="Times New Roman"/>
          <w:kern w:val="0"/>
          <w:sz w:val="22"/>
        </w:rPr>
        <w:t xml:space="preserve"> </w:t>
      </w:r>
      <w:r w:rsidR="00090A14">
        <w:rPr>
          <w:rFonts w:ascii="Times New Roman" w:hAnsi="Times New Roman"/>
          <w:kern w:val="0"/>
          <w:sz w:val="22"/>
        </w:rPr>
        <w:t>contents and structure for</w:t>
      </w:r>
      <w:r w:rsidR="00090A14" w:rsidRPr="00D754A1">
        <w:rPr>
          <w:rFonts w:ascii="Times New Roman" w:hAnsi="Times New Roman"/>
          <w:kern w:val="0"/>
          <w:sz w:val="22"/>
        </w:rPr>
        <w:t xml:space="preserve"> the group common PDCCH</w:t>
      </w:r>
      <w:r w:rsidR="00090A14">
        <w:rPr>
          <w:rFonts w:ascii="Times New Roman" w:hAnsi="Times New Roman"/>
          <w:kern w:val="0"/>
          <w:sz w:val="22"/>
        </w:rPr>
        <w:t>.</w:t>
      </w:r>
      <w:r w:rsidR="005B3C6C" w:rsidRPr="00E92201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Our</w:t>
      </w:r>
      <w:r w:rsidR="00090A14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views are summarized as follow</w:t>
      </w:r>
      <w:r w:rsidR="00173751" w:rsidRPr="00E92201">
        <w:rPr>
          <w:rFonts w:ascii="Times New Roman" w:hAnsi="Times New Roman" w:hint="eastAsia"/>
          <w:kern w:val="0"/>
          <w:sz w:val="22"/>
        </w:rPr>
        <w:t>s:</w:t>
      </w:r>
    </w:p>
    <w:p w14:paraId="50197F06" w14:textId="33840976" w:rsidR="00090A14" w:rsidRDefault="00090A14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4B7FF1">
        <w:rPr>
          <w:rFonts w:ascii="Times New Roman" w:hAnsi="Times New Roman"/>
          <w:i/>
          <w:kern w:val="0"/>
          <w:sz w:val="22"/>
        </w:rPr>
        <w:t xml:space="preserve">: The control resource set duration in the </w:t>
      </w:r>
      <w:r w:rsidRPr="00790788">
        <w:rPr>
          <w:rFonts w:ascii="Times New Roman" w:hAnsi="Times New Roman"/>
          <w:i/>
          <w:kern w:val="0"/>
          <w:sz w:val="22"/>
        </w:rPr>
        <w:t xml:space="preserve">group </w:t>
      </w:r>
      <w:r w:rsidRPr="004B7FF1">
        <w:rPr>
          <w:rFonts w:ascii="Times New Roman" w:hAnsi="Times New Roman"/>
          <w:i/>
          <w:kern w:val="0"/>
          <w:sz w:val="22"/>
        </w:rPr>
        <w:t>common PDCCH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can be</w:t>
      </w:r>
      <w:r>
        <w:rPr>
          <w:rFonts w:ascii="Times New Roman" w:hAnsi="Times New Roman" w:hint="eastAsia"/>
          <w:i/>
          <w:kern w:val="0"/>
          <w:sz w:val="22"/>
        </w:rPr>
        <w:t xml:space="preserve"> helpful to reduce the blind decoding complexity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B6BB5A7" w14:textId="77777777" w:rsidR="00090A14" w:rsidRPr="004B7FF1" w:rsidRDefault="00090A14" w:rsidP="00090A1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The DL starting symbol can be indicated in the DCI, not group common PDCCH.</w:t>
      </w:r>
    </w:p>
    <w:p w14:paraId="12105800" w14:textId="77777777" w:rsidR="00845C4E" w:rsidRPr="00845C4E" w:rsidRDefault="00845C4E" w:rsidP="00845C4E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845C4E">
        <w:rPr>
          <w:rFonts w:ascii="Times New Roman" w:hAnsi="Times New Roman" w:hint="eastAsia"/>
          <w:i/>
          <w:kern w:val="0"/>
          <w:sz w:val="22"/>
        </w:rPr>
        <w:t>Proposal</w:t>
      </w:r>
      <w:r w:rsidRPr="00845C4E">
        <w:rPr>
          <w:rFonts w:ascii="Times New Roman" w:hAnsi="Times New Roman"/>
          <w:i/>
          <w:kern w:val="0"/>
          <w:sz w:val="22"/>
        </w:rPr>
        <w:t xml:space="preserve"> 3</w:t>
      </w:r>
      <w:r w:rsidRPr="00845C4E">
        <w:rPr>
          <w:rFonts w:ascii="Times New Roman" w:hAnsi="Times New Roman" w:hint="eastAsia"/>
          <w:i/>
          <w:kern w:val="0"/>
          <w:sz w:val="22"/>
        </w:rPr>
        <w:t>:</w:t>
      </w:r>
      <w:r w:rsidRPr="00845C4E">
        <w:rPr>
          <w:rFonts w:ascii="Times New Roman" w:hAnsi="Times New Roman"/>
          <w:i/>
          <w:kern w:val="0"/>
          <w:sz w:val="22"/>
        </w:rPr>
        <w:t xml:space="preserve"> NR should support that the pre-emption indication is transmitted in group common PDCCH</w:t>
      </w:r>
    </w:p>
    <w:p w14:paraId="180CC481" w14:textId="2308A4B6" w:rsidR="00845C4E" w:rsidRPr="00845C4E" w:rsidRDefault="00845C4E" w:rsidP="00845C4E">
      <w:pPr>
        <w:widowControl/>
        <w:numPr>
          <w:ilvl w:val="1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845C4E">
        <w:rPr>
          <w:rFonts w:ascii="Times New Roman" w:hAnsi="Times New Roman"/>
          <w:i/>
          <w:kern w:val="0"/>
          <w:sz w:val="22"/>
        </w:rPr>
        <w:t xml:space="preserve">FFS: Structure of group common PDCCH when a UE configured to monitor SFI and </w:t>
      </w:r>
      <w:r w:rsidR="004D5506">
        <w:rPr>
          <w:rFonts w:ascii="Times New Roman" w:hAnsi="Times New Roman"/>
          <w:i/>
          <w:kern w:val="0"/>
          <w:sz w:val="22"/>
        </w:rPr>
        <w:t>pre-emption</w:t>
      </w:r>
      <w:r w:rsidRPr="00845C4E">
        <w:rPr>
          <w:rFonts w:ascii="Times New Roman" w:hAnsi="Times New Roman"/>
          <w:i/>
          <w:kern w:val="0"/>
          <w:sz w:val="22"/>
        </w:rPr>
        <w:t xml:space="preserve"> indication</w:t>
      </w:r>
    </w:p>
    <w:p w14:paraId="56599C4E" w14:textId="77777777" w:rsidR="00E92201" w:rsidRPr="00845C4E" w:rsidRDefault="00E92201" w:rsidP="00C9503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6CE3128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F4096AF" w14:textId="38306E2A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[</w:t>
      </w:r>
      <w:r w:rsidR="00D464B5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 xml:space="preserve">] </w:t>
      </w:r>
      <w:r w:rsidR="00E92201">
        <w:rPr>
          <w:rFonts w:ascii="Times New Roman" w:hAnsi="Times New Roman"/>
          <w:kern w:val="0"/>
          <w:sz w:val="22"/>
        </w:rPr>
        <w:t>Final</w:t>
      </w:r>
      <w:r w:rsidRPr="00E92201">
        <w:rPr>
          <w:rFonts w:ascii="Times New Roman" w:hAnsi="Times New Roman"/>
          <w:kern w:val="0"/>
          <w:sz w:val="22"/>
        </w:rPr>
        <w:t xml:space="preserve"> Report of 3GPP TSG RAN WG1 NR Ad-Hoc </w:t>
      </w:r>
    </w:p>
    <w:p w14:paraId="036C79B8" w14:textId="0866D71D" w:rsidR="00D754A1" w:rsidRPr="004D5506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4D5506">
        <w:rPr>
          <w:rFonts w:ascii="Times New Roman" w:hAnsi="Times New Roman"/>
          <w:kern w:val="0"/>
          <w:sz w:val="22"/>
        </w:rPr>
        <w:t>Draft</w:t>
      </w:r>
      <w:r w:rsidR="004D5506" w:rsidRPr="00E92201">
        <w:rPr>
          <w:rFonts w:ascii="Times New Roman" w:hAnsi="Times New Roman"/>
          <w:kern w:val="0"/>
          <w:sz w:val="22"/>
        </w:rPr>
        <w:t xml:space="preserve"> Report of 3GPP TSG RAN WG1 </w:t>
      </w:r>
      <w:r w:rsidR="00845C4E">
        <w:rPr>
          <w:rFonts w:ascii="Times New Roman" w:hAnsi="Times New Roman"/>
          <w:kern w:val="0"/>
          <w:sz w:val="22"/>
        </w:rPr>
        <w:t>#89</w:t>
      </w:r>
    </w:p>
    <w:sectPr w:rsidR="00D754A1" w:rsidRPr="004D5506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5C270" w14:textId="77777777" w:rsidR="00A741CF" w:rsidRDefault="00A741CF" w:rsidP="00E9744E">
      <w:r>
        <w:separator/>
      </w:r>
    </w:p>
  </w:endnote>
  <w:endnote w:type="continuationSeparator" w:id="0">
    <w:p w14:paraId="1DD57C14" w14:textId="77777777" w:rsidR="00A741CF" w:rsidRDefault="00A741CF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28D19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660F7" w14:textId="77777777" w:rsidR="00A741CF" w:rsidRDefault="00A741CF" w:rsidP="00E9744E">
      <w:r>
        <w:separator/>
      </w:r>
    </w:p>
  </w:footnote>
  <w:footnote w:type="continuationSeparator" w:id="0">
    <w:p w14:paraId="3EDD59A4" w14:textId="77777777" w:rsidR="00A741CF" w:rsidRDefault="00A741CF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8" type="#_x0000_t75" style="width:22.2pt;height:18.6pt;visibility:visible;mso-wrap-style:square" o:bullet="t">
        <v:imagedata r:id="rId1" o:title=""/>
      </v:shape>
    </w:pict>
  </w:numPicBullet>
  <w:abstractNum w:abstractNumId="0" w15:restartNumberingAfterBreak="0">
    <w:nsid w:val="01930CEA"/>
    <w:multiLevelType w:val="hybridMultilevel"/>
    <w:tmpl w:val="6FCEC74C"/>
    <w:lvl w:ilvl="0" w:tplc="12B290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8A462F"/>
    <w:multiLevelType w:val="hybridMultilevel"/>
    <w:tmpl w:val="EA1E3FE6"/>
    <w:lvl w:ilvl="0" w:tplc="42DC52E0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86B072C"/>
    <w:multiLevelType w:val="hybridMultilevel"/>
    <w:tmpl w:val="0F9C48B8"/>
    <w:lvl w:ilvl="0" w:tplc="C868D028">
      <w:start w:val="1"/>
      <w:numFmt w:val="lowerLetter"/>
      <w:lvlText w:val="(%1)"/>
      <w:lvlJc w:val="left"/>
      <w:pPr>
        <w:ind w:left="8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8" w:hanging="400"/>
      </w:pPr>
    </w:lvl>
    <w:lvl w:ilvl="2" w:tplc="0409001B" w:tentative="1">
      <w:start w:val="1"/>
      <w:numFmt w:val="lowerRoman"/>
      <w:lvlText w:val="%3."/>
      <w:lvlJc w:val="right"/>
      <w:pPr>
        <w:ind w:left="1708" w:hanging="400"/>
      </w:pPr>
    </w:lvl>
    <w:lvl w:ilvl="3" w:tplc="0409000F" w:tentative="1">
      <w:start w:val="1"/>
      <w:numFmt w:val="decimal"/>
      <w:lvlText w:val="%4."/>
      <w:lvlJc w:val="left"/>
      <w:pPr>
        <w:ind w:left="2108" w:hanging="400"/>
      </w:pPr>
    </w:lvl>
    <w:lvl w:ilvl="4" w:tplc="04090019" w:tentative="1">
      <w:start w:val="1"/>
      <w:numFmt w:val="upperLetter"/>
      <w:lvlText w:val="%5."/>
      <w:lvlJc w:val="left"/>
      <w:pPr>
        <w:ind w:left="2508" w:hanging="400"/>
      </w:pPr>
    </w:lvl>
    <w:lvl w:ilvl="5" w:tplc="0409001B" w:tentative="1">
      <w:start w:val="1"/>
      <w:numFmt w:val="lowerRoman"/>
      <w:lvlText w:val="%6."/>
      <w:lvlJc w:val="right"/>
      <w:pPr>
        <w:ind w:left="2908" w:hanging="400"/>
      </w:pPr>
    </w:lvl>
    <w:lvl w:ilvl="6" w:tplc="0409000F" w:tentative="1">
      <w:start w:val="1"/>
      <w:numFmt w:val="decimal"/>
      <w:lvlText w:val="%7."/>
      <w:lvlJc w:val="left"/>
      <w:pPr>
        <w:ind w:left="3308" w:hanging="400"/>
      </w:pPr>
    </w:lvl>
    <w:lvl w:ilvl="7" w:tplc="04090019" w:tentative="1">
      <w:start w:val="1"/>
      <w:numFmt w:val="upperLetter"/>
      <w:lvlText w:val="%8."/>
      <w:lvlJc w:val="left"/>
      <w:pPr>
        <w:ind w:left="3708" w:hanging="400"/>
      </w:pPr>
    </w:lvl>
    <w:lvl w:ilvl="8" w:tplc="0409001B" w:tentative="1">
      <w:start w:val="1"/>
      <w:numFmt w:val="lowerRoman"/>
      <w:lvlText w:val="%9."/>
      <w:lvlJc w:val="right"/>
      <w:pPr>
        <w:ind w:left="4108" w:hanging="400"/>
      </w:p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7285C74"/>
    <w:multiLevelType w:val="hybridMultilevel"/>
    <w:tmpl w:val="1A4A1240"/>
    <w:lvl w:ilvl="0" w:tplc="4B0806B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576AC3"/>
    <w:multiLevelType w:val="hybridMultilevel"/>
    <w:tmpl w:val="91366968"/>
    <w:lvl w:ilvl="0" w:tplc="598CC7AE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C8161F0"/>
    <w:multiLevelType w:val="hybridMultilevel"/>
    <w:tmpl w:val="61CC3A6E"/>
    <w:lvl w:ilvl="0" w:tplc="AAA61A04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F8220CC"/>
    <w:multiLevelType w:val="hybridMultilevel"/>
    <w:tmpl w:val="D65640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48CC6C6A"/>
    <w:multiLevelType w:val="hybridMultilevel"/>
    <w:tmpl w:val="691A7686"/>
    <w:lvl w:ilvl="0" w:tplc="C148791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3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2A4AF7"/>
    <w:multiLevelType w:val="hybridMultilevel"/>
    <w:tmpl w:val="4CE8D5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6E0574"/>
    <w:multiLevelType w:val="hybridMultilevel"/>
    <w:tmpl w:val="A1CC7A1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650B30ED"/>
    <w:multiLevelType w:val="hybridMultilevel"/>
    <w:tmpl w:val="7FBE3AA8"/>
    <w:lvl w:ilvl="0" w:tplc="72CA17D4">
      <w:start w:val="1"/>
      <w:numFmt w:val="lowerRoman"/>
      <w:lvlText w:val="%1)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9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5"/>
  </w:num>
  <w:num w:numId="5">
    <w:abstractNumId w:val="31"/>
  </w:num>
  <w:num w:numId="6">
    <w:abstractNumId w:val="27"/>
  </w:num>
  <w:num w:numId="7">
    <w:abstractNumId w:val="3"/>
  </w:num>
  <w:num w:numId="8">
    <w:abstractNumId w:val="30"/>
  </w:num>
  <w:num w:numId="9">
    <w:abstractNumId w:val="14"/>
  </w:num>
  <w:num w:numId="10">
    <w:abstractNumId w:val="6"/>
  </w:num>
  <w:num w:numId="11">
    <w:abstractNumId w:val="7"/>
  </w:num>
  <w:num w:numId="12">
    <w:abstractNumId w:val="29"/>
  </w:num>
  <w:num w:numId="13">
    <w:abstractNumId w:val="22"/>
  </w:num>
  <w:num w:numId="14">
    <w:abstractNumId w:val="32"/>
  </w:num>
  <w:num w:numId="15">
    <w:abstractNumId w:val="1"/>
  </w:num>
  <w:num w:numId="16">
    <w:abstractNumId w:val="11"/>
  </w:num>
  <w:num w:numId="17">
    <w:abstractNumId w:val="19"/>
  </w:num>
  <w:num w:numId="18">
    <w:abstractNumId w:val="9"/>
  </w:num>
  <w:num w:numId="19">
    <w:abstractNumId w:val="25"/>
  </w:num>
  <w:num w:numId="20">
    <w:abstractNumId w:val="4"/>
  </w:num>
  <w:num w:numId="21">
    <w:abstractNumId w:val="16"/>
  </w:num>
  <w:num w:numId="22">
    <w:abstractNumId w:val="13"/>
  </w:num>
  <w:num w:numId="23">
    <w:abstractNumId w:val="18"/>
  </w:num>
  <w:num w:numId="24">
    <w:abstractNumId w:val="2"/>
  </w:num>
  <w:num w:numId="25">
    <w:abstractNumId w:val="21"/>
  </w:num>
  <w:num w:numId="26">
    <w:abstractNumId w:val="0"/>
  </w:num>
  <w:num w:numId="27">
    <w:abstractNumId w:val="8"/>
  </w:num>
  <w:num w:numId="28">
    <w:abstractNumId w:val="12"/>
  </w:num>
  <w:num w:numId="29">
    <w:abstractNumId w:val="10"/>
  </w:num>
  <w:num w:numId="30">
    <w:abstractNumId w:val="20"/>
  </w:num>
  <w:num w:numId="31">
    <w:abstractNumId w:val="24"/>
  </w:num>
  <w:num w:numId="32">
    <w:abstractNumId w:val="23"/>
  </w:num>
  <w:num w:numId="3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57B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4BF"/>
    <w:rsid w:val="00017AEE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49F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93C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A14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970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C30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AC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CE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D0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AE2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0AC8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CE"/>
    <w:rsid w:val="00134CD3"/>
    <w:rsid w:val="001351E9"/>
    <w:rsid w:val="00135360"/>
    <w:rsid w:val="00135755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620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6E6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5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2BC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D4C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A63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085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21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6E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52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727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27D98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3A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514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6F8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2F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02E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BA8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410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2C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64D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4F02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4C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5C68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4FC"/>
    <w:rsid w:val="003B1506"/>
    <w:rsid w:val="003B15B9"/>
    <w:rsid w:val="003B171E"/>
    <w:rsid w:val="003B1B2D"/>
    <w:rsid w:val="003B1C4B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5219"/>
    <w:rsid w:val="003B6970"/>
    <w:rsid w:val="003B6A7C"/>
    <w:rsid w:val="003B7224"/>
    <w:rsid w:val="003B7398"/>
    <w:rsid w:val="003B77AF"/>
    <w:rsid w:val="003B78F2"/>
    <w:rsid w:val="003B7E71"/>
    <w:rsid w:val="003C04DC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C7CFE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E4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0A5E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750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82E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52A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FF1"/>
    <w:rsid w:val="004C00C9"/>
    <w:rsid w:val="004C00FE"/>
    <w:rsid w:val="004C03A1"/>
    <w:rsid w:val="004C050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A22"/>
    <w:rsid w:val="004D5112"/>
    <w:rsid w:val="004D51C1"/>
    <w:rsid w:val="004D5506"/>
    <w:rsid w:val="004D551A"/>
    <w:rsid w:val="004D5557"/>
    <w:rsid w:val="004D5919"/>
    <w:rsid w:val="004D66B8"/>
    <w:rsid w:val="004D68AD"/>
    <w:rsid w:val="004D6F94"/>
    <w:rsid w:val="004D7148"/>
    <w:rsid w:val="004D71D9"/>
    <w:rsid w:val="004D76A9"/>
    <w:rsid w:val="004D7808"/>
    <w:rsid w:val="004D7A3B"/>
    <w:rsid w:val="004E09CC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DC5"/>
    <w:rsid w:val="004E29CB"/>
    <w:rsid w:val="004E2C2F"/>
    <w:rsid w:val="004E2FFA"/>
    <w:rsid w:val="004E3D8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1B9D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5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F2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901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25F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9BB"/>
    <w:rsid w:val="005B3C6C"/>
    <w:rsid w:val="005B40E4"/>
    <w:rsid w:val="005B4908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70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1D9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9EB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507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0B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25F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1C0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3B2F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279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1F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2D4"/>
    <w:rsid w:val="0068633D"/>
    <w:rsid w:val="00686A6F"/>
    <w:rsid w:val="00686BDF"/>
    <w:rsid w:val="00686CEB"/>
    <w:rsid w:val="0068752C"/>
    <w:rsid w:val="00687C6A"/>
    <w:rsid w:val="00687CE8"/>
    <w:rsid w:val="0069043B"/>
    <w:rsid w:val="00690A14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1E3A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BE6"/>
    <w:rsid w:val="006E0E0B"/>
    <w:rsid w:val="006E1A65"/>
    <w:rsid w:val="006E1DD4"/>
    <w:rsid w:val="006E2286"/>
    <w:rsid w:val="006E2534"/>
    <w:rsid w:val="006E2588"/>
    <w:rsid w:val="006E269A"/>
    <w:rsid w:val="006E28C1"/>
    <w:rsid w:val="006E2B40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BE5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8A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5ED"/>
    <w:rsid w:val="00716779"/>
    <w:rsid w:val="00716D47"/>
    <w:rsid w:val="00717361"/>
    <w:rsid w:val="007178DF"/>
    <w:rsid w:val="007206EE"/>
    <w:rsid w:val="007207B3"/>
    <w:rsid w:val="007212D5"/>
    <w:rsid w:val="007217A3"/>
    <w:rsid w:val="00721C81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F9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498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3F89"/>
    <w:rsid w:val="007440C1"/>
    <w:rsid w:val="007441EC"/>
    <w:rsid w:val="007447C7"/>
    <w:rsid w:val="00744D1A"/>
    <w:rsid w:val="00744D33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81A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8AD"/>
    <w:rsid w:val="007718E8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59F"/>
    <w:rsid w:val="00783824"/>
    <w:rsid w:val="007849A7"/>
    <w:rsid w:val="00784E0C"/>
    <w:rsid w:val="00784F2B"/>
    <w:rsid w:val="00784FA8"/>
    <w:rsid w:val="0078525F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788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CA6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DD6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6AE"/>
    <w:rsid w:val="00843C39"/>
    <w:rsid w:val="0084439B"/>
    <w:rsid w:val="00844417"/>
    <w:rsid w:val="008447BB"/>
    <w:rsid w:val="00844EC2"/>
    <w:rsid w:val="008457CF"/>
    <w:rsid w:val="00845C4E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A5E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223"/>
    <w:rsid w:val="00861EC8"/>
    <w:rsid w:val="00861F93"/>
    <w:rsid w:val="0086245B"/>
    <w:rsid w:val="00862751"/>
    <w:rsid w:val="00862846"/>
    <w:rsid w:val="00862AC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936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0ED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72"/>
    <w:rsid w:val="008C4ADF"/>
    <w:rsid w:val="008C4C41"/>
    <w:rsid w:val="008C4D36"/>
    <w:rsid w:val="008C5054"/>
    <w:rsid w:val="008C57FC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2ED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5C8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83F"/>
    <w:rsid w:val="00920B2F"/>
    <w:rsid w:val="00920BF7"/>
    <w:rsid w:val="00920C84"/>
    <w:rsid w:val="00920C94"/>
    <w:rsid w:val="00920CC7"/>
    <w:rsid w:val="009212E4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4D0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6E7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5F63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8DC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4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344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272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497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F4B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1F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AED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70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1CF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BD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CA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6C09"/>
    <w:rsid w:val="00A8710A"/>
    <w:rsid w:val="00A87469"/>
    <w:rsid w:val="00A90400"/>
    <w:rsid w:val="00A90800"/>
    <w:rsid w:val="00A909B4"/>
    <w:rsid w:val="00A90CA5"/>
    <w:rsid w:val="00A912D1"/>
    <w:rsid w:val="00A912E2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61A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64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FF9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372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83E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F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93C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C52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A0F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1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8E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0CCE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1A5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B27"/>
    <w:rsid w:val="00C32CD7"/>
    <w:rsid w:val="00C32DF4"/>
    <w:rsid w:val="00C32F8A"/>
    <w:rsid w:val="00C33B6D"/>
    <w:rsid w:val="00C33D5C"/>
    <w:rsid w:val="00C33E8E"/>
    <w:rsid w:val="00C34325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83B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5D9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4E4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7F1"/>
    <w:rsid w:val="00C93CE1"/>
    <w:rsid w:val="00C941AC"/>
    <w:rsid w:val="00C941F1"/>
    <w:rsid w:val="00C947D6"/>
    <w:rsid w:val="00C94907"/>
    <w:rsid w:val="00C94987"/>
    <w:rsid w:val="00C94A4F"/>
    <w:rsid w:val="00C95035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11D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1FA3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3FD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93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4F18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40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5D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4B5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4A1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925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B7E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142"/>
    <w:rsid w:val="00DD1668"/>
    <w:rsid w:val="00DD18CF"/>
    <w:rsid w:val="00DD2F41"/>
    <w:rsid w:val="00DD3342"/>
    <w:rsid w:val="00DD33E0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9F6"/>
    <w:rsid w:val="00DE1B11"/>
    <w:rsid w:val="00DE1DB9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704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90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42"/>
    <w:rsid w:val="00E25EA4"/>
    <w:rsid w:val="00E26321"/>
    <w:rsid w:val="00E26A74"/>
    <w:rsid w:val="00E26B6C"/>
    <w:rsid w:val="00E26DE8"/>
    <w:rsid w:val="00E27A5E"/>
    <w:rsid w:val="00E27B66"/>
    <w:rsid w:val="00E27B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C6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1A8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ACF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38A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78A"/>
    <w:rsid w:val="00E910B8"/>
    <w:rsid w:val="00E91266"/>
    <w:rsid w:val="00E9172F"/>
    <w:rsid w:val="00E917F6"/>
    <w:rsid w:val="00E918FD"/>
    <w:rsid w:val="00E91D9B"/>
    <w:rsid w:val="00E920FD"/>
    <w:rsid w:val="00E92201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6BB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AFB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1AEE"/>
    <w:rsid w:val="00EF2799"/>
    <w:rsid w:val="00EF30FB"/>
    <w:rsid w:val="00EF3274"/>
    <w:rsid w:val="00EF336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D94"/>
    <w:rsid w:val="00F16FDA"/>
    <w:rsid w:val="00F1730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B7D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495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136"/>
    <w:rsid w:val="00F952AE"/>
    <w:rsid w:val="00F9538A"/>
    <w:rsid w:val="00F95860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4A8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21E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E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4DE5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0A21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B67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00DF75C1"/>
  <w15:docId w15:val="{D37AC79F-33FF-4E44-9E41-F849C051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2C0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D37B5D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D37B5D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04249F"/>
    <w:rPr>
      <w:color w:val="808080"/>
    </w:rPr>
  </w:style>
  <w:style w:type="table" w:customStyle="1" w:styleId="11">
    <w:name w:val="표 구분선1"/>
    <w:basedOn w:val="a3"/>
    <w:next w:val="a5"/>
    <w:uiPriority w:val="59"/>
    <w:rsid w:val="00385E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B9D35-EE34-4754-A18E-C89F7F60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7908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Kyungjun Choi</cp:lastModifiedBy>
  <cp:revision>4</cp:revision>
  <cp:lastPrinted>2016-05-13T07:49:00Z</cp:lastPrinted>
  <dcterms:created xsi:type="dcterms:W3CDTF">2017-06-17T06:53:00Z</dcterms:created>
  <dcterms:modified xsi:type="dcterms:W3CDTF">2017-06-17T06:54:00Z</dcterms:modified>
</cp:coreProperties>
</file>