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AC16A7" w14:textId="2FC3E185" w:rsidR="008D6789" w:rsidRPr="008D6789" w:rsidRDefault="0045740A" w:rsidP="008D6789">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8D6789" w:rsidRPr="008D6789">
        <w:rPr>
          <w:rFonts w:cs="Arial"/>
          <w:bCs/>
          <w:sz w:val="20"/>
          <w:lang w:eastAsia="ja-JP"/>
        </w:rPr>
        <w:t xml:space="preserve">3GPP TSG RAN WG1 NR Ad-Hoc#2                                       </w:t>
      </w:r>
      <w:r w:rsidR="008D6789" w:rsidRPr="008D6789">
        <w:rPr>
          <w:rFonts w:cs="Arial"/>
          <w:bCs/>
          <w:sz w:val="20"/>
          <w:lang w:eastAsia="ja-JP"/>
        </w:rPr>
        <w:tab/>
      </w:r>
      <w:r w:rsidR="000E7AAE" w:rsidRPr="000E7AAE">
        <w:rPr>
          <w:rFonts w:cs="Arial"/>
          <w:bCs/>
          <w:sz w:val="20"/>
          <w:lang w:eastAsia="ja-JP"/>
        </w:rPr>
        <w:t>R1-1711333</w:t>
      </w:r>
    </w:p>
    <w:p w14:paraId="3F60DD2C" w14:textId="77777777" w:rsidR="008D6789" w:rsidRDefault="008D6789" w:rsidP="008D6789">
      <w:pPr>
        <w:pStyle w:val="a3"/>
        <w:tabs>
          <w:tab w:val="right" w:pos="8280"/>
          <w:tab w:val="right" w:pos="9781"/>
        </w:tabs>
        <w:ind w:right="-58"/>
        <w:rPr>
          <w:rFonts w:cs="Arial"/>
          <w:bCs/>
          <w:sz w:val="20"/>
          <w:lang w:eastAsia="ja-JP"/>
        </w:rPr>
      </w:pPr>
      <w:r w:rsidRPr="008D6789">
        <w:rPr>
          <w:rFonts w:cs="Arial"/>
          <w:bCs/>
          <w:sz w:val="20"/>
          <w:lang w:eastAsia="ja-JP"/>
        </w:rPr>
        <w:t>Qingdao, P.R. China 27th – 30th June 2017</w:t>
      </w:r>
    </w:p>
    <w:p w14:paraId="62E7D9A8" w14:textId="0DE8CA87" w:rsidR="00C73ECF" w:rsidRPr="00C73ECF" w:rsidRDefault="00C73ECF" w:rsidP="0000193D">
      <w:pPr>
        <w:pStyle w:val="a3"/>
        <w:tabs>
          <w:tab w:val="right" w:pos="8280"/>
          <w:tab w:val="right" w:pos="9781"/>
        </w:tabs>
        <w:ind w:right="-58"/>
        <w:rPr>
          <w:rFonts w:cs="Arial"/>
          <w:bCs/>
          <w:sz w:val="20"/>
          <w:lang w:eastAsia="ja-JP"/>
        </w:rPr>
      </w:pPr>
    </w:p>
    <w:p w14:paraId="5B9D1404" w14:textId="77777777" w:rsidR="00B42173" w:rsidRDefault="00B42173" w:rsidP="0045740A">
      <w:pPr>
        <w:pStyle w:val="TdocHeader2"/>
        <w:spacing w:after="60"/>
        <w:jc w:val="left"/>
        <w:rPr>
          <w:sz w:val="20"/>
        </w:rPr>
      </w:pPr>
    </w:p>
    <w:p w14:paraId="78C4A1E4" w14:textId="27E01BF3"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A83917B" w14:textId="29BD160F"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18218B" w:rsidRPr="00202FB7">
        <w:rPr>
          <w:rFonts w:eastAsia="SimSun"/>
          <w:b w:val="0"/>
          <w:sz w:val="20"/>
          <w:lang w:eastAsia="zh-CN"/>
        </w:rPr>
        <w:t>Discussion on</w:t>
      </w:r>
      <w:r w:rsidR="00815DA1" w:rsidRPr="00815DA1">
        <w:rPr>
          <w:rFonts w:eastAsiaTheme="minorEastAsia" w:hint="eastAsia"/>
          <w:b w:val="0"/>
          <w:sz w:val="20"/>
          <w:lang w:eastAsia="ja-JP"/>
        </w:rPr>
        <w:t xml:space="preserve"> </w:t>
      </w:r>
      <w:r w:rsidR="00815DA1">
        <w:rPr>
          <w:rFonts w:eastAsiaTheme="minorEastAsia" w:hint="eastAsia"/>
          <w:b w:val="0"/>
          <w:sz w:val="20"/>
          <w:lang w:eastAsia="ja-JP"/>
        </w:rPr>
        <w:t xml:space="preserve">DL/UL </w:t>
      </w:r>
      <w:r w:rsidR="00815DA1">
        <w:rPr>
          <w:rFonts w:eastAsiaTheme="minorEastAsia"/>
          <w:b w:val="0"/>
          <w:sz w:val="20"/>
          <w:lang w:eastAsia="ja-JP"/>
        </w:rPr>
        <w:t>transmission</w:t>
      </w:r>
      <w:r w:rsidR="00815DA1">
        <w:rPr>
          <w:rFonts w:eastAsiaTheme="minorEastAsia" w:hint="eastAsia"/>
          <w:b w:val="0"/>
          <w:sz w:val="20"/>
          <w:lang w:eastAsia="ja-JP"/>
        </w:rPr>
        <w:t xml:space="preserve"> direction</w:t>
      </w:r>
      <w:r w:rsidR="0000193D" w:rsidRPr="0000193D">
        <w:rPr>
          <w:rFonts w:eastAsiaTheme="minorEastAsia" w:hint="eastAsia"/>
          <w:b w:val="0"/>
          <w:sz w:val="20"/>
          <w:lang w:eastAsia="ja-JP"/>
        </w:rPr>
        <w:t xml:space="preserve"> </w:t>
      </w:r>
    </w:p>
    <w:p w14:paraId="1470D3A8" w14:textId="7AD62EA1"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8D6789">
        <w:rPr>
          <w:rFonts w:ascii="Arial" w:hAnsi="Arial" w:hint="eastAsia"/>
          <w:lang w:eastAsia="ja-JP"/>
        </w:rPr>
        <w:t>5.1.3.1.4.3</w:t>
      </w:r>
    </w:p>
    <w:p w14:paraId="4774A1CF"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60704A81" w14:textId="77777777" w:rsidR="0045740A" w:rsidRPr="00D51468" w:rsidRDefault="0045740A" w:rsidP="0045740A">
      <w:pPr>
        <w:pStyle w:val="TdocHeader2"/>
        <w:rPr>
          <w:rFonts w:ascii="Times New Roman" w:eastAsiaTheme="minorEastAsia" w:hAnsi="Times New Roman"/>
          <w:b w:val="0"/>
          <w:sz w:val="20"/>
          <w:lang w:eastAsia="ja-JP"/>
        </w:rPr>
      </w:pPr>
    </w:p>
    <w:p w14:paraId="4EE71B91"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bookmarkStart w:id="0" w:name="_GoBack"/>
      <w:bookmarkEnd w:id="0"/>
    </w:p>
    <w:p w14:paraId="13196850" w14:textId="08890203" w:rsidR="003279CE" w:rsidRPr="00EA63A2"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view on</w:t>
      </w:r>
      <w:r w:rsidR="00815DA1">
        <w:rPr>
          <w:rFonts w:cs="Arial" w:hint="eastAsia"/>
          <w:lang w:eastAsia="ja-JP"/>
        </w:rPr>
        <w:t xml:space="preserve"> DL/UL transmission direction.</w:t>
      </w:r>
      <w:r w:rsidR="001B6AA9">
        <w:rPr>
          <w:rFonts w:cs="Arial"/>
          <w:lang w:eastAsia="ja-JP"/>
        </w:rPr>
        <w:t xml:space="preserve"> </w:t>
      </w:r>
    </w:p>
    <w:p w14:paraId="50C38859" w14:textId="7777777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0AC7BEDD" w14:textId="40F25817" w:rsidR="004251B3" w:rsidRDefault="00025F93" w:rsidP="000130C0">
      <w:pPr>
        <w:rPr>
          <w:u w:val="single"/>
          <w:lang w:eastAsia="ja-JP"/>
        </w:rPr>
      </w:pPr>
      <w:r w:rsidRPr="00025F93">
        <w:rPr>
          <w:u w:val="single"/>
          <w:lang w:eastAsia="ja-JP"/>
        </w:rPr>
        <w:t xml:space="preserve">UE specific configuration of how to interpret "Slot format related information </w:t>
      </w:r>
      <w:r>
        <w:rPr>
          <w:u w:val="single"/>
          <w:lang w:eastAsia="ja-JP"/>
        </w:rPr>
        <w:t>(SFI)"</w:t>
      </w:r>
    </w:p>
    <w:p w14:paraId="5AF9C29E" w14:textId="7E2490D2" w:rsidR="000130C0" w:rsidRPr="000659C5" w:rsidRDefault="00025F93" w:rsidP="00815DA1">
      <w:pPr>
        <w:rPr>
          <w:lang w:eastAsia="ja-JP"/>
        </w:rPr>
      </w:pPr>
      <w:r w:rsidRPr="00025F93">
        <w:rPr>
          <w:lang w:eastAsia="ja-JP"/>
        </w:rPr>
        <w:t xml:space="preserve">UE specific configuration of how to interpret "Slot format related information (SFI)" </w:t>
      </w:r>
      <w:r>
        <w:rPr>
          <w:lang w:eastAsia="ja-JP"/>
        </w:rPr>
        <w:t xml:space="preserve">is necessary </w:t>
      </w:r>
      <w:r w:rsidR="004251B3">
        <w:rPr>
          <w:lang w:eastAsia="ja-JP"/>
        </w:rPr>
        <w:t>from following reasons.</w:t>
      </w:r>
    </w:p>
    <w:p w14:paraId="77E8FE6C" w14:textId="37DDAF12" w:rsidR="00D45B5D" w:rsidRDefault="000130C0" w:rsidP="000659C5">
      <w:pPr>
        <w:ind w:left="400"/>
        <w:rPr>
          <w:u w:val="single"/>
          <w:lang w:eastAsia="ja-JP"/>
        </w:rPr>
      </w:pPr>
      <w:r>
        <w:rPr>
          <w:u w:val="single"/>
          <w:lang w:eastAsia="ja-JP"/>
        </w:rPr>
        <w:t>TDD almost no cell level GP operation</w:t>
      </w:r>
    </w:p>
    <w:p w14:paraId="70F67F40" w14:textId="36A9A925" w:rsidR="0092518F" w:rsidRDefault="0092518F" w:rsidP="000659C5">
      <w:pPr>
        <w:ind w:left="400"/>
        <w:rPr>
          <w:lang w:eastAsia="ja-JP"/>
        </w:rPr>
      </w:pPr>
      <w:r>
        <w:rPr>
          <w:lang w:eastAsia="ja-JP"/>
        </w:rPr>
        <w:t>Guard time is required for DL-UL switching and UL-DL switching. In DL-UL, the necessary guard</w:t>
      </w:r>
      <w:r w:rsidR="0086551C">
        <w:rPr>
          <w:lang w:eastAsia="ja-JP"/>
        </w:rPr>
        <w:t xml:space="preserve"> time is 2 x propagation delay and</w:t>
      </w:r>
      <w:r>
        <w:rPr>
          <w:lang w:eastAsia="ja-JP"/>
        </w:rPr>
        <w:t xml:space="preserve"> component switching time. </w:t>
      </w:r>
      <w:r w:rsidR="001B6723">
        <w:rPr>
          <w:lang w:eastAsia="ja-JP"/>
        </w:rPr>
        <w:t>In UL to DL switching, the necessary guard time is only component switching time. In LTE, DL-UL switching time is realized within special subframe. As the propagation time is different among the deployment, multiple sets of special subframe configurations are supported. UL-DL switching time is realized at the end of the subframe before DL.</w:t>
      </w:r>
      <w:r w:rsidR="002E024A">
        <w:rPr>
          <w:lang w:eastAsia="ja-JP"/>
        </w:rPr>
        <w:t xml:space="preserve"> Even if propagation delay is small, </w:t>
      </w:r>
      <w:r w:rsidR="0086551C">
        <w:rPr>
          <w:lang w:eastAsia="ja-JP"/>
        </w:rPr>
        <w:t xml:space="preserve">because of </w:t>
      </w:r>
      <w:r w:rsidR="00162A00" w:rsidRPr="000E7AAE">
        <w:rPr>
          <w:rFonts w:eastAsia="SimSun"/>
          <w:lang w:eastAsia="zh-CN"/>
        </w:rPr>
        <w:t>RF</w:t>
      </w:r>
      <w:r w:rsidR="00E05B88" w:rsidRPr="000E7AAE">
        <w:rPr>
          <w:rFonts w:eastAsia="SimSun"/>
          <w:lang w:eastAsia="zh-CN"/>
        </w:rPr>
        <w:t>/BB</w:t>
      </w:r>
      <w:r w:rsidR="00162A00">
        <w:rPr>
          <w:rFonts w:ascii="SimSun" w:eastAsia="SimSun" w:hAnsi="SimSun" w:hint="eastAsia"/>
          <w:lang w:eastAsia="zh-CN"/>
        </w:rPr>
        <w:t xml:space="preserve"> </w:t>
      </w:r>
      <w:r w:rsidR="0086551C">
        <w:rPr>
          <w:lang w:eastAsia="ja-JP"/>
        </w:rPr>
        <w:t xml:space="preserve">component switching time, </w:t>
      </w:r>
      <w:r w:rsidR="002E024A">
        <w:rPr>
          <w:lang w:eastAsia="ja-JP"/>
        </w:rPr>
        <w:t>according to the discussion at the time of LTE, 1</w:t>
      </w:r>
      <w:r w:rsidR="0086551C">
        <w:rPr>
          <w:lang w:eastAsia="ja-JP"/>
        </w:rPr>
        <w:t>0 to 20 us</w:t>
      </w:r>
      <w:r w:rsidR="002E024A">
        <w:rPr>
          <w:lang w:eastAsia="ja-JP"/>
        </w:rPr>
        <w:t xml:space="preserve"> order </w:t>
      </w:r>
      <w:r w:rsidR="008A4A4A">
        <w:rPr>
          <w:lang w:eastAsia="ja-JP"/>
        </w:rPr>
        <w:t xml:space="preserve">period </w:t>
      </w:r>
      <w:r w:rsidR="0086551C">
        <w:rPr>
          <w:lang w:eastAsia="ja-JP"/>
        </w:rPr>
        <w:t>would be required.</w:t>
      </w:r>
    </w:p>
    <w:p w14:paraId="28D83F02" w14:textId="6750486D" w:rsidR="0086551C" w:rsidRDefault="0086551C" w:rsidP="000659C5">
      <w:pPr>
        <w:ind w:left="400"/>
        <w:rPr>
          <w:lang w:eastAsia="ja-JP"/>
        </w:rPr>
      </w:pPr>
      <w:r>
        <w:rPr>
          <w:lang w:eastAsia="ja-JP"/>
        </w:rPr>
        <w:t xml:space="preserve">In NR, multiple subcarrier </w:t>
      </w:r>
      <w:proofErr w:type="spellStart"/>
      <w:r>
        <w:rPr>
          <w:lang w:eastAsia="ja-JP"/>
        </w:rPr>
        <w:t>spacing</w:t>
      </w:r>
      <w:r w:rsidR="00162A00">
        <w:rPr>
          <w:rFonts w:eastAsia="SimSun" w:hint="eastAsia"/>
          <w:lang w:eastAsia="zh-CN"/>
        </w:rPr>
        <w:t>s</w:t>
      </w:r>
      <w:proofErr w:type="spellEnd"/>
      <w:r>
        <w:rPr>
          <w:lang w:eastAsia="ja-JP"/>
        </w:rPr>
        <w:t xml:space="preserve"> </w:t>
      </w:r>
      <w:r w:rsidR="00162A00">
        <w:rPr>
          <w:rFonts w:eastAsia="SimSun" w:hint="eastAsia"/>
          <w:lang w:eastAsia="zh-CN"/>
        </w:rPr>
        <w:t>are</w:t>
      </w:r>
      <w:r>
        <w:rPr>
          <w:lang w:eastAsia="ja-JP"/>
        </w:rPr>
        <w:t xml:space="preserve"> supported and the order of one symbol length is 71.43 us, 35.71 us, 17.86 us and 8.93 us for 15 kHz, 30 kHz, 60 kHz, 120 kHz subcarrier spacing respectively. Explicit reservation of component switching time could be necessary as to drop a symbol could mean one or some </w:t>
      </w:r>
      <w:proofErr w:type="spellStart"/>
      <w:r>
        <w:rPr>
          <w:lang w:eastAsia="ja-JP"/>
        </w:rPr>
        <w:t>codeblock</w:t>
      </w:r>
      <w:proofErr w:type="spellEnd"/>
      <w:r>
        <w:rPr>
          <w:lang w:eastAsia="ja-JP"/>
        </w:rPr>
        <w:t xml:space="preserve"> can be dropped and the whole </w:t>
      </w:r>
      <w:proofErr w:type="spellStart"/>
      <w:proofErr w:type="gramStart"/>
      <w:r>
        <w:rPr>
          <w:lang w:eastAsia="ja-JP"/>
        </w:rPr>
        <w:t>codeword</w:t>
      </w:r>
      <w:proofErr w:type="spellEnd"/>
      <w:r>
        <w:rPr>
          <w:lang w:eastAsia="ja-JP"/>
        </w:rPr>
        <w:t xml:space="preserve">  (</w:t>
      </w:r>
      <w:proofErr w:type="gramEnd"/>
      <w:r>
        <w:rPr>
          <w:lang w:eastAsia="ja-JP"/>
        </w:rPr>
        <w:t xml:space="preserve">or CBG) can be failed when </w:t>
      </w:r>
      <w:r w:rsidRPr="0086551C">
        <w:rPr>
          <w:lang w:eastAsia="ja-JP"/>
        </w:rPr>
        <w:t>the data is mapped as frequency-first mapping</w:t>
      </w:r>
      <w:r>
        <w:rPr>
          <w:lang w:eastAsia="ja-JP"/>
        </w:rPr>
        <w:t xml:space="preserve">. On the other hand, </w:t>
      </w:r>
      <w:r w:rsidR="005422D2">
        <w:rPr>
          <w:lang w:eastAsia="ja-JP"/>
        </w:rPr>
        <w:t>propagation delay part of switching period can be omitted by the following operation.</w:t>
      </w:r>
    </w:p>
    <w:p w14:paraId="3D3784BC" w14:textId="0ECC7F98" w:rsidR="005422D2" w:rsidRDefault="005422D2" w:rsidP="000659C5">
      <w:pPr>
        <w:ind w:left="800"/>
        <w:rPr>
          <w:lang w:eastAsia="ja-JP"/>
        </w:rPr>
      </w:pPr>
      <w:r>
        <w:rPr>
          <w:lang w:eastAsia="ja-JP"/>
        </w:rPr>
        <w:t>- The UE receiv</w:t>
      </w:r>
      <w:r w:rsidR="00162A00">
        <w:rPr>
          <w:rFonts w:eastAsia="SimSun" w:hint="eastAsia"/>
          <w:lang w:eastAsia="zh-CN"/>
        </w:rPr>
        <w:t>ing</w:t>
      </w:r>
      <w:r>
        <w:rPr>
          <w:lang w:eastAsia="ja-JP"/>
        </w:rPr>
        <w:t xml:space="preserve"> DL before cell level UL does not transmit anything in the beginning of UL.</w:t>
      </w:r>
    </w:p>
    <w:p w14:paraId="452DC4A0" w14:textId="1722C8B0" w:rsidR="005422D2" w:rsidRDefault="005422D2" w:rsidP="000659C5">
      <w:pPr>
        <w:ind w:left="800"/>
        <w:rPr>
          <w:lang w:eastAsia="ja-JP"/>
        </w:rPr>
      </w:pPr>
      <w:r>
        <w:rPr>
          <w:lang w:eastAsia="ja-JP"/>
        </w:rPr>
        <w:t>- The UE transmit</w:t>
      </w:r>
      <w:r w:rsidR="005D2A24">
        <w:rPr>
          <w:rFonts w:eastAsia="SimSun" w:hint="eastAsia"/>
          <w:lang w:eastAsia="zh-CN"/>
        </w:rPr>
        <w:t>ting</w:t>
      </w:r>
      <w:r>
        <w:rPr>
          <w:lang w:eastAsia="ja-JP"/>
        </w:rPr>
        <w:t xml:space="preserve"> UL just after cell level DL does </w:t>
      </w:r>
      <w:r w:rsidR="005D2A24">
        <w:rPr>
          <w:rFonts w:eastAsia="SimSun" w:hint="eastAsia"/>
          <w:lang w:eastAsia="zh-CN"/>
        </w:rPr>
        <w:t>not</w:t>
      </w:r>
      <w:r w:rsidR="005D2A24">
        <w:rPr>
          <w:lang w:eastAsia="ja-JP"/>
        </w:rPr>
        <w:t xml:space="preserve"> </w:t>
      </w:r>
      <w:r>
        <w:rPr>
          <w:lang w:eastAsia="ja-JP"/>
        </w:rPr>
        <w:t>transmit anything at the end of DL.</w:t>
      </w:r>
    </w:p>
    <w:p w14:paraId="25741CCF" w14:textId="515A21EA" w:rsidR="005422D2" w:rsidRDefault="005422D2" w:rsidP="000659C5">
      <w:pPr>
        <w:ind w:left="400"/>
        <w:rPr>
          <w:lang w:eastAsia="ja-JP"/>
        </w:rPr>
      </w:pPr>
      <w:r>
        <w:rPr>
          <w:rFonts w:hint="eastAsia"/>
          <w:lang w:eastAsia="ja-JP"/>
        </w:rPr>
        <w:t xml:space="preserve">Then the UE receives DL before cell level UL can have </w:t>
      </w:r>
      <w:r>
        <w:rPr>
          <w:lang w:eastAsia="ja-JP"/>
        </w:rPr>
        <w:t>GP</w:t>
      </w:r>
      <w:r>
        <w:rPr>
          <w:rFonts w:hint="eastAsia"/>
          <w:lang w:eastAsia="ja-JP"/>
        </w:rPr>
        <w:t xml:space="preserve"> after DL reception. </w:t>
      </w:r>
      <w:r>
        <w:rPr>
          <w:lang w:eastAsia="ja-JP"/>
        </w:rPr>
        <w:t>The UE transmit</w:t>
      </w:r>
      <w:r w:rsidR="00584306">
        <w:rPr>
          <w:rFonts w:eastAsia="SimSun" w:hint="eastAsia"/>
          <w:lang w:eastAsia="zh-CN"/>
        </w:rPr>
        <w:t>s</w:t>
      </w:r>
      <w:r>
        <w:rPr>
          <w:lang w:eastAsia="ja-JP"/>
        </w:rPr>
        <w:t xml:space="preserve"> UL just after DL can have GP before UL transmission. The UE receives DL before cell level UL needs to be informed that no transmission happen after DL reception. The UE transmits UL just after cell level DL needs to be informed that no reception happen before UL transmission. These can be realized by setting different DL-UL period configuration for each UE separately.</w:t>
      </w:r>
      <w:r w:rsidR="00C23452">
        <w:rPr>
          <w:lang w:eastAsia="ja-JP"/>
        </w:rPr>
        <w:t xml:space="preserve"> The behaviour is illustrated in </w:t>
      </w:r>
      <w:r w:rsidR="002F48D7">
        <w:rPr>
          <w:rFonts w:hint="eastAsia"/>
          <w:lang w:eastAsia="ja-JP"/>
        </w:rPr>
        <w:t>F</w:t>
      </w:r>
      <w:r w:rsidR="00C23452">
        <w:rPr>
          <w:lang w:eastAsia="ja-JP"/>
        </w:rPr>
        <w:t>igure 1.</w:t>
      </w:r>
    </w:p>
    <w:p w14:paraId="093DA78D" w14:textId="1D516FD1" w:rsidR="002F48D7" w:rsidRDefault="0038422D" w:rsidP="002F48D7">
      <w:pPr>
        <w:keepNext/>
        <w:ind w:left="403"/>
        <w:jc w:val="center"/>
        <w:rPr>
          <w:lang w:eastAsia="ja-JP"/>
        </w:rPr>
      </w:pPr>
      <w:r>
        <w:object w:dxaOrig="10125" w:dyaOrig="4351" w14:anchorId="347B7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07.2pt" o:ole="">
            <v:imagedata r:id="rId10" o:title=""/>
          </v:shape>
          <o:OLEObject Type="Embed" ProgID="Visio.Drawing.15" ShapeID="_x0000_i1025" DrawAspect="Content" ObjectID="_1559150439" r:id="rId11"/>
        </w:object>
      </w:r>
      <w:r w:rsidR="002F48D7" w:rsidRPr="002F48D7">
        <w:rPr>
          <w:lang w:eastAsia="ja-JP"/>
        </w:rPr>
        <w:t xml:space="preserve"> </w:t>
      </w:r>
      <w:r w:rsidR="002F48D7">
        <w:rPr>
          <w:lang w:eastAsia="ja-JP"/>
        </w:rPr>
        <w:t>Figure 1: Almost no cell level GP</w:t>
      </w:r>
    </w:p>
    <w:p w14:paraId="59198F54" w14:textId="30A48EF1" w:rsidR="0038422D" w:rsidRPr="002F48D7" w:rsidRDefault="0038422D" w:rsidP="00C23452">
      <w:pPr>
        <w:ind w:left="400"/>
        <w:jc w:val="center"/>
        <w:rPr>
          <w:lang w:eastAsia="ja-JP"/>
        </w:rPr>
      </w:pPr>
    </w:p>
    <w:p w14:paraId="7C8A503B" w14:textId="5FD2643C" w:rsidR="00602F80" w:rsidRDefault="00602F80" w:rsidP="000659C5">
      <w:pPr>
        <w:ind w:left="400"/>
        <w:rPr>
          <w:lang w:eastAsia="ja-JP"/>
        </w:rPr>
      </w:pPr>
      <w:r>
        <w:rPr>
          <w:rFonts w:hint="eastAsia"/>
          <w:lang w:eastAsia="ja-JP"/>
        </w:rPr>
        <w:t>GP can be realized within "unknown" which was agreed term for "</w:t>
      </w:r>
      <w:r w:rsidRPr="00E02F0F">
        <w:rPr>
          <w:lang w:eastAsia="ja-JP"/>
        </w:rPr>
        <w:t>Slot format related informati</w:t>
      </w:r>
      <w:r>
        <w:rPr>
          <w:lang w:eastAsia="ja-JP"/>
        </w:rPr>
        <w:t xml:space="preserve">on" for group common PDCCH. To use "unknown" as GP usage, even if above almost no cell GP operation, different length of GP can be realized smoothly.  </w:t>
      </w:r>
    </w:p>
    <w:p w14:paraId="4C44ACBC" w14:textId="765F7B61" w:rsidR="00290491" w:rsidRDefault="00290491" w:rsidP="000659C5">
      <w:pPr>
        <w:ind w:left="400"/>
        <w:rPr>
          <w:b/>
          <w:lang w:eastAsia="ja-JP"/>
        </w:rPr>
      </w:pPr>
      <w:r>
        <w:rPr>
          <w:b/>
          <w:lang w:eastAsia="ja-JP"/>
        </w:rPr>
        <w:t xml:space="preserve">Observation:  In order to allow almost </w:t>
      </w:r>
      <w:r w:rsidR="00602F80">
        <w:rPr>
          <w:b/>
          <w:lang w:eastAsia="ja-JP"/>
        </w:rPr>
        <w:t>no cell level GP</w:t>
      </w:r>
      <w:r>
        <w:rPr>
          <w:b/>
          <w:lang w:eastAsia="ja-JP"/>
        </w:rPr>
        <w:t xml:space="preserve"> operation, to allow DL-UL </w:t>
      </w:r>
      <w:r w:rsidR="004251B3">
        <w:rPr>
          <w:b/>
          <w:lang w:eastAsia="ja-JP"/>
        </w:rPr>
        <w:t xml:space="preserve">transmission direction period </w:t>
      </w:r>
      <w:r w:rsidR="00602F80">
        <w:rPr>
          <w:b/>
          <w:lang w:eastAsia="ja-JP"/>
        </w:rPr>
        <w:t>is set differently among UEs in a cell.</w:t>
      </w:r>
    </w:p>
    <w:p w14:paraId="5AF5F82F" w14:textId="6CF01593" w:rsidR="00290491" w:rsidRDefault="00290491" w:rsidP="000659C5">
      <w:pPr>
        <w:ind w:left="400"/>
        <w:rPr>
          <w:u w:val="single"/>
          <w:lang w:eastAsia="ja-JP"/>
        </w:rPr>
      </w:pPr>
      <w:r>
        <w:rPr>
          <w:u w:val="single"/>
          <w:lang w:eastAsia="ja-JP"/>
        </w:rPr>
        <w:t>Forward compatibility</w:t>
      </w:r>
    </w:p>
    <w:p w14:paraId="2D917A96" w14:textId="55E04ECA" w:rsidR="009002C9" w:rsidRDefault="009002C9" w:rsidP="000659C5">
      <w:pPr>
        <w:ind w:left="400"/>
        <w:rPr>
          <w:lang w:eastAsia="ja-JP"/>
        </w:rPr>
      </w:pPr>
      <w:r>
        <w:rPr>
          <w:lang w:eastAsia="ja-JP"/>
        </w:rPr>
        <w:t xml:space="preserve">NR is expected to be enhanced in further releases. </w:t>
      </w:r>
      <w:r w:rsidR="006478C9">
        <w:rPr>
          <w:lang w:eastAsia="ja-JP"/>
        </w:rPr>
        <w:t xml:space="preserve">The earlier </w:t>
      </w:r>
      <w:r w:rsidR="008A65E2">
        <w:rPr>
          <w:lang w:eastAsia="ja-JP"/>
        </w:rPr>
        <w:t>release of UEs interprets</w:t>
      </w:r>
      <w:r w:rsidR="006478C9">
        <w:rPr>
          <w:lang w:eastAsia="ja-JP"/>
        </w:rPr>
        <w:t xml:space="preserve"> certain symbols as DL (or UL or </w:t>
      </w:r>
      <w:proofErr w:type="spellStart"/>
      <w:r w:rsidR="006478C9">
        <w:rPr>
          <w:lang w:eastAsia="ja-JP"/>
        </w:rPr>
        <w:t>sidelink</w:t>
      </w:r>
      <w:proofErr w:type="spellEnd"/>
      <w:r w:rsidR="006478C9">
        <w:rPr>
          <w:lang w:eastAsia="ja-JP"/>
        </w:rPr>
        <w:t xml:space="preserve">) but the latter release of UEs interprets as UL (or DL or </w:t>
      </w:r>
      <w:proofErr w:type="spellStart"/>
      <w:r w:rsidR="006478C9">
        <w:rPr>
          <w:lang w:eastAsia="ja-JP"/>
        </w:rPr>
        <w:t>sidelink</w:t>
      </w:r>
      <w:proofErr w:type="spellEnd"/>
      <w:r w:rsidR="006478C9">
        <w:rPr>
          <w:lang w:eastAsia="ja-JP"/>
        </w:rPr>
        <w:t>) are necessary.</w:t>
      </w:r>
      <w:r w:rsidR="00602F80">
        <w:rPr>
          <w:lang w:eastAsia="ja-JP"/>
        </w:rPr>
        <w:t xml:space="preserve"> </w:t>
      </w:r>
      <w:r w:rsidR="007C1E83">
        <w:rPr>
          <w:lang w:eastAsia="ja-JP"/>
        </w:rPr>
        <w:t xml:space="preserve">The length of "unknown" is also differently interpreted between different release UEs. </w:t>
      </w:r>
      <w:r w:rsidR="00602F80">
        <w:rPr>
          <w:lang w:eastAsia="ja-JP"/>
        </w:rPr>
        <w:t>It means the understanding of DL-UL period is differently understood by UEs in a cell.</w:t>
      </w:r>
    </w:p>
    <w:p w14:paraId="6868DF61" w14:textId="14691BC1" w:rsidR="00602F80" w:rsidRDefault="00602F80" w:rsidP="000659C5">
      <w:pPr>
        <w:ind w:left="400"/>
        <w:rPr>
          <w:b/>
          <w:lang w:eastAsia="ja-JP"/>
        </w:rPr>
      </w:pPr>
      <w:r>
        <w:rPr>
          <w:b/>
          <w:lang w:eastAsia="ja-JP"/>
        </w:rPr>
        <w:t>Observation:  In order to allow forward compatibility, to</w:t>
      </w:r>
      <w:r w:rsidR="004251B3">
        <w:rPr>
          <w:b/>
          <w:lang w:eastAsia="ja-JP"/>
        </w:rPr>
        <w:t xml:space="preserve"> allow DL-UL transmission direction period</w:t>
      </w:r>
      <w:r>
        <w:rPr>
          <w:b/>
          <w:lang w:eastAsia="ja-JP"/>
        </w:rPr>
        <w:t xml:space="preserve"> is set differently among UEs in a cell.</w:t>
      </w:r>
    </w:p>
    <w:p w14:paraId="237AC167" w14:textId="19E8F800" w:rsidR="00C018E6" w:rsidRPr="00C018E6" w:rsidRDefault="00FC15D2" w:rsidP="00290491">
      <w:pPr>
        <w:rPr>
          <w:lang w:eastAsia="ja-JP"/>
        </w:rPr>
      </w:pPr>
      <w:r>
        <w:rPr>
          <w:rFonts w:hint="eastAsia"/>
          <w:lang w:eastAsia="ja-JP"/>
        </w:rPr>
        <w:t>Accordi</w:t>
      </w:r>
      <w:r>
        <w:rPr>
          <w:lang w:eastAsia="ja-JP"/>
        </w:rPr>
        <w:t>ng to above d</w:t>
      </w:r>
      <w:r w:rsidR="00C018E6">
        <w:rPr>
          <w:lang w:eastAsia="ja-JP"/>
        </w:rPr>
        <w:t xml:space="preserve">iscussion, we think </w:t>
      </w:r>
      <w:r w:rsidR="00C018E6" w:rsidRPr="00C018E6">
        <w:rPr>
          <w:lang w:eastAsia="ja-JP"/>
        </w:rPr>
        <w:t>DL-UL transmission direction period can be set differently among UEs in a cell.</w:t>
      </w:r>
      <w:r w:rsidR="00C018E6">
        <w:rPr>
          <w:lang w:eastAsia="ja-JP"/>
        </w:rPr>
        <w:t xml:space="preserve"> </w:t>
      </w:r>
      <w:r w:rsidR="00C018E6">
        <w:rPr>
          <w:rFonts w:hint="eastAsia"/>
          <w:lang w:eastAsia="ja-JP"/>
        </w:rPr>
        <w:t xml:space="preserve">The </w:t>
      </w:r>
      <w:r w:rsidR="00C018E6">
        <w:rPr>
          <w:lang w:eastAsia="ja-JP"/>
        </w:rPr>
        <w:t xml:space="preserve">group common </w:t>
      </w:r>
      <w:r w:rsidR="00C018E6">
        <w:rPr>
          <w:rFonts w:hint="eastAsia"/>
          <w:lang w:eastAsia="ja-JP"/>
        </w:rPr>
        <w:t xml:space="preserve">dynamic indication of </w:t>
      </w:r>
      <w:r w:rsidR="00C018E6" w:rsidRPr="00C018E6">
        <w:rPr>
          <w:lang w:eastAsia="ja-JP"/>
        </w:rPr>
        <w:t>DL-UL transmission direction period</w:t>
      </w:r>
      <w:r w:rsidR="00C018E6">
        <w:rPr>
          <w:lang w:eastAsia="ja-JP"/>
        </w:rPr>
        <w:t xml:space="preserve"> means </w:t>
      </w:r>
      <w:r w:rsidR="00C018E6" w:rsidRPr="00C018E6">
        <w:rPr>
          <w:lang w:eastAsia="ja-JP"/>
        </w:rPr>
        <w:t>"Slot format related information</w:t>
      </w:r>
      <w:r w:rsidR="00C018E6">
        <w:rPr>
          <w:lang w:eastAsia="ja-JP"/>
        </w:rPr>
        <w:t xml:space="preserve"> (SFI)</w:t>
      </w:r>
      <w:r w:rsidR="00C018E6" w:rsidRPr="00C018E6">
        <w:rPr>
          <w:lang w:eastAsia="ja-JP"/>
        </w:rPr>
        <w:t>" for group common PDCCH.</w:t>
      </w:r>
      <w:r w:rsidR="00C018E6">
        <w:rPr>
          <w:lang w:eastAsia="ja-JP"/>
        </w:rPr>
        <w:t xml:space="preserve"> In order to realize different interpretation among UEs, we propose the same SFI value can be interpreted differently among UEs. This is possible by semi-static configuration on how to interpret SFI value. </w:t>
      </w:r>
    </w:p>
    <w:p w14:paraId="404AE10D" w14:textId="77777777" w:rsidR="00C018E6" w:rsidRDefault="00C018E6" w:rsidP="00290491">
      <w:pPr>
        <w:rPr>
          <w:lang w:eastAsia="ja-JP"/>
        </w:rPr>
      </w:pPr>
    </w:p>
    <w:p w14:paraId="449A36B2" w14:textId="217EC023" w:rsidR="00175733" w:rsidRDefault="00175733" w:rsidP="00175733">
      <w:pPr>
        <w:rPr>
          <w:b/>
          <w:lang w:eastAsia="ja-JP"/>
        </w:rPr>
      </w:pPr>
      <w:r>
        <w:rPr>
          <w:b/>
          <w:lang w:eastAsia="ja-JP"/>
        </w:rPr>
        <w:t>Proposal 1:</w:t>
      </w:r>
      <w:r w:rsidRPr="002E146D">
        <w:rPr>
          <w:rFonts w:hint="eastAsia"/>
          <w:b/>
          <w:lang w:eastAsia="ja-JP"/>
        </w:rPr>
        <w:t xml:space="preserve"> </w:t>
      </w:r>
      <w:r>
        <w:rPr>
          <w:b/>
          <w:lang w:eastAsia="ja-JP"/>
        </w:rPr>
        <w:t xml:space="preserve">UL-DL switching is realized within "unknown". </w:t>
      </w:r>
    </w:p>
    <w:p w14:paraId="7284F09C" w14:textId="32C77AE7" w:rsidR="00175733" w:rsidRDefault="00175733" w:rsidP="00175733">
      <w:pPr>
        <w:rPr>
          <w:b/>
          <w:lang w:eastAsia="ja-JP"/>
        </w:rPr>
      </w:pPr>
      <w:r>
        <w:rPr>
          <w:b/>
          <w:lang w:eastAsia="ja-JP"/>
        </w:rPr>
        <w:t>Proposal</w:t>
      </w:r>
      <w:r w:rsidR="00F86A6A">
        <w:rPr>
          <w:b/>
          <w:lang w:eastAsia="ja-JP"/>
        </w:rPr>
        <w:t xml:space="preserve"> 2</w:t>
      </w:r>
      <w:r>
        <w:rPr>
          <w:b/>
          <w:lang w:eastAsia="ja-JP"/>
        </w:rPr>
        <w:t>:</w:t>
      </w:r>
      <w:r w:rsidRPr="002E146D">
        <w:rPr>
          <w:rFonts w:hint="eastAsia"/>
          <w:b/>
          <w:lang w:eastAsia="ja-JP"/>
        </w:rPr>
        <w:t xml:space="preserve"> </w:t>
      </w:r>
      <w:r w:rsidRPr="00175733">
        <w:rPr>
          <w:b/>
          <w:lang w:eastAsia="ja-JP"/>
        </w:rPr>
        <w:t xml:space="preserve">DL-UL </w:t>
      </w:r>
      <w:r>
        <w:rPr>
          <w:b/>
          <w:lang w:eastAsia="ja-JP"/>
        </w:rPr>
        <w:t>t</w:t>
      </w:r>
      <w:r w:rsidR="00932D4C">
        <w:rPr>
          <w:b/>
          <w:lang w:eastAsia="ja-JP"/>
        </w:rPr>
        <w:t xml:space="preserve">ransmission direction period should be allowed to be </w:t>
      </w:r>
      <w:r>
        <w:rPr>
          <w:b/>
          <w:lang w:eastAsia="ja-JP"/>
        </w:rPr>
        <w:t>differently among UEs in a cell.</w:t>
      </w:r>
    </w:p>
    <w:p w14:paraId="6C45AD27" w14:textId="0BA89620" w:rsidR="00A21EBD" w:rsidRDefault="00932D4C" w:rsidP="00932D4C">
      <w:pPr>
        <w:rPr>
          <w:b/>
          <w:lang w:eastAsia="ja-JP"/>
        </w:rPr>
      </w:pPr>
      <w:r>
        <w:rPr>
          <w:b/>
          <w:lang w:eastAsia="ja-JP"/>
        </w:rPr>
        <w:t>Proposal 3:</w:t>
      </w:r>
      <w:r w:rsidRPr="002E146D">
        <w:rPr>
          <w:rFonts w:hint="eastAsia"/>
          <w:b/>
          <w:lang w:eastAsia="ja-JP"/>
        </w:rPr>
        <w:t xml:space="preserve"> </w:t>
      </w:r>
      <w:r w:rsidR="00A21EBD">
        <w:rPr>
          <w:b/>
          <w:lang w:eastAsia="ja-JP"/>
        </w:rPr>
        <w:t>UE specific configuration of h</w:t>
      </w:r>
      <w:r w:rsidR="00025F93">
        <w:rPr>
          <w:b/>
          <w:lang w:eastAsia="ja-JP"/>
        </w:rPr>
        <w:t xml:space="preserve">ow to interpret </w:t>
      </w:r>
      <w:r w:rsidR="00A21EBD" w:rsidRPr="00A21EBD">
        <w:rPr>
          <w:b/>
          <w:lang w:eastAsia="ja-JP"/>
        </w:rPr>
        <w:t>"Slot format related information (SFI)"</w:t>
      </w:r>
      <w:r w:rsidR="00A21EBD">
        <w:rPr>
          <w:b/>
          <w:lang w:eastAsia="ja-JP"/>
        </w:rPr>
        <w:t xml:space="preserve"> are supported.</w:t>
      </w:r>
    </w:p>
    <w:p w14:paraId="29C2AD23" w14:textId="578982A1" w:rsidR="00932D4C" w:rsidRDefault="00932D4C" w:rsidP="00175733">
      <w:pPr>
        <w:rPr>
          <w:b/>
          <w:lang w:eastAsia="ja-JP"/>
        </w:rPr>
      </w:pPr>
    </w:p>
    <w:p w14:paraId="516546FC" w14:textId="125DE9BA" w:rsidR="004079F7" w:rsidRPr="000659C5" w:rsidRDefault="004079F7" w:rsidP="00175733">
      <w:pPr>
        <w:rPr>
          <w:u w:val="single"/>
          <w:lang w:eastAsia="ja-JP"/>
        </w:rPr>
      </w:pPr>
      <w:r>
        <w:rPr>
          <w:u w:val="single"/>
          <w:lang w:eastAsia="ja-JP"/>
        </w:rPr>
        <w:t xml:space="preserve">How to realize </w:t>
      </w:r>
      <w:r w:rsidRPr="00025F93">
        <w:rPr>
          <w:u w:val="single"/>
          <w:lang w:eastAsia="ja-JP"/>
        </w:rPr>
        <w:t xml:space="preserve">UE specific </w:t>
      </w:r>
      <w:r w:rsidR="00AC6BF1">
        <w:rPr>
          <w:u w:val="single"/>
          <w:lang w:eastAsia="ja-JP"/>
        </w:rPr>
        <w:t>inter</w:t>
      </w:r>
      <w:r w:rsidR="004F3227">
        <w:rPr>
          <w:rFonts w:hint="eastAsia"/>
          <w:u w:val="single"/>
          <w:lang w:eastAsia="ja-JP"/>
        </w:rPr>
        <w:t>r</w:t>
      </w:r>
      <w:r w:rsidR="00AC6BF1">
        <w:rPr>
          <w:u w:val="single"/>
          <w:lang w:eastAsia="ja-JP"/>
        </w:rPr>
        <w:t>uption</w:t>
      </w:r>
      <w:r w:rsidRPr="00025F93">
        <w:rPr>
          <w:u w:val="single"/>
          <w:lang w:eastAsia="ja-JP"/>
        </w:rPr>
        <w:t xml:space="preserve"> of </w:t>
      </w:r>
      <w:r>
        <w:rPr>
          <w:u w:val="single"/>
          <w:lang w:eastAsia="ja-JP"/>
        </w:rPr>
        <w:t>SFI</w:t>
      </w:r>
      <w:r w:rsidR="00AC6BF1">
        <w:rPr>
          <w:u w:val="single"/>
          <w:lang w:eastAsia="ja-JP"/>
        </w:rPr>
        <w:t xml:space="preserve"> over</w:t>
      </w:r>
      <w:r w:rsidR="007C1E83">
        <w:rPr>
          <w:u w:val="single"/>
          <w:lang w:eastAsia="ja-JP"/>
        </w:rPr>
        <w:t xml:space="preserve"> group common PDCCH</w:t>
      </w:r>
    </w:p>
    <w:p w14:paraId="1BB33170" w14:textId="2221999E" w:rsidR="00B31A03" w:rsidRPr="007F77B4" w:rsidRDefault="009B7A07" w:rsidP="007F77B4">
      <w:pPr>
        <w:rPr>
          <w:lang w:eastAsia="ja-JP"/>
        </w:rPr>
      </w:pPr>
      <w:r w:rsidRPr="00F33994">
        <w:rPr>
          <w:lang w:eastAsia="ja-JP"/>
        </w:rPr>
        <w:t xml:space="preserve"> </w:t>
      </w:r>
      <w:r w:rsidR="007C1E83">
        <w:rPr>
          <w:lang w:eastAsia="ja-JP"/>
        </w:rPr>
        <w:t xml:space="preserve">UE specific interpretation of </w:t>
      </w:r>
      <w:r w:rsidRPr="00F33994">
        <w:rPr>
          <w:lang w:eastAsia="ja-JP"/>
        </w:rPr>
        <w:t>"</w:t>
      </w:r>
      <w:r w:rsidRPr="001874BA">
        <w:rPr>
          <w:lang w:eastAsia="ja-JP"/>
        </w:rPr>
        <w:t>Slot format related information (SFI)"</w:t>
      </w:r>
      <w:r w:rsidR="007C1E83">
        <w:rPr>
          <w:lang w:eastAsia="ja-JP"/>
        </w:rPr>
        <w:t xml:space="preserve"> over group common PDCCCH</w:t>
      </w:r>
      <w:r w:rsidRPr="001874BA">
        <w:rPr>
          <w:lang w:eastAsia="ja-JP"/>
        </w:rPr>
        <w:t xml:space="preserve"> can be realized by </w:t>
      </w:r>
      <w:r w:rsidR="007C1E83">
        <w:rPr>
          <w:lang w:eastAsia="ja-JP"/>
        </w:rPr>
        <w:t xml:space="preserve">UE specific semi-static </w:t>
      </w:r>
      <w:r w:rsidRPr="001874BA">
        <w:rPr>
          <w:lang w:eastAsia="ja-JP"/>
        </w:rPr>
        <w:t xml:space="preserve">configuration of the table for SFI value. Group common PDCCH indicates the index of the table. </w:t>
      </w:r>
      <w:r w:rsidR="00BA7FE5">
        <w:rPr>
          <w:lang w:eastAsia="ja-JP"/>
        </w:rPr>
        <w:t>Depending</w:t>
      </w:r>
      <w:r w:rsidR="00BA7FE5">
        <w:rPr>
          <w:rFonts w:hint="eastAsia"/>
          <w:lang w:eastAsia="ja-JP"/>
        </w:rPr>
        <w:t xml:space="preserve"> on the UE specific </w:t>
      </w:r>
      <w:r w:rsidR="00BA7FE5">
        <w:rPr>
          <w:lang w:eastAsia="ja-JP"/>
        </w:rPr>
        <w:t>content</w:t>
      </w:r>
      <w:r w:rsidR="00BA7FE5">
        <w:rPr>
          <w:rFonts w:hint="eastAsia"/>
          <w:lang w:eastAsia="ja-JP"/>
        </w:rPr>
        <w:t>s of table,</w:t>
      </w:r>
      <w:r w:rsidR="007326D5">
        <w:rPr>
          <w:rFonts w:hint="eastAsia"/>
          <w:lang w:eastAsia="ja-JP"/>
        </w:rPr>
        <w:t xml:space="preserve"> the interpretation</w:t>
      </w:r>
      <w:r w:rsidR="00BA7FE5">
        <w:rPr>
          <w:rFonts w:hint="eastAsia"/>
          <w:lang w:eastAsia="ja-JP"/>
        </w:rPr>
        <w:t xml:space="preserve"> of </w:t>
      </w:r>
      <w:r w:rsidR="00BA7FE5">
        <w:rPr>
          <w:lang w:eastAsia="ja-JP"/>
        </w:rPr>
        <w:t>“</w:t>
      </w:r>
      <w:r w:rsidR="00BA7FE5">
        <w:rPr>
          <w:rFonts w:hint="eastAsia"/>
          <w:lang w:eastAsia="ja-JP"/>
        </w:rPr>
        <w:t>index</w:t>
      </w:r>
      <w:r w:rsidR="00BA7FE5">
        <w:rPr>
          <w:lang w:eastAsia="ja-JP"/>
        </w:rPr>
        <w:t>”</w:t>
      </w:r>
      <w:r w:rsidR="00BA7FE5">
        <w:rPr>
          <w:rFonts w:hint="eastAsia"/>
          <w:lang w:eastAsia="ja-JP"/>
        </w:rPr>
        <w:t xml:space="preserve"> can be </w:t>
      </w:r>
      <w:r w:rsidR="00BA7FE5">
        <w:rPr>
          <w:lang w:eastAsia="ja-JP"/>
        </w:rPr>
        <w:t>different</w:t>
      </w:r>
      <w:r w:rsidR="00BA7FE5">
        <w:rPr>
          <w:rFonts w:hint="eastAsia"/>
          <w:lang w:eastAsia="ja-JP"/>
        </w:rPr>
        <w:t xml:space="preserve"> among UEs</w:t>
      </w:r>
      <w:r w:rsidR="00062F4A">
        <w:rPr>
          <w:rFonts w:hint="eastAsia"/>
          <w:lang w:eastAsia="ja-JP"/>
        </w:rPr>
        <w:t xml:space="preserve"> which receive same group common PDCCH</w:t>
      </w:r>
      <w:r w:rsidR="00BA7FE5">
        <w:rPr>
          <w:rFonts w:hint="eastAsia"/>
          <w:lang w:eastAsia="ja-JP"/>
        </w:rPr>
        <w:t xml:space="preserve">. </w:t>
      </w:r>
      <w:r w:rsidRPr="001874BA">
        <w:rPr>
          <w:lang w:eastAsia="ja-JP"/>
        </w:rPr>
        <w:t xml:space="preserve">The each table entry contains the period of DL and the period of UL. </w:t>
      </w:r>
      <w:r w:rsidR="003142D7" w:rsidRPr="00A37CA7">
        <w:rPr>
          <w:lang w:eastAsia="ja-JP"/>
        </w:rPr>
        <w:t xml:space="preserve">In addition to the period of DL and UL, the table can contain the reservation </w:t>
      </w:r>
      <w:r w:rsidR="00A37CA7" w:rsidRPr="00A37CA7">
        <w:rPr>
          <w:lang w:eastAsia="ja-JP"/>
        </w:rPr>
        <w:t xml:space="preserve">resources </w:t>
      </w:r>
      <w:r w:rsidR="003142D7" w:rsidRPr="00A37CA7">
        <w:rPr>
          <w:lang w:eastAsia="ja-JP"/>
        </w:rPr>
        <w:t xml:space="preserve">of DL control, UL control, or SRS, which are in the beginning or end of the </w:t>
      </w:r>
      <w:r w:rsidR="003142D7" w:rsidRPr="001874BA">
        <w:rPr>
          <w:lang w:eastAsia="ja-JP"/>
        </w:rPr>
        <w:t xml:space="preserve">slot. </w:t>
      </w:r>
      <w:r w:rsidR="003142D7" w:rsidRPr="003142D7">
        <w:rPr>
          <w:lang w:eastAsia="ja-JP"/>
        </w:rPr>
        <w:t xml:space="preserve">Then there is no need of </w:t>
      </w:r>
      <w:r w:rsidR="003E55AE">
        <w:rPr>
          <w:lang w:eastAsia="ja-JP"/>
        </w:rPr>
        <w:t xml:space="preserve">the </w:t>
      </w:r>
      <w:r w:rsidR="001874BA">
        <w:rPr>
          <w:rFonts w:hint="eastAsia"/>
          <w:lang w:eastAsia="ja-JP"/>
        </w:rPr>
        <w:t xml:space="preserve">independent </w:t>
      </w:r>
      <w:r w:rsidR="003E55AE">
        <w:rPr>
          <w:lang w:eastAsia="ja-JP"/>
        </w:rPr>
        <w:t xml:space="preserve">signalling for </w:t>
      </w:r>
      <w:r w:rsidR="003142D7" w:rsidRPr="003142D7">
        <w:rPr>
          <w:lang w:eastAsia="ja-JP"/>
        </w:rPr>
        <w:t>starting</w:t>
      </w:r>
      <w:r w:rsidR="00CA18B9">
        <w:rPr>
          <w:rFonts w:hint="eastAsia"/>
          <w:lang w:eastAsia="ja-JP"/>
        </w:rPr>
        <w:t>/</w:t>
      </w:r>
      <w:r w:rsidR="00F00F16">
        <w:rPr>
          <w:rFonts w:hint="eastAsia"/>
          <w:lang w:eastAsia="ja-JP"/>
        </w:rPr>
        <w:t>end</w:t>
      </w:r>
      <w:r w:rsidR="003142D7" w:rsidRPr="003142D7">
        <w:rPr>
          <w:lang w:eastAsia="ja-JP"/>
        </w:rPr>
        <w:t xml:space="preserve"> position of PDSCH</w:t>
      </w:r>
      <w:r w:rsidR="00CA18B9">
        <w:rPr>
          <w:rFonts w:hint="eastAsia"/>
          <w:lang w:eastAsia="ja-JP"/>
        </w:rPr>
        <w:t>/</w:t>
      </w:r>
      <w:r w:rsidR="00F00F16">
        <w:rPr>
          <w:rFonts w:hint="eastAsia"/>
          <w:lang w:eastAsia="ja-JP"/>
        </w:rPr>
        <w:t>PUSCH</w:t>
      </w:r>
      <w:r w:rsidR="003142D7" w:rsidRPr="003142D7">
        <w:rPr>
          <w:lang w:eastAsia="ja-JP"/>
        </w:rPr>
        <w:t xml:space="preserve"> and resource </w:t>
      </w:r>
      <w:r w:rsidR="003E55AE">
        <w:rPr>
          <w:lang w:eastAsia="ja-JP"/>
        </w:rPr>
        <w:t>reservation signalling for control region.</w:t>
      </w:r>
      <w:r w:rsidR="008C6E19">
        <w:rPr>
          <w:lang w:eastAsia="ja-JP"/>
        </w:rPr>
        <w:t xml:space="preserve"> </w:t>
      </w:r>
      <w:r w:rsidR="00F35518">
        <w:rPr>
          <w:rFonts w:hint="eastAsia"/>
          <w:lang w:eastAsia="ja-JP"/>
        </w:rPr>
        <w:t>T</w:t>
      </w:r>
      <w:r w:rsidR="00F35518">
        <w:rPr>
          <w:lang w:eastAsia="ja-JP"/>
        </w:rPr>
        <w:t>h</w:t>
      </w:r>
      <w:r w:rsidR="00F35518">
        <w:rPr>
          <w:rFonts w:hint="eastAsia"/>
          <w:lang w:eastAsia="ja-JP"/>
        </w:rPr>
        <w:t xml:space="preserve">e contents of tables are </w:t>
      </w:r>
      <w:r w:rsidR="00AC6BF1">
        <w:rPr>
          <w:lang w:eastAsia="ja-JP"/>
        </w:rPr>
        <w:t xml:space="preserve">also semi-statically </w:t>
      </w:r>
      <w:r w:rsidR="00F35518">
        <w:rPr>
          <w:lang w:eastAsia="ja-JP"/>
        </w:rPr>
        <w:t>confi</w:t>
      </w:r>
      <w:r w:rsidR="00F35518">
        <w:rPr>
          <w:rFonts w:hint="eastAsia"/>
          <w:lang w:eastAsia="ja-JP"/>
        </w:rPr>
        <w:t>gured</w:t>
      </w:r>
      <w:r w:rsidR="009305C7">
        <w:rPr>
          <w:rFonts w:hint="eastAsia"/>
          <w:lang w:eastAsia="ja-JP"/>
        </w:rPr>
        <w:t xml:space="preserve"> and it is UE specific</w:t>
      </w:r>
      <w:r w:rsidR="00F35518">
        <w:rPr>
          <w:rFonts w:hint="eastAsia"/>
          <w:lang w:eastAsia="ja-JP"/>
        </w:rPr>
        <w:t xml:space="preserve">. </w:t>
      </w:r>
      <w:r w:rsidR="008C6E19">
        <w:rPr>
          <w:lang w:eastAsia="ja-JP"/>
        </w:rPr>
        <w:t xml:space="preserve">One of such example is shown in </w:t>
      </w:r>
      <w:r w:rsidR="002F48D7">
        <w:rPr>
          <w:rFonts w:hint="eastAsia"/>
          <w:lang w:eastAsia="ja-JP"/>
        </w:rPr>
        <w:t>F</w:t>
      </w:r>
      <w:r w:rsidR="008C6E19">
        <w:rPr>
          <w:lang w:eastAsia="ja-JP"/>
        </w:rPr>
        <w:t xml:space="preserve">igure </w:t>
      </w:r>
      <w:r w:rsidR="002F48D7">
        <w:rPr>
          <w:rFonts w:hint="eastAsia"/>
          <w:lang w:eastAsia="ja-JP"/>
        </w:rPr>
        <w:t>2</w:t>
      </w:r>
      <w:r w:rsidR="008C6E19">
        <w:rPr>
          <w:lang w:eastAsia="ja-JP"/>
        </w:rPr>
        <w:t>.</w:t>
      </w:r>
      <w:r w:rsidR="007F77B4">
        <w:rPr>
          <w:lang w:eastAsia="ja-JP"/>
        </w:rPr>
        <w:t xml:space="preserve"> The same method can be used for UE </w:t>
      </w:r>
      <w:r w:rsidR="007F77B4">
        <w:rPr>
          <w:lang w:eastAsia="ja-JP"/>
        </w:rPr>
        <w:lastRenderedPageBreak/>
        <w:t xml:space="preserve">specific indication of </w:t>
      </w:r>
      <w:r w:rsidR="007F77B4" w:rsidRPr="007F77B4">
        <w:rPr>
          <w:lang w:eastAsia="ja-JP"/>
        </w:rPr>
        <w:t xml:space="preserve">DL-UL transmission </w:t>
      </w:r>
      <w:r w:rsidR="00AC6BF1" w:rsidRPr="007F77B4">
        <w:rPr>
          <w:lang w:eastAsia="ja-JP"/>
        </w:rPr>
        <w:t>direction</w:t>
      </w:r>
      <w:r w:rsidR="00AC6BF1">
        <w:rPr>
          <w:lang w:eastAsia="ja-JP"/>
        </w:rPr>
        <w:t xml:space="preserve"> indication by semi-static indication and UE specific PDCCH in addition to group specific indication method</w:t>
      </w:r>
      <w:r w:rsidR="007F77B4">
        <w:rPr>
          <w:lang w:eastAsia="ja-JP"/>
        </w:rPr>
        <w:t>.</w:t>
      </w:r>
    </w:p>
    <w:p w14:paraId="6397FE48" w14:textId="4EDB0849" w:rsidR="00B31A03" w:rsidRDefault="007A26E0" w:rsidP="000659C5">
      <w:pPr>
        <w:jc w:val="center"/>
        <w:rPr>
          <w:lang w:eastAsia="ja-JP"/>
        </w:rPr>
      </w:pPr>
      <w:r>
        <w:object w:dxaOrig="9825" w:dyaOrig="6466" w14:anchorId="6A27498D">
          <v:shape id="_x0000_i1026" type="#_x0000_t75" style="width:313.15pt;height:206.05pt" o:ole="">
            <v:imagedata r:id="rId12" o:title=""/>
          </v:shape>
          <o:OLEObject Type="Embed" ProgID="Visio.Drawing.15" ShapeID="_x0000_i1026" DrawAspect="Content" ObjectID="_1559150440" r:id="rId13"/>
        </w:object>
      </w:r>
    </w:p>
    <w:p w14:paraId="45BDAAE2" w14:textId="7E0F0694" w:rsidR="007A26E0" w:rsidRPr="000659C5" w:rsidRDefault="007A26E0" w:rsidP="000659C5">
      <w:pPr>
        <w:jc w:val="center"/>
        <w:rPr>
          <w:b/>
          <w:lang w:eastAsia="ja-JP"/>
        </w:rPr>
      </w:pPr>
      <w:r w:rsidRPr="000659C5">
        <w:rPr>
          <w:b/>
          <w:lang w:eastAsia="ja-JP"/>
        </w:rPr>
        <w:t xml:space="preserve">Figure </w:t>
      </w:r>
      <w:r w:rsidR="002F48D7">
        <w:rPr>
          <w:rFonts w:hint="eastAsia"/>
          <w:b/>
          <w:lang w:eastAsia="ja-JP"/>
        </w:rPr>
        <w:t>2</w:t>
      </w:r>
      <w:r w:rsidRPr="000659C5">
        <w:rPr>
          <w:b/>
          <w:lang w:eastAsia="ja-JP"/>
        </w:rPr>
        <w:t>: Example of UE specific configuration of SFI</w:t>
      </w:r>
    </w:p>
    <w:p w14:paraId="043F2C94" w14:textId="6E3CBE54" w:rsidR="003142D7" w:rsidRPr="003E55AE" w:rsidRDefault="003142D7" w:rsidP="00025F93">
      <w:pPr>
        <w:rPr>
          <w:lang w:eastAsia="ja-JP"/>
        </w:rPr>
      </w:pPr>
    </w:p>
    <w:p w14:paraId="227FB233" w14:textId="6CBAF7DE" w:rsidR="00A819B8" w:rsidRDefault="00A819B8" w:rsidP="00A819B8">
      <w:pPr>
        <w:rPr>
          <w:b/>
          <w:lang w:eastAsia="ja-JP"/>
        </w:rPr>
      </w:pPr>
      <w:r>
        <w:rPr>
          <w:b/>
          <w:lang w:eastAsia="ja-JP"/>
        </w:rPr>
        <w:t>Proposal</w:t>
      </w:r>
      <w:r w:rsidR="00E608BA">
        <w:rPr>
          <w:b/>
          <w:lang w:eastAsia="ja-JP"/>
        </w:rPr>
        <w:t xml:space="preserve"> 4</w:t>
      </w:r>
      <w:r>
        <w:rPr>
          <w:b/>
          <w:lang w:eastAsia="ja-JP"/>
        </w:rPr>
        <w:t xml:space="preserve">: UE specific configuration on how to interpret SFI is realize by setting UE specific table contains DL/UL period. </w:t>
      </w:r>
      <w:r w:rsidR="00283C5E">
        <w:rPr>
          <w:b/>
          <w:lang w:eastAsia="ja-JP"/>
        </w:rPr>
        <w:t xml:space="preserve">The </w:t>
      </w:r>
      <w:r w:rsidR="0064600F">
        <w:rPr>
          <w:b/>
          <w:lang w:eastAsia="ja-JP"/>
        </w:rPr>
        <w:t>table entry is indicated as SFI.</w:t>
      </w:r>
      <w:r w:rsidR="00DF3B7F">
        <w:rPr>
          <w:b/>
          <w:lang w:eastAsia="ja-JP"/>
        </w:rPr>
        <w:t xml:space="preserve"> The period </w:t>
      </w:r>
      <w:proofErr w:type="gramStart"/>
      <w:r w:rsidR="00DF3B7F">
        <w:rPr>
          <w:b/>
          <w:lang w:eastAsia="ja-JP"/>
        </w:rPr>
        <w:t>not indicated</w:t>
      </w:r>
      <w:proofErr w:type="gramEnd"/>
      <w:r w:rsidR="00DF3B7F">
        <w:rPr>
          <w:b/>
          <w:lang w:eastAsia="ja-JP"/>
        </w:rPr>
        <w:t xml:space="preserve"> as neither DL </w:t>
      </w:r>
      <w:r w:rsidR="002F48D7">
        <w:rPr>
          <w:rFonts w:hint="eastAsia"/>
          <w:b/>
          <w:lang w:eastAsia="ja-JP"/>
        </w:rPr>
        <w:t>n</w:t>
      </w:r>
      <w:r w:rsidR="00DF3B7F">
        <w:rPr>
          <w:b/>
          <w:lang w:eastAsia="ja-JP"/>
        </w:rPr>
        <w:t>or UL is "unknown".</w:t>
      </w:r>
    </w:p>
    <w:p w14:paraId="78C04F66" w14:textId="206908C0" w:rsidR="00A819B8" w:rsidRDefault="00E608BA" w:rsidP="00A819B8">
      <w:pPr>
        <w:rPr>
          <w:b/>
          <w:lang w:eastAsia="ja-JP"/>
        </w:rPr>
      </w:pPr>
      <w:r>
        <w:rPr>
          <w:b/>
          <w:lang w:eastAsia="ja-JP"/>
        </w:rPr>
        <w:t xml:space="preserve">Proposal 5: SFI table </w:t>
      </w:r>
      <w:r w:rsidR="00A819B8">
        <w:rPr>
          <w:b/>
          <w:lang w:eastAsia="ja-JP"/>
        </w:rPr>
        <w:t>can contain the reservation of DL control, UL control, or SRS, which are in the beginning or end of the slot.</w:t>
      </w:r>
    </w:p>
    <w:p w14:paraId="18304FC7" w14:textId="4B89BB78" w:rsidR="00752185" w:rsidRDefault="007F77B4" w:rsidP="00A819B8">
      <w:pPr>
        <w:rPr>
          <w:b/>
          <w:lang w:eastAsia="ja-JP"/>
        </w:rPr>
      </w:pPr>
      <w:r>
        <w:rPr>
          <w:rFonts w:hint="eastAsia"/>
          <w:b/>
          <w:lang w:eastAsia="ja-JP"/>
        </w:rPr>
        <w:t xml:space="preserve">Proposal 6: The </w:t>
      </w:r>
      <w:r w:rsidR="00752185">
        <w:rPr>
          <w:b/>
          <w:lang w:eastAsia="ja-JP"/>
        </w:rPr>
        <w:t xml:space="preserve">same mechanism of </w:t>
      </w:r>
      <w:r>
        <w:rPr>
          <w:rFonts w:hint="eastAsia"/>
          <w:b/>
          <w:lang w:eastAsia="ja-JP"/>
        </w:rPr>
        <w:t xml:space="preserve">SFI table for group common PDCH can be </w:t>
      </w:r>
      <w:r w:rsidR="00752185">
        <w:rPr>
          <w:b/>
          <w:lang w:eastAsia="ja-JP"/>
        </w:rPr>
        <w:t xml:space="preserve">used for UE specific PDCCH and semi-static signalling of </w:t>
      </w:r>
      <w:r w:rsidR="00752185" w:rsidRPr="00752185">
        <w:rPr>
          <w:b/>
          <w:lang w:eastAsia="ja-JP"/>
        </w:rPr>
        <w:t>DL-U</w:t>
      </w:r>
      <w:r w:rsidR="00752185">
        <w:rPr>
          <w:b/>
          <w:lang w:eastAsia="ja-JP"/>
        </w:rPr>
        <w:t>L transmission direction period indication.</w:t>
      </w:r>
    </w:p>
    <w:p w14:paraId="5D51D408" w14:textId="6CB573D0" w:rsidR="007F77B4" w:rsidRDefault="007F77B4" w:rsidP="00A819B8">
      <w:pPr>
        <w:rPr>
          <w:b/>
          <w:lang w:eastAsia="ja-JP"/>
        </w:rPr>
      </w:pPr>
    </w:p>
    <w:p w14:paraId="012BFCFD" w14:textId="3ACC4CDF" w:rsidR="004C5D74" w:rsidRPr="001B6F16" w:rsidRDefault="004C5D74" w:rsidP="004C5D74">
      <w:pPr>
        <w:rPr>
          <w:u w:val="single"/>
          <w:lang w:eastAsia="ja-JP"/>
        </w:rPr>
      </w:pPr>
      <w:r>
        <w:rPr>
          <w:u w:val="single"/>
          <w:lang w:eastAsia="ja-JP"/>
        </w:rPr>
        <w:t xml:space="preserve">The relation among </w:t>
      </w:r>
      <w:r w:rsidRPr="004C5D74">
        <w:rPr>
          <w:u w:val="single"/>
          <w:lang w:eastAsia="ja-JP"/>
        </w:rPr>
        <w:t>UE specific PDCCH, group common PDCCH</w:t>
      </w:r>
      <w:r>
        <w:rPr>
          <w:u w:val="single"/>
          <w:lang w:eastAsia="ja-JP"/>
        </w:rPr>
        <w:t xml:space="preserve"> and semi-static configuration</w:t>
      </w:r>
    </w:p>
    <w:p w14:paraId="7FD19ED1" w14:textId="565BC021" w:rsidR="00B37C7E" w:rsidRDefault="00B37C7E" w:rsidP="00B37C7E">
      <w:pPr>
        <w:rPr>
          <w:lang w:eastAsia="ja-JP"/>
        </w:rPr>
      </w:pPr>
      <w:r>
        <w:rPr>
          <w:lang w:eastAsia="ja-JP"/>
        </w:rPr>
        <w:t xml:space="preserve">As DL-UL transmission direction period can be indicated by multiple ways, </w:t>
      </w:r>
      <w:r w:rsidRPr="00B37C7E">
        <w:rPr>
          <w:lang w:eastAsia="ja-JP"/>
        </w:rPr>
        <w:t>UE specific PDCCH, group common PDCCH and semi-static configuration</w:t>
      </w:r>
      <w:r w:rsidR="00D8742C">
        <w:rPr>
          <w:rFonts w:hint="eastAsia"/>
          <w:lang w:eastAsia="ja-JP"/>
        </w:rPr>
        <w:t xml:space="preserve"> [1]</w:t>
      </w:r>
      <w:r>
        <w:rPr>
          <w:lang w:eastAsia="ja-JP"/>
        </w:rPr>
        <w:t>, the handling of these multiple indication</w:t>
      </w:r>
      <w:r w:rsidR="006106E9">
        <w:rPr>
          <w:rFonts w:eastAsia="SimSun" w:hint="eastAsia"/>
          <w:lang w:eastAsia="zh-CN"/>
        </w:rPr>
        <w:t>s</w:t>
      </w:r>
      <w:r>
        <w:rPr>
          <w:lang w:eastAsia="ja-JP"/>
        </w:rPr>
        <w:t xml:space="preserve"> needs to be clarified. Our view is the signalling should be interpreted as following order. It means more localized and more dynamic signalling </w:t>
      </w:r>
      <w:proofErr w:type="gramStart"/>
      <w:r>
        <w:rPr>
          <w:lang w:eastAsia="ja-JP"/>
        </w:rPr>
        <w:t>are</w:t>
      </w:r>
      <w:proofErr w:type="gramEnd"/>
      <w:r>
        <w:rPr>
          <w:lang w:eastAsia="ja-JP"/>
        </w:rPr>
        <w:t xml:space="preserve"> prioritized.</w:t>
      </w:r>
    </w:p>
    <w:p w14:paraId="147311D0" w14:textId="6F97314B" w:rsidR="00B94805" w:rsidRDefault="00B94805" w:rsidP="000659C5">
      <w:pPr>
        <w:ind w:left="400"/>
        <w:rPr>
          <w:lang w:eastAsia="ja-JP"/>
        </w:rPr>
      </w:pPr>
      <w:r>
        <w:rPr>
          <w:lang w:eastAsia="ja-JP"/>
        </w:rPr>
        <w:t xml:space="preserve">UE specific PDCCH </w:t>
      </w:r>
      <w:proofErr w:type="gramStart"/>
      <w:r>
        <w:rPr>
          <w:lang w:eastAsia="ja-JP"/>
        </w:rPr>
        <w:t>&gt;  group</w:t>
      </w:r>
      <w:proofErr w:type="gramEnd"/>
      <w:r>
        <w:rPr>
          <w:lang w:eastAsia="ja-JP"/>
        </w:rPr>
        <w:t xml:space="preserve"> common PDCCH &gt;</w:t>
      </w:r>
      <w:r w:rsidRPr="00B94805">
        <w:rPr>
          <w:lang w:eastAsia="ja-JP"/>
        </w:rPr>
        <w:t xml:space="preserve"> semi-static configuration</w:t>
      </w:r>
    </w:p>
    <w:p w14:paraId="6C168F66" w14:textId="04EF9473" w:rsidR="006B7853" w:rsidRPr="000659C5" w:rsidRDefault="003872A0" w:rsidP="00D45B5D">
      <w:pPr>
        <w:rPr>
          <w:lang w:eastAsia="ja-JP"/>
        </w:rPr>
      </w:pPr>
      <w:r>
        <w:rPr>
          <w:rFonts w:hint="eastAsia"/>
          <w:lang w:eastAsia="ja-JP"/>
        </w:rPr>
        <w:t xml:space="preserve">On the other hand, </w:t>
      </w:r>
      <w:r w:rsidR="00A00FF9">
        <w:rPr>
          <w:lang w:eastAsia="ja-JP"/>
        </w:rPr>
        <w:t>we don't see the need to overwrite the indicated value. It mean</w:t>
      </w:r>
      <w:r w:rsidR="006106E9">
        <w:rPr>
          <w:rFonts w:eastAsia="SimSun" w:hint="eastAsia"/>
          <w:lang w:eastAsia="zh-CN"/>
        </w:rPr>
        <w:t>s</w:t>
      </w:r>
      <w:r w:rsidR="00A00FF9">
        <w:rPr>
          <w:lang w:eastAsia="ja-JP"/>
        </w:rPr>
        <w:t xml:space="preserve"> a</w:t>
      </w:r>
      <w:r w:rsidR="00A00FF9" w:rsidRPr="00A00FF9">
        <w:rPr>
          <w:lang w:eastAsia="ja-JP"/>
        </w:rPr>
        <w:t xml:space="preserve">t the OFDM symbol level, the higher priority signalling does not overwrite the direction but </w:t>
      </w:r>
      <w:r w:rsidR="00A00FF9">
        <w:rPr>
          <w:lang w:eastAsia="ja-JP"/>
        </w:rPr>
        <w:t xml:space="preserve">it </w:t>
      </w:r>
      <w:r w:rsidR="00A00FF9" w:rsidRPr="00A00FF9">
        <w:rPr>
          <w:lang w:eastAsia="ja-JP"/>
        </w:rPr>
        <w:t>signal</w:t>
      </w:r>
      <w:r w:rsidR="00A00FF9">
        <w:rPr>
          <w:lang w:eastAsia="ja-JP"/>
        </w:rPr>
        <w:t>s</w:t>
      </w:r>
      <w:r w:rsidR="00A00FF9" w:rsidRPr="00A00FF9">
        <w:rPr>
          <w:lang w:eastAsia="ja-JP"/>
        </w:rPr>
        <w:t xml:space="preserve"> the direction of "unknown" symbol</w:t>
      </w:r>
      <w:r w:rsidR="00A00FF9">
        <w:rPr>
          <w:lang w:eastAsia="ja-JP"/>
        </w:rPr>
        <w:t xml:space="preserve"> of lower priority signal.</w:t>
      </w:r>
      <w:r w:rsidR="00A13042">
        <w:rPr>
          <w:lang w:eastAsia="ja-JP"/>
        </w:rPr>
        <w:t xml:space="preserve"> The "unknown" symbol in semi-static configuration can be "UL" or "DL" by group common PDCCH. The "unknown" symbol in group common PDCCH can be "UL" or "DL" by UE specific PDCCH. The other cases are handled as error by UE. By setting such rule, robustness is ensured as there can be the situation that UE specific PDCCH or group common PDCCH is miss-detected by UEs.</w:t>
      </w:r>
    </w:p>
    <w:p w14:paraId="6575150A" w14:textId="77777777" w:rsidR="00A13042" w:rsidRDefault="000C3354" w:rsidP="00D45B5D">
      <w:pPr>
        <w:rPr>
          <w:b/>
          <w:lang w:eastAsia="ja-JP"/>
        </w:rPr>
      </w:pPr>
      <w:r>
        <w:rPr>
          <w:b/>
          <w:lang w:eastAsia="ja-JP"/>
        </w:rPr>
        <w:t>Proposal</w:t>
      </w:r>
      <w:r w:rsidR="00A13042">
        <w:rPr>
          <w:b/>
          <w:lang w:eastAsia="ja-JP"/>
        </w:rPr>
        <w:t xml:space="preserve"> 7</w:t>
      </w:r>
      <w:r>
        <w:rPr>
          <w:b/>
          <w:lang w:eastAsia="ja-JP"/>
        </w:rPr>
        <w:t xml:space="preserve">:  </w:t>
      </w:r>
      <w:r w:rsidR="00103A7D">
        <w:rPr>
          <w:b/>
          <w:lang w:eastAsia="ja-JP"/>
        </w:rPr>
        <w:t xml:space="preserve">UE interpret the signalling as the priority </w:t>
      </w:r>
      <w:r w:rsidR="00F34583">
        <w:rPr>
          <w:b/>
          <w:lang w:eastAsia="ja-JP"/>
        </w:rPr>
        <w:t xml:space="preserve">order </w:t>
      </w:r>
      <w:r w:rsidR="00103A7D">
        <w:rPr>
          <w:b/>
          <w:lang w:eastAsia="ja-JP"/>
        </w:rPr>
        <w:t xml:space="preserve">of UE specific PDCCH, group common PDCCH and semi-static configuration. </w:t>
      </w:r>
    </w:p>
    <w:p w14:paraId="7ADC070A" w14:textId="36610E03" w:rsidR="000C3354" w:rsidRDefault="00A13042" w:rsidP="00D45B5D">
      <w:pPr>
        <w:rPr>
          <w:b/>
          <w:lang w:eastAsia="ja-JP"/>
        </w:rPr>
      </w:pPr>
      <w:r>
        <w:rPr>
          <w:b/>
          <w:lang w:eastAsia="ja-JP"/>
        </w:rPr>
        <w:t xml:space="preserve">Proposal 8: </w:t>
      </w:r>
      <w:r w:rsidR="00F34583">
        <w:rPr>
          <w:b/>
          <w:lang w:eastAsia="ja-JP"/>
        </w:rPr>
        <w:t>At</w:t>
      </w:r>
      <w:r w:rsidR="00103A7D">
        <w:rPr>
          <w:b/>
          <w:lang w:eastAsia="ja-JP"/>
        </w:rPr>
        <w:t xml:space="preserve"> the OFDM symbol level, the higher priority signalling does no</w:t>
      </w:r>
      <w:r w:rsidR="00F34583">
        <w:rPr>
          <w:b/>
          <w:lang w:eastAsia="ja-JP"/>
        </w:rPr>
        <w:t xml:space="preserve">t overwrite the direction but </w:t>
      </w:r>
      <w:r>
        <w:rPr>
          <w:b/>
          <w:lang w:eastAsia="ja-JP"/>
        </w:rPr>
        <w:t xml:space="preserve">it </w:t>
      </w:r>
      <w:r w:rsidR="00103A7D">
        <w:rPr>
          <w:b/>
          <w:lang w:eastAsia="ja-JP"/>
        </w:rPr>
        <w:t>signal</w:t>
      </w:r>
      <w:r>
        <w:rPr>
          <w:b/>
          <w:lang w:eastAsia="ja-JP"/>
        </w:rPr>
        <w:t>s</w:t>
      </w:r>
      <w:r w:rsidR="00103A7D">
        <w:rPr>
          <w:b/>
          <w:lang w:eastAsia="ja-JP"/>
        </w:rPr>
        <w:t xml:space="preserve"> the direction of "unknown" symbol</w:t>
      </w:r>
      <w:r>
        <w:rPr>
          <w:b/>
          <w:lang w:eastAsia="ja-JP"/>
        </w:rPr>
        <w:t xml:space="preserve"> in lower priority signalling</w:t>
      </w:r>
      <w:r w:rsidR="00103A7D">
        <w:rPr>
          <w:b/>
          <w:lang w:eastAsia="ja-JP"/>
        </w:rPr>
        <w:t>.</w:t>
      </w:r>
    </w:p>
    <w:p w14:paraId="15CD0E43" w14:textId="77777777" w:rsidR="00F34583" w:rsidRPr="000C3354" w:rsidRDefault="00F34583" w:rsidP="00D45B5D">
      <w:pPr>
        <w:rPr>
          <w:b/>
          <w:lang w:eastAsia="ja-JP"/>
        </w:rPr>
      </w:pPr>
    </w:p>
    <w:p w14:paraId="1F8B0370"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30FA931" w14:textId="77777777" w:rsidR="008D3B57" w:rsidRDefault="008D3B57" w:rsidP="008D3B57">
      <w:pPr>
        <w:rPr>
          <w:lang w:eastAsia="ja-JP"/>
        </w:rPr>
      </w:pPr>
      <w:r>
        <w:rPr>
          <w:rFonts w:hint="eastAsia"/>
          <w:lang w:eastAsia="ja-JP"/>
        </w:rPr>
        <w:t>We propose following.</w:t>
      </w:r>
    </w:p>
    <w:p w14:paraId="7A5DF0D6" w14:textId="77777777" w:rsidR="00DC4CD4" w:rsidRPr="00DC4CD4" w:rsidRDefault="00DC4CD4" w:rsidP="00DC4CD4">
      <w:pPr>
        <w:rPr>
          <w:b/>
          <w:lang w:eastAsia="ja-JP"/>
        </w:rPr>
      </w:pPr>
      <w:r w:rsidRPr="00DC4CD4">
        <w:rPr>
          <w:b/>
          <w:lang w:eastAsia="ja-JP"/>
        </w:rPr>
        <w:lastRenderedPageBreak/>
        <w:t xml:space="preserve">Proposal 1: UL-DL switching is realized within "unknown". </w:t>
      </w:r>
    </w:p>
    <w:p w14:paraId="00ED34C3" w14:textId="77777777" w:rsidR="00DC4CD4" w:rsidRPr="00DC4CD4" w:rsidRDefault="00DC4CD4" w:rsidP="00DC4CD4">
      <w:pPr>
        <w:rPr>
          <w:b/>
          <w:lang w:eastAsia="ja-JP"/>
        </w:rPr>
      </w:pPr>
      <w:r w:rsidRPr="00DC4CD4">
        <w:rPr>
          <w:b/>
          <w:lang w:eastAsia="ja-JP"/>
        </w:rPr>
        <w:t>Proposal 2: DL-UL transmission direction period should be allowed to be differently among UEs in a cell.</w:t>
      </w:r>
    </w:p>
    <w:p w14:paraId="7B256D2F" w14:textId="77777777" w:rsidR="00DC4CD4" w:rsidRDefault="00DC4CD4" w:rsidP="008D3B57">
      <w:pPr>
        <w:rPr>
          <w:b/>
          <w:lang w:eastAsia="ja-JP"/>
        </w:rPr>
      </w:pPr>
      <w:r w:rsidRPr="00DC4CD4">
        <w:rPr>
          <w:b/>
          <w:lang w:eastAsia="ja-JP"/>
        </w:rPr>
        <w:t>Proposal 3: UE specific configuration of how to interpret "Slot format related information (SFI)" are supported.</w:t>
      </w:r>
    </w:p>
    <w:p w14:paraId="2E8AAF73" w14:textId="75B2F056" w:rsidR="00DC4CD4" w:rsidRPr="00DC4CD4" w:rsidRDefault="00DC4CD4" w:rsidP="00DC4CD4">
      <w:pPr>
        <w:rPr>
          <w:b/>
          <w:lang w:eastAsia="ja-JP"/>
        </w:rPr>
      </w:pPr>
      <w:r w:rsidRPr="00DC4CD4">
        <w:rPr>
          <w:b/>
          <w:lang w:eastAsia="ja-JP"/>
        </w:rPr>
        <w:t xml:space="preserve">Proposal 4: UE specific configuration on how to interpret SFI is realize by setting UE specific table contains DL/UL period. The table entry is indicated as SFI. The period </w:t>
      </w:r>
      <w:proofErr w:type="gramStart"/>
      <w:r w:rsidRPr="00DC4CD4">
        <w:rPr>
          <w:b/>
          <w:lang w:eastAsia="ja-JP"/>
        </w:rPr>
        <w:t>not indicated</w:t>
      </w:r>
      <w:proofErr w:type="gramEnd"/>
      <w:r w:rsidRPr="00DC4CD4">
        <w:rPr>
          <w:b/>
          <w:lang w:eastAsia="ja-JP"/>
        </w:rPr>
        <w:t xml:space="preserve"> as neither DL </w:t>
      </w:r>
      <w:r w:rsidR="002F48D7">
        <w:rPr>
          <w:rFonts w:hint="eastAsia"/>
          <w:b/>
          <w:lang w:eastAsia="ja-JP"/>
        </w:rPr>
        <w:t>n</w:t>
      </w:r>
      <w:r w:rsidRPr="00DC4CD4">
        <w:rPr>
          <w:b/>
          <w:lang w:eastAsia="ja-JP"/>
        </w:rPr>
        <w:t>or UL is "unknown".</w:t>
      </w:r>
    </w:p>
    <w:p w14:paraId="1979A9F8" w14:textId="77777777" w:rsidR="00DC4CD4" w:rsidRPr="00DC4CD4" w:rsidRDefault="00DC4CD4" w:rsidP="00DC4CD4">
      <w:pPr>
        <w:rPr>
          <w:b/>
          <w:lang w:eastAsia="ja-JP"/>
        </w:rPr>
      </w:pPr>
      <w:r w:rsidRPr="00DC4CD4">
        <w:rPr>
          <w:b/>
          <w:lang w:eastAsia="ja-JP"/>
        </w:rPr>
        <w:t>Proposal 5: SFI table can contain the reservation of DL control, UL control, or SRS, which are in the beginning or end of the slot.</w:t>
      </w:r>
    </w:p>
    <w:p w14:paraId="433B9822" w14:textId="77777777" w:rsidR="00DC4CD4" w:rsidRDefault="00DC4CD4" w:rsidP="008D3B57">
      <w:pPr>
        <w:rPr>
          <w:b/>
          <w:lang w:eastAsia="ja-JP"/>
        </w:rPr>
      </w:pPr>
      <w:r w:rsidRPr="00DC4CD4">
        <w:rPr>
          <w:b/>
          <w:lang w:eastAsia="ja-JP"/>
        </w:rPr>
        <w:t>Proposal 6: The same mechanism of SFI table for group common PDCH can be used for UE specific PDCCH and semi-static signalling of DL-UL transmission direction period indication.</w:t>
      </w:r>
    </w:p>
    <w:p w14:paraId="6732C519" w14:textId="77777777" w:rsidR="00DC4CD4" w:rsidRPr="00DC4CD4" w:rsidRDefault="00DC4CD4" w:rsidP="00DC4CD4">
      <w:pPr>
        <w:rPr>
          <w:b/>
          <w:lang w:eastAsia="ja-JP"/>
        </w:rPr>
      </w:pPr>
      <w:r w:rsidRPr="00DC4CD4">
        <w:rPr>
          <w:b/>
          <w:lang w:eastAsia="ja-JP"/>
        </w:rPr>
        <w:t xml:space="preserve">Proposal 7:  UE interpret the signalling as the priority order of UE specific PDCCH, group common PDCCH and semi-static configuration. </w:t>
      </w:r>
    </w:p>
    <w:p w14:paraId="00E0BFF6" w14:textId="77777777" w:rsidR="00DC4CD4" w:rsidRDefault="00DC4CD4" w:rsidP="008D3B57">
      <w:pPr>
        <w:rPr>
          <w:b/>
          <w:lang w:eastAsia="ja-JP"/>
        </w:rPr>
      </w:pPr>
      <w:r w:rsidRPr="00DC4CD4">
        <w:rPr>
          <w:b/>
          <w:lang w:eastAsia="ja-JP"/>
        </w:rPr>
        <w:t>Proposal 8: At the OFDM symbol level, the higher priority signalling does not overwrite the direction but it signals the direction of "unknown" symbol in lower priority signalling.</w:t>
      </w:r>
    </w:p>
    <w:p w14:paraId="6980DF90" w14:textId="77777777" w:rsidR="00424322" w:rsidRPr="00424322" w:rsidRDefault="00424322" w:rsidP="008D3B57">
      <w:pPr>
        <w:rPr>
          <w:lang w:eastAsia="ja-JP"/>
        </w:rPr>
      </w:pPr>
    </w:p>
    <w:p w14:paraId="4DAF69CB"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r w:rsidR="000E6F5C">
        <w:rPr>
          <w:rFonts w:hint="eastAsia"/>
          <w:szCs w:val="36"/>
          <w:lang w:eastAsia="ja-JP"/>
        </w:rPr>
        <w:t xml:space="preserve"> </w:t>
      </w:r>
    </w:p>
    <w:p w14:paraId="26B3489F" w14:textId="210775A6" w:rsidR="00A06882" w:rsidRDefault="008F0ED2" w:rsidP="00DD6F4A">
      <w:pPr>
        <w:tabs>
          <w:tab w:val="left" w:pos="260"/>
        </w:tabs>
        <w:snapToGrid w:val="0"/>
        <w:rPr>
          <w:lang w:eastAsia="ja-JP"/>
        </w:rPr>
      </w:pPr>
      <w:r>
        <w:rPr>
          <w:rFonts w:hint="eastAsia"/>
          <w:lang w:eastAsia="ja-JP"/>
        </w:rPr>
        <w:t>[1]</w:t>
      </w:r>
      <w:r>
        <w:rPr>
          <w:rFonts w:hint="eastAsia"/>
          <w:lang w:eastAsia="ja-JP"/>
        </w:rPr>
        <w:tab/>
      </w:r>
      <w:r>
        <w:rPr>
          <w:rFonts w:hint="eastAsia"/>
          <w:lang w:eastAsia="ja-JP"/>
        </w:rPr>
        <w:tab/>
      </w:r>
      <w:r>
        <w:rPr>
          <w:rFonts w:hint="eastAsia"/>
          <w:lang w:eastAsia="ja-JP"/>
        </w:rPr>
        <w:tab/>
      </w:r>
      <w:r w:rsidR="00A06882" w:rsidRPr="00A06882">
        <w:rPr>
          <w:lang w:eastAsia="ja-JP"/>
        </w:rPr>
        <w:t>R1-1708112</w:t>
      </w:r>
      <w:r w:rsidR="00A06882" w:rsidRPr="00A06882">
        <w:rPr>
          <w:lang w:eastAsia="ja-JP"/>
        </w:rPr>
        <w:tab/>
        <w:t>Discussion on DL/UL transmission direction</w:t>
      </w:r>
      <w:r w:rsidR="00A06882">
        <w:rPr>
          <w:lang w:eastAsia="ja-JP"/>
        </w:rPr>
        <w:t>, Panasonic</w:t>
      </w:r>
    </w:p>
    <w:p w14:paraId="36391C0D" w14:textId="557146B8" w:rsidR="00A06882" w:rsidRDefault="00A06882" w:rsidP="00DD6F4A">
      <w:pPr>
        <w:tabs>
          <w:tab w:val="left" w:pos="260"/>
        </w:tabs>
        <w:snapToGrid w:val="0"/>
        <w:rPr>
          <w:lang w:eastAsia="ja-JP"/>
        </w:rPr>
      </w:pPr>
      <w:r>
        <w:rPr>
          <w:lang w:eastAsia="ja-JP"/>
        </w:rPr>
        <w:t>[2]</w:t>
      </w:r>
      <w:r>
        <w:rPr>
          <w:lang w:eastAsia="ja-JP"/>
        </w:rPr>
        <w:tab/>
      </w:r>
      <w:r>
        <w:rPr>
          <w:lang w:eastAsia="ja-JP"/>
        </w:rPr>
        <w:tab/>
      </w:r>
      <w:r>
        <w:rPr>
          <w:lang w:eastAsia="ja-JP"/>
        </w:rPr>
        <w:tab/>
      </w:r>
      <w:r w:rsidR="00E62B7C" w:rsidRPr="00E62B7C">
        <w:rPr>
          <w:lang w:eastAsia="ja-JP"/>
        </w:rPr>
        <w:t>R1-1711320</w:t>
      </w:r>
      <w:r>
        <w:rPr>
          <w:lang w:eastAsia="ja-JP"/>
        </w:rPr>
        <w:tab/>
      </w:r>
      <w:r w:rsidRPr="00A06882">
        <w:rPr>
          <w:lang w:eastAsia="ja-JP"/>
        </w:rPr>
        <w:t>Resource sharing between PDCCH and PDSCH</w:t>
      </w:r>
    </w:p>
    <w:p w14:paraId="03503A0A" w14:textId="4ACE4A14" w:rsidR="007F1CBC" w:rsidRPr="006A51F3" w:rsidRDefault="00DC4CD4" w:rsidP="00E3523B">
      <w:pPr>
        <w:tabs>
          <w:tab w:val="left" w:pos="260"/>
        </w:tabs>
        <w:snapToGrid w:val="0"/>
        <w:rPr>
          <w:lang w:eastAsia="ja-JP"/>
        </w:rPr>
      </w:pPr>
      <w:r w:rsidRPr="00BA310C" w:rsidDel="00A06882">
        <w:rPr>
          <w:lang w:eastAsia="ja-JP"/>
        </w:rPr>
        <w:t xml:space="preserve"> </w:t>
      </w:r>
    </w:p>
    <w:sectPr w:rsidR="007F1CBC" w:rsidRPr="006A51F3">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8F718E6" w15:done="0"/>
  <w15:commentEx w15:paraId="70EEF885"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F8E6D" w14:textId="77777777" w:rsidR="00661E23" w:rsidRDefault="00661E23">
      <w:r>
        <w:separator/>
      </w:r>
    </w:p>
  </w:endnote>
  <w:endnote w:type="continuationSeparator" w:id="0">
    <w:p w14:paraId="2F871DBE" w14:textId="77777777" w:rsidR="00661E23" w:rsidRDefault="00661E23">
      <w:r>
        <w:continuationSeparator/>
      </w:r>
    </w:p>
  </w:endnote>
  <w:endnote w:type="continuationNotice" w:id="1">
    <w:p w14:paraId="4C8005A0" w14:textId="77777777" w:rsidR="00661E23" w:rsidRDefault="00661E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B8974" w14:textId="77777777"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4652879" w14:textId="77777777" w:rsidR="00AC7A21" w:rsidRDefault="00AC7A2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A5D13" w14:textId="1BA72544"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A5267">
      <w:rPr>
        <w:rStyle w:val="af5"/>
      </w:rPr>
      <w:t>1</w:t>
    </w:r>
    <w:r>
      <w:rPr>
        <w:rStyle w:val="af5"/>
      </w:rPr>
      <w:fldChar w:fldCharType="end"/>
    </w:r>
  </w:p>
  <w:p w14:paraId="0E714725" w14:textId="77777777" w:rsidR="00AC7A21" w:rsidRDefault="00AC7A21">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185D8A" w14:textId="77777777" w:rsidR="00661E23" w:rsidRDefault="00661E23">
      <w:r>
        <w:separator/>
      </w:r>
    </w:p>
  </w:footnote>
  <w:footnote w:type="continuationSeparator" w:id="0">
    <w:p w14:paraId="7D902DFD" w14:textId="77777777" w:rsidR="00661E23" w:rsidRDefault="00661E23">
      <w:r>
        <w:continuationSeparator/>
      </w:r>
    </w:p>
  </w:footnote>
  <w:footnote w:type="continuationNotice" w:id="1">
    <w:p w14:paraId="23235F07" w14:textId="77777777" w:rsidR="00661E23" w:rsidRDefault="00661E2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2DFA"/>
    <w:multiLevelType w:val="hybridMultilevel"/>
    <w:tmpl w:val="BA445F3E"/>
    <w:lvl w:ilvl="0" w:tplc="85D4B7AC">
      <w:start w:val="1"/>
      <w:numFmt w:val="bullet"/>
      <w:lvlText w:val="-"/>
      <w:lvlJc w:val="left"/>
      <w:pPr>
        <w:ind w:left="405" w:hanging="360"/>
      </w:pPr>
      <w:rPr>
        <w:rFonts w:ascii="Times New Roman" w:eastAsia="ＭＳ 明朝" w:hAnsi="Times New Roman" w:cs="Times New Roman" w:hint="default"/>
      </w:rPr>
    </w:lvl>
    <w:lvl w:ilvl="1" w:tplc="0409000B">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2">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5">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6">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7">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A537BF"/>
    <w:multiLevelType w:val="hybridMultilevel"/>
    <w:tmpl w:val="108ADA1C"/>
    <w:lvl w:ilvl="0" w:tplc="60EEF7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11">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3">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4">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5">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7">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20">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7">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30">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31">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650A7741"/>
    <w:multiLevelType w:val="hybridMultilevel"/>
    <w:tmpl w:val="9B242DC0"/>
    <w:lvl w:ilvl="0" w:tplc="1EE4615C">
      <w:start w:val="1"/>
      <w:numFmt w:val="bullet"/>
      <w:lvlText w:val="•"/>
      <w:lvlJc w:val="left"/>
      <w:pPr>
        <w:ind w:left="865" w:hanging="420"/>
      </w:pPr>
      <w:rPr>
        <w:rFonts w:ascii="Arial" w:hAnsi="Arial" w:hint="default"/>
      </w:rPr>
    </w:lvl>
    <w:lvl w:ilvl="1" w:tplc="0409000B">
      <w:start w:val="1"/>
      <w:numFmt w:val="bullet"/>
      <w:lvlText w:val=""/>
      <w:lvlJc w:val="left"/>
      <w:pPr>
        <w:ind w:left="1285" w:hanging="420"/>
      </w:pPr>
      <w:rPr>
        <w:rFonts w:ascii="Wingdings" w:hAnsi="Wingdings" w:hint="default"/>
      </w:rPr>
    </w:lvl>
    <w:lvl w:ilvl="2" w:tplc="0409000D" w:tentative="1">
      <w:start w:val="1"/>
      <w:numFmt w:val="bullet"/>
      <w:lvlText w:val=""/>
      <w:lvlJc w:val="left"/>
      <w:pPr>
        <w:ind w:left="1705" w:hanging="420"/>
      </w:pPr>
      <w:rPr>
        <w:rFonts w:ascii="Wingdings" w:hAnsi="Wingdings" w:hint="default"/>
      </w:rPr>
    </w:lvl>
    <w:lvl w:ilvl="3" w:tplc="04090001" w:tentative="1">
      <w:start w:val="1"/>
      <w:numFmt w:val="bullet"/>
      <w:lvlText w:val=""/>
      <w:lvlJc w:val="left"/>
      <w:pPr>
        <w:ind w:left="2125" w:hanging="420"/>
      </w:pPr>
      <w:rPr>
        <w:rFonts w:ascii="Wingdings" w:hAnsi="Wingdings" w:hint="default"/>
      </w:rPr>
    </w:lvl>
    <w:lvl w:ilvl="4" w:tplc="0409000B" w:tentative="1">
      <w:start w:val="1"/>
      <w:numFmt w:val="bullet"/>
      <w:lvlText w:val=""/>
      <w:lvlJc w:val="left"/>
      <w:pPr>
        <w:ind w:left="2545" w:hanging="420"/>
      </w:pPr>
      <w:rPr>
        <w:rFonts w:ascii="Wingdings" w:hAnsi="Wingdings" w:hint="default"/>
      </w:rPr>
    </w:lvl>
    <w:lvl w:ilvl="5" w:tplc="0409000D" w:tentative="1">
      <w:start w:val="1"/>
      <w:numFmt w:val="bullet"/>
      <w:lvlText w:val=""/>
      <w:lvlJc w:val="left"/>
      <w:pPr>
        <w:ind w:left="2965" w:hanging="420"/>
      </w:pPr>
      <w:rPr>
        <w:rFonts w:ascii="Wingdings" w:hAnsi="Wingdings" w:hint="default"/>
      </w:rPr>
    </w:lvl>
    <w:lvl w:ilvl="6" w:tplc="04090001" w:tentative="1">
      <w:start w:val="1"/>
      <w:numFmt w:val="bullet"/>
      <w:lvlText w:val=""/>
      <w:lvlJc w:val="left"/>
      <w:pPr>
        <w:ind w:left="3385" w:hanging="420"/>
      </w:pPr>
      <w:rPr>
        <w:rFonts w:ascii="Wingdings" w:hAnsi="Wingdings" w:hint="default"/>
      </w:rPr>
    </w:lvl>
    <w:lvl w:ilvl="7" w:tplc="0409000B" w:tentative="1">
      <w:start w:val="1"/>
      <w:numFmt w:val="bullet"/>
      <w:lvlText w:val=""/>
      <w:lvlJc w:val="left"/>
      <w:pPr>
        <w:ind w:left="3805" w:hanging="420"/>
      </w:pPr>
      <w:rPr>
        <w:rFonts w:ascii="Wingdings" w:hAnsi="Wingdings" w:hint="default"/>
      </w:rPr>
    </w:lvl>
    <w:lvl w:ilvl="8" w:tplc="0409000D" w:tentative="1">
      <w:start w:val="1"/>
      <w:numFmt w:val="bullet"/>
      <w:lvlText w:val=""/>
      <w:lvlJc w:val="left"/>
      <w:pPr>
        <w:ind w:left="4225" w:hanging="420"/>
      </w:pPr>
      <w:rPr>
        <w:rFonts w:ascii="Wingdings" w:hAnsi="Wingdings" w:hint="default"/>
      </w:rPr>
    </w:lvl>
  </w:abstractNum>
  <w:abstractNum w:abstractNumId="34">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5">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9">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40"/>
  </w:num>
  <w:num w:numId="2">
    <w:abstractNumId w:val="43"/>
  </w:num>
  <w:num w:numId="3">
    <w:abstractNumId w:val="18"/>
  </w:num>
  <w:num w:numId="4">
    <w:abstractNumId w:val="36"/>
  </w:num>
  <w:num w:numId="5">
    <w:abstractNumId w:val="24"/>
  </w:num>
  <w:num w:numId="6">
    <w:abstractNumId w:val="25"/>
  </w:num>
  <w:num w:numId="7">
    <w:abstractNumId w:val="22"/>
  </w:num>
  <w:num w:numId="8">
    <w:abstractNumId w:val="41"/>
  </w:num>
  <w:num w:numId="9">
    <w:abstractNumId w:val="8"/>
  </w:num>
  <w:num w:numId="10">
    <w:abstractNumId w:val="17"/>
  </w:num>
  <w:num w:numId="11">
    <w:abstractNumId w:val="21"/>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26"/>
  </w:num>
  <w:num w:numId="16">
    <w:abstractNumId w:val="29"/>
  </w:num>
  <w:num w:numId="17">
    <w:abstractNumId w:val="38"/>
  </w:num>
  <w:num w:numId="18">
    <w:abstractNumId w:val="35"/>
  </w:num>
  <w:num w:numId="19">
    <w:abstractNumId w:val="44"/>
  </w:num>
  <w:num w:numId="20">
    <w:abstractNumId w:val="31"/>
  </w:num>
  <w:num w:numId="21">
    <w:abstractNumId w:val="16"/>
  </w:num>
  <w:num w:numId="22">
    <w:abstractNumId w:val="2"/>
  </w:num>
  <w:num w:numId="23">
    <w:abstractNumId w:val="32"/>
  </w:num>
  <w:num w:numId="24">
    <w:abstractNumId w:val="3"/>
  </w:num>
  <w:num w:numId="25">
    <w:abstractNumId w:val="6"/>
  </w:num>
  <w:num w:numId="26">
    <w:abstractNumId w:val="42"/>
  </w:num>
  <w:num w:numId="27">
    <w:abstractNumId w:val="7"/>
  </w:num>
  <w:num w:numId="28">
    <w:abstractNumId w:val="5"/>
  </w:num>
  <w:num w:numId="29">
    <w:abstractNumId w:val="13"/>
  </w:num>
  <w:num w:numId="30">
    <w:abstractNumId w:val="19"/>
  </w:num>
  <w:num w:numId="31">
    <w:abstractNumId w:val="14"/>
  </w:num>
  <w:num w:numId="32">
    <w:abstractNumId w:val="27"/>
  </w:num>
  <w:num w:numId="33">
    <w:abstractNumId w:val="39"/>
  </w:num>
  <w:num w:numId="34">
    <w:abstractNumId w:val="15"/>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0"/>
  </w:num>
  <w:num w:numId="38">
    <w:abstractNumId w:val="34"/>
  </w:num>
  <w:num w:numId="39">
    <w:abstractNumId w:val="10"/>
  </w:num>
  <w:num w:numId="40">
    <w:abstractNumId w:val="23"/>
  </w:num>
  <w:num w:numId="41">
    <w:abstractNumId w:val="30"/>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0"/>
  </w:num>
  <w:num w:numId="45">
    <w:abstractNumId w:val="9"/>
  </w:num>
  <w:num w:numId="46">
    <w:abstractNumId w:val="33"/>
  </w:num>
  <w:num w:numId="47">
    <w:abstractNumId w:val="11"/>
  </w:num>
  <w:num w:numId="48">
    <w:abstractNumId w:val="12"/>
  </w:num>
  <w:num w:numId="49">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7">
    <w15:presenceInfo w15:providerId="None" w15:userId="hidetoshi suzuki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193D"/>
    <w:rsid w:val="000023A0"/>
    <w:rsid w:val="00002485"/>
    <w:rsid w:val="000027C3"/>
    <w:rsid w:val="00002A0A"/>
    <w:rsid w:val="00002F0F"/>
    <w:rsid w:val="0000305B"/>
    <w:rsid w:val="000032D0"/>
    <w:rsid w:val="0000399C"/>
    <w:rsid w:val="00003BCD"/>
    <w:rsid w:val="0000453C"/>
    <w:rsid w:val="00004A8B"/>
    <w:rsid w:val="00005BA8"/>
    <w:rsid w:val="000071A7"/>
    <w:rsid w:val="00007483"/>
    <w:rsid w:val="00007709"/>
    <w:rsid w:val="00007EE2"/>
    <w:rsid w:val="00010102"/>
    <w:rsid w:val="00010D87"/>
    <w:rsid w:val="000110C5"/>
    <w:rsid w:val="0001175D"/>
    <w:rsid w:val="000118E1"/>
    <w:rsid w:val="00011D9F"/>
    <w:rsid w:val="00011F63"/>
    <w:rsid w:val="00012032"/>
    <w:rsid w:val="00012351"/>
    <w:rsid w:val="0001260B"/>
    <w:rsid w:val="000130C0"/>
    <w:rsid w:val="000136AC"/>
    <w:rsid w:val="00013795"/>
    <w:rsid w:val="00013CE7"/>
    <w:rsid w:val="00013E6F"/>
    <w:rsid w:val="000141A9"/>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5F93"/>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F38"/>
    <w:rsid w:val="00037478"/>
    <w:rsid w:val="00037B0C"/>
    <w:rsid w:val="000402A1"/>
    <w:rsid w:val="00040D18"/>
    <w:rsid w:val="0004128F"/>
    <w:rsid w:val="00041836"/>
    <w:rsid w:val="00041AD9"/>
    <w:rsid w:val="00041E8D"/>
    <w:rsid w:val="00041FEA"/>
    <w:rsid w:val="000427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7113"/>
    <w:rsid w:val="00057AA6"/>
    <w:rsid w:val="00057AAA"/>
    <w:rsid w:val="0006043B"/>
    <w:rsid w:val="00060694"/>
    <w:rsid w:val="00060784"/>
    <w:rsid w:val="000616F4"/>
    <w:rsid w:val="00061B2D"/>
    <w:rsid w:val="00061BCF"/>
    <w:rsid w:val="0006224C"/>
    <w:rsid w:val="000622B3"/>
    <w:rsid w:val="00062449"/>
    <w:rsid w:val="000628C9"/>
    <w:rsid w:val="00062963"/>
    <w:rsid w:val="00062F4A"/>
    <w:rsid w:val="00064752"/>
    <w:rsid w:val="00064F18"/>
    <w:rsid w:val="00065323"/>
    <w:rsid w:val="000659C5"/>
    <w:rsid w:val="00065AAC"/>
    <w:rsid w:val="00065C71"/>
    <w:rsid w:val="00066306"/>
    <w:rsid w:val="00066E66"/>
    <w:rsid w:val="00066FAE"/>
    <w:rsid w:val="00067AA1"/>
    <w:rsid w:val="0007039F"/>
    <w:rsid w:val="0007056A"/>
    <w:rsid w:val="000708B2"/>
    <w:rsid w:val="00070971"/>
    <w:rsid w:val="000710A9"/>
    <w:rsid w:val="00071219"/>
    <w:rsid w:val="000715E6"/>
    <w:rsid w:val="00071B1F"/>
    <w:rsid w:val="00071B78"/>
    <w:rsid w:val="00071C0F"/>
    <w:rsid w:val="00072241"/>
    <w:rsid w:val="00074024"/>
    <w:rsid w:val="00075BB7"/>
    <w:rsid w:val="00076529"/>
    <w:rsid w:val="0007690F"/>
    <w:rsid w:val="000803A0"/>
    <w:rsid w:val="00081405"/>
    <w:rsid w:val="000816C9"/>
    <w:rsid w:val="00083B28"/>
    <w:rsid w:val="00083C62"/>
    <w:rsid w:val="00084C8B"/>
    <w:rsid w:val="00084E90"/>
    <w:rsid w:val="00085A5C"/>
    <w:rsid w:val="000865D7"/>
    <w:rsid w:val="00087E13"/>
    <w:rsid w:val="00087F01"/>
    <w:rsid w:val="00087FB3"/>
    <w:rsid w:val="000901AC"/>
    <w:rsid w:val="0009048D"/>
    <w:rsid w:val="000908EC"/>
    <w:rsid w:val="00090E2D"/>
    <w:rsid w:val="0009157D"/>
    <w:rsid w:val="0009299A"/>
    <w:rsid w:val="00093263"/>
    <w:rsid w:val="00093617"/>
    <w:rsid w:val="000937B6"/>
    <w:rsid w:val="000944E7"/>
    <w:rsid w:val="00094778"/>
    <w:rsid w:val="00094C69"/>
    <w:rsid w:val="00095395"/>
    <w:rsid w:val="00096002"/>
    <w:rsid w:val="0009639E"/>
    <w:rsid w:val="00096543"/>
    <w:rsid w:val="00097555"/>
    <w:rsid w:val="00097918"/>
    <w:rsid w:val="00097ED4"/>
    <w:rsid w:val="000A0B1F"/>
    <w:rsid w:val="000A1408"/>
    <w:rsid w:val="000A2457"/>
    <w:rsid w:val="000A2F81"/>
    <w:rsid w:val="000A3132"/>
    <w:rsid w:val="000A3512"/>
    <w:rsid w:val="000A3A30"/>
    <w:rsid w:val="000A3C0F"/>
    <w:rsid w:val="000A3FF4"/>
    <w:rsid w:val="000A42F7"/>
    <w:rsid w:val="000A5BD3"/>
    <w:rsid w:val="000A65C8"/>
    <w:rsid w:val="000A6BB2"/>
    <w:rsid w:val="000A6BCF"/>
    <w:rsid w:val="000A7299"/>
    <w:rsid w:val="000B038F"/>
    <w:rsid w:val="000B0BE4"/>
    <w:rsid w:val="000B0EBC"/>
    <w:rsid w:val="000B1005"/>
    <w:rsid w:val="000B1BD7"/>
    <w:rsid w:val="000B1DD5"/>
    <w:rsid w:val="000B2408"/>
    <w:rsid w:val="000B2427"/>
    <w:rsid w:val="000B2E94"/>
    <w:rsid w:val="000B3279"/>
    <w:rsid w:val="000B36C6"/>
    <w:rsid w:val="000B451F"/>
    <w:rsid w:val="000B486A"/>
    <w:rsid w:val="000B5228"/>
    <w:rsid w:val="000B53CF"/>
    <w:rsid w:val="000B5F4E"/>
    <w:rsid w:val="000B63B1"/>
    <w:rsid w:val="000B6F65"/>
    <w:rsid w:val="000B7468"/>
    <w:rsid w:val="000C02E0"/>
    <w:rsid w:val="000C0AD5"/>
    <w:rsid w:val="000C0D4E"/>
    <w:rsid w:val="000C0E68"/>
    <w:rsid w:val="000C0F2B"/>
    <w:rsid w:val="000C2BA5"/>
    <w:rsid w:val="000C2EB3"/>
    <w:rsid w:val="000C30C9"/>
    <w:rsid w:val="000C3354"/>
    <w:rsid w:val="000C3873"/>
    <w:rsid w:val="000C3BF8"/>
    <w:rsid w:val="000C3EA7"/>
    <w:rsid w:val="000C4771"/>
    <w:rsid w:val="000C4C69"/>
    <w:rsid w:val="000C5251"/>
    <w:rsid w:val="000C559F"/>
    <w:rsid w:val="000C55D9"/>
    <w:rsid w:val="000C5BF8"/>
    <w:rsid w:val="000C5D4C"/>
    <w:rsid w:val="000C656D"/>
    <w:rsid w:val="000C67C1"/>
    <w:rsid w:val="000C7B42"/>
    <w:rsid w:val="000C7FF3"/>
    <w:rsid w:val="000D04ED"/>
    <w:rsid w:val="000D06DF"/>
    <w:rsid w:val="000D0AAE"/>
    <w:rsid w:val="000D0D9D"/>
    <w:rsid w:val="000D0EA6"/>
    <w:rsid w:val="000D1928"/>
    <w:rsid w:val="000D1A83"/>
    <w:rsid w:val="000D1E0A"/>
    <w:rsid w:val="000D2B1C"/>
    <w:rsid w:val="000D2E56"/>
    <w:rsid w:val="000D3BAD"/>
    <w:rsid w:val="000D3D6D"/>
    <w:rsid w:val="000D5107"/>
    <w:rsid w:val="000D53FB"/>
    <w:rsid w:val="000D59A5"/>
    <w:rsid w:val="000D65DC"/>
    <w:rsid w:val="000D6A1D"/>
    <w:rsid w:val="000D7A9E"/>
    <w:rsid w:val="000D7B5E"/>
    <w:rsid w:val="000E00E0"/>
    <w:rsid w:val="000E06B2"/>
    <w:rsid w:val="000E0F9C"/>
    <w:rsid w:val="000E2A29"/>
    <w:rsid w:val="000E3220"/>
    <w:rsid w:val="000E33DF"/>
    <w:rsid w:val="000E3C37"/>
    <w:rsid w:val="000E4C04"/>
    <w:rsid w:val="000E51E3"/>
    <w:rsid w:val="000E58AD"/>
    <w:rsid w:val="000E58E0"/>
    <w:rsid w:val="000E5A9A"/>
    <w:rsid w:val="000E5D88"/>
    <w:rsid w:val="000E6138"/>
    <w:rsid w:val="000E6C1F"/>
    <w:rsid w:val="000E6F5C"/>
    <w:rsid w:val="000E7AAE"/>
    <w:rsid w:val="000F0375"/>
    <w:rsid w:val="000F056A"/>
    <w:rsid w:val="000F05AA"/>
    <w:rsid w:val="000F0DA5"/>
    <w:rsid w:val="000F12BC"/>
    <w:rsid w:val="000F255F"/>
    <w:rsid w:val="000F2662"/>
    <w:rsid w:val="000F2810"/>
    <w:rsid w:val="000F29F2"/>
    <w:rsid w:val="000F36BC"/>
    <w:rsid w:val="000F506C"/>
    <w:rsid w:val="000F592A"/>
    <w:rsid w:val="000F5FB5"/>
    <w:rsid w:val="000F72C1"/>
    <w:rsid w:val="000F766C"/>
    <w:rsid w:val="000F7713"/>
    <w:rsid w:val="0010053A"/>
    <w:rsid w:val="00100CDE"/>
    <w:rsid w:val="0010155C"/>
    <w:rsid w:val="001015C1"/>
    <w:rsid w:val="00101982"/>
    <w:rsid w:val="00101A9B"/>
    <w:rsid w:val="0010201D"/>
    <w:rsid w:val="00102B08"/>
    <w:rsid w:val="00102CEA"/>
    <w:rsid w:val="00102D91"/>
    <w:rsid w:val="00103674"/>
    <w:rsid w:val="00103A7D"/>
    <w:rsid w:val="00103B2C"/>
    <w:rsid w:val="00103BED"/>
    <w:rsid w:val="0010554C"/>
    <w:rsid w:val="00106F60"/>
    <w:rsid w:val="00107D5D"/>
    <w:rsid w:val="00107F2F"/>
    <w:rsid w:val="0011037F"/>
    <w:rsid w:val="00110451"/>
    <w:rsid w:val="00110753"/>
    <w:rsid w:val="001116D0"/>
    <w:rsid w:val="00111ECE"/>
    <w:rsid w:val="00111F36"/>
    <w:rsid w:val="00113C47"/>
    <w:rsid w:val="00113D82"/>
    <w:rsid w:val="00114601"/>
    <w:rsid w:val="001147EA"/>
    <w:rsid w:val="001149BA"/>
    <w:rsid w:val="00114B5E"/>
    <w:rsid w:val="0011542C"/>
    <w:rsid w:val="00115963"/>
    <w:rsid w:val="0011602B"/>
    <w:rsid w:val="001161FD"/>
    <w:rsid w:val="001168DF"/>
    <w:rsid w:val="00116C10"/>
    <w:rsid w:val="00116DEE"/>
    <w:rsid w:val="00117194"/>
    <w:rsid w:val="00117F83"/>
    <w:rsid w:val="00120603"/>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3758F"/>
    <w:rsid w:val="00140912"/>
    <w:rsid w:val="00140C2F"/>
    <w:rsid w:val="00140C34"/>
    <w:rsid w:val="00140E71"/>
    <w:rsid w:val="00142434"/>
    <w:rsid w:val="00142E1C"/>
    <w:rsid w:val="00142F9A"/>
    <w:rsid w:val="00143766"/>
    <w:rsid w:val="001455E4"/>
    <w:rsid w:val="00145997"/>
    <w:rsid w:val="00145B95"/>
    <w:rsid w:val="00146A8F"/>
    <w:rsid w:val="00147243"/>
    <w:rsid w:val="00150315"/>
    <w:rsid w:val="00150870"/>
    <w:rsid w:val="00150944"/>
    <w:rsid w:val="0015154C"/>
    <w:rsid w:val="00152351"/>
    <w:rsid w:val="00152393"/>
    <w:rsid w:val="00152BE6"/>
    <w:rsid w:val="00152EDA"/>
    <w:rsid w:val="00153372"/>
    <w:rsid w:val="001533AE"/>
    <w:rsid w:val="001535EC"/>
    <w:rsid w:val="00153D5F"/>
    <w:rsid w:val="0015416B"/>
    <w:rsid w:val="001543BE"/>
    <w:rsid w:val="00154768"/>
    <w:rsid w:val="00155230"/>
    <w:rsid w:val="001555EE"/>
    <w:rsid w:val="00155620"/>
    <w:rsid w:val="001564A4"/>
    <w:rsid w:val="001565E5"/>
    <w:rsid w:val="00156971"/>
    <w:rsid w:val="00157160"/>
    <w:rsid w:val="00160041"/>
    <w:rsid w:val="0016034C"/>
    <w:rsid w:val="001603FD"/>
    <w:rsid w:val="00160D48"/>
    <w:rsid w:val="0016172E"/>
    <w:rsid w:val="001618B6"/>
    <w:rsid w:val="00161C4C"/>
    <w:rsid w:val="00162A00"/>
    <w:rsid w:val="00162CB3"/>
    <w:rsid w:val="00163415"/>
    <w:rsid w:val="001651C5"/>
    <w:rsid w:val="0016550F"/>
    <w:rsid w:val="00166026"/>
    <w:rsid w:val="00166356"/>
    <w:rsid w:val="001667AA"/>
    <w:rsid w:val="001669A0"/>
    <w:rsid w:val="00166DEB"/>
    <w:rsid w:val="00166E0D"/>
    <w:rsid w:val="00167CB4"/>
    <w:rsid w:val="00170298"/>
    <w:rsid w:val="00170FA7"/>
    <w:rsid w:val="00171507"/>
    <w:rsid w:val="001720FD"/>
    <w:rsid w:val="00173028"/>
    <w:rsid w:val="001730FB"/>
    <w:rsid w:val="001732BB"/>
    <w:rsid w:val="00173C53"/>
    <w:rsid w:val="00173F1B"/>
    <w:rsid w:val="001743A5"/>
    <w:rsid w:val="00174789"/>
    <w:rsid w:val="00174B3C"/>
    <w:rsid w:val="0017525D"/>
    <w:rsid w:val="00175733"/>
    <w:rsid w:val="00176391"/>
    <w:rsid w:val="0017645C"/>
    <w:rsid w:val="00176C74"/>
    <w:rsid w:val="0017796A"/>
    <w:rsid w:val="00177D5C"/>
    <w:rsid w:val="00177E50"/>
    <w:rsid w:val="00177F56"/>
    <w:rsid w:val="00180010"/>
    <w:rsid w:val="0018034C"/>
    <w:rsid w:val="0018039E"/>
    <w:rsid w:val="00180640"/>
    <w:rsid w:val="00181E2B"/>
    <w:rsid w:val="0018218B"/>
    <w:rsid w:val="0018259F"/>
    <w:rsid w:val="001827CC"/>
    <w:rsid w:val="00182F10"/>
    <w:rsid w:val="00183562"/>
    <w:rsid w:val="00184315"/>
    <w:rsid w:val="00184741"/>
    <w:rsid w:val="00184CFE"/>
    <w:rsid w:val="0018574D"/>
    <w:rsid w:val="001858C9"/>
    <w:rsid w:val="00185992"/>
    <w:rsid w:val="00186179"/>
    <w:rsid w:val="001863D2"/>
    <w:rsid w:val="001863E3"/>
    <w:rsid w:val="001866E9"/>
    <w:rsid w:val="00187151"/>
    <w:rsid w:val="001874BA"/>
    <w:rsid w:val="00187695"/>
    <w:rsid w:val="00190C74"/>
    <w:rsid w:val="00191C14"/>
    <w:rsid w:val="001926EC"/>
    <w:rsid w:val="00193AA8"/>
    <w:rsid w:val="00195181"/>
    <w:rsid w:val="00195842"/>
    <w:rsid w:val="0019687C"/>
    <w:rsid w:val="00196988"/>
    <w:rsid w:val="00197E18"/>
    <w:rsid w:val="001A05CE"/>
    <w:rsid w:val="001A0C7D"/>
    <w:rsid w:val="001A1581"/>
    <w:rsid w:val="001A21CC"/>
    <w:rsid w:val="001A3319"/>
    <w:rsid w:val="001A386B"/>
    <w:rsid w:val="001A45ED"/>
    <w:rsid w:val="001A4693"/>
    <w:rsid w:val="001A4AE7"/>
    <w:rsid w:val="001A4B69"/>
    <w:rsid w:val="001A4FC4"/>
    <w:rsid w:val="001A548D"/>
    <w:rsid w:val="001A6366"/>
    <w:rsid w:val="001A66F8"/>
    <w:rsid w:val="001A6799"/>
    <w:rsid w:val="001A7288"/>
    <w:rsid w:val="001A73D0"/>
    <w:rsid w:val="001A7A72"/>
    <w:rsid w:val="001B00D8"/>
    <w:rsid w:val="001B05DC"/>
    <w:rsid w:val="001B05EC"/>
    <w:rsid w:val="001B0CF9"/>
    <w:rsid w:val="001B1300"/>
    <w:rsid w:val="001B223C"/>
    <w:rsid w:val="001B37D2"/>
    <w:rsid w:val="001B3878"/>
    <w:rsid w:val="001B38C6"/>
    <w:rsid w:val="001B3F7D"/>
    <w:rsid w:val="001B43B1"/>
    <w:rsid w:val="001B4583"/>
    <w:rsid w:val="001B46E3"/>
    <w:rsid w:val="001B48B1"/>
    <w:rsid w:val="001B4C69"/>
    <w:rsid w:val="001B4F38"/>
    <w:rsid w:val="001B4F90"/>
    <w:rsid w:val="001B5090"/>
    <w:rsid w:val="001B6723"/>
    <w:rsid w:val="001B6AA9"/>
    <w:rsid w:val="001B7243"/>
    <w:rsid w:val="001B7952"/>
    <w:rsid w:val="001B7A83"/>
    <w:rsid w:val="001B7E74"/>
    <w:rsid w:val="001C0F66"/>
    <w:rsid w:val="001C148B"/>
    <w:rsid w:val="001C1999"/>
    <w:rsid w:val="001C2F8F"/>
    <w:rsid w:val="001C3363"/>
    <w:rsid w:val="001C3850"/>
    <w:rsid w:val="001C3ABF"/>
    <w:rsid w:val="001C4FC0"/>
    <w:rsid w:val="001C5CA7"/>
    <w:rsid w:val="001C6D10"/>
    <w:rsid w:val="001C7D54"/>
    <w:rsid w:val="001D095E"/>
    <w:rsid w:val="001D0C92"/>
    <w:rsid w:val="001D0EC7"/>
    <w:rsid w:val="001D1CBC"/>
    <w:rsid w:val="001D1FE4"/>
    <w:rsid w:val="001D2E8A"/>
    <w:rsid w:val="001D324D"/>
    <w:rsid w:val="001D3383"/>
    <w:rsid w:val="001D389B"/>
    <w:rsid w:val="001D3C35"/>
    <w:rsid w:val="001D4B64"/>
    <w:rsid w:val="001D515E"/>
    <w:rsid w:val="001D52BC"/>
    <w:rsid w:val="001D5F89"/>
    <w:rsid w:val="001D6055"/>
    <w:rsid w:val="001D791C"/>
    <w:rsid w:val="001D7A39"/>
    <w:rsid w:val="001E03AD"/>
    <w:rsid w:val="001E03DC"/>
    <w:rsid w:val="001E0C3D"/>
    <w:rsid w:val="001E1114"/>
    <w:rsid w:val="001E1CF2"/>
    <w:rsid w:val="001E2469"/>
    <w:rsid w:val="001E307E"/>
    <w:rsid w:val="001E328E"/>
    <w:rsid w:val="001E3678"/>
    <w:rsid w:val="001E3C61"/>
    <w:rsid w:val="001E4C4E"/>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0371"/>
    <w:rsid w:val="002010AF"/>
    <w:rsid w:val="002010CF"/>
    <w:rsid w:val="002014A2"/>
    <w:rsid w:val="00201671"/>
    <w:rsid w:val="002022DE"/>
    <w:rsid w:val="00202359"/>
    <w:rsid w:val="00202A72"/>
    <w:rsid w:val="00202FB7"/>
    <w:rsid w:val="00203114"/>
    <w:rsid w:val="00203988"/>
    <w:rsid w:val="00204256"/>
    <w:rsid w:val="002054EF"/>
    <w:rsid w:val="0020685A"/>
    <w:rsid w:val="00206948"/>
    <w:rsid w:val="00206AB0"/>
    <w:rsid w:val="00206AEB"/>
    <w:rsid w:val="00206B58"/>
    <w:rsid w:val="0020727C"/>
    <w:rsid w:val="00207B8F"/>
    <w:rsid w:val="00207C92"/>
    <w:rsid w:val="00210581"/>
    <w:rsid w:val="00210FF7"/>
    <w:rsid w:val="00212D25"/>
    <w:rsid w:val="00212DEF"/>
    <w:rsid w:val="00213732"/>
    <w:rsid w:val="00213CA5"/>
    <w:rsid w:val="00214A85"/>
    <w:rsid w:val="00214EAF"/>
    <w:rsid w:val="002157A2"/>
    <w:rsid w:val="00215A3B"/>
    <w:rsid w:val="00215DAA"/>
    <w:rsid w:val="002160D0"/>
    <w:rsid w:val="00217133"/>
    <w:rsid w:val="0021799B"/>
    <w:rsid w:val="00217D60"/>
    <w:rsid w:val="002200AE"/>
    <w:rsid w:val="0022014A"/>
    <w:rsid w:val="00221270"/>
    <w:rsid w:val="002215AA"/>
    <w:rsid w:val="00221927"/>
    <w:rsid w:val="00221B2A"/>
    <w:rsid w:val="00221B5F"/>
    <w:rsid w:val="00221CE3"/>
    <w:rsid w:val="00222369"/>
    <w:rsid w:val="00222445"/>
    <w:rsid w:val="002226F9"/>
    <w:rsid w:val="00222882"/>
    <w:rsid w:val="00222DE4"/>
    <w:rsid w:val="002236EE"/>
    <w:rsid w:val="002252B4"/>
    <w:rsid w:val="00225813"/>
    <w:rsid w:val="00230070"/>
    <w:rsid w:val="00230F0D"/>
    <w:rsid w:val="00231238"/>
    <w:rsid w:val="002318D7"/>
    <w:rsid w:val="00231AF0"/>
    <w:rsid w:val="00233541"/>
    <w:rsid w:val="00234680"/>
    <w:rsid w:val="00234923"/>
    <w:rsid w:val="00234ACA"/>
    <w:rsid w:val="002352CB"/>
    <w:rsid w:val="00235A56"/>
    <w:rsid w:val="002368D5"/>
    <w:rsid w:val="002372B4"/>
    <w:rsid w:val="00237362"/>
    <w:rsid w:val="002374E2"/>
    <w:rsid w:val="00237750"/>
    <w:rsid w:val="00237939"/>
    <w:rsid w:val="00237AEB"/>
    <w:rsid w:val="00237D0B"/>
    <w:rsid w:val="00240AD3"/>
    <w:rsid w:val="00241E1F"/>
    <w:rsid w:val="00242682"/>
    <w:rsid w:val="002427CD"/>
    <w:rsid w:val="00242940"/>
    <w:rsid w:val="0024314F"/>
    <w:rsid w:val="0024331B"/>
    <w:rsid w:val="002436DF"/>
    <w:rsid w:val="00243AD9"/>
    <w:rsid w:val="00243AF0"/>
    <w:rsid w:val="002454CA"/>
    <w:rsid w:val="00245839"/>
    <w:rsid w:val="00245C08"/>
    <w:rsid w:val="00245E25"/>
    <w:rsid w:val="00246464"/>
    <w:rsid w:val="00246958"/>
    <w:rsid w:val="0024790A"/>
    <w:rsid w:val="00247B93"/>
    <w:rsid w:val="00247C3A"/>
    <w:rsid w:val="00250232"/>
    <w:rsid w:val="002508C3"/>
    <w:rsid w:val="00251467"/>
    <w:rsid w:val="002515B9"/>
    <w:rsid w:val="002519E5"/>
    <w:rsid w:val="00251B56"/>
    <w:rsid w:val="00252069"/>
    <w:rsid w:val="0025258A"/>
    <w:rsid w:val="00252C20"/>
    <w:rsid w:val="00253340"/>
    <w:rsid w:val="002534B1"/>
    <w:rsid w:val="002536ED"/>
    <w:rsid w:val="00253B10"/>
    <w:rsid w:val="002540DF"/>
    <w:rsid w:val="002541CB"/>
    <w:rsid w:val="002542EB"/>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85C"/>
    <w:rsid w:val="00262A5F"/>
    <w:rsid w:val="002631D2"/>
    <w:rsid w:val="0026344D"/>
    <w:rsid w:val="002639F0"/>
    <w:rsid w:val="00264209"/>
    <w:rsid w:val="002647BC"/>
    <w:rsid w:val="0026518E"/>
    <w:rsid w:val="00265927"/>
    <w:rsid w:val="002676D3"/>
    <w:rsid w:val="00267727"/>
    <w:rsid w:val="00271379"/>
    <w:rsid w:val="00271426"/>
    <w:rsid w:val="00271702"/>
    <w:rsid w:val="00271A30"/>
    <w:rsid w:val="0027295A"/>
    <w:rsid w:val="00272978"/>
    <w:rsid w:val="00272AF5"/>
    <w:rsid w:val="00273361"/>
    <w:rsid w:val="00273630"/>
    <w:rsid w:val="00273C49"/>
    <w:rsid w:val="00273CEC"/>
    <w:rsid w:val="00273E43"/>
    <w:rsid w:val="00273EF4"/>
    <w:rsid w:val="0027405E"/>
    <w:rsid w:val="002746BF"/>
    <w:rsid w:val="00274C57"/>
    <w:rsid w:val="002754D7"/>
    <w:rsid w:val="00275595"/>
    <w:rsid w:val="00275A33"/>
    <w:rsid w:val="00276254"/>
    <w:rsid w:val="00276E11"/>
    <w:rsid w:val="00276E89"/>
    <w:rsid w:val="00276EA8"/>
    <w:rsid w:val="002809CD"/>
    <w:rsid w:val="00280BF5"/>
    <w:rsid w:val="0028164A"/>
    <w:rsid w:val="002817E3"/>
    <w:rsid w:val="00283225"/>
    <w:rsid w:val="0028360D"/>
    <w:rsid w:val="0028393C"/>
    <w:rsid w:val="00283BF6"/>
    <w:rsid w:val="00283C5E"/>
    <w:rsid w:val="00284032"/>
    <w:rsid w:val="00284E44"/>
    <w:rsid w:val="002850E3"/>
    <w:rsid w:val="002877FB"/>
    <w:rsid w:val="00287A5A"/>
    <w:rsid w:val="00287B8D"/>
    <w:rsid w:val="002901F7"/>
    <w:rsid w:val="00290491"/>
    <w:rsid w:val="00290836"/>
    <w:rsid w:val="00291247"/>
    <w:rsid w:val="0029160B"/>
    <w:rsid w:val="00291A3F"/>
    <w:rsid w:val="00291DB7"/>
    <w:rsid w:val="002926A5"/>
    <w:rsid w:val="0029309E"/>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25D0"/>
    <w:rsid w:val="002A2815"/>
    <w:rsid w:val="002A32D3"/>
    <w:rsid w:val="002A464B"/>
    <w:rsid w:val="002A4839"/>
    <w:rsid w:val="002A4EEB"/>
    <w:rsid w:val="002A512D"/>
    <w:rsid w:val="002A5188"/>
    <w:rsid w:val="002A5D13"/>
    <w:rsid w:val="002A5E54"/>
    <w:rsid w:val="002A602A"/>
    <w:rsid w:val="002A6FE7"/>
    <w:rsid w:val="002A7D61"/>
    <w:rsid w:val="002B0675"/>
    <w:rsid w:val="002B0927"/>
    <w:rsid w:val="002B0B77"/>
    <w:rsid w:val="002B1348"/>
    <w:rsid w:val="002B19FC"/>
    <w:rsid w:val="002B1ACB"/>
    <w:rsid w:val="002B1D19"/>
    <w:rsid w:val="002B27D9"/>
    <w:rsid w:val="002B284B"/>
    <w:rsid w:val="002B321E"/>
    <w:rsid w:val="002B4ABB"/>
    <w:rsid w:val="002B5A19"/>
    <w:rsid w:val="002B5D46"/>
    <w:rsid w:val="002B5E4D"/>
    <w:rsid w:val="002B5E92"/>
    <w:rsid w:val="002B5F5B"/>
    <w:rsid w:val="002B5FC1"/>
    <w:rsid w:val="002B65BF"/>
    <w:rsid w:val="002B68E2"/>
    <w:rsid w:val="002B6B3F"/>
    <w:rsid w:val="002B6F5B"/>
    <w:rsid w:val="002B7C57"/>
    <w:rsid w:val="002C04A3"/>
    <w:rsid w:val="002C0628"/>
    <w:rsid w:val="002C0993"/>
    <w:rsid w:val="002C09A4"/>
    <w:rsid w:val="002C10A8"/>
    <w:rsid w:val="002C1222"/>
    <w:rsid w:val="002C1516"/>
    <w:rsid w:val="002C1CE6"/>
    <w:rsid w:val="002C2652"/>
    <w:rsid w:val="002C27D6"/>
    <w:rsid w:val="002C32AD"/>
    <w:rsid w:val="002C3326"/>
    <w:rsid w:val="002C3343"/>
    <w:rsid w:val="002C4466"/>
    <w:rsid w:val="002C57C5"/>
    <w:rsid w:val="002C592A"/>
    <w:rsid w:val="002C595E"/>
    <w:rsid w:val="002C5B49"/>
    <w:rsid w:val="002C7B52"/>
    <w:rsid w:val="002D15B8"/>
    <w:rsid w:val="002D16D2"/>
    <w:rsid w:val="002D18D2"/>
    <w:rsid w:val="002D20E7"/>
    <w:rsid w:val="002D20EF"/>
    <w:rsid w:val="002D21BC"/>
    <w:rsid w:val="002D262D"/>
    <w:rsid w:val="002D2740"/>
    <w:rsid w:val="002D2FDB"/>
    <w:rsid w:val="002D33B3"/>
    <w:rsid w:val="002D3434"/>
    <w:rsid w:val="002D3853"/>
    <w:rsid w:val="002D414D"/>
    <w:rsid w:val="002D4A66"/>
    <w:rsid w:val="002D4DCA"/>
    <w:rsid w:val="002D52E9"/>
    <w:rsid w:val="002D5301"/>
    <w:rsid w:val="002D5A4F"/>
    <w:rsid w:val="002D626B"/>
    <w:rsid w:val="002D661E"/>
    <w:rsid w:val="002D6E1D"/>
    <w:rsid w:val="002D7CA0"/>
    <w:rsid w:val="002E0092"/>
    <w:rsid w:val="002E01E3"/>
    <w:rsid w:val="002E024A"/>
    <w:rsid w:val="002E0872"/>
    <w:rsid w:val="002E146D"/>
    <w:rsid w:val="002E181D"/>
    <w:rsid w:val="002E2C24"/>
    <w:rsid w:val="002E34B4"/>
    <w:rsid w:val="002E38BA"/>
    <w:rsid w:val="002E3979"/>
    <w:rsid w:val="002E3CD2"/>
    <w:rsid w:val="002E41B2"/>
    <w:rsid w:val="002E55D3"/>
    <w:rsid w:val="002E5912"/>
    <w:rsid w:val="002E5947"/>
    <w:rsid w:val="002E5EA0"/>
    <w:rsid w:val="002E68ED"/>
    <w:rsid w:val="002E79F5"/>
    <w:rsid w:val="002E7F1C"/>
    <w:rsid w:val="002F001A"/>
    <w:rsid w:val="002F062F"/>
    <w:rsid w:val="002F0EBC"/>
    <w:rsid w:val="002F10E9"/>
    <w:rsid w:val="002F1811"/>
    <w:rsid w:val="002F253F"/>
    <w:rsid w:val="002F27A4"/>
    <w:rsid w:val="002F2A75"/>
    <w:rsid w:val="002F37D7"/>
    <w:rsid w:val="002F38C0"/>
    <w:rsid w:val="002F4691"/>
    <w:rsid w:val="002F48D7"/>
    <w:rsid w:val="002F5095"/>
    <w:rsid w:val="002F6892"/>
    <w:rsid w:val="002F6BC6"/>
    <w:rsid w:val="002F7737"/>
    <w:rsid w:val="002F784C"/>
    <w:rsid w:val="002F789D"/>
    <w:rsid w:val="003001F4"/>
    <w:rsid w:val="003003B0"/>
    <w:rsid w:val="003004B5"/>
    <w:rsid w:val="00300729"/>
    <w:rsid w:val="0030093F"/>
    <w:rsid w:val="003009BB"/>
    <w:rsid w:val="00301BCA"/>
    <w:rsid w:val="00301CC9"/>
    <w:rsid w:val="00303142"/>
    <w:rsid w:val="00303A58"/>
    <w:rsid w:val="00303CCD"/>
    <w:rsid w:val="00303D21"/>
    <w:rsid w:val="003046F4"/>
    <w:rsid w:val="00304C1C"/>
    <w:rsid w:val="00304E10"/>
    <w:rsid w:val="0030520F"/>
    <w:rsid w:val="0030536D"/>
    <w:rsid w:val="0030540E"/>
    <w:rsid w:val="00306EFD"/>
    <w:rsid w:val="00310B73"/>
    <w:rsid w:val="00310F0D"/>
    <w:rsid w:val="003113FD"/>
    <w:rsid w:val="00311D68"/>
    <w:rsid w:val="00311DB9"/>
    <w:rsid w:val="00312700"/>
    <w:rsid w:val="00312AAE"/>
    <w:rsid w:val="00312FB8"/>
    <w:rsid w:val="00314218"/>
    <w:rsid w:val="0031425F"/>
    <w:rsid w:val="003142D7"/>
    <w:rsid w:val="00315E64"/>
    <w:rsid w:val="00316084"/>
    <w:rsid w:val="00316643"/>
    <w:rsid w:val="0031679D"/>
    <w:rsid w:val="00316C6B"/>
    <w:rsid w:val="00316D51"/>
    <w:rsid w:val="0031720A"/>
    <w:rsid w:val="00317A50"/>
    <w:rsid w:val="00320BAE"/>
    <w:rsid w:val="0032103A"/>
    <w:rsid w:val="0032172E"/>
    <w:rsid w:val="00321A5B"/>
    <w:rsid w:val="00321E8A"/>
    <w:rsid w:val="00322FE7"/>
    <w:rsid w:val="00323028"/>
    <w:rsid w:val="00323048"/>
    <w:rsid w:val="00323396"/>
    <w:rsid w:val="0032357C"/>
    <w:rsid w:val="0032413E"/>
    <w:rsid w:val="00324D71"/>
    <w:rsid w:val="003265CB"/>
    <w:rsid w:val="0032688B"/>
    <w:rsid w:val="00326A0A"/>
    <w:rsid w:val="003275D4"/>
    <w:rsid w:val="003279CE"/>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37234"/>
    <w:rsid w:val="00340012"/>
    <w:rsid w:val="00340428"/>
    <w:rsid w:val="003406E0"/>
    <w:rsid w:val="00340FF6"/>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5DE"/>
    <w:rsid w:val="00350CD1"/>
    <w:rsid w:val="00351060"/>
    <w:rsid w:val="00351FCB"/>
    <w:rsid w:val="00352260"/>
    <w:rsid w:val="00354CD8"/>
    <w:rsid w:val="00354F45"/>
    <w:rsid w:val="0035546D"/>
    <w:rsid w:val="0035750F"/>
    <w:rsid w:val="00357F85"/>
    <w:rsid w:val="003601F7"/>
    <w:rsid w:val="003612FC"/>
    <w:rsid w:val="0036143D"/>
    <w:rsid w:val="00361689"/>
    <w:rsid w:val="003619F3"/>
    <w:rsid w:val="0036204C"/>
    <w:rsid w:val="00362ED2"/>
    <w:rsid w:val="00364BA8"/>
    <w:rsid w:val="00365954"/>
    <w:rsid w:val="00366069"/>
    <w:rsid w:val="0036784F"/>
    <w:rsid w:val="003678B1"/>
    <w:rsid w:val="00367C06"/>
    <w:rsid w:val="00367C5D"/>
    <w:rsid w:val="0037064E"/>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2DB"/>
    <w:rsid w:val="00377E48"/>
    <w:rsid w:val="00381AF4"/>
    <w:rsid w:val="00382F66"/>
    <w:rsid w:val="00383089"/>
    <w:rsid w:val="003831E7"/>
    <w:rsid w:val="0038422D"/>
    <w:rsid w:val="003847FD"/>
    <w:rsid w:val="00385522"/>
    <w:rsid w:val="0038553B"/>
    <w:rsid w:val="003858EF"/>
    <w:rsid w:val="00385AAD"/>
    <w:rsid w:val="00385C26"/>
    <w:rsid w:val="003860B3"/>
    <w:rsid w:val="00386680"/>
    <w:rsid w:val="00386BDE"/>
    <w:rsid w:val="00386C02"/>
    <w:rsid w:val="00387057"/>
    <w:rsid w:val="003872A0"/>
    <w:rsid w:val="00387AC8"/>
    <w:rsid w:val="00390118"/>
    <w:rsid w:val="00390AD8"/>
    <w:rsid w:val="0039134B"/>
    <w:rsid w:val="0039178F"/>
    <w:rsid w:val="00392193"/>
    <w:rsid w:val="00392284"/>
    <w:rsid w:val="00392A34"/>
    <w:rsid w:val="00392CAB"/>
    <w:rsid w:val="00393011"/>
    <w:rsid w:val="0039354D"/>
    <w:rsid w:val="00393E22"/>
    <w:rsid w:val="00394005"/>
    <w:rsid w:val="003945F8"/>
    <w:rsid w:val="00394E13"/>
    <w:rsid w:val="00395564"/>
    <w:rsid w:val="00396027"/>
    <w:rsid w:val="003A043F"/>
    <w:rsid w:val="003A0B07"/>
    <w:rsid w:val="003A0C2E"/>
    <w:rsid w:val="003A1523"/>
    <w:rsid w:val="003A257F"/>
    <w:rsid w:val="003A2A79"/>
    <w:rsid w:val="003A2ECC"/>
    <w:rsid w:val="003A3034"/>
    <w:rsid w:val="003A488C"/>
    <w:rsid w:val="003A4E9C"/>
    <w:rsid w:val="003A4F5E"/>
    <w:rsid w:val="003A4F93"/>
    <w:rsid w:val="003A4FAF"/>
    <w:rsid w:val="003A51D7"/>
    <w:rsid w:val="003A58E7"/>
    <w:rsid w:val="003A65B8"/>
    <w:rsid w:val="003A6E12"/>
    <w:rsid w:val="003A76D1"/>
    <w:rsid w:val="003A7E6E"/>
    <w:rsid w:val="003B0F82"/>
    <w:rsid w:val="003B16CD"/>
    <w:rsid w:val="003B2802"/>
    <w:rsid w:val="003B2CC7"/>
    <w:rsid w:val="003B2D20"/>
    <w:rsid w:val="003B2FB6"/>
    <w:rsid w:val="003B359C"/>
    <w:rsid w:val="003B3B29"/>
    <w:rsid w:val="003B481A"/>
    <w:rsid w:val="003B5BAA"/>
    <w:rsid w:val="003B5C47"/>
    <w:rsid w:val="003B6E44"/>
    <w:rsid w:val="003B6FC4"/>
    <w:rsid w:val="003B7A7C"/>
    <w:rsid w:val="003C00B0"/>
    <w:rsid w:val="003C062C"/>
    <w:rsid w:val="003C0C78"/>
    <w:rsid w:val="003C0E94"/>
    <w:rsid w:val="003C14C8"/>
    <w:rsid w:val="003C1D24"/>
    <w:rsid w:val="003C1F5D"/>
    <w:rsid w:val="003C23FA"/>
    <w:rsid w:val="003C3109"/>
    <w:rsid w:val="003C310E"/>
    <w:rsid w:val="003C31A0"/>
    <w:rsid w:val="003C3601"/>
    <w:rsid w:val="003C3637"/>
    <w:rsid w:val="003C396F"/>
    <w:rsid w:val="003C425C"/>
    <w:rsid w:val="003C465D"/>
    <w:rsid w:val="003C482B"/>
    <w:rsid w:val="003C4B4E"/>
    <w:rsid w:val="003C4FBC"/>
    <w:rsid w:val="003C5025"/>
    <w:rsid w:val="003C54FD"/>
    <w:rsid w:val="003C56D7"/>
    <w:rsid w:val="003C676E"/>
    <w:rsid w:val="003D09A3"/>
    <w:rsid w:val="003D0AA0"/>
    <w:rsid w:val="003D0D85"/>
    <w:rsid w:val="003D1842"/>
    <w:rsid w:val="003D3A66"/>
    <w:rsid w:val="003D5B28"/>
    <w:rsid w:val="003D5CF7"/>
    <w:rsid w:val="003D659B"/>
    <w:rsid w:val="003D671C"/>
    <w:rsid w:val="003D769A"/>
    <w:rsid w:val="003D7D10"/>
    <w:rsid w:val="003D7F07"/>
    <w:rsid w:val="003E0231"/>
    <w:rsid w:val="003E08B3"/>
    <w:rsid w:val="003E0B9B"/>
    <w:rsid w:val="003E153F"/>
    <w:rsid w:val="003E210D"/>
    <w:rsid w:val="003E27FA"/>
    <w:rsid w:val="003E2A08"/>
    <w:rsid w:val="003E34D8"/>
    <w:rsid w:val="003E380A"/>
    <w:rsid w:val="003E4395"/>
    <w:rsid w:val="003E4559"/>
    <w:rsid w:val="003E5099"/>
    <w:rsid w:val="003E5223"/>
    <w:rsid w:val="003E528A"/>
    <w:rsid w:val="003E55AE"/>
    <w:rsid w:val="003E570B"/>
    <w:rsid w:val="003E5ACF"/>
    <w:rsid w:val="003E5D22"/>
    <w:rsid w:val="003E6E6D"/>
    <w:rsid w:val="003E7840"/>
    <w:rsid w:val="003E7B17"/>
    <w:rsid w:val="003F01E1"/>
    <w:rsid w:val="003F04C9"/>
    <w:rsid w:val="003F11ED"/>
    <w:rsid w:val="003F1C39"/>
    <w:rsid w:val="003F23C5"/>
    <w:rsid w:val="003F28C6"/>
    <w:rsid w:val="003F2A1F"/>
    <w:rsid w:val="003F330C"/>
    <w:rsid w:val="003F3D28"/>
    <w:rsid w:val="003F4603"/>
    <w:rsid w:val="003F489A"/>
    <w:rsid w:val="003F4CE9"/>
    <w:rsid w:val="003F50B7"/>
    <w:rsid w:val="003F54FE"/>
    <w:rsid w:val="003F6F52"/>
    <w:rsid w:val="003F7C34"/>
    <w:rsid w:val="0040048A"/>
    <w:rsid w:val="004005AC"/>
    <w:rsid w:val="004009BA"/>
    <w:rsid w:val="00400B59"/>
    <w:rsid w:val="00400C3F"/>
    <w:rsid w:val="00400CCA"/>
    <w:rsid w:val="00400ED6"/>
    <w:rsid w:val="00402FC7"/>
    <w:rsid w:val="004034D6"/>
    <w:rsid w:val="0040356F"/>
    <w:rsid w:val="00403722"/>
    <w:rsid w:val="004037BE"/>
    <w:rsid w:val="0040382E"/>
    <w:rsid w:val="00404221"/>
    <w:rsid w:val="00404D4E"/>
    <w:rsid w:val="0040549E"/>
    <w:rsid w:val="004055F5"/>
    <w:rsid w:val="004063AC"/>
    <w:rsid w:val="004079F7"/>
    <w:rsid w:val="00407AB9"/>
    <w:rsid w:val="00407F2A"/>
    <w:rsid w:val="00410EED"/>
    <w:rsid w:val="004112F2"/>
    <w:rsid w:val="004113B8"/>
    <w:rsid w:val="00411624"/>
    <w:rsid w:val="00411749"/>
    <w:rsid w:val="00411953"/>
    <w:rsid w:val="00411A51"/>
    <w:rsid w:val="00411B09"/>
    <w:rsid w:val="00411BA3"/>
    <w:rsid w:val="0041207B"/>
    <w:rsid w:val="00412621"/>
    <w:rsid w:val="0041271A"/>
    <w:rsid w:val="004128B8"/>
    <w:rsid w:val="00413E1F"/>
    <w:rsid w:val="004142F9"/>
    <w:rsid w:val="0041464E"/>
    <w:rsid w:val="004147A1"/>
    <w:rsid w:val="00414ECA"/>
    <w:rsid w:val="00415452"/>
    <w:rsid w:val="0041545C"/>
    <w:rsid w:val="00415DC2"/>
    <w:rsid w:val="0041631A"/>
    <w:rsid w:val="0041747B"/>
    <w:rsid w:val="00417562"/>
    <w:rsid w:val="004200D6"/>
    <w:rsid w:val="0042038B"/>
    <w:rsid w:val="00420A79"/>
    <w:rsid w:val="00420C29"/>
    <w:rsid w:val="00420D35"/>
    <w:rsid w:val="00420EE5"/>
    <w:rsid w:val="004213EB"/>
    <w:rsid w:val="004221F2"/>
    <w:rsid w:val="00422760"/>
    <w:rsid w:val="0042299B"/>
    <w:rsid w:val="00422A10"/>
    <w:rsid w:val="00423CAA"/>
    <w:rsid w:val="00424322"/>
    <w:rsid w:val="00424BCE"/>
    <w:rsid w:val="004251B3"/>
    <w:rsid w:val="004258B3"/>
    <w:rsid w:val="00427358"/>
    <w:rsid w:val="00427671"/>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317"/>
    <w:rsid w:val="004465F8"/>
    <w:rsid w:val="0044673D"/>
    <w:rsid w:val="00446D1B"/>
    <w:rsid w:val="00446DF7"/>
    <w:rsid w:val="0044749B"/>
    <w:rsid w:val="004477CA"/>
    <w:rsid w:val="00447A4E"/>
    <w:rsid w:val="00447D01"/>
    <w:rsid w:val="004504E9"/>
    <w:rsid w:val="00450EC2"/>
    <w:rsid w:val="0045206B"/>
    <w:rsid w:val="00452238"/>
    <w:rsid w:val="00452285"/>
    <w:rsid w:val="00452DFC"/>
    <w:rsid w:val="00453487"/>
    <w:rsid w:val="0045355C"/>
    <w:rsid w:val="0045387B"/>
    <w:rsid w:val="00453888"/>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6C9B"/>
    <w:rsid w:val="00467CA4"/>
    <w:rsid w:val="00470683"/>
    <w:rsid w:val="004708FE"/>
    <w:rsid w:val="00470BFF"/>
    <w:rsid w:val="00471CC5"/>
    <w:rsid w:val="0047278A"/>
    <w:rsid w:val="0047412A"/>
    <w:rsid w:val="00474496"/>
    <w:rsid w:val="004746EB"/>
    <w:rsid w:val="004751BE"/>
    <w:rsid w:val="004753C6"/>
    <w:rsid w:val="004755DD"/>
    <w:rsid w:val="00476477"/>
    <w:rsid w:val="0047719C"/>
    <w:rsid w:val="004771A6"/>
    <w:rsid w:val="004776E8"/>
    <w:rsid w:val="00480147"/>
    <w:rsid w:val="00480437"/>
    <w:rsid w:val="00480824"/>
    <w:rsid w:val="00480888"/>
    <w:rsid w:val="0048098F"/>
    <w:rsid w:val="0048150E"/>
    <w:rsid w:val="00481980"/>
    <w:rsid w:val="00482699"/>
    <w:rsid w:val="00482967"/>
    <w:rsid w:val="0048299E"/>
    <w:rsid w:val="00482A24"/>
    <w:rsid w:val="004833F8"/>
    <w:rsid w:val="00483CBA"/>
    <w:rsid w:val="004842E1"/>
    <w:rsid w:val="004846CF"/>
    <w:rsid w:val="00484A69"/>
    <w:rsid w:val="00484D5B"/>
    <w:rsid w:val="00484D92"/>
    <w:rsid w:val="00484ED4"/>
    <w:rsid w:val="00484FB2"/>
    <w:rsid w:val="004850B7"/>
    <w:rsid w:val="004856A5"/>
    <w:rsid w:val="00485747"/>
    <w:rsid w:val="004859FC"/>
    <w:rsid w:val="00485CDE"/>
    <w:rsid w:val="004862CD"/>
    <w:rsid w:val="0048687A"/>
    <w:rsid w:val="00486A50"/>
    <w:rsid w:val="00486E13"/>
    <w:rsid w:val="00486E6A"/>
    <w:rsid w:val="0049143A"/>
    <w:rsid w:val="00491619"/>
    <w:rsid w:val="00491C0C"/>
    <w:rsid w:val="00491F76"/>
    <w:rsid w:val="0049214F"/>
    <w:rsid w:val="0049256A"/>
    <w:rsid w:val="00492595"/>
    <w:rsid w:val="00492C30"/>
    <w:rsid w:val="004932F4"/>
    <w:rsid w:val="00493991"/>
    <w:rsid w:val="00494148"/>
    <w:rsid w:val="004943AF"/>
    <w:rsid w:val="00494B5B"/>
    <w:rsid w:val="00494F3E"/>
    <w:rsid w:val="00496384"/>
    <w:rsid w:val="004965D7"/>
    <w:rsid w:val="0049661C"/>
    <w:rsid w:val="004969D2"/>
    <w:rsid w:val="00496AC2"/>
    <w:rsid w:val="004972E7"/>
    <w:rsid w:val="0049741E"/>
    <w:rsid w:val="00497849"/>
    <w:rsid w:val="004A04D4"/>
    <w:rsid w:val="004A0750"/>
    <w:rsid w:val="004A1190"/>
    <w:rsid w:val="004A1697"/>
    <w:rsid w:val="004A1A12"/>
    <w:rsid w:val="004A1BA0"/>
    <w:rsid w:val="004A20E7"/>
    <w:rsid w:val="004A2E98"/>
    <w:rsid w:val="004A31FA"/>
    <w:rsid w:val="004A339B"/>
    <w:rsid w:val="004A40A8"/>
    <w:rsid w:val="004A4B9C"/>
    <w:rsid w:val="004A52E0"/>
    <w:rsid w:val="004A548F"/>
    <w:rsid w:val="004A5F94"/>
    <w:rsid w:val="004A625D"/>
    <w:rsid w:val="004A649A"/>
    <w:rsid w:val="004A6562"/>
    <w:rsid w:val="004A6ACE"/>
    <w:rsid w:val="004A6DF9"/>
    <w:rsid w:val="004A70E1"/>
    <w:rsid w:val="004A770D"/>
    <w:rsid w:val="004A79C5"/>
    <w:rsid w:val="004B0008"/>
    <w:rsid w:val="004B0877"/>
    <w:rsid w:val="004B0CA2"/>
    <w:rsid w:val="004B154F"/>
    <w:rsid w:val="004B2915"/>
    <w:rsid w:val="004B2F20"/>
    <w:rsid w:val="004B3BDE"/>
    <w:rsid w:val="004B429E"/>
    <w:rsid w:val="004B478A"/>
    <w:rsid w:val="004B47A0"/>
    <w:rsid w:val="004B4EA3"/>
    <w:rsid w:val="004B6974"/>
    <w:rsid w:val="004B6B29"/>
    <w:rsid w:val="004B6F2F"/>
    <w:rsid w:val="004B707E"/>
    <w:rsid w:val="004B76CA"/>
    <w:rsid w:val="004B7F44"/>
    <w:rsid w:val="004B7FE3"/>
    <w:rsid w:val="004C078C"/>
    <w:rsid w:val="004C0D98"/>
    <w:rsid w:val="004C0E7A"/>
    <w:rsid w:val="004C1903"/>
    <w:rsid w:val="004C1EF2"/>
    <w:rsid w:val="004C200F"/>
    <w:rsid w:val="004C202E"/>
    <w:rsid w:val="004C29EE"/>
    <w:rsid w:val="004C347B"/>
    <w:rsid w:val="004C3A0B"/>
    <w:rsid w:val="004C3BC4"/>
    <w:rsid w:val="004C4E50"/>
    <w:rsid w:val="004C519B"/>
    <w:rsid w:val="004C54CE"/>
    <w:rsid w:val="004C58C1"/>
    <w:rsid w:val="004C5D74"/>
    <w:rsid w:val="004C5DD0"/>
    <w:rsid w:val="004C634B"/>
    <w:rsid w:val="004C64D7"/>
    <w:rsid w:val="004C650F"/>
    <w:rsid w:val="004C6AE3"/>
    <w:rsid w:val="004C6D90"/>
    <w:rsid w:val="004C6F0B"/>
    <w:rsid w:val="004C7063"/>
    <w:rsid w:val="004D041B"/>
    <w:rsid w:val="004D08BA"/>
    <w:rsid w:val="004D099D"/>
    <w:rsid w:val="004D14BC"/>
    <w:rsid w:val="004D1D58"/>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2A83"/>
    <w:rsid w:val="004E3914"/>
    <w:rsid w:val="004E3934"/>
    <w:rsid w:val="004E3FEF"/>
    <w:rsid w:val="004E4174"/>
    <w:rsid w:val="004E5042"/>
    <w:rsid w:val="004E51A5"/>
    <w:rsid w:val="004E5466"/>
    <w:rsid w:val="004E5B31"/>
    <w:rsid w:val="004E65B4"/>
    <w:rsid w:val="004E67C5"/>
    <w:rsid w:val="004E7427"/>
    <w:rsid w:val="004E7F59"/>
    <w:rsid w:val="004F0749"/>
    <w:rsid w:val="004F230C"/>
    <w:rsid w:val="004F2582"/>
    <w:rsid w:val="004F270F"/>
    <w:rsid w:val="004F285D"/>
    <w:rsid w:val="004F28E8"/>
    <w:rsid w:val="004F2C95"/>
    <w:rsid w:val="004F3227"/>
    <w:rsid w:val="004F331D"/>
    <w:rsid w:val="004F3C98"/>
    <w:rsid w:val="004F3EF7"/>
    <w:rsid w:val="004F437A"/>
    <w:rsid w:val="004F4D2A"/>
    <w:rsid w:val="004F605B"/>
    <w:rsid w:val="004F6165"/>
    <w:rsid w:val="004F6367"/>
    <w:rsid w:val="004F6C47"/>
    <w:rsid w:val="004F782D"/>
    <w:rsid w:val="004F79FE"/>
    <w:rsid w:val="0050011B"/>
    <w:rsid w:val="0050041B"/>
    <w:rsid w:val="00500623"/>
    <w:rsid w:val="00500B97"/>
    <w:rsid w:val="00500C61"/>
    <w:rsid w:val="005011B7"/>
    <w:rsid w:val="00501639"/>
    <w:rsid w:val="005016AE"/>
    <w:rsid w:val="00501F6E"/>
    <w:rsid w:val="00502933"/>
    <w:rsid w:val="005031A3"/>
    <w:rsid w:val="005032C8"/>
    <w:rsid w:val="00504C76"/>
    <w:rsid w:val="005056A6"/>
    <w:rsid w:val="005060DB"/>
    <w:rsid w:val="00506B3B"/>
    <w:rsid w:val="00506B82"/>
    <w:rsid w:val="00506DF8"/>
    <w:rsid w:val="00507DD3"/>
    <w:rsid w:val="00510402"/>
    <w:rsid w:val="00511034"/>
    <w:rsid w:val="005114C5"/>
    <w:rsid w:val="00511786"/>
    <w:rsid w:val="00511FFD"/>
    <w:rsid w:val="00512655"/>
    <w:rsid w:val="00512867"/>
    <w:rsid w:val="00513B4C"/>
    <w:rsid w:val="00513CB1"/>
    <w:rsid w:val="00513F2B"/>
    <w:rsid w:val="005141E7"/>
    <w:rsid w:val="00514877"/>
    <w:rsid w:val="0051497E"/>
    <w:rsid w:val="00514E93"/>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F1D"/>
    <w:rsid w:val="0052403A"/>
    <w:rsid w:val="00525047"/>
    <w:rsid w:val="00525DAD"/>
    <w:rsid w:val="0052688D"/>
    <w:rsid w:val="005269E0"/>
    <w:rsid w:val="00526BC2"/>
    <w:rsid w:val="00526D40"/>
    <w:rsid w:val="005279CA"/>
    <w:rsid w:val="00527CD7"/>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13D"/>
    <w:rsid w:val="00536311"/>
    <w:rsid w:val="00537839"/>
    <w:rsid w:val="00537D43"/>
    <w:rsid w:val="005400BB"/>
    <w:rsid w:val="0054133F"/>
    <w:rsid w:val="0054166E"/>
    <w:rsid w:val="00541B22"/>
    <w:rsid w:val="00541EE9"/>
    <w:rsid w:val="00542024"/>
    <w:rsid w:val="005422D2"/>
    <w:rsid w:val="00542A21"/>
    <w:rsid w:val="005437E4"/>
    <w:rsid w:val="00543A7A"/>
    <w:rsid w:val="00543BB0"/>
    <w:rsid w:val="00543CEF"/>
    <w:rsid w:val="00543D31"/>
    <w:rsid w:val="00543E6F"/>
    <w:rsid w:val="00545239"/>
    <w:rsid w:val="00545B4B"/>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00"/>
    <w:rsid w:val="00557750"/>
    <w:rsid w:val="005605DB"/>
    <w:rsid w:val="0056094F"/>
    <w:rsid w:val="00561704"/>
    <w:rsid w:val="00562864"/>
    <w:rsid w:val="00563AE0"/>
    <w:rsid w:val="005642B1"/>
    <w:rsid w:val="0056453F"/>
    <w:rsid w:val="00565D97"/>
    <w:rsid w:val="0056611B"/>
    <w:rsid w:val="0056698A"/>
    <w:rsid w:val="00567575"/>
    <w:rsid w:val="005679C7"/>
    <w:rsid w:val="00567D33"/>
    <w:rsid w:val="00570C2B"/>
    <w:rsid w:val="005716D6"/>
    <w:rsid w:val="00573284"/>
    <w:rsid w:val="005746F0"/>
    <w:rsid w:val="00576BF9"/>
    <w:rsid w:val="005773DA"/>
    <w:rsid w:val="00580240"/>
    <w:rsid w:val="00580ED5"/>
    <w:rsid w:val="0058102B"/>
    <w:rsid w:val="0058139A"/>
    <w:rsid w:val="00581C54"/>
    <w:rsid w:val="00581DA2"/>
    <w:rsid w:val="00581F30"/>
    <w:rsid w:val="0058228D"/>
    <w:rsid w:val="00582AA6"/>
    <w:rsid w:val="00582ED6"/>
    <w:rsid w:val="005832F9"/>
    <w:rsid w:val="00583851"/>
    <w:rsid w:val="00583B93"/>
    <w:rsid w:val="00584306"/>
    <w:rsid w:val="00584886"/>
    <w:rsid w:val="00585435"/>
    <w:rsid w:val="00585C29"/>
    <w:rsid w:val="00586365"/>
    <w:rsid w:val="0058730F"/>
    <w:rsid w:val="00590185"/>
    <w:rsid w:val="00590C35"/>
    <w:rsid w:val="00590C5D"/>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368B"/>
    <w:rsid w:val="005A4B10"/>
    <w:rsid w:val="005A4C5D"/>
    <w:rsid w:val="005A4CF8"/>
    <w:rsid w:val="005A5267"/>
    <w:rsid w:val="005A5298"/>
    <w:rsid w:val="005A5447"/>
    <w:rsid w:val="005A5538"/>
    <w:rsid w:val="005A64B1"/>
    <w:rsid w:val="005A66D2"/>
    <w:rsid w:val="005B00F3"/>
    <w:rsid w:val="005B0309"/>
    <w:rsid w:val="005B0661"/>
    <w:rsid w:val="005B0784"/>
    <w:rsid w:val="005B15A7"/>
    <w:rsid w:val="005B1BE5"/>
    <w:rsid w:val="005B2B21"/>
    <w:rsid w:val="005B419F"/>
    <w:rsid w:val="005B43F8"/>
    <w:rsid w:val="005B6FF8"/>
    <w:rsid w:val="005B7553"/>
    <w:rsid w:val="005B75F8"/>
    <w:rsid w:val="005B7E49"/>
    <w:rsid w:val="005C23EF"/>
    <w:rsid w:val="005C2665"/>
    <w:rsid w:val="005C2DA7"/>
    <w:rsid w:val="005C2F29"/>
    <w:rsid w:val="005C306B"/>
    <w:rsid w:val="005C3384"/>
    <w:rsid w:val="005C396B"/>
    <w:rsid w:val="005C3B9B"/>
    <w:rsid w:val="005C3F12"/>
    <w:rsid w:val="005C4414"/>
    <w:rsid w:val="005C462D"/>
    <w:rsid w:val="005C473D"/>
    <w:rsid w:val="005C49D5"/>
    <w:rsid w:val="005C4BFA"/>
    <w:rsid w:val="005C5AA4"/>
    <w:rsid w:val="005C5EA8"/>
    <w:rsid w:val="005C613B"/>
    <w:rsid w:val="005C6176"/>
    <w:rsid w:val="005C6ABE"/>
    <w:rsid w:val="005C6C28"/>
    <w:rsid w:val="005C74A5"/>
    <w:rsid w:val="005C7D72"/>
    <w:rsid w:val="005D00BB"/>
    <w:rsid w:val="005D0F3D"/>
    <w:rsid w:val="005D1E5B"/>
    <w:rsid w:val="005D1F06"/>
    <w:rsid w:val="005D260C"/>
    <w:rsid w:val="005D2A24"/>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E43"/>
    <w:rsid w:val="005E5F07"/>
    <w:rsid w:val="005E5FBE"/>
    <w:rsid w:val="005E614D"/>
    <w:rsid w:val="005E6447"/>
    <w:rsid w:val="005E64DB"/>
    <w:rsid w:val="005E68F1"/>
    <w:rsid w:val="005E72BA"/>
    <w:rsid w:val="005F08E8"/>
    <w:rsid w:val="005F0FAA"/>
    <w:rsid w:val="005F2C18"/>
    <w:rsid w:val="005F3AE3"/>
    <w:rsid w:val="005F3B5E"/>
    <w:rsid w:val="005F3C62"/>
    <w:rsid w:val="005F41AF"/>
    <w:rsid w:val="005F45C1"/>
    <w:rsid w:val="005F4B9E"/>
    <w:rsid w:val="005F4E29"/>
    <w:rsid w:val="005F4F06"/>
    <w:rsid w:val="005F51AF"/>
    <w:rsid w:val="005F570E"/>
    <w:rsid w:val="005F607A"/>
    <w:rsid w:val="005F6091"/>
    <w:rsid w:val="005F6165"/>
    <w:rsid w:val="005F6652"/>
    <w:rsid w:val="005F6D10"/>
    <w:rsid w:val="005F6DB2"/>
    <w:rsid w:val="005F736D"/>
    <w:rsid w:val="005F7AB2"/>
    <w:rsid w:val="006004DC"/>
    <w:rsid w:val="00600755"/>
    <w:rsid w:val="00600972"/>
    <w:rsid w:val="00602511"/>
    <w:rsid w:val="00602601"/>
    <w:rsid w:val="00602F80"/>
    <w:rsid w:val="006031C0"/>
    <w:rsid w:val="006031D7"/>
    <w:rsid w:val="00603FCE"/>
    <w:rsid w:val="0060438C"/>
    <w:rsid w:val="006044C0"/>
    <w:rsid w:val="006048FB"/>
    <w:rsid w:val="00604DE1"/>
    <w:rsid w:val="00606A45"/>
    <w:rsid w:val="00606AD7"/>
    <w:rsid w:val="00606B17"/>
    <w:rsid w:val="006073A6"/>
    <w:rsid w:val="006079C0"/>
    <w:rsid w:val="00607EED"/>
    <w:rsid w:val="006106E9"/>
    <w:rsid w:val="00610851"/>
    <w:rsid w:val="0061091F"/>
    <w:rsid w:val="0061096D"/>
    <w:rsid w:val="006123AA"/>
    <w:rsid w:val="0061267D"/>
    <w:rsid w:val="00612773"/>
    <w:rsid w:val="00613441"/>
    <w:rsid w:val="006134E3"/>
    <w:rsid w:val="00613714"/>
    <w:rsid w:val="006137F6"/>
    <w:rsid w:val="0061413B"/>
    <w:rsid w:val="00614718"/>
    <w:rsid w:val="00615748"/>
    <w:rsid w:val="00615832"/>
    <w:rsid w:val="00615AE6"/>
    <w:rsid w:val="00616572"/>
    <w:rsid w:val="00616D43"/>
    <w:rsid w:val="006170DE"/>
    <w:rsid w:val="00617598"/>
    <w:rsid w:val="00617722"/>
    <w:rsid w:val="0061780E"/>
    <w:rsid w:val="00620A49"/>
    <w:rsid w:val="00621BA1"/>
    <w:rsid w:val="006220FA"/>
    <w:rsid w:val="006221B2"/>
    <w:rsid w:val="00622225"/>
    <w:rsid w:val="006224DE"/>
    <w:rsid w:val="006226E4"/>
    <w:rsid w:val="0062329A"/>
    <w:rsid w:val="0062371D"/>
    <w:rsid w:val="0062513F"/>
    <w:rsid w:val="006253FE"/>
    <w:rsid w:val="00625A2D"/>
    <w:rsid w:val="0062623E"/>
    <w:rsid w:val="00626313"/>
    <w:rsid w:val="006277EF"/>
    <w:rsid w:val="00627E41"/>
    <w:rsid w:val="006300B6"/>
    <w:rsid w:val="0063101D"/>
    <w:rsid w:val="0063124C"/>
    <w:rsid w:val="00631A95"/>
    <w:rsid w:val="00631D2C"/>
    <w:rsid w:val="00631F50"/>
    <w:rsid w:val="00632F59"/>
    <w:rsid w:val="0063393B"/>
    <w:rsid w:val="00633BC0"/>
    <w:rsid w:val="006348C9"/>
    <w:rsid w:val="00635C58"/>
    <w:rsid w:val="00637797"/>
    <w:rsid w:val="00640CD6"/>
    <w:rsid w:val="006413BC"/>
    <w:rsid w:val="00641689"/>
    <w:rsid w:val="006420FA"/>
    <w:rsid w:val="0064228B"/>
    <w:rsid w:val="0064276F"/>
    <w:rsid w:val="00642C64"/>
    <w:rsid w:val="00642DE4"/>
    <w:rsid w:val="00643DC8"/>
    <w:rsid w:val="006441F7"/>
    <w:rsid w:val="006442B9"/>
    <w:rsid w:val="00644804"/>
    <w:rsid w:val="006450F7"/>
    <w:rsid w:val="00645468"/>
    <w:rsid w:val="006454C8"/>
    <w:rsid w:val="00645AA7"/>
    <w:rsid w:val="0064600F"/>
    <w:rsid w:val="00646DAC"/>
    <w:rsid w:val="00647230"/>
    <w:rsid w:val="00647365"/>
    <w:rsid w:val="006478C9"/>
    <w:rsid w:val="00647C17"/>
    <w:rsid w:val="00647D2A"/>
    <w:rsid w:val="00650785"/>
    <w:rsid w:val="00650AAF"/>
    <w:rsid w:val="00650B27"/>
    <w:rsid w:val="00650EDD"/>
    <w:rsid w:val="00651474"/>
    <w:rsid w:val="00651ED3"/>
    <w:rsid w:val="006523EA"/>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7F6"/>
    <w:rsid w:val="00660D5C"/>
    <w:rsid w:val="00660FC1"/>
    <w:rsid w:val="00661405"/>
    <w:rsid w:val="00661E23"/>
    <w:rsid w:val="006622BB"/>
    <w:rsid w:val="006627FD"/>
    <w:rsid w:val="00662DCF"/>
    <w:rsid w:val="00663576"/>
    <w:rsid w:val="00663707"/>
    <w:rsid w:val="00663B4A"/>
    <w:rsid w:val="00663E5F"/>
    <w:rsid w:val="006640E4"/>
    <w:rsid w:val="00664B29"/>
    <w:rsid w:val="0066577C"/>
    <w:rsid w:val="006658B5"/>
    <w:rsid w:val="00665E7E"/>
    <w:rsid w:val="00666383"/>
    <w:rsid w:val="00666EDC"/>
    <w:rsid w:val="0066700B"/>
    <w:rsid w:val="006671E5"/>
    <w:rsid w:val="006678C8"/>
    <w:rsid w:val="00667C41"/>
    <w:rsid w:val="00667D62"/>
    <w:rsid w:val="00667D77"/>
    <w:rsid w:val="006700B6"/>
    <w:rsid w:val="006702C4"/>
    <w:rsid w:val="00670EC6"/>
    <w:rsid w:val="00670ED6"/>
    <w:rsid w:val="00671026"/>
    <w:rsid w:val="006717AA"/>
    <w:rsid w:val="0067189D"/>
    <w:rsid w:val="00672343"/>
    <w:rsid w:val="006725B7"/>
    <w:rsid w:val="006726D9"/>
    <w:rsid w:val="00672942"/>
    <w:rsid w:val="00672B39"/>
    <w:rsid w:val="00674425"/>
    <w:rsid w:val="00674B6A"/>
    <w:rsid w:val="00674E42"/>
    <w:rsid w:val="00675718"/>
    <w:rsid w:val="006759A0"/>
    <w:rsid w:val="006769FA"/>
    <w:rsid w:val="00676E52"/>
    <w:rsid w:val="0067768E"/>
    <w:rsid w:val="00680654"/>
    <w:rsid w:val="006808D4"/>
    <w:rsid w:val="00680A4F"/>
    <w:rsid w:val="00680CB2"/>
    <w:rsid w:val="00680FE5"/>
    <w:rsid w:val="00680FFB"/>
    <w:rsid w:val="00682179"/>
    <w:rsid w:val="006828D2"/>
    <w:rsid w:val="00683339"/>
    <w:rsid w:val="0068348F"/>
    <w:rsid w:val="00684236"/>
    <w:rsid w:val="00684CD1"/>
    <w:rsid w:val="00684CFC"/>
    <w:rsid w:val="00685AEA"/>
    <w:rsid w:val="00685B8E"/>
    <w:rsid w:val="00686005"/>
    <w:rsid w:val="006863FE"/>
    <w:rsid w:val="006868D4"/>
    <w:rsid w:val="00686D6D"/>
    <w:rsid w:val="00687159"/>
    <w:rsid w:val="00687522"/>
    <w:rsid w:val="00687961"/>
    <w:rsid w:val="00691D32"/>
    <w:rsid w:val="0069337F"/>
    <w:rsid w:val="006934D1"/>
    <w:rsid w:val="0069363F"/>
    <w:rsid w:val="00693DD0"/>
    <w:rsid w:val="00694A2B"/>
    <w:rsid w:val="006950B1"/>
    <w:rsid w:val="006951CF"/>
    <w:rsid w:val="0069548C"/>
    <w:rsid w:val="0069587E"/>
    <w:rsid w:val="00695C91"/>
    <w:rsid w:val="00695E67"/>
    <w:rsid w:val="0069640B"/>
    <w:rsid w:val="00696BA4"/>
    <w:rsid w:val="0069734E"/>
    <w:rsid w:val="006976AD"/>
    <w:rsid w:val="00697EA8"/>
    <w:rsid w:val="006A0B90"/>
    <w:rsid w:val="006A2D4C"/>
    <w:rsid w:val="006A3717"/>
    <w:rsid w:val="006A3BE4"/>
    <w:rsid w:val="006A4C31"/>
    <w:rsid w:val="006A4FBA"/>
    <w:rsid w:val="006A51F3"/>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4AE2"/>
    <w:rsid w:val="006B6330"/>
    <w:rsid w:val="006B6A80"/>
    <w:rsid w:val="006B768A"/>
    <w:rsid w:val="006B7853"/>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5DD"/>
    <w:rsid w:val="006C5954"/>
    <w:rsid w:val="006C5F7B"/>
    <w:rsid w:val="006C6025"/>
    <w:rsid w:val="006C7546"/>
    <w:rsid w:val="006C762E"/>
    <w:rsid w:val="006C76CE"/>
    <w:rsid w:val="006C7F5B"/>
    <w:rsid w:val="006D05BF"/>
    <w:rsid w:val="006D0C2F"/>
    <w:rsid w:val="006D125B"/>
    <w:rsid w:val="006D142D"/>
    <w:rsid w:val="006D1502"/>
    <w:rsid w:val="006D18B5"/>
    <w:rsid w:val="006D254D"/>
    <w:rsid w:val="006D2864"/>
    <w:rsid w:val="006D3179"/>
    <w:rsid w:val="006D3359"/>
    <w:rsid w:val="006D35E9"/>
    <w:rsid w:val="006D370F"/>
    <w:rsid w:val="006D45F7"/>
    <w:rsid w:val="006D5B79"/>
    <w:rsid w:val="006D6369"/>
    <w:rsid w:val="006D63EF"/>
    <w:rsid w:val="006D713A"/>
    <w:rsid w:val="006D7744"/>
    <w:rsid w:val="006D7897"/>
    <w:rsid w:val="006D78BD"/>
    <w:rsid w:val="006D7C31"/>
    <w:rsid w:val="006D7EB7"/>
    <w:rsid w:val="006E0341"/>
    <w:rsid w:val="006E0646"/>
    <w:rsid w:val="006E0876"/>
    <w:rsid w:val="006E08DB"/>
    <w:rsid w:val="006E0950"/>
    <w:rsid w:val="006E0BA3"/>
    <w:rsid w:val="006E15EF"/>
    <w:rsid w:val="006E1A2A"/>
    <w:rsid w:val="006E1FAA"/>
    <w:rsid w:val="006E2B54"/>
    <w:rsid w:val="006E3453"/>
    <w:rsid w:val="006E388C"/>
    <w:rsid w:val="006E38D0"/>
    <w:rsid w:val="006E4312"/>
    <w:rsid w:val="006E4EEF"/>
    <w:rsid w:val="006E5219"/>
    <w:rsid w:val="006E5D3C"/>
    <w:rsid w:val="006E64D5"/>
    <w:rsid w:val="006E6C55"/>
    <w:rsid w:val="006E7311"/>
    <w:rsid w:val="006E7617"/>
    <w:rsid w:val="006E779C"/>
    <w:rsid w:val="006E7A12"/>
    <w:rsid w:val="006E7DDA"/>
    <w:rsid w:val="006F0606"/>
    <w:rsid w:val="006F065F"/>
    <w:rsid w:val="006F0829"/>
    <w:rsid w:val="006F0F1C"/>
    <w:rsid w:val="006F3B59"/>
    <w:rsid w:val="006F485F"/>
    <w:rsid w:val="006F4963"/>
    <w:rsid w:val="006F51AA"/>
    <w:rsid w:val="006F5637"/>
    <w:rsid w:val="006F57DA"/>
    <w:rsid w:val="006F6016"/>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2F8B"/>
    <w:rsid w:val="00703267"/>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6DEC"/>
    <w:rsid w:val="00717955"/>
    <w:rsid w:val="00720C14"/>
    <w:rsid w:val="00720E42"/>
    <w:rsid w:val="00721713"/>
    <w:rsid w:val="00721C13"/>
    <w:rsid w:val="00721C8E"/>
    <w:rsid w:val="00721CC3"/>
    <w:rsid w:val="007224F2"/>
    <w:rsid w:val="00722A16"/>
    <w:rsid w:val="00722BD3"/>
    <w:rsid w:val="0072328F"/>
    <w:rsid w:val="00724076"/>
    <w:rsid w:val="007255A8"/>
    <w:rsid w:val="00725F29"/>
    <w:rsid w:val="007261AC"/>
    <w:rsid w:val="00726485"/>
    <w:rsid w:val="00727EBC"/>
    <w:rsid w:val="00730563"/>
    <w:rsid w:val="0073065D"/>
    <w:rsid w:val="00732408"/>
    <w:rsid w:val="007325E2"/>
    <w:rsid w:val="007326D5"/>
    <w:rsid w:val="00732B88"/>
    <w:rsid w:val="007334AC"/>
    <w:rsid w:val="00733702"/>
    <w:rsid w:val="00733C9C"/>
    <w:rsid w:val="00734DBA"/>
    <w:rsid w:val="007358F4"/>
    <w:rsid w:val="007366C7"/>
    <w:rsid w:val="00736766"/>
    <w:rsid w:val="00737495"/>
    <w:rsid w:val="007377B7"/>
    <w:rsid w:val="00737A71"/>
    <w:rsid w:val="007404F7"/>
    <w:rsid w:val="0074098A"/>
    <w:rsid w:val="00741408"/>
    <w:rsid w:val="0074155D"/>
    <w:rsid w:val="0074224E"/>
    <w:rsid w:val="00742AC9"/>
    <w:rsid w:val="00742C60"/>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330"/>
    <w:rsid w:val="00750A88"/>
    <w:rsid w:val="00750C26"/>
    <w:rsid w:val="00751045"/>
    <w:rsid w:val="00751E9C"/>
    <w:rsid w:val="00752185"/>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48D"/>
    <w:rsid w:val="00760CD8"/>
    <w:rsid w:val="00760DA2"/>
    <w:rsid w:val="00760EB5"/>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6EC"/>
    <w:rsid w:val="00767306"/>
    <w:rsid w:val="00767C7A"/>
    <w:rsid w:val="00767CAB"/>
    <w:rsid w:val="00767DE3"/>
    <w:rsid w:val="00767F2D"/>
    <w:rsid w:val="00771C9A"/>
    <w:rsid w:val="00774714"/>
    <w:rsid w:val="00774B43"/>
    <w:rsid w:val="00774C1C"/>
    <w:rsid w:val="00775639"/>
    <w:rsid w:val="007767C2"/>
    <w:rsid w:val="0077699E"/>
    <w:rsid w:val="00780256"/>
    <w:rsid w:val="007802BA"/>
    <w:rsid w:val="007804A5"/>
    <w:rsid w:val="007809E2"/>
    <w:rsid w:val="00780A60"/>
    <w:rsid w:val="00780D5C"/>
    <w:rsid w:val="007811DF"/>
    <w:rsid w:val="00781795"/>
    <w:rsid w:val="007817DE"/>
    <w:rsid w:val="00781FDD"/>
    <w:rsid w:val="00782115"/>
    <w:rsid w:val="00782123"/>
    <w:rsid w:val="00783AAF"/>
    <w:rsid w:val="00783DAC"/>
    <w:rsid w:val="00784194"/>
    <w:rsid w:val="007849A3"/>
    <w:rsid w:val="00785A68"/>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97F62"/>
    <w:rsid w:val="007A013E"/>
    <w:rsid w:val="007A02D1"/>
    <w:rsid w:val="007A0613"/>
    <w:rsid w:val="007A1046"/>
    <w:rsid w:val="007A128D"/>
    <w:rsid w:val="007A1AA2"/>
    <w:rsid w:val="007A1BF1"/>
    <w:rsid w:val="007A2463"/>
    <w:rsid w:val="007A26E0"/>
    <w:rsid w:val="007A29A7"/>
    <w:rsid w:val="007A29BA"/>
    <w:rsid w:val="007A2B70"/>
    <w:rsid w:val="007A2EE3"/>
    <w:rsid w:val="007A3A2C"/>
    <w:rsid w:val="007A4453"/>
    <w:rsid w:val="007A4605"/>
    <w:rsid w:val="007A515F"/>
    <w:rsid w:val="007A57C4"/>
    <w:rsid w:val="007A5893"/>
    <w:rsid w:val="007A5BBC"/>
    <w:rsid w:val="007A6230"/>
    <w:rsid w:val="007B007F"/>
    <w:rsid w:val="007B05CA"/>
    <w:rsid w:val="007B064F"/>
    <w:rsid w:val="007B0E32"/>
    <w:rsid w:val="007B1757"/>
    <w:rsid w:val="007B2154"/>
    <w:rsid w:val="007B39FF"/>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1E83"/>
    <w:rsid w:val="007C2348"/>
    <w:rsid w:val="007C288A"/>
    <w:rsid w:val="007C2A09"/>
    <w:rsid w:val="007C2C8C"/>
    <w:rsid w:val="007C33D7"/>
    <w:rsid w:val="007C3639"/>
    <w:rsid w:val="007C3B87"/>
    <w:rsid w:val="007C3F1D"/>
    <w:rsid w:val="007C4814"/>
    <w:rsid w:val="007C4A70"/>
    <w:rsid w:val="007C5213"/>
    <w:rsid w:val="007C5298"/>
    <w:rsid w:val="007C5299"/>
    <w:rsid w:val="007C545C"/>
    <w:rsid w:val="007C5E4A"/>
    <w:rsid w:val="007C61E1"/>
    <w:rsid w:val="007C6212"/>
    <w:rsid w:val="007C6228"/>
    <w:rsid w:val="007C6B7C"/>
    <w:rsid w:val="007C7F30"/>
    <w:rsid w:val="007D00B1"/>
    <w:rsid w:val="007D13A5"/>
    <w:rsid w:val="007D1A18"/>
    <w:rsid w:val="007D2045"/>
    <w:rsid w:val="007D2157"/>
    <w:rsid w:val="007D22E0"/>
    <w:rsid w:val="007D23FE"/>
    <w:rsid w:val="007D26FC"/>
    <w:rsid w:val="007D39A4"/>
    <w:rsid w:val="007D40D2"/>
    <w:rsid w:val="007D4721"/>
    <w:rsid w:val="007D47FC"/>
    <w:rsid w:val="007D4C72"/>
    <w:rsid w:val="007D4D56"/>
    <w:rsid w:val="007D58F9"/>
    <w:rsid w:val="007D5927"/>
    <w:rsid w:val="007D5CAD"/>
    <w:rsid w:val="007D6255"/>
    <w:rsid w:val="007D67B4"/>
    <w:rsid w:val="007D67D2"/>
    <w:rsid w:val="007D6E91"/>
    <w:rsid w:val="007D6EC6"/>
    <w:rsid w:val="007D6F86"/>
    <w:rsid w:val="007E0BBC"/>
    <w:rsid w:val="007E104F"/>
    <w:rsid w:val="007E2B46"/>
    <w:rsid w:val="007E3DE0"/>
    <w:rsid w:val="007E4448"/>
    <w:rsid w:val="007E45D3"/>
    <w:rsid w:val="007E467D"/>
    <w:rsid w:val="007E536E"/>
    <w:rsid w:val="007E59CE"/>
    <w:rsid w:val="007E5C50"/>
    <w:rsid w:val="007E6117"/>
    <w:rsid w:val="007E6715"/>
    <w:rsid w:val="007E6B37"/>
    <w:rsid w:val="007E7219"/>
    <w:rsid w:val="007E788E"/>
    <w:rsid w:val="007E7E37"/>
    <w:rsid w:val="007E7F75"/>
    <w:rsid w:val="007E7F7A"/>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6DE"/>
    <w:rsid w:val="007F495A"/>
    <w:rsid w:val="007F53AC"/>
    <w:rsid w:val="007F5C52"/>
    <w:rsid w:val="007F65F4"/>
    <w:rsid w:val="007F75D1"/>
    <w:rsid w:val="007F77B4"/>
    <w:rsid w:val="007F7B35"/>
    <w:rsid w:val="00800B54"/>
    <w:rsid w:val="00801411"/>
    <w:rsid w:val="0080211F"/>
    <w:rsid w:val="008021DD"/>
    <w:rsid w:val="0080301C"/>
    <w:rsid w:val="00803337"/>
    <w:rsid w:val="00803AE1"/>
    <w:rsid w:val="00803BED"/>
    <w:rsid w:val="008044A1"/>
    <w:rsid w:val="00804BB7"/>
    <w:rsid w:val="00805037"/>
    <w:rsid w:val="0080535C"/>
    <w:rsid w:val="00806200"/>
    <w:rsid w:val="008069D9"/>
    <w:rsid w:val="00807DE2"/>
    <w:rsid w:val="00810955"/>
    <w:rsid w:val="00810DFC"/>
    <w:rsid w:val="008111C7"/>
    <w:rsid w:val="00811730"/>
    <w:rsid w:val="00811945"/>
    <w:rsid w:val="00811CDE"/>
    <w:rsid w:val="00812601"/>
    <w:rsid w:val="00812BD4"/>
    <w:rsid w:val="0081369B"/>
    <w:rsid w:val="00813AB6"/>
    <w:rsid w:val="00813C47"/>
    <w:rsid w:val="0081489D"/>
    <w:rsid w:val="00814C8F"/>
    <w:rsid w:val="00814D5B"/>
    <w:rsid w:val="008155F3"/>
    <w:rsid w:val="008157A4"/>
    <w:rsid w:val="0081585D"/>
    <w:rsid w:val="00815DA1"/>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25CC8"/>
    <w:rsid w:val="0082617D"/>
    <w:rsid w:val="0082633E"/>
    <w:rsid w:val="00826564"/>
    <w:rsid w:val="00826DBE"/>
    <w:rsid w:val="00827070"/>
    <w:rsid w:val="00827093"/>
    <w:rsid w:val="008303E6"/>
    <w:rsid w:val="00830838"/>
    <w:rsid w:val="008308AE"/>
    <w:rsid w:val="00831F0D"/>
    <w:rsid w:val="008322F7"/>
    <w:rsid w:val="008328B8"/>
    <w:rsid w:val="008328EE"/>
    <w:rsid w:val="00832ADB"/>
    <w:rsid w:val="00832B13"/>
    <w:rsid w:val="0083388A"/>
    <w:rsid w:val="008347C5"/>
    <w:rsid w:val="008349F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6021"/>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0FBF"/>
    <w:rsid w:val="00861D65"/>
    <w:rsid w:val="0086227A"/>
    <w:rsid w:val="00862F08"/>
    <w:rsid w:val="008632E4"/>
    <w:rsid w:val="0086374E"/>
    <w:rsid w:val="00863B7A"/>
    <w:rsid w:val="008648AC"/>
    <w:rsid w:val="00864D62"/>
    <w:rsid w:val="00865421"/>
    <w:rsid w:val="008654A5"/>
    <w:rsid w:val="0086551C"/>
    <w:rsid w:val="00865B62"/>
    <w:rsid w:val="00866C92"/>
    <w:rsid w:val="008671DD"/>
    <w:rsid w:val="00867303"/>
    <w:rsid w:val="008706DB"/>
    <w:rsid w:val="008707F3"/>
    <w:rsid w:val="008710B4"/>
    <w:rsid w:val="0087118B"/>
    <w:rsid w:val="0087165B"/>
    <w:rsid w:val="00871727"/>
    <w:rsid w:val="00871D37"/>
    <w:rsid w:val="0087296D"/>
    <w:rsid w:val="00872FAA"/>
    <w:rsid w:val="00873B45"/>
    <w:rsid w:val="00874493"/>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1BA4"/>
    <w:rsid w:val="008825A6"/>
    <w:rsid w:val="008829D4"/>
    <w:rsid w:val="00882F93"/>
    <w:rsid w:val="008833E7"/>
    <w:rsid w:val="0088421A"/>
    <w:rsid w:val="00884A24"/>
    <w:rsid w:val="00884BE3"/>
    <w:rsid w:val="00885042"/>
    <w:rsid w:val="00885B1B"/>
    <w:rsid w:val="00885EB8"/>
    <w:rsid w:val="00886485"/>
    <w:rsid w:val="00886683"/>
    <w:rsid w:val="0088735F"/>
    <w:rsid w:val="00887380"/>
    <w:rsid w:val="008873F4"/>
    <w:rsid w:val="00887C04"/>
    <w:rsid w:val="00891785"/>
    <w:rsid w:val="008920FA"/>
    <w:rsid w:val="0089212F"/>
    <w:rsid w:val="00892F00"/>
    <w:rsid w:val="00894D70"/>
    <w:rsid w:val="0089510F"/>
    <w:rsid w:val="00895412"/>
    <w:rsid w:val="008959F2"/>
    <w:rsid w:val="00895A9D"/>
    <w:rsid w:val="00895E07"/>
    <w:rsid w:val="008964EB"/>
    <w:rsid w:val="00896C24"/>
    <w:rsid w:val="00897918"/>
    <w:rsid w:val="0089798A"/>
    <w:rsid w:val="008A0F79"/>
    <w:rsid w:val="008A10CB"/>
    <w:rsid w:val="008A158E"/>
    <w:rsid w:val="008A1ABD"/>
    <w:rsid w:val="008A20F2"/>
    <w:rsid w:val="008A23B6"/>
    <w:rsid w:val="008A24C3"/>
    <w:rsid w:val="008A292A"/>
    <w:rsid w:val="008A4423"/>
    <w:rsid w:val="008A4A4A"/>
    <w:rsid w:val="008A5548"/>
    <w:rsid w:val="008A5DCE"/>
    <w:rsid w:val="008A5DFD"/>
    <w:rsid w:val="008A64A7"/>
    <w:rsid w:val="008A65E2"/>
    <w:rsid w:val="008A771F"/>
    <w:rsid w:val="008A7735"/>
    <w:rsid w:val="008A7D18"/>
    <w:rsid w:val="008A7F03"/>
    <w:rsid w:val="008B009A"/>
    <w:rsid w:val="008B0B54"/>
    <w:rsid w:val="008B1241"/>
    <w:rsid w:val="008B1D2B"/>
    <w:rsid w:val="008B224C"/>
    <w:rsid w:val="008B24A1"/>
    <w:rsid w:val="008B2633"/>
    <w:rsid w:val="008B28F7"/>
    <w:rsid w:val="008B2CC5"/>
    <w:rsid w:val="008B3FB9"/>
    <w:rsid w:val="008B4253"/>
    <w:rsid w:val="008B4567"/>
    <w:rsid w:val="008B4B23"/>
    <w:rsid w:val="008B5997"/>
    <w:rsid w:val="008B5999"/>
    <w:rsid w:val="008B5F4E"/>
    <w:rsid w:val="008B6B9D"/>
    <w:rsid w:val="008B7ECA"/>
    <w:rsid w:val="008C066A"/>
    <w:rsid w:val="008C1838"/>
    <w:rsid w:val="008C198F"/>
    <w:rsid w:val="008C1CCF"/>
    <w:rsid w:val="008C2310"/>
    <w:rsid w:val="008C2666"/>
    <w:rsid w:val="008C2D34"/>
    <w:rsid w:val="008C308E"/>
    <w:rsid w:val="008C310B"/>
    <w:rsid w:val="008C3A01"/>
    <w:rsid w:val="008C42F0"/>
    <w:rsid w:val="008C434D"/>
    <w:rsid w:val="008C509D"/>
    <w:rsid w:val="008C5812"/>
    <w:rsid w:val="008C5CB4"/>
    <w:rsid w:val="008C649F"/>
    <w:rsid w:val="008C6BA3"/>
    <w:rsid w:val="008C6E19"/>
    <w:rsid w:val="008C77BD"/>
    <w:rsid w:val="008C7C54"/>
    <w:rsid w:val="008C7CFB"/>
    <w:rsid w:val="008D10A3"/>
    <w:rsid w:val="008D1AC9"/>
    <w:rsid w:val="008D2922"/>
    <w:rsid w:val="008D2FE9"/>
    <w:rsid w:val="008D31CE"/>
    <w:rsid w:val="008D3B33"/>
    <w:rsid w:val="008D3B4E"/>
    <w:rsid w:val="008D3B57"/>
    <w:rsid w:val="008D3F8B"/>
    <w:rsid w:val="008D4BE0"/>
    <w:rsid w:val="008D6789"/>
    <w:rsid w:val="008D78B5"/>
    <w:rsid w:val="008D7F2A"/>
    <w:rsid w:val="008E00E2"/>
    <w:rsid w:val="008E0C60"/>
    <w:rsid w:val="008E0D9F"/>
    <w:rsid w:val="008E0DC7"/>
    <w:rsid w:val="008E101F"/>
    <w:rsid w:val="008E1341"/>
    <w:rsid w:val="008E1E20"/>
    <w:rsid w:val="008E2195"/>
    <w:rsid w:val="008E2281"/>
    <w:rsid w:val="008E33B4"/>
    <w:rsid w:val="008E39CA"/>
    <w:rsid w:val="008E691A"/>
    <w:rsid w:val="008E711A"/>
    <w:rsid w:val="008F0807"/>
    <w:rsid w:val="008F0ED2"/>
    <w:rsid w:val="008F1812"/>
    <w:rsid w:val="008F1ED1"/>
    <w:rsid w:val="008F2858"/>
    <w:rsid w:val="008F2BAD"/>
    <w:rsid w:val="008F3183"/>
    <w:rsid w:val="008F3492"/>
    <w:rsid w:val="008F3861"/>
    <w:rsid w:val="008F38A3"/>
    <w:rsid w:val="008F3BED"/>
    <w:rsid w:val="008F5C41"/>
    <w:rsid w:val="008F6537"/>
    <w:rsid w:val="008F69F9"/>
    <w:rsid w:val="008F6E52"/>
    <w:rsid w:val="008F70F1"/>
    <w:rsid w:val="008F74F3"/>
    <w:rsid w:val="008F75B3"/>
    <w:rsid w:val="008F7B7C"/>
    <w:rsid w:val="009002C9"/>
    <w:rsid w:val="00900D3E"/>
    <w:rsid w:val="00901118"/>
    <w:rsid w:val="00902634"/>
    <w:rsid w:val="00902FB2"/>
    <w:rsid w:val="009035B9"/>
    <w:rsid w:val="0090423F"/>
    <w:rsid w:val="00904369"/>
    <w:rsid w:val="00904AA2"/>
    <w:rsid w:val="00905383"/>
    <w:rsid w:val="00905D64"/>
    <w:rsid w:val="009061A5"/>
    <w:rsid w:val="0090623F"/>
    <w:rsid w:val="009062AF"/>
    <w:rsid w:val="00910A04"/>
    <w:rsid w:val="00910CC2"/>
    <w:rsid w:val="00910EBE"/>
    <w:rsid w:val="00911437"/>
    <w:rsid w:val="00913135"/>
    <w:rsid w:val="009131E3"/>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308"/>
    <w:rsid w:val="00921492"/>
    <w:rsid w:val="00921893"/>
    <w:rsid w:val="0092245B"/>
    <w:rsid w:val="00922498"/>
    <w:rsid w:val="009224D0"/>
    <w:rsid w:val="00922502"/>
    <w:rsid w:val="009225F6"/>
    <w:rsid w:val="00923855"/>
    <w:rsid w:val="00924317"/>
    <w:rsid w:val="0092476C"/>
    <w:rsid w:val="00924D00"/>
    <w:rsid w:val="00924F54"/>
    <w:rsid w:val="00924F8A"/>
    <w:rsid w:val="0092518F"/>
    <w:rsid w:val="00925220"/>
    <w:rsid w:val="0092582A"/>
    <w:rsid w:val="00926167"/>
    <w:rsid w:val="009265F5"/>
    <w:rsid w:val="0092672E"/>
    <w:rsid w:val="00926CFC"/>
    <w:rsid w:val="0092719E"/>
    <w:rsid w:val="00927618"/>
    <w:rsid w:val="00927706"/>
    <w:rsid w:val="00927817"/>
    <w:rsid w:val="00927F15"/>
    <w:rsid w:val="00930049"/>
    <w:rsid w:val="009305C7"/>
    <w:rsid w:val="00930A48"/>
    <w:rsid w:val="00931797"/>
    <w:rsid w:val="00931FF7"/>
    <w:rsid w:val="00932850"/>
    <w:rsid w:val="00932D4C"/>
    <w:rsid w:val="00933794"/>
    <w:rsid w:val="0093481B"/>
    <w:rsid w:val="009349A1"/>
    <w:rsid w:val="00934D47"/>
    <w:rsid w:val="009355EB"/>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11DE"/>
    <w:rsid w:val="00942383"/>
    <w:rsid w:val="009423CE"/>
    <w:rsid w:val="009423D4"/>
    <w:rsid w:val="00942466"/>
    <w:rsid w:val="00942533"/>
    <w:rsid w:val="009426B0"/>
    <w:rsid w:val="009432FF"/>
    <w:rsid w:val="00943715"/>
    <w:rsid w:val="00944376"/>
    <w:rsid w:val="00945911"/>
    <w:rsid w:val="00945F10"/>
    <w:rsid w:val="0094659C"/>
    <w:rsid w:val="00946EDA"/>
    <w:rsid w:val="00946F41"/>
    <w:rsid w:val="009475F9"/>
    <w:rsid w:val="00947B90"/>
    <w:rsid w:val="00950444"/>
    <w:rsid w:val="009514BC"/>
    <w:rsid w:val="009517D0"/>
    <w:rsid w:val="009517FE"/>
    <w:rsid w:val="00952253"/>
    <w:rsid w:val="0095248E"/>
    <w:rsid w:val="009529CD"/>
    <w:rsid w:val="00953F31"/>
    <w:rsid w:val="009542D7"/>
    <w:rsid w:val="00954759"/>
    <w:rsid w:val="00956C7A"/>
    <w:rsid w:val="00957227"/>
    <w:rsid w:val="00957EC8"/>
    <w:rsid w:val="00957F60"/>
    <w:rsid w:val="00960583"/>
    <w:rsid w:val="00961217"/>
    <w:rsid w:val="00961AC5"/>
    <w:rsid w:val="00961FF5"/>
    <w:rsid w:val="0096295F"/>
    <w:rsid w:val="009630D5"/>
    <w:rsid w:val="00963126"/>
    <w:rsid w:val="00963892"/>
    <w:rsid w:val="00963AF3"/>
    <w:rsid w:val="009648E6"/>
    <w:rsid w:val="00965531"/>
    <w:rsid w:val="00965DD6"/>
    <w:rsid w:val="00966194"/>
    <w:rsid w:val="00966240"/>
    <w:rsid w:val="0096721B"/>
    <w:rsid w:val="00967F8F"/>
    <w:rsid w:val="0097083D"/>
    <w:rsid w:val="00970FFA"/>
    <w:rsid w:val="00971132"/>
    <w:rsid w:val="00971475"/>
    <w:rsid w:val="00971BEC"/>
    <w:rsid w:val="009720CC"/>
    <w:rsid w:val="00972CCB"/>
    <w:rsid w:val="00972CE6"/>
    <w:rsid w:val="00972EDE"/>
    <w:rsid w:val="009750E7"/>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393"/>
    <w:rsid w:val="009866D7"/>
    <w:rsid w:val="009866EC"/>
    <w:rsid w:val="009867C1"/>
    <w:rsid w:val="00986FDD"/>
    <w:rsid w:val="00987418"/>
    <w:rsid w:val="00987460"/>
    <w:rsid w:val="009875CE"/>
    <w:rsid w:val="009879A8"/>
    <w:rsid w:val="00987F43"/>
    <w:rsid w:val="00990322"/>
    <w:rsid w:val="00990547"/>
    <w:rsid w:val="009910B0"/>
    <w:rsid w:val="009919BC"/>
    <w:rsid w:val="00991A3C"/>
    <w:rsid w:val="00992426"/>
    <w:rsid w:val="009927F4"/>
    <w:rsid w:val="0099301F"/>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0F4"/>
    <w:rsid w:val="009A0B3C"/>
    <w:rsid w:val="009A104A"/>
    <w:rsid w:val="009A1966"/>
    <w:rsid w:val="009A1B17"/>
    <w:rsid w:val="009A31EB"/>
    <w:rsid w:val="009A3A4C"/>
    <w:rsid w:val="009A4662"/>
    <w:rsid w:val="009A477C"/>
    <w:rsid w:val="009A4882"/>
    <w:rsid w:val="009A548B"/>
    <w:rsid w:val="009A5799"/>
    <w:rsid w:val="009A5BE3"/>
    <w:rsid w:val="009A5DBB"/>
    <w:rsid w:val="009A5E27"/>
    <w:rsid w:val="009A618D"/>
    <w:rsid w:val="009A6231"/>
    <w:rsid w:val="009A6431"/>
    <w:rsid w:val="009A64BE"/>
    <w:rsid w:val="009A6CCD"/>
    <w:rsid w:val="009A75A4"/>
    <w:rsid w:val="009B05BE"/>
    <w:rsid w:val="009B1A1B"/>
    <w:rsid w:val="009B1D7B"/>
    <w:rsid w:val="009B215B"/>
    <w:rsid w:val="009B33E8"/>
    <w:rsid w:val="009B450E"/>
    <w:rsid w:val="009B4533"/>
    <w:rsid w:val="009B49D2"/>
    <w:rsid w:val="009B5CA3"/>
    <w:rsid w:val="009B5DBC"/>
    <w:rsid w:val="009B5E74"/>
    <w:rsid w:val="009B6CD5"/>
    <w:rsid w:val="009B7682"/>
    <w:rsid w:val="009B768F"/>
    <w:rsid w:val="009B79FA"/>
    <w:rsid w:val="009B7A07"/>
    <w:rsid w:val="009B7B86"/>
    <w:rsid w:val="009B7C4D"/>
    <w:rsid w:val="009B7C96"/>
    <w:rsid w:val="009C0044"/>
    <w:rsid w:val="009C07A9"/>
    <w:rsid w:val="009C0E0D"/>
    <w:rsid w:val="009C1942"/>
    <w:rsid w:val="009C1E7C"/>
    <w:rsid w:val="009C291B"/>
    <w:rsid w:val="009C3A30"/>
    <w:rsid w:val="009C3C96"/>
    <w:rsid w:val="009C49FC"/>
    <w:rsid w:val="009C4C83"/>
    <w:rsid w:val="009C5159"/>
    <w:rsid w:val="009C5BAC"/>
    <w:rsid w:val="009C61A5"/>
    <w:rsid w:val="009C656D"/>
    <w:rsid w:val="009C67BE"/>
    <w:rsid w:val="009C7506"/>
    <w:rsid w:val="009C75E0"/>
    <w:rsid w:val="009C7841"/>
    <w:rsid w:val="009C78CA"/>
    <w:rsid w:val="009C7A31"/>
    <w:rsid w:val="009C7C42"/>
    <w:rsid w:val="009C7D94"/>
    <w:rsid w:val="009C7FBC"/>
    <w:rsid w:val="009D173D"/>
    <w:rsid w:val="009D4A9B"/>
    <w:rsid w:val="009D4B2D"/>
    <w:rsid w:val="009D570B"/>
    <w:rsid w:val="009D57AB"/>
    <w:rsid w:val="009D58B1"/>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6A"/>
    <w:rsid w:val="009F0499"/>
    <w:rsid w:val="009F0711"/>
    <w:rsid w:val="009F0B66"/>
    <w:rsid w:val="009F11A7"/>
    <w:rsid w:val="009F15F0"/>
    <w:rsid w:val="009F3513"/>
    <w:rsid w:val="009F3FB9"/>
    <w:rsid w:val="009F3FF3"/>
    <w:rsid w:val="009F40CE"/>
    <w:rsid w:val="009F44AC"/>
    <w:rsid w:val="009F4774"/>
    <w:rsid w:val="009F5056"/>
    <w:rsid w:val="009F5F1F"/>
    <w:rsid w:val="009F6672"/>
    <w:rsid w:val="009F6FAB"/>
    <w:rsid w:val="009F7D53"/>
    <w:rsid w:val="009F7F02"/>
    <w:rsid w:val="00A000CC"/>
    <w:rsid w:val="00A00FE2"/>
    <w:rsid w:val="00A00FF9"/>
    <w:rsid w:val="00A01AE0"/>
    <w:rsid w:val="00A01E7A"/>
    <w:rsid w:val="00A02338"/>
    <w:rsid w:val="00A02697"/>
    <w:rsid w:val="00A03F07"/>
    <w:rsid w:val="00A03FED"/>
    <w:rsid w:val="00A04252"/>
    <w:rsid w:val="00A0520E"/>
    <w:rsid w:val="00A0582F"/>
    <w:rsid w:val="00A05E90"/>
    <w:rsid w:val="00A05EAB"/>
    <w:rsid w:val="00A061AC"/>
    <w:rsid w:val="00A06791"/>
    <w:rsid w:val="00A06882"/>
    <w:rsid w:val="00A07326"/>
    <w:rsid w:val="00A07651"/>
    <w:rsid w:val="00A07B62"/>
    <w:rsid w:val="00A10570"/>
    <w:rsid w:val="00A10D84"/>
    <w:rsid w:val="00A115BD"/>
    <w:rsid w:val="00A11CFB"/>
    <w:rsid w:val="00A11DD7"/>
    <w:rsid w:val="00A1241B"/>
    <w:rsid w:val="00A1285C"/>
    <w:rsid w:val="00A13042"/>
    <w:rsid w:val="00A130F4"/>
    <w:rsid w:val="00A139B6"/>
    <w:rsid w:val="00A13D14"/>
    <w:rsid w:val="00A13DAA"/>
    <w:rsid w:val="00A147BE"/>
    <w:rsid w:val="00A14AC8"/>
    <w:rsid w:val="00A15D72"/>
    <w:rsid w:val="00A15DE0"/>
    <w:rsid w:val="00A15EE0"/>
    <w:rsid w:val="00A1733B"/>
    <w:rsid w:val="00A21134"/>
    <w:rsid w:val="00A21404"/>
    <w:rsid w:val="00A21EBD"/>
    <w:rsid w:val="00A22C84"/>
    <w:rsid w:val="00A2375D"/>
    <w:rsid w:val="00A237EB"/>
    <w:rsid w:val="00A237F3"/>
    <w:rsid w:val="00A23D22"/>
    <w:rsid w:val="00A23F13"/>
    <w:rsid w:val="00A2523C"/>
    <w:rsid w:val="00A25653"/>
    <w:rsid w:val="00A25981"/>
    <w:rsid w:val="00A27814"/>
    <w:rsid w:val="00A27DE7"/>
    <w:rsid w:val="00A302DC"/>
    <w:rsid w:val="00A3032D"/>
    <w:rsid w:val="00A30659"/>
    <w:rsid w:val="00A314C0"/>
    <w:rsid w:val="00A321A9"/>
    <w:rsid w:val="00A323DC"/>
    <w:rsid w:val="00A33777"/>
    <w:rsid w:val="00A33C1C"/>
    <w:rsid w:val="00A34230"/>
    <w:rsid w:val="00A346B7"/>
    <w:rsid w:val="00A352B9"/>
    <w:rsid w:val="00A35A5C"/>
    <w:rsid w:val="00A35DF6"/>
    <w:rsid w:val="00A360E3"/>
    <w:rsid w:val="00A36F48"/>
    <w:rsid w:val="00A37659"/>
    <w:rsid w:val="00A376F4"/>
    <w:rsid w:val="00A37A9C"/>
    <w:rsid w:val="00A37CA7"/>
    <w:rsid w:val="00A407D5"/>
    <w:rsid w:val="00A4186A"/>
    <w:rsid w:val="00A4248C"/>
    <w:rsid w:val="00A4277C"/>
    <w:rsid w:val="00A428EC"/>
    <w:rsid w:val="00A42C66"/>
    <w:rsid w:val="00A4315F"/>
    <w:rsid w:val="00A434E0"/>
    <w:rsid w:val="00A4352A"/>
    <w:rsid w:val="00A43C8F"/>
    <w:rsid w:val="00A44202"/>
    <w:rsid w:val="00A44446"/>
    <w:rsid w:val="00A44563"/>
    <w:rsid w:val="00A44936"/>
    <w:rsid w:val="00A44B6B"/>
    <w:rsid w:val="00A45450"/>
    <w:rsid w:val="00A45589"/>
    <w:rsid w:val="00A4572A"/>
    <w:rsid w:val="00A4595F"/>
    <w:rsid w:val="00A45A63"/>
    <w:rsid w:val="00A4660B"/>
    <w:rsid w:val="00A470AA"/>
    <w:rsid w:val="00A47595"/>
    <w:rsid w:val="00A47DE0"/>
    <w:rsid w:val="00A501DE"/>
    <w:rsid w:val="00A5022D"/>
    <w:rsid w:val="00A50350"/>
    <w:rsid w:val="00A505BF"/>
    <w:rsid w:val="00A505DD"/>
    <w:rsid w:val="00A51114"/>
    <w:rsid w:val="00A51E99"/>
    <w:rsid w:val="00A51F19"/>
    <w:rsid w:val="00A5218D"/>
    <w:rsid w:val="00A52D31"/>
    <w:rsid w:val="00A52DF9"/>
    <w:rsid w:val="00A52F0B"/>
    <w:rsid w:val="00A531F2"/>
    <w:rsid w:val="00A5339E"/>
    <w:rsid w:val="00A53D3C"/>
    <w:rsid w:val="00A5451F"/>
    <w:rsid w:val="00A5462B"/>
    <w:rsid w:val="00A55121"/>
    <w:rsid w:val="00A5562F"/>
    <w:rsid w:val="00A557B6"/>
    <w:rsid w:val="00A559CE"/>
    <w:rsid w:val="00A55C8A"/>
    <w:rsid w:val="00A56254"/>
    <w:rsid w:val="00A56CB5"/>
    <w:rsid w:val="00A575DF"/>
    <w:rsid w:val="00A578EE"/>
    <w:rsid w:val="00A57F2B"/>
    <w:rsid w:val="00A6012E"/>
    <w:rsid w:val="00A6093B"/>
    <w:rsid w:val="00A614F0"/>
    <w:rsid w:val="00A6166C"/>
    <w:rsid w:val="00A62CF6"/>
    <w:rsid w:val="00A6327E"/>
    <w:rsid w:val="00A63980"/>
    <w:rsid w:val="00A6430C"/>
    <w:rsid w:val="00A64537"/>
    <w:rsid w:val="00A64A43"/>
    <w:rsid w:val="00A64B50"/>
    <w:rsid w:val="00A66146"/>
    <w:rsid w:val="00A662F3"/>
    <w:rsid w:val="00A6669E"/>
    <w:rsid w:val="00A66C39"/>
    <w:rsid w:val="00A67F5F"/>
    <w:rsid w:val="00A7047E"/>
    <w:rsid w:val="00A7061F"/>
    <w:rsid w:val="00A70DF9"/>
    <w:rsid w:val="00A71177"/>
    <w:rsid w:val="00A712D3"/>
    <w:rsid w:val="00A72369"/>
    <w:rsid w:val="00A72643"/>
    <w:rsid w:val="00A72F19"/>
    <w:rsid w:val="00A73486"/>
    <w:rsid w:val="00A73D68"/>
    <w:rsid w:val="00A74491"/>
    <w:rsid w:val="00A74FBA"/>
    <w:rsid w:val="00A75456"/>
    <w:rsid w:val="00A76119"/>
    <w:rsid w:val="00A7667A"/>
    <w:rsid w:val="00A8086E"/>
    <w:rsid w:val="00A80B98"/>
    <w:rsid w:val="00A810F1"/>
    <w:rsid w:val="00A81773"/>
    <w:rsid w:val="00A819B8"/>
    <w:rsid w:val="00A81C3B"/>
    <w:rsid w:val="00A82395"/>
    <w:rsid w:val="00A82816"/>
    <w:rsid w:val="00A82DDA"/>
    <w:rsid w:val="00A8341D"/>
    <w:rsid w:val="00A84473"/>
    <w:rsid w:val="00A8572F"/>
    <w:rsid w:val="00A85735"/>
    <w:rsid w:val="00A85A81"/>
    <w:rsid w:val="00A8606A"/>
    <w:rsid w:val="00A86FBB"/>
    <w:rsid w:val="00A87787"/>
    <w:rsid w:val="00A879BB"/>
    <w:rsid w:val="00A87B55"/>
    <w:rsid w:val="00A87BA2"/>
    <w:rsid w:val="00A9070F"/>
    <w:rsid w:val="00A908ED"/>
    <w:rsid w:val="00A90D4D"/>
    <w:rsid w:val="00A91019"/>
    <w:rsid w:val="00A91A01"/>
    <w:rsid w:val="00A91E04"/>
    <w:rsid w:val="00A91E74"/>
    <w:rsid w:val="00A92085"/>
    <w:rsid w:val="00A923CA"/>
    <w:rsid w:val="00A9257D"/>
    <w:rsid w:val="00A92675"/>
    <w:rsid w:val="00A93241"/>
    <w:rsid w:val="00A935A3"/>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3FE7"/>
    <w:rsid w:val="00AA4158"/>
    <w:rsid w:val="00AA5C17"/>
    <w:rsid w:val="00AA5FCB"/>
    <w:rsid w:val="00AA6323"/>
    <w:rsid w:val="00AA6650"/>
    <w:rsid w:val="00AA6F42"/>
    <w:rsid w:val="00AA7331"/>
    <w:rsid w:val="00AA788D"/>
    <w:rsid w:val="00AB03A7"/>
    <w:rsid w:val="00AB047C"/>
    <w:rsid w:val="00AB1AD0"/>
    <w:rsid w:val="00AB1B63"/>
    <w:rsid w:val="00AB2376"/>
    <w:rsid w:val="00AB30AB"/>
    <w:rsid w:val="00AB3313"/>
    <w:rsid w:val="00AB33DA"/>
    <w:rsid w:val="00AB3474"/>
    <w:rsid w:val="00AB3C5B"/>
    <w:rsid w:val="00AB3E02"/>
    <w:rsid w:val="00AB3E5F"/>
    <w:rsid w:val="00AB3F30"/>
    <w:rsid w:val="00AB4022"/>
    <w:rsid w:val="00AB4349"/>
    <w:rsid w:val="00AB4388"/>
    <w:rsid w:val="00AB487C"/>
    <w:rsid w:val="00AB4D02"/>
    <w:rsid w:val="00AB66E3"/>
    <w:rsid w:val="00AB71CA"/>
    <w:rsid w:val="00AB73F0"/>
    <w:rsid w:val="00AB7E1B"/>
    <w:rsid w:val="00AC007E"/>
    <w:rsid w:val="00AC049C"/>
    <w:rsid w:val="00AC0910"/>
    <w:rsid w:val="00AC0D45"/>
    <w:rsid w:val="00AC0F07"/>
    <w:rsid w:val="00AC1311"/>
    <w:rsid w:val="00AC1EB8"/>
    <w:rsid w:val="00AC2094"/>
    <w:rsid w:val="00AC2231"/>
    <w:rsid w:val="00AC29DF"/>
    <w:rsid w:val="00AC3387"/>
    <w:rsid w:val="00AC3E82"/>
    <w:rsid w:val="00AC3F21"/>
    <w:rsid w:val="00AC4789"/>
    <w:rsid w:val="00AC4BE5"/>
    <w:rsid w:val="00AC4CEA"/>
    <w:rsid w:val="00AC4DE2"/>
    <w:rsid w:val="00AC4E8F"/>
    <w:rsid w:val="00AC57D9"/>
    <w:rsid w:val="00AC5D63"/>
    <w:rsid w:val="00AC6353"/>
    <w:rsid w:val="00AC653D"/>
    <w:rsid w:val="00AC6BF1"/>
    <w:rsid w:val="00AC7299"/>
    <w:rsid w:val="00AC7A21"/>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A"/>
    <w:rsid w:val="00AE03AD"/>
    <w:rsid w:val="00AE05F9"/>
    <w:rsid w:val="00AE1009"/>
    <w:rsid w:val="00AE113D"/>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89F"/>
    <w:rsid w:val="00AE4A33"/>
    <w:rsid w:val="00AE63BD"/>
    <w:rsid w:val="00AE6E7D"/>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109"/>
    <w:rsid w:val="00B0248D"/>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07FE2"/>
    <w:rsid w:val="00B10BA8"/>
    <w:rsid w:val="00B11D09"/>
    <w:rsid w:val="00B11E9A"/>
    <w:rsid w:val="00B1273A"/>
    <w:rsid w:val="00B1379C"/>
    <w:rsid w:val="00B14B8E"/>
    <w:rsid w:val="00B14FB1"/>
    <w:rsid w:val="00B155F7"/>
    <w:rsid w:val="00B15919"/>
    <w:rsid w:val="00B16988"/>
    <w:rsid w:val="00B17393"/>
    <w:rsid w:val="00B174B4"/>
    <w:rsid w:val="00B1755C"/>
    <w:rsid w:val="00B17815"/>
    <w:rsid w:val="00B17EF2"/>
    <w:rsid w:val="00B2028B"/>
    <w:rsid w:val="00B211AB"/>
    <w:rsid w:val="00B213D6"/>
    <w:rsid w:val="00B21A61"/>
    <w:rsid w:val="00B21B9C"/>
    <w:rsid w:val="00B21FC1"/>
    <w:rsid w:val="00B22658"/>
    <w:rsid w:val="00B2286B"/>
    <w:rsid w:val="00B230A1"/>
    <w:rsid w:val="00B23914"/>
    <w:rsid w:val="00B23A14"/>
    <w:rsid w:val="00B23C27"/>
    <w:rsid w:val="00B24828"/>
    <w:rsid w:val="00B24BA6"/>
    <w:rsid w:val="00B24D74"/>
    <w:rsid w:val="00B2507F"/>
    <w:rsid w:val="00B25489"/>
    <w:rsid w:val="00B2629F"/>
    <w:rsid w:val="00B26A3F"/>
    <w:rsid w:val="00B26EA5"/>
    <w:rsid w:val="00B27446"/>
    <w:rsid w:val="00B27967"/>
    <w:rsid w:val="00B300B1"/>
    <w:rsid w:val="00B3069F"/>
    <w:rsid w:val="00B30DF8"/>
    <w:rsid w:val="00B31127"/>
    <w:rsid w:val="00B31A03"/>
    <w:rsid w:val="00B322E1"/>
    <w:rsid w:val="00B3233C"/>
    <w:rsid w:val="00B3234B"/>
    <w:rsid w:val="00B3241C"/>
    <w:rsid w:val="00B3259B"/>
    <w:rsid w:val="00B3286C"/>
    <w:rsid w:val="00B32BE4"/>
    <w:rsid w:val="00B3369F"/>
    <w:rsid w:val="00B3390D"/>
    <w:rsid w:val="00B33E5A"/>
    <w:rsid w:val="00B340D1"/>
    <w:rsid w:val="00B346A2"/>
    <w:rsid w:val="00B346CB"/>
    <w:rsid w:val="00B3545D"/>
    <w:rsid w:val="00B358B0"/>
    <w:rsid w:val="00B36272"/>
    <w:rsid w:val="00B376C0"/>
    <w:rsid w:val="00B37A3E"/>
    <w:rsid w:val="00B37C7E"/>
    <w:rsid w:val="00B4097E"/>
    <w:rsid w:val="00B40A6C"/>
    <w:rsid w:val="00B40D91"/>
    <w:rsid w:val="00B4164D"/>
    <w:rsid w:val="00B41CED"/>
    <w:rsid w:val="00B42173"/>
    <w:rsid w:val="00B439D4"/>
    <w:rsid w:val="00B43AF1"/>
    <w:rsid w:val="00B4589A"/>
    <w:rsid w:val="00B462B3"/>
    <w:rsid w:val="00B47369"/>
    <w:rsid w:val="00B474A0"/>
    <w:rsid w:val="00B475EA"/>
    <w:rsid w:val="00B47B30"/>
    <w:rsid w:val="00B50311"/>
    <w:rsid w:val="00B521BF"/>
    <w:rsid w:val="00B52C70"/>
    <w:rsid w:val="00B53011"/>
    <w:rsid w:val="00B542D0"/>
    <w:rsid w:val="00B54305"/>
    <w:rsid w:val="00B54702"/>
    <w:rsid w:val="00B54834"/>
    <w:rsid w:val="00B54849"/>
    <w:rsid w:val="00B552E4"/>
    <w:rsid w:val="00B556BF"/>
    <w:rsid w:val="00B55D21"/>
    <w:rsid w:val="00B56803"/>
    <w:rsid w:val="00B5693D"/>
    <w:rsid w:val="00B56DC8"/>
    <w:rsid w:val="00B57321"/>
    <w:rsid w:val="00B574E0"/>
    <w:rsid w:val="00B57997"/>
    <w:rsid w:val="00B614AD"/>
    <w:rsid w:val="00B61711"/>
    <w:rsid w:val="00B61C8C"/>
    <w:rsid w:val="00B61E80"/>
    <w:rsid w:val="00B62BE0"/>
    <w:rsid w:val="00B634A2"/>
    <w:rsid w:val="00B64487"/>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AB"/>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36"/>
    <w:rsid w:val="00B8525D"/>
    <w:rsid w:val="00B86C88"/>
    <w:rsid w:val="00B870A4"/>
    <w:rsid w:val="00B909F5"/>
    <w:rsid w:val="00B914AB"/>
    <w:rsid w:val="00B91C1B"/>
    <w:rsid w:val="00B92176"/>
    <w:rsid w:val="00B940F0"/>
    <w:rsid w:val="00B94805"/>
    <w:rsid w:val="00B95502"/>
    <w:rsid w:val="00B95D81"/>
    <w:rsid w:val="00B95EC7"/>
    <w:rsid w:val="00B96099"/>
    <w:rsid w:val="00B97EE3"/>
    <w:rsid w:val="00B97F4E"/>
    <w:rsid w:val="00BA091C"/>
    <w:rsid w:val="00BA1020"/>
    <w:rsid w:val="00BA1C22"/>
    <w:rsid w:val="00BA1D5A"/>
    <w:rsid w:val="00BA22D6"/>
    <w:rsid w:val="00BA2355"/>
    <w:rsid w:val="00BA26B9"/>
    <w:rsid w:val="00BA2877"/>
    <w:rsid w:val="00BA2C3C"/>
    <w:rsid w:val="00BA310C"/>
    <w:rsid w:val="00BA3769"/>
    <w:rsid w:val="00BA3E6D"/>
    <w:rsid w:val="00BA4AA9"/>
    <w:rsid w:val="00BA4C5D"/>
    <w:rsid w:val="00BA5A80"/>
    <w:rsid w:val="00BA646F"/>
    <w:rsid w:val="00BA65F4"/>
    <w:rsid w:val="00BA6A03"/>
    <w:rsid w:val="00BA6AC4"/>
    <w:rsid w:val="00BA6E66"/>
    <w:rsid w:val="00BA7059"/>
    <w:rsid w:val="00BA750A"/>
    <w:rsid w:val="00BA7600"/>
    <w:rsid w:val="00BA7754"/>
    <w:rsid w:val="00BA7760"/>
    <w:rsid w:val="00BA7880"/>
    <w:rsid w:val="00BA7FE5"/>
    <w:rsid w:val="00BB053C"/>
    <w:rsid w:val="00BB0699"/>
    <w:rsid w:val="00BB06F9"/>
    <w:rsid w:val="00BB090F"/>
    <w:rsid w:val="00BB099D"/>
    <w:rsid w:val="00BB0BB0"/>
    <w:rsid w:val="00BB115A"/>
    <w:rsid w:val="00BB145B"/>
    <w:rsid w:val="00BB25EF"/>
    <w:rsid w:val="00BB29DF"/>
    <w:rsid w:val="00BB2AA8"/>
    <w:rsid w:val="00BB34BB"/>
    <w:rsid w:val="00BB4283"/>
    <w:rsid w:val="00BB4434"/>
    <w:rsid w:val="00BB48BF"/>
    <w:rsid w:val="00BB4AF3"/>
    <w:rsid w:val="00BB51E3"/>
    <w:rsid w:val="00BB571D"/>
    <w:rsid w:val="00BB6E49"/>
    <w:rsid w:val="00BB6F4B"/>
    <w:rsid w:val="00BB71DC"/>
    <w:rsid w:val="00BB73F1"/>
    <w:rsid w:val="00BB7F14"/>
    <w:rsid w:val="00BC0A41"/>
    <w:rsid w:val="00BC133D"/>
    <w:rsid w:val="00BC1357"/>
    <w:rsid w:val="00BC3CBD"/>
    <w:rsid w:val="00BC4070"/>
    <w:rsid w:val="00BC4C62"/>
    <w:rsid w:val="00BC4D32"/>
    <w:rsid w:val="00BC5799"/>
    <w:rsid w:val="00BC580B"/>
    <w:rsid w:val="00BC5BD4"/>
    <w:rsid w:val="00BC6038"/>
    <w:rsid w:val="00BC63AB"/>
    <w:rsid w:val="00BC65FD"/>
    <w:rsid w:val="00BC6671"/>
    <w:rsid w:val="00BC6956"/>
    <w:rsid w:val="00BC7182"/>
    <w:rsid w:val="00BC7F04"/>
    <w:rsid w:val="00BD0053"/>
    <w:rsid w:val="00BD09A4"/>
    <w:rsid w:val="00BD104E"/>
    <w:rsid w:val="00BD148C"/>
    <w:rsid w:val="00BD4757"/>
    <w:rsid w:val="00BD550A"/>
    <w:rsid w:val="00BD5877"/>
    <w:rsid w:val="00BD5D19"/>
    <w:rsid w:val="00BD6010"/>
    <w:rsid w:val="00BD640B"/>
    <w:rsid w:val="00BD6523"/>
    <w:rsid w:val="00BD6561"/>
    <w:rsid w:val="00BD6A15"/>
    <w:rsid w:val="00BD76AE"/>
    <w:rsid w:val="00BD77BC"/>
    <w:rsid w:val="00BD7E45"/>
    <w:rsid w:val="00BE0239"/>
    <w:rsid w:val="00BE12C1"/>
    <w:rsid w:val="00BE252F"/>
    <w:rsid w:val="00BE30AC"/>
    <w:rsid w:val="00BE3255"/>
    <w:rsid w:val="00BE37DE"/>
    <w:rsid w:val="00BE3BF4"/>
    <w:rsid w:val="00BE3E98"/>
    <w:rsid w:val="00BE4585"/>
    <w:rsid w:val="00BE4D3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6DB3"/>
    <w:rsid w:val="00BF708F"/>
    <w:rsid w:val="00BF714C"/>
    <w:rsid w:val="00BF770D"/>
    <w:rsid w:val="00C001F8"/>
    <w:rsid w:val="00C0112F"/>
    <w:rsid w:val="00C018E6"/>
    <w:rsid w:val="00C01B0E"/>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669F"/>
    <w:rsid w:val="00C078C8"/>
    <w:rsid w:val="00C07E93"/>
    <w:rsid w:val="00C1093A"/>
    <w:rsid w:val="00C11713"/>
    <w:rsid w:val="00C1388C"/>
    <w:rsid w:val="00C150E2"/>
    <w:rsid w:val="00C15705"/>
    <w:rsid w:val="00C15E1A"/>
    <w:rsid w:val="00C15EDB"/>
    <w:rsid w:val="00C16682"/>
    <w:rsid w:val="00C16C5C"/>
    <w:rsid w:val="00C16CC6"/>
    <w:rsid w:val="00C16F49"/>
    <w:rsid w:val="00C17345"/>
    <w:rsid w:val="00C17391"/>
    <w:rsid w:val="00C1757D"/>
    <w:rsid w:val="00C17826"/>
    <w:rsid w:val="00C179DD"/>
    <w:rsid w:val="00C17EF8"/>
    <w:rsid w:val="00C20614"/>
    <w:rsid w:val="00C20741"/>
    <w:rsid w:val="00C20965"/>
    <w:rsid w:val="00C20DAB"/>
    <w:rsid w:val="00C2144E"/>
    <w:rsid w:val="00C218AD"/>
    <w:rsid w:val="00C22E73"/>
    <w:rsid w:val="00C22F76"/>
    <w:rsid w:val="00C23452"/>
    <w:rsid w:val="00C23587"/>
    <w:rsid w:val="00C23789"/>
    <w:rsid w:val="00C240AF"/>
    <w:rsid w:val="00C240F7"/>
    <w:rsid w:val="00C24E27"/>
    <w:rsid w:val="00C27D82"/>
    <w:rsid w:val="00C27FF9"/>
    <w:rsid w:val="00C3038E"/>
    <w:rsid w:val="00C30C08"/>
    <w:rsid w:val="00C314AC"/>
    <w:rsid w:val="00C31F3E"/>
    <w:rsid w:val="00C328AA"/>
    <w:rsid w:val="00C32E4B"/>
    <w:rsid w:val="00C33A96"/>
    <w:rsid w:val="00C35A08"/>
    <w:rsid w:val="00C35E01"/>
    <w:rsid w:val="00C3624E"/>
    <w:rsid w:val="00C363A2"/>
    <w:rsid w:val="00C36423"/>
    <w:rsid w:val="00C3692F"/>
    <w:rsid w:val="00C36D27"/>
    <w:rsid w:val="00C372EC"/>
    <w:rsid w:val="00C37417"/>
    <w:rsid w:val="00C375F2"/>
    <w:rsid w:val="00C37BD6"/>
    <w:rsid w:val="00C40DC6"/>
    <w:rsid w:val="00C41072"/>
    <w:rsid w:val="00C4198C"/>
    <w:rsid w:val="00C41BD3"/>
    <w:rsid w:val="00C41E1C"/>
    <w:rsid w:val="00C4204A"/>
    <w:rsid w:val="00C4267C"/>
    <w:rsid w:val="00C42F66"/>
    <w:rsid w:val="00C43982"/>
    <w:rsid w:val="00C4416F"/>
    <w:rsid w:val="00C45B57"/>
    <w:rsid w:val="00C46E99"/>
    <w:rsid w:val="00C474DE"/>
    <w:rsid w:val="00C477BC"/>
    <w:rsid w:val="00C47DAE"/>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19B"/>
    <w:rsid w:val="00C56275"/>
    <w:rsid w:val="00C5699C"/>
    <w:rsid w:val="00C56A8C"/>
    <w:rsid w:val="00C57492"/>
    <w:rsid w:val="00C57939"/>
    <w:rsid w:val="00C6067F"/>
    <w:rsid w:val="00C60680"/>
    <w:rsid w:val="00C606C4"/>
    <w:rsid w:val="00C61087"/>
    <w:rsid w:val="00C61A44"/>
    <w:rsid w:val="00C625EA"/>
    <w:rsid w:val="00C62D42"/>
    <w:rsid w:val="00C632DB"/>
    <w:rsid w:val="00C6409C"/>
    <w:rsid w:val="00C6431C"/>
    <w:rsid w:val="00C6444E"/>
    <w:rsid w:val="00C64869"/>
    <w:rsid w:val="00C64AC4"/>
    <w:rsid w:val="00C64C19"/>
    <w:rsid w:val="00C650A7"/>
    <w:rsid w:val="00C65E47"/>
    <w:rsid w:val="00C661F4"/>
    <w:rsid w:val="00C66FD0"/>
    <w:rsid w:val="00C70245"/>
    <w:rsid w:val="00C70327"/>
    <w:rsid w:val="00C70746"/>
    <w:rsid w:val="00C70A4A"/>
    <w:rsid w:val="00C70A67"/>
    <w:rsid w:val="00C7113E"/>
    <w:rsid w:val="00C711A8"/>
    <w:rsid w:val="00C71305"/>
    <w:rsid w:val="00C713D8"/>
    <w:rsid w:val="00C71435"/>
    <w:rsid w:val="00C714D9"/>
    <w:rsid w:val="00C71676"/>
    <w:rsid w:val="00C71B62"/>
    <w:rsid w:val="00C71FBF"/>
    <w:rsid w:val="00C728F4"/>
    <w:rsid w:val="00C72968"/>
    <w:rsid w:val="00C72C9B"/>
    <w:rsid w:val="00C730AF"/>
    <w:rsid w:val="00C73ECF"/>
    <w:rsid w:val="00C73FC5"/>
    <w:rsid w:val="00C74734"/>
    <w:rsid w:val="00C74B26"/>
    <w:rsid w:val="00C761F2"/>
    <w:rsid w:val="00C763DB"/>
    <w:rsid w:val="00C77552"/>
    <w:rsid w:val="00C777A2"/>
    <w:rsid w:val="00C77C5A"/>
    <w:rsid w:val="00C80030"/>
    <w:rsid w:val="00C800B4"/>
    <w:rsid w:val="00C801C8"/>
    <w:rsid w:val="00C8154F"/>
    <w:rsid w:val="00C81825"/>
    <w:rsid w:val="00C834D5"/>
    <w:rsid w:val="00C83E7C"/>
    <w:rsid w:val="00C8400D"/>
    <w:rsid w:val="00C8401E"/>
    <w:rsid w:val="00C8466B"/>
    <w:rsid w:val="00C84A08"/>
    <w:rsid w:val="00C851BB"/>
    <w:rsid w:val="00C85466"/>
    <w:rsid w:val="00C856E0"/>
    <w:rsid w:val="00C85C39"/>
    <w:rsid w:val="00C86901"/>
    <w:rsid w:val="00C86C0C"/>
    <w:rsid w:val="00C86C1D"/>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5"/>
    <w:rsid w:val="00C96B6A"/>
    <w:rsid w:val="00C96D9F"/>
    <w:rsid w:val="00C96FB9"/>
    <w:rsid w:val="00C978A0"/>
    <w:rsid w:val="00CA18B9"/>
    <w:rsid w:val="00CA1D3C"/>
    <w:rsid w:val="00CA1DFA"/>
    <w:rsid w:val="00CA2648"/>
    <w:rsid w:val="00CA2E85"/>
    <w:rsid w:val="00CA2EB7"/>
    <w:rsid w:val="00CA3105"/>
    <w:rsid w:val="00CA32F2"/>
    <w:rsid w:val="00CA3809"/>
    <w:rsid w:val="00CA3B17"/>
    <w:rsid w:val="00CA3EA2"/>
    <w:rsid w:val="00CA4592"/>
    <w:rsid w:val="00CA4910"/>
    <w:rsid w:val="00CA4988"/>
    <w:rsid w:val="00CA5175"/>
    <w:rsid w:val="00CA549E"/>
    <w:rsid w:val="00CA55F4"/>
    <w:rsid w:val="00CA562E"/>
    <w:rsid w:val="00CA574B"/>
    <w:rsid w:val="00CA5F5A"/>
    <w:rsid w:val="00CA6079"/>
    <w:rsid w:val="00CA641D"/>
    <w:rsid w:val="00CA6787"/>
    <w:rsid w:val="00CA68F4"/>
    <w:rsid w:val="00CA727F"/>
    <w:rsid w:val="00CA74E2"/>
    <w:rsid w:val="00CA7763"/>
    <w:rsid w:val="00CB0443"/>
    <w:rsid w:val="00CB0525"/>
    <w:rsid w:val="00CB0C82"/>
    <w:rsid w:val="00CB15DB"/>
    <w:rsid w:val="00CB21BC"/>
    <w:rsid w:val="00CB237D"/>
    <w:rsid w:val="00CB23A6"/>
    <w:rsid w:val="00CB2EC3"/>
    <w:rsid w:val="00CB32C9"/>
    <w:rsid w:val="00CB3FEB"/>
    <w:rsid w:val="00CB4135"/>
    <w:rsid w:val="00CB497E"/>
    <w:rsid w:val="00CB4ECC"/>
    <w:rsid w:val="00CB5477"/>
    <w:rsid w:val="00CB5631"/>
    <w:rsid w:val="00CB5D71"/>
    <w:rsid w:val="00CB6045"/>
    <w:rsid w:val="00CB611F"/>
    <w:rsid w:val="00CB66AE"/>
    <w:rsid w:val="00CB724D"/>
    <w:rsid w:val="00CB7309"/>
    <w:rsid w:val="00CC0E93"/>
    <w:rsid w:val="00CC0FAF"/>
    <w:rsid w:val="00CC386D"/>
    <w:rsid w:val="00CC422A"/>
    <w:rsid w:val="00CC44A0"/>
    <w:rsid w:val="00CC497E"/>
    <w:rsid w:val="00CC4F8A"/>
    <w:rsid w:val="00CC5C32"/>
    <w:rsid w:val="00CC5F8E"/>
    <w:rsid w:val="00CC6131"/>
    <w:rsid w:val="00CC6286"/>
    <w:rsid w:val="00CC64A1"/>
    <w:rsid w:val="00CC6663"/>
    <w:rsid w:val="00CC70DB"/>
    <w:rsid w:val="00CC74ED"/>
    <w:rsid w:val="00CC7B00"/>
    <w:rsid w:val="00CC7C95"/>
    <w:rsid w:val="00CC7CAE"/>
    <w:rsid w:val="00CC7E12"/>
    <w:rsid w:val="00CC7F90"/>
    <w:rsid w:val="00CD0327"/>
    <w:rsid w:val="00CD0973"/>
    <w:rsid w:val="00CD141D"/>
    <w:rsid w:val="00CD2476"/>
    <w:rsid w:val="00CD29EB"/>
    <w:rsid w:val="00CD2C52"/>
    <w:rsid w:val="00CD2E0E"/>
    <w:rsid w:val="00CD351C"/>
    <w:rsid w:val="00CD36C5"/>
    <w:rsid w:val="00CD46C9"/>
    <w:rsid w:val="00CD4F79"/>
    <w:rsid w:val="00CD535C"/>
    <w:rsid w:val="00CD6191"/>
    <w:rsid w:val="00CD7FFC"/>
    <w:rsid w:val="00CE1685"/>
    <w:rsid w:val="00CE1752"/>
    <w:rsid w:val="00CE1761"/>
    <w:rsid w:val="00CE197D"/>
    <w:rsid w:val="00CE26D4"/>
    <w:rsid w:val="00CE28A6"/>
    <w:rsid w:val="00CE33F0"/>
    <w:rsid w:val="00CE38C2"/>
    <w:rsid w:val="00CE3932"/>
    <w:rsid w:val="00CE39B8"/>
    <w:rsid w:val="00CE4A3C"/>
    <w:rsid w:val="00CE5A0D"/>
    <w:rsid w:val="00CE5A2F"/>
    <w:rsid w:val="00CE5EDA"/>
    <w:rsid w:val="00CE608E"/>
    <w:rsid w:val="00CE6EAD"/>
    <w:rsid w:val="00CE734F"/>
    <w:rsid w:val="00CE7778"/>
    <w:rsid w:val="00CE7BDC"/>
    <w:rsid w:val="00CE7F3D"/>
    <w:rsid w:val="00CF0266"/>
    <w:rsid w:val="00CF0528"/>
    <w:rsid w:val="00CF0805"/>
    <w:rsid w:val="00CF17DA"/>
    <w:rsid w:val="00CF21FF"/>
    <w:rsid w:val="00CF2D93"/>
    <w:rsid w:val="00CF33D8"/>
    <w:rsid w:val="00CF3FAA"/>
    <w:rsid w:val="00CF40DF"/>
    <w:rsid w:val="00CF4706"/>
    <w:rsid w:val="00CF4EF7"/>
    <w:rsid w:val="00CF4FA4"/>
    <w:rsid w:val="00CF5272"/>
    <w:rsid w:val="00CF59EF"/>
    <w:rsid w:val="00CF61EE"/>
    <w:rsid w:val="00CF6647"/>
    <w:rsid w:val="00CF66EC"/>
    <w:rsid w:val="00CF6834"/>
    <w:rsid w:val="00CF6DF8"/>
    <w:rsid w:val="00CF6ED5"/>
    <w:rsid w:val="00CF7117"/>
    <w:rsid w:val="00CF71DE"/>
    <w:rsid w:val="00CF762F"/>
    <w:rsid w:val="00D00AC0"/>
    <w:rsid w:val="00D0107E"/>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77"/>
    <w:rsid w:val="00D374DE"/>
    <w:rsid w:val="00D3750C"/>
    <w:rsid w:val="00D37837"/>
    <w:rsid w:val="00D37BF3"/>
    <w:rsid w:val="00D37EC2"/>
    <w:rsid w:val="00D40204"/>
    <w:rsid w:val="00D402F0"/>
    <w:rsid w:val="00D4074F"/>
    <w:rsid w:val="00D40E65"/>
    <w:rsid w:val="00D410B3"/>
    <w:rsid w:val="00D4153C"/>
    <w:rsid w:val="00D41700"/>
    <w:rsid w:val="00D41D10"/>
    <w:rsid w:val="00D420A6"/>
    <w:rsid w:val="00D421AF"/>
    <w:rsid w:val="00D424A1"/>
    <w:rsid w:val="00D42721"/>
    <w:rsid w:val="00D42BA0"/>
    <w:rsid w:val="00D42C4E"/>
    <w:rsid w:val="00D4379C"/>
    <w:rsid w:val="00D43E74"/>
    <w:rsid w:val="00D44CB9"/>
    <w:rsid w:val="00D44F8A"/>
    <w:rsid w:val="00D44F8E"/>
    <w:rsid w:val="00D4557A"/>
    <w:rsid w:val="00D45B5D"/>
    <w:rsid w:val="00D45F35"/>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578AB"/>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C5E"/>
    <w:rsid w:val="00D75CF9"/>
    <w:rsid w:val="00D762CB"/>
    <w:rsid w:val="00D76C13"/>
    <w:rsid w:val="00D771D3"/>
    <w:rsid w:val="00D77315"/>
    <w:rsid w:val="00D77627"/>
    <w:rsid w:val="00D7783D"/>
    <w:rsid w:val="00D77F58"/>
    <w:rsid w:val="00D8017E"/>
    <w:rsid w:val="00D803DF"/>
    <w:rsid w:val="00D809F3"/>
    <w:rsid w:val="00D80A8D"/>
    <w:rsid w:val="00D81C93"/>
    <w:rsid w:val="00D81F4D"/>
    <w:rsid w:val="00D8218C"/>
    <w:rsid w:val="00D82243"/>
    <w:rsid w:val="00D83AC4"/>
    <w:rsid w:val="00D83E5E"/>
    <w:rsid w:val="00D846AB"/>
    <w:rsid w:val="00D853E6"/>
    <w:rsid w:val="00D863F0"/>
    <w:rsid w:val="00D864F8"/>
    <w:rsid w:val="00D86B3B"/>
    <w:rsid w:val="00D8742C"/>
    <w:rsid w:val="00D87A7C"/>
    <w:rsid w:val="00D87E29"/>
    <w:rsid w:val="00D90895"/>
    <w:rsid w:val="00D917A6"/>
    <w:rsid w:val="00D91BA3"/>
    <w:rsid w:val="00D929EC"/>
    <w:rsid w:val="00D92E41"/>
    <w:rsid w:val="00D93052"/>
    <w:rsid w:val="00D938F4"/>
    <w:rsid w:val="00D94644"/>
    <w:rsid w:val="00D946DC"/>
    <w:rsid w:val="00D94FA8"/>
    <w:rsid w:val="00D95A1E"/>
    <w:rsid w:val="00D96085"/>
    <w:rsid w:val="00D962D7"/>
    <w:rsid w:val="00D96925"/>
    <w:rsid w:val="00D976B6"/>
    <w:rsid w:val="00DA0019"/>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45D"/>
    <w:rsid w:val="00DB65F2"/>
    <w:rsid w:val="00DB6F7F"/>
    <w:rsid w:val="00DB7583"/>
    <w:rsid w:val="00DB7608"/>
    <w:rsid w:val="00DB7A44"/>
    <w:rsid w:val="00DB7D16"/>
    <w:rsid w:val="00DB7DC3"/>
    <w:rsid w:val="00DB7EEF"/>
    <w:rsid w:val="00DC0B49"/>
    <w:rsid w:val="00DC0FC5"/>
    <w:rsid w:val="00DC18CF"/>
    <w:rsid w:val="00DC1AD5"/>
    <w:rsid w:val="00DC1CF3"/>
    <w:rsid w:val="00DC2157"/>
    <w:rsid w:val="00DC2586"/>
    <w:rsid w:val="00DC3209"/>
    <w:rsid w:val="00DC3AA6"/>
    <w:rsid w:val="00DC4021"/>
    <w:rsid w:val="00DC42A5"/>
    <w:rsid w:val="00DC486F"/>
    <w:rsid w:val="00DC4CD4"/>
    <w:rsid w:val="00DC4E1E"/>
    <w:rsid w:val="00DC601A"/>
    <w:rsid w:val="00DC69C4"/>
    <w:rsid w:val="00DC773F"/>
    <w:rsid w:val="00DC77E3"/>
    <w:rsid w:val="00DD1B7C"/>
    <w:rsid w:val="00DD25F4"/>
    <w:rsid w:val="00DD271C"/>
    <w:rsid w:val="00DD29E5"/>
    <w:rsid w:val="00DD2B70"/>
    <w:rsid w:val="00DD2CB5"/>
    <w:rsid w:val="00DD2D29"/>
    <w:rsid w:val="00DD35A7"/>
    <w:rsid w:val="00DD4903"/>
    <w:rsid w:val="00DD64F3"/>
    <w:rsid w:val="00DD6CFA"/>
    <w:rsid w:val="00DD6F4A"/>
    <w:rsid w:val="00DD74A3"/>
    <w:rsid w:val="00DD7D8B"/>
    <w:rsid w:val="00DE11BC"/>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0E7A"/>
    <w:rsid w:val="00DF1316"/>
    <w:rsid w:val="00DF137A"/>
    <w:rsid w:val="00DF14CA"/>
    <w:rsid w:val="00DF2083"/>
    <w:rsid w:val="00DF3B7F"/>
    <w:rsid w:val="00DF4AC2"/>
    <w:rsid w:val="00DF4CF1"/>
    <w:rsid w:val="00DF50BD"/>
    <w:rsid w:val="00DF559C"/>
    <w:rsid w:val="00DF5AC1"/>
    <w:rsid w:val="00DF6850"/>
    <w:rsid w:val="00DF6CDC"/>
    <w:rsid w:val="00DF7368"/>
    <w:rsid w:val="00DF76DD"/>
    <w:rsid w:val="00DF7D23"/>
    <w:rsid w:val="00E00076"/>
    <w:rsid w:val="00E002B3"/>
    <w:rsid w:val="00E01196"/>
    <w:rsid w:val="00E015A8"/>
    <w:rsid w:val="00E015CE"/>
    <w:rsid w:val="00E02F0F"/>
    <w:rsid w:val="00E03454"/>
    <w:rsid w:val="00E0391E"/>
    <w:rsid w:val="00E03F31"/>
    <w:rsid w:val="00E04F95"/>
    <w:rsid w:val="00E053EB"/>
    <w:rsid w:val="00E055BD"/>
    <w:rsid w:val="00E05B88"/>
    <w:rsid w:val="00E05CBD"/>
    <w:rsid w:val="00E05EC9"/>
    <w:rsid w:val="00E05EF3"/>
    <w:rsid w:val="00E06BEC"/>
    <w:rsid w:val="00E072E4"/>
    <w:rsid w:val="00E07B1F"/>
    <w:rsid w:val="00E10331"/>
    <w:rsid w:val="00E10412"/>
    <w:rsid w:val="00E10551"/>
    <w:rsid w:val="00E10CB5"/>
    <w:rsid w:val="00E1121F"/>
    <w:rsid w:val="00E11B4C"/>
    <w:rsid w:val="00E11C6E"/>
    <w:rsid w:val="00E11EDE"/>
    <w:rsid w:val="00E1367C"/>
    <w:rsid w:val="00E13989"/>
    <w:rsid w:val="00E13B8B"/>
    <w:rsid w:val="00E13FAD"/>
    <w:rsid w:val="00E1452F"/>
    <w:rsid w:val="00E149EC"/>
    <w:rsid w:val="00E14E82"/>
    <w:rsid w:val="00E16289"/>
    <w:rsid w:val="00E17146"/>
    <w:rsid w:val="00E174BB"/>
    <w:rsid w:val="00E17BC8"/>
    <w:rsid w:val="00E17F5D"/>
    <w:rsid w:val="00E20454"/>
    <w:rsid w:val="00E20D8E"/>
    <w:rsid w:val="00E21073"/>
    <w:rsid w:val="00E219F6"/>
    <w:rsid w:val="00E21BD0"/>
    <w:rsid w:val="00E21F17"/>
    <w:rsid w:val="00E22454"/>
    <w:rsid w:val="00E2301C"/>
    <w:rsid w:val="00E23A68"/>
    <w:rsid w:val="00E23DED"/>
    <w:rsid w:val="00E24206"/>
    <w:rsid w:val="00E24571"/>
    <w:rsid w:val="00E24B84"/>
    <w:rsid w:val="00E2647D"/>
    <w:rsid w:val="00E3001D"/>
    <w:rsid w:val="00E3002C"/>
    <w:rsid w:val="00E3033C"/>
    <w:rsid w:val="00E31003"/>
    <w:rsid w:val="00E312C2"/>
    <w:rsid w:val="00E332A9"/>
    <w:rsid w:val="00E33AA3"/>
    <w:rsid w:val="00E3439F"/>
    <w:rsid w:val="00E34624"/>
    <w:rsid w:val="00E3475E"/>
    <w:rsid w:val="00E34AD5"/>
    <w:rsid w:val="00E3523B"/>
    <w:rsid w:val="00E36085"/>
    <w:rsid w:val="00E36561"/>
    <w:rsid w:val="00E36F9E"/>
    <w:rsid w:val="00E373B0"/>
    <w:rsid w:val="00E3756A"/>
    <w:rsid w:val="00E409FD"/>
    <w:rsid w:val="00E41B47"/>
    <w:rsid w:val="00E42E00"/>
    <w:rsid w:val="00E43CF2"/>
    <w:rsid w:val="00E44F61"/>
    <w:rsid w:val="00E45319"/>
    <w:rsid w:val="00E46028"/>
    <w:rsid w:val="00E461FD"/>
    <w:rsid w:val="00E47E4E"/>
    <w:rsid w:val="00E50065"/>
    <w:rsid w:val="00E5028A"/>
    <w:rsid w:val="00E5098D"/>
    <w:rsid w:val="00E519A1"/>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608BA"/>
    <w:rsid w:val="00E60CB4"/>
    <w:rsid w:val="00E61678"/>
    <w:rsid w:val="00E61E0C"/>
    <w:rsid w:val="00E61E6E"/>
    <w:rsid w:val="00E6232B"/>
    <w:rsid w:val="00E62B7C"/>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3FC"/>
    <w:rsid w:val="00E66C5D"/>
    <w:rsid w:val="00E66D7F"/>
    <w:rsid w:val="00E67C3E"/>
    <w:rsid w:val="00E67EAD"/>
    <w:rsid w:val="00E70DFA"/>
    <w:rsid w:val="00E71349"/>
    <w:rsid w:val="00E719E3"/>
    <w:rsid w:val="00E71EA4"/>
    <w:rsid w:val="00E72C2B"/>
    <w:rsid w:val="00E73418"/>
    <w:rsid w:val="00E73667"/>
    <w:rsid w:val="00E73755"/>
    <w:rsid w:val="00E738F8"/>
    <w:rsid w:val="00E739A5"/>
    <w:rsid w:val="00E7434D"/>
    <w:rsid w:val="00E74D93"/>
    <w:rsid w:val="00E75641"/>
    <w:rsid w:val="00E76A7D"/>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7EF"/>
    <w:rsid w:val="00E90A72"/>
    <w:rsid w:val="00E90B36"/>
    <w:rsid w:val="00E91620"/>
    <w:rsid w:val="00E91B2D"/>
    <w:rsid w:val="00E92489"/>
    <w:rsid w:val="00E92842"/>
    <w:rsid w:val="00E92A93"/>
    <w:rsid w:val="00E92C7B"/>
    <w:rsid w:val="00E92EA2"/>
    <w:rsid w:val="00E93A0C"/>
    <w:rsid w:val="00E95985"/>
    <w:rsid w:val="00E959FA"/>
    <w:rsid w:val="00E95A9A"/>
    <w:rsid w:val="00E95CE7"/>
    <w:rsid w:val="00E95DE1"/>
    <w:rsid w:val="00E961D8"/>
    <w:rsid w:val="00E961E6"/>
    <w:rsid w:val="00E96B04"/>
    <w:rsid w:val="00E96FF7"/>
    <w:rsid w:val="00E97084"/>
    <w:rsid w:val="00E974CB"/>
    <w:rsid w:val="00E97759"/>
    <w:rsid w:val="00EA05DE"/>
    <w:rsid w:val="00EA0E56"/>
    <w:rsid w:val="00EA1131"/>
    <w:rsid w:val="00EA117A"/>
    <w:rsid w:val="00EA12B6"/>
    <w:rsid w:val="00EA2D7D"/>
    <w:rsid w:val="00EA2DE5"/>
    <w:rsid w:val="00EA2E4C"/>
    <w:rsid w:val="00EA36E8"/>
    <w:rsid w:val="00EA3A6B"/>
    <w:rsid w:val="00EA3DE1"/>
    <w:rsid w:val="00EA3EAA"/>
    <w:rsid w:val="00EA3FBA"/>
    <w:rsid w:val="00EA43AC"/>
    <w:rsid w:val="00EA519A"/>
    <w:rsid w:val="00EA5256"/>
    <w:rsid w:val="00EA5629"/>
    <w:rsid w:val="00EA57BA"/>
    <w:rsid w:val="00EA5D8D"/>
    <w:rsid w:val="00EA5FEC"/>
    <w:rsid w:val="00EA63A2"/>
    <w:rsid w:val="00EA6B0A"/>
    <w:rsid w:val="00EA7E03"/>
    <w:rsid w:val="00EB0727"/>
    <w:rsid w:val="00EB0748"/>
    <w:rsid w:val="00EB0D4F"/>
    <w:rsid w:val="00EB12D2"/>
    <w:rsid w:val="00EB1CB1"/>
    <w:rsid w:val="00EB269A"/>
    <w:rsid w:val="00EB28EC"/>
    <w:rsid w:val="00EB3364"/>
    <w:rsid w:val="00EB3442"/>
    <w:rsid w:val="00EB3F2A"/>
    <w:rsid w:val="00EB468C"/>
    <w:rsid w:val="00EB492A"/>
    <w:rsid w:val="00EB5145"/>
    <w:rsid w:val="00EB5FEB"/>
    <w:rsid w:val="00EB6058"/>
    <w:rsid w:val="00EB6D1A"/>
    <w:rsid w:val="00EB72D8"/>
    <w:rsid w:val="00EB756E"/>
    <w:rsid w:val="00EC029B"/>
    <w:rsid w:val="00EC14ED"/>
    <w:rsid w:val="00EC1A23"/>
    <w:rsid w:val="00EC1BFD"/>
    <w:rsid w:val="00EC27EE"/>
    <w:rsid w:val="00EC2E2F"/>
    <w:rsid w:val="00EC2FDE"/>
    <w:rsid w:val="00EC33C9"/>
    <w:rsid w:val="00EC34A5"/>
    <w:rsid w:val="00EC3D2A"/>
    <w:rsid w:val="00EC4815"/>
    <w:rsid w:val="00EC4E32"/>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DBD"/>
    <w:rsid w:val="00ED1E47"/>
    <w:rsid w:val="00ED218A"/>
    <w:rsid w:val="00ED278A"/>
    <w:rsid w:val="00ED2D06"/>
    <w:rsid w:val="00ED3667"/>
    <w:rsid w:val="00ED3EEA"/>
    <w:rsid w:val="00ED4244"/>
    <w:rsid w:val="00ED477A"/>
    <w:rsid w:val="00ED4A22"/>
    <w:rsid w:val="00ED5190"/>
    <w:rsid w:val="00ED557B"/>
    <w:rsid w:val="00ED5601"/>
    <w:rsid w:val="00ED5700"/>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387"/>
    <w:rsid w:val="00EE64BA"/>
    <w:rsid w:val="00EE6BD6"/>
    <w:rsid w:val="00EE7BBB"/>
    <w:rsid w:val="00EF0C90"/>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493"/>
    <w:rsid w:val="00F00B4A"/>
    <w:rsid w:val="00F00F16"/>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5B16"/>
    <w:rsid w:val="00F05DD3"/>
    <w:rsid w:val="00F060DC"/>
    <w:rsid w:val="00F06429"/>
    <w:rsid w:val="00F069FB"/>
    <w:rsid w:val="00F06B2D"/>
    <w:rsid w:val="00F07420"/>
    <w:rsid w:val="00F079C3"/>
    <w:rsid w:val="00F10BC9"/>
    <w:rsid w:val="00F10CC9"/>
    <w:rsid w:val="00F10DDF"/>
    <w:rsid w:val="00F10F69"/>
    <w:rsid w:val="00F110EB"/>
    <w:rsid w:val="00F11C8F"/>
    <w:rsid w:val="00F124C1"/>
    <w:rsid w:val="00F12A02"/>
    <w:rsid w:val="00F13A3F"/>
    <w:rsid w:val="00F13FC6"/>
    <w:rsid w:val="00F14C76"/>
    <w:rsid w:val="00F15A1B"/>
    <w:rsid w:val="00F16296"/>
    <w:rsid w:val="00F16ABE"/>
    <w:rsid w:val="00F17711"/>
    <w:rsid w:val="00F17DAE"/>
    <w:rsid w:val="00F20475"/>
    <w:rsid w:val="00F20598"/>
    <w:rsid w:val="00F206BF"/>
    <w:rsid w:val="00F20C2F"/>
    <w:rsid w:val="00F21471"/>
    <w:rsid w:val="00F21FFF"/>
    <w:rsid w:val="00F22635"/>
    <w:rsid w:val="00F23705"/>
    <w:rsid w:val="00F23A73"/>
    <w:rsid w:val="00F23A98"/>
    <w:rsid w:val="00F2413C"/>
    <w:rsid w:val="00F244BB"/>
    <w:rsid w:val="00F246EB"/>
    <w:rsid w:val="00F247CD"/>
    <w:rsid w:val="00F258F6"/>
    <w:rsid w:val="00F25C3B"/>
    <w:rsid w:val="00F263D6"/>
    <w:rsid w:val="00F267F6"/>
    <w:rsid w:val="00F26DF9"/>
    <w:rsid w:val="00F270EC"/>
    <w:rsid w:val="00F272FF"/>
    <w:rsid w:val="00F27436"/>
    <w:rsid w:val="00F27905"/>
    <w:rsid w:val="00F27CD5"/>
    <w:rsid w:val="00F27EFE"/>
    <w:rsid w:val="00F30209"/>
    <w:rsid w:val="00F30F92"/>
    <w:rsid w:val="00F316B6"/>
    <w:rsid w:val="00F31CA4"/>
    <w:rsid w:val="00F326D7"/>
    <w:rsid w:val="00F33994"/>
    <w:rsid w:val="00F34583"/>
    <w:rsid w:val="00F346A5"/>
    <w:rsid w:val="00F346C9"/>
    <w:rsid w:val="00F35403"/>
    <w:rsid w:val="00F35518"/>
    <w:rsid w:val="00F355E0"/>
    <w:rsid w:val="00F35D64"/>
    <w:rsid w:val="00F36351"/>
    <w:rsid w:val="00F36AA7"/>
    <w:rsid w:val="00F37B08"/>
    <w:rsid w:val="00F4015C"/>
    <w:rsid w:val="00F411E4"/>
    <w:rsid w:val="00F417F5"/>
    <w:rsid w:val="00F418F1"/>
    <w:rsid w:val="00F41EA6"/>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0C"/>
    <w:rsid w:val="00F53DF2"/>
    <w:rsid w:val="00F547E6"/>
    <w:rsid w:val="00F54A35"/>
    <w:rsid w:val="00F54C22"/>
    <w:rsid w:val="00F55A45"/>
    <w:rsid w:val="00F567FE"/>
    <w:rsid w:val="00F568CD"/>
    <w:rsid w:val="00F56B37"/>
    <w:rsid w:val="00F56CE4"/>
    <w:rsid w:val="00F571F4"/>
    <w:rsid w:val="00F57580"/>
    <w:rsid w:val="00F57B58"/>
    <w:rsid w:val="00F57BE9"/>
    <w:rsid w:val="00F6037C"/>
    <w:rsid w:val="00F60A89"/>
    <w:rsid w:val="00F620A0"/>
    <w:rsid w:val="00F621F7"/>
    <w:rsid w:val="00F626CF"/>
    <w:rsid w:val="00F631DC"/>
    <w:rsid w:val="00F63256"/>
    <w:rsid w:val="00F632D0"/>
    <w:rsid w:val="00F640B1"/>
    <w:rsid w:val="00F64B9B"/>
    <w:rsid w:val="00F64BAC"/>
    <w:rsid w:val="00F64E55"/>
    <w:rsid w:val="00F64EDA"/>
    <w:rsid w:val="00F6503F"/>
    <w:rsid w:val="00F6654F"/>
    <w:rsid w:val="00F67DCE"/>
    <w:rsid w:val="00F70A27"/>
    <w:rsid w:val="00F71101"/>
    <w:rsid w:val="00F711C9"/>
    <w:rsid w:val="00F71514"/>
    <w:rsid w:val="00F71537"/>
    <w:rsid w:val="00F71922"/>
    <w:rsid w:val="00F719F1"/>
    <w:rsid w:val="00F721D4"/>
    <w:rsid w:val="00F725A0"/>
    <w:rsid w:val="00F7276E"/>
    <w:rsid w:val="00F72B82"/>
    <w:rsid w:val="00F73533"/>
    <w:rsid w:val="00F73AF4"/>
    <w:rsid w:val="00F748CE"/>
    <w:rsid w:val="00F74BFD"/>
    <w:rsid w:val="00F75C00"/>
    <w:rsid w:val="00F75FA1"/>
    <w:rsid w:val="00F77073"/>
    <w:rsid w:val="00F7767B"/>
    <w:rsid w:val="00F7791F"/>
    <w:rsid w:val="00F807A8"/>
    <w:rsid w:val="00F81916"/>
    <w:rsid w:val="00F82144"/>
    <w:rsid w:val="00F83349"/>
    <w:rsid w:val="00F834FA"/>
    <w:rsid w:val="00F837A6"/>
    <w:rsid w:val="00F83AD5"/>
    <w:rsid w:val="00F83D7F"/>
    <w:rsid w:val="00F845F7"/>
    <w:rsid w:val="00F853DD"/>
    <w:rsid w:val="00F86208"/>
    <w:rsid w:val="00F865A4"/>
    <w:rsid w:val="00F86650"/>
    <w:rsid w:val="00F869E2"/>
    <w:rsid w:val="00F86A6A"/>
    <w:rsid w:val="00F86E1D"/>
    <w:rsid w:val="00F87219"/>
    <w:rsid w:val="00F900CD"/>
    <w:rsid w:val="00F9034B"/>
    <w:rsid w:val="00F91086"/>
    <w:rsid w:val="00F91A50"/>
    <w:rsid w:val="00F91F66"/>
    <w:rsid w:val="00F91FE9"/>
    <w:rsid w:val="00F92545"/>
    <w:rsid w:val="00F93759"/>
    <w:rsid w:val="00F941D1"/>
    <w:rsid w:val="00F94681"/>
    <w:rsid w:val="00F94689"/>
    <w:rsid w:val="00F95293"/>
    <w:rsid w:val="00F959BC"/>
    <w:rsid w:val="00F96168"/>
    <w:rsid w:val="00F966F2"/>
    <w:rsid w:val="00F96C65"/>
    <w:rsid w:val="00F97530"/>
    <w:rsid w:val="00F97D83"/>
    <w:rsid w:val="00FA0C06"/>
    <w:rsid w:val="00FA1251"/>
    <w:rsid w:val="00FA1539"/>
    <w:rsid w:val="00FA206C"/>
    <w:rsid w:val="00FA24FD"/>
    <w:rsid w:val="00FA2559"/>
    <w:rsid w:val="00FA2620"/>
    <w:rsid w:val="00FA2B38"/>
    <w:rsid w:val="00FA2C59"/>
    <w:rsid w:val="00FA327B"/>
    <w:rsid w:val="00FA328F"/>
    <w:rsid w:val="00FA4000"/>
    <w:rsid w:val="00FA44E6"/>
    <w:rsid w:val="00FA602A"/>
    <w:rsid w:val="00FA64B2"/>
    <w:rsid w:val="00FA698A"/>
    <w:rsid w:val="00FA6F10"/>
    <w:rsid w:val="00FA7328"/>
    <w:rsid w:val="00FA7352"/>
    <w:rsid w:val="00FA7F1D"/>
    <w:rsid w:val="00FB0620"/>
    <w:rsid w:val="00FB1143"/>
    <w:rsid w:val="00FB1A23"/>
    <w:rsid w:val="00FB23CE"/>
    <w:rsid w:val="00FB4D69"/>
    <w:rsid w:val="00FB69F5"/>
    <w:rsid w:val="00FB7758"/>
    <w:rsid w:val="00FC0038"/>
    <w:rsid w:val="00FC15D2"/>
    <w:rsid w:val="00FC25A6"/>
    <w:rsid w:val="00FC2627"/>
    <w:rsid w:val="00FC29CF"/>
    <w:rsid w:val="00FC2F14"/>
    <w:rsid w:val="00FC3BD6"/>
    <w:rsid w:val="00FC409F"/>
    <w:rsid w:val="00FC4781"/>
    <w:rsid w:val="00FC506B"/>
    <w:rsid w:val="00FC623B"/>
    <w:rsid w:val="00FC65C7"/>
    <w:rsid w:val="00FC6829"/>
    <w:rsid w:val="00FC6A40"/>
    <w:rsid w:val="00FC6A84"/>
    <w:rsid w:val="00FC730D"/>
    <w:rsid w:val="00FC7703"/>
    <w:rsid w:val="00FC79DE"/>
    <w:rsid w:val="00FD081C"/>
    <w:rsid w:val="00FD0C58"/>
    <w:rsid w:val="00FD10F3"/>
    <w:rsid w:val="00FD16F2"/>
    <w:rsid w:val="00FD180C"/>
    <w:rsid w:val="00FD1D5A"/>
    <w:rsid w:val="00FD1E49"/>
    <w:rsid w:val="00FD2416"/>
    <w:rsid w:val="00FD27A2"/>
    <w:rsid w:val="00FD2935"/>
    <w:rsid w:val="00FD2BD2"/>
    <w:rsid w:val="00FD2CFE"/>
    <w:rsid w:val="00FD30E5"/>
    <w:rsid w:val="00FD3751"/>
    <w:rsid w:val="00FD37D7"/>
    <w:rsid w:val="00FD3899"/>
    <w:rsid w:val="00FD3921"/>
    <w:rsid w:val="00FD39CB"/>
    <w:rsid w:val="00FD4396"/>
    <w:rsid w:val="00FD45C3"/>
    <w:rsid w:val="00FD4E98"/>
    <w:rsid w:val="00FD6441"/>
    <w:rsid w:val="00FD6605"/>
    <w:rsid w:val="00FD6BDD"/>
    <w:rsid w:val="00FD7119"/>
    <w:rsid w:val="00FD73B9"/>
    <w:rsid w:val="00FD77A8"/>
    <w:rsid w:val="00FD7A4E"/>
    <w:rsid w:val="00FE0561"/>
    <w:rsid w:val="00FE0D8B"/>
    <w:rsid w:val="00FE19A3"/>
    <w:rsid w:val="00FE1D78"/>
    <w:rsid w:val="00FE2B17"/>
    <w:rsid w:val="00FE2BC4"/>
    <w:rsid w:val="00FE31D1"/>
    <w:rsid w:val="00FE3476"/>
    <w:rsid w:val="00FE3B3B"/>
    <w:rsid w:val="00FE3B48"/>
    <w:rsid w:val="00FE3D0F"/>
    <w:rsid w:val="00FE3D92"/>
    <w:rsid w:val="00FE4ED3"/>
    <w:rsid w:val="00FE5590"/>
    <w:rsid w:val="00FE56C2"/>
    <w:rsid w:val="00FE5A56"/>
    <w:rsid w:val="00FE5D69"/>
    <w:rsid w:val="00FE5F07"/>
    <w:rsid w:val="00FE6007"/>
    <w:rsid w:val="00FE65E0"/>
    <w:rsid w:val="00FE6FAA"/>
    <w:rsid w:val="00FE7070"/>
    <w:rsid w:val="00FF0035"/>
    <w:rsid w:val="00FF0552"/>
    <w:rsid w:val="00FF21D4"/>
    <w:rsid w:val="00FF265F"/>
    <w:rsid w:val="00FF29B2"/>
    <w:rsid w:val="00FF2A42"/>
    <w:rsid w:val="00FF3CCE"/>
    <w:rsid w:val="00FF430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6B3B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C7E"/>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C7E"/>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682512">
      <w:bodyDiv w:val="1"/>
      <w:marLeft w:val="0"/>
      <w:marRight w:val="0"/>
      <w:marTop w:val="0"/>
      <w:marBottom w:val="0"/>
      <w:divBdr>
        <w:top w:val="none" w:sz="0" w:space="0" w:color="auto"/>
        <w:left w:val="none" w:sz="0" w:space="0" w:color="auto"/>
        <w:bottom w:val="none" w:sz="0" w:space="0" w:color="auto"/>
        <w:right w:val="none" w:sz="0" w:space="0" w:color="auto"/>
      </w:divBdr>
      <w:divsChild>
        <w:div w:id="304896006">
          <w:marLeft w:val="1800"/>
          <w:marRight w:val="0"/>
          <w:marTop w:val="67"/>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64319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7482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145079">
      <w:bodyDiv w:val="1"/>
      <w:marLeft w:val="0"/>
      <w:marRight w:val="0"/>
      <w:marTop w:val="0"/>
      <w:marBottom w:val="0"/>
      <w:divBdr>
        <w:top w:val="none" w:sz="0" w:space="0" w:color="auto"/>
        <w:left w:val="none" w:sz="0" w:space="0" w:color="auto"/>
        <w:bottom w:val="none" w:sz="0" w:space="0" w:color="auto"/>
        <w:right w:val="none" w:sz="0" w:space="0" w:color="auto"/>
      </w:divBdr>
      <w:divsChild>
        <w:div w:id="2052798581">
          <w:marLeft w:val="1166"/>
          <w:marRight w:val="0"/>
          <w:marTop w:val="77"/>
          <w:marBottom w:val="0"/>
          <w:divBdr>
            <w:top w:val="none" w:sz="0" w:space="0" w:color="auto"/>
            <w:left w:val="none" w:sz="0" w:space="0" w:color="auto"/>
            <w:bottom w:val="none" w:sz="0" w:space="0" w:color="auto"/>
            <w:right w:val="none" w:sz="0" w:space="0" w:color="auto"/>
          </w:divBdr>
        </w:div>
        <w:div w:id="1571041296">
          <w:marLeft w:val="1800"/>
          <w:marRight w:val="0"/>
          <w:marTop w:val="67"/>
          <w:marBottom w:val="0"/>
          <w:divBdr>
            <w:top w:val="none" w:sz="0" w:space="0" w:color="auto"/>
            <w:left w:val="none" w:sz="0" w:space="0" w:color="auto"/>
            <w:bottom w:val="none" w:sz="0" w:space="0" w:color="auto"/>
            <w:right w:val="none" w:sz="0" w:space="0" w:color="auto"/>
          </w:divBdr>
        </w:div>
        <w:div w:id="1338576760">
          <w:marLeft w:val="2520"/>
          <w:marRight w:val="0"/>
          <w:marTop w:val="58"/>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643371">
      <w:bodyDiv w:val="1"/>
      <w:marLeft w:val="0"/>
      <w:marRight w:val="0"/>
      <w:marTop w:val="0"/>
      <w:marBottom w:val="0"/>
      <w:divBdr>
        <w:top w:val="none" w:sz="0" w:space="0" w:color="auto"/>
        <w:left w:val="none" w:sz="0" w:space="0" w:color="auto"/>
        <w:bottom w:val="none" w:sz="0" w:space="0" w:color="auto"/>
        <w:right w:val="none" w:sz="0" w:space="0" w:color="auto"/>
      </w:divBdr>
    </w:div>
    <w:div w:id="1966692396">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E4A0A-A828-49AD-BE58-19A0D2BE6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1334</Words>
  <Characters>7606</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8923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cp:lastModifiedBy>
  <cp:revision>15</cp:revision>
  <cp:lastPrinted>2017-06-16T04:53:00Z</cp:lastPrinted>
  <dcterms:created xsi:type="dcterms:W3CDTF">2017-06-16T10:03:00Z</dcterms:created>
  <dcterms:modified xsi:type="dcterms:W3CDTF">2017-06-16T11:34:00Z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