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49909" w14:textId="3D632329" w:rsidR="00EF43A5" w:rsidRPr="00D14D22" w:rsidRDefault="00FD7442" w:rsidP="00EF43A5">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sidRPr="00A203BE">
        <w:rPr>
          <w:bCs/>
          <w:noProof w:val="0"/>
          <w:sz w:val="24"/>
          <w:lang w:val="en-GB"/>
        </w:rPr>
        <w:t>NR Ad-Hoc</w:t>
      </w:r>
      <w:r w:rsidRPr="00A203BE">
        <w:rPr>
          <w:rFonts w:hint="eastAsia"/>
          <w:bCs/>
          <w:noProof w:val="0"/>
          <w:sz w:val="24"/>
          <w:lang w:val="en-GB"/>
        </w:rPr>
        <w:t>#2</w:t>
      </w:r>
      <w:r w:rsidR="00556751">
        <w:rPr>
          <w:bCs/>
          <w:noProof w:val="0"/>
          <w:sz w:val="24"/>
          <w:lang w:val="en-GB"/>
        </w:rPr>
        <w:t xml:space="preserve"> </w:t>
      </w:r>
      <w:r w:rsidR="00EF43A5">
        <w:rPr>
          <w:bCs/>
          <w:noProof w:val="0"/>
          <w:sz w:val="24"/>
          <w:lang w:val="en-GB"/>
        </w:rPr>
        <w:tab/>
      </w:r>
      <w:r w:rsidR="00EF43A5">
        <w:rPr>
          <w:bCs/>
          <w:noProof w:val="0"/>
          <w:sz w:val="24"/>
          <w:lang w:val="en-GB"/>
        </w:rPr>
        <w:tab/>
      </w:r>
      <w:r w:rsidR="00EF43A5">
        <w:rPr>
          <w:bCs/>
          <w:noProof w:val="0"/>
          <w:sz w:val="24"/>
          <w:lang w:val="en-GB"/>
        </w:rPr>
        <w:tab/>
      </w:r>
      <w:r w:rsidR="00EF43A5">
        <w:rPr>
          <w:bCs/>
          <w:noProof w:val="0"/>
          <w:sz w:val="24"/>
          <w:lang w:val="en-GB"/>
        </w:rPr>
        <w:tab/>
      </w:r>
      <w:r w:rsidR="00EF43A5">
        <w:rPr>
          <w:bCs/>
          <w:noProof w:val="0"/>
          <w:sz w:val="24"/>
          <w:lang w:val="en-GB"/>
        </w:rPr>
        <w:tab/>
      </w:r>
      <w:r w:rsidR="00556751">
        <w:rPr>
          <w:bCs/>
          <w:noProof w:val="0"/>
          <w:sz w:val="24"/>
          <w:lang w:val="en-GB"/>
        </w:rPr>
        <w:t xml:space="preserve">    </w:t>
      </w:r>
      <w:r>
        <w:rPr>
          <w:bCs/>
          <w:noProof w:val="0"/>
          <w:sz w:val="24"/>
          <w:lang w:val="en-GB"/>
        </w:rPr>
        <w:t xml:space="preserve">  </w:t>
      </w:r>
      <w:r>
        <w:rPr>
          <w:bCs/>
          <w:noProof w:val="0"/>
          <w:sz w:val="24"/>
          <w:lang w:val="en-GB"/>
        </w:rPr>
        <w:tab/>
        <w:t xml:space="preserve">     </w:t>
      </w:r>
      <w:r w:rsidR="00EF43A5" w:rsidRPr="00E50E74">
        <w:rPr>
          <w:bCs/>
          <w:noProof w:val="0"/>
          <w:sz w:val="24"/>
          <w:lang w:val="en-GB"/>
        </w:rPr>
        <w:t xml:space="preserve">        </w:t>
      </w:r>
      <w:r w:rsidR="00EF43A5" w:rsidRPr="00E50E74">
        <w:rPr>
          <w:bCs/>
          <w:noProof w:val="0"/>
          <w:sz w:val="24"/>
          <w:lang w:val="en-GB"/>
        </w:rPr>
        <w:tab/>
      </w:r>
      <w:r w:rsidR="00CE7D3F" w:rsidRPr="00CE7D3F">
        <w:rPr>
          <w:bCs/>
          <w:noProof w:val="0"/>
          <w:sz w:val="24"/>
          <w:lang w:val="en-GB"/>
        </w:rPr>
        <w:t>R1-1711290</w:t>
      </w:r>
      <w:bookmarkStart w:id="0" w:name="_GoBack"/>
      <w:bookmarkEnd w:id="0"/>
    </w:p>
    <w:p w14:paraId="31CFE03D" w14:textId="7B4EB0F7" w:rsidR="00EF43A5" w:rsidRDefault="00DB4620" w:rsidP="00EF43A5">
      <w:pPr>
        <w:pStyle w:val="Header"/>
        <w:rPr>
          <w:bCs/>
          <w:noProof w:val="0"/>
          <w:sz w:val="24"/>
          <w:lang w:val="en-GB"/>
        </w:rPr>
      </w:pPr>
      <w:r w:rsidRPr="00A203BE">
        <w:rPr>
          <w:rFonts w:hint="eastAsia"/>
          <w:bCs/>
          <w:noProof w:val="0"/>
          <w:sz w:val="24"/>
          <w:lang w:val="en-GB"/>
        </w:rPr>
        <w:t>Qingdao</w:t>
      </w:r>
      <w:r w:rsidRPr="00A203BE">
        <w:rPr>
          <w:bCs/>
          <w:noProof w:val="0"/>
          <w:sz w:val="24"/>
          <w:lang w:val="en-GB"/>
        </w:rPr>
        <w:t xml:space="preserve">, </w:t>
      </w:r>
      <w:r w:rsidRPr="00A203BE">
        <w:rPr>
          <w:rFonts w:hint="eastAsia"/>
          <w:bCs/>
          <w:noProof w:val="0"/>
          <w:sz w:val="24"/>
          <w:lang w:val="en-GB"/>
        </w:rPr>
        <w:t>P.R. China</w:t>
      </w:r>
      <w:r w:rsidR="008D7B13">
        <w:rPr>
          <w:bCs/>
          <w:noProof w:val="0"/>
          <w:sz w:val="24"/>
          <w:lang w:val="en-GB"/>
        </w:rPr>
        <w:t>,</w:t>
      </w:r>
      <w:r w:rsidRPr="00A203BE">
        <w:rPr>
          <w:bCs/>
          <w:noProof w:val="0"/>
          <w:sz w:val="24"/>
          <w:lang w:val="en-GB"/>
        </w:rPr>
        <w:t xml:space="preserve"> </w:t>
      </w:r>
      <w:r w:rsidRPr="00A203BE">
        <w:rPr>
          <w:rFonts w:hint="eastAsia"/>
          <w:bCs/>
          <w:noProof w:val="0"/>
          <w:sz w:val="24"/>
          <w:lang w:val="en-GB"/>
        </w:rPr>
        <w:t xml:space="preserve">27th </w:t>
      </w:r>
      <w:r w:rsidRPr="00A203BE">
        <w:rPr>
          <w:bCs/>
          <w:noProof w:val="0"/>
          <w:sz w:val="24"/>
          <w:lang w:val="en-GB"/>
        </w:rPr>
        <w:t xml:space="preserve">– </w:t>
      </w:r>
      <w:r w:rsidRPr="00A203BE">
        <w:rPr>
          <w:rFonts w:hint="eastAsia"/>
          <w:bCs/>
          <w:noProof w:val="0"/>
          <w:sz w:val="24"/>
          <w:lang w:val="en-GB"/>
        </w:rPr>
        <w:t>30th</w:t>
      </w:r>
      <w:r w:rsidRPr="00A203BE">
        <w:rPr>
          <w:bCs/>
          <w:noProof w:val="0"/>
          <w:sz w:val="24"/>
          <w:lang w:val="en-GB"/>
        </w:rPr>
        <w:t xml:space="preserve"> </w:t>
      </w:r>
      <w:r w:rsidRPr="00A203BE">
        <w:rPr>
          <w:rFonts w:hint="eastAsia"/>
          <w:bCs/>
          <w:noProof w:val="0"/>
          <w:sz w:val="24"/>
          <w:lang w:val="en-GB"/>
        </w:rPr>
        <w:t>June</w:t>
      </w:r>
      <w:r w:rsidRPr="00A203BE">
        <w:rPr>
          <w:bCs/>
          <w:noProof w:val="0"/>
          <w:sz w:val="24"/>
          <w:lang w:val="en-GB"/>
        </w:rPr>
        <w:t xml:space="preserve"> 201</w:t>
      </w:r>
      <w:r w:rsidRPr="00A203BE">
        <w:rPr>
          <w:rFonts w:hint="eastAsia"/>
          <w:bCs/>
          <w:noProof w:val="0"/>
          <w:sz w:val="24"/>
          <w:lang w:val="en-GB"/>
        </w:rPr>
        <w:t>7</w:t>
      </w:r>
    </w:p>
    <w:p w14:paraId="1F927D64" w14:textId="77777777" w:rsidR="00EB466A" w:rsidRPr="001B7229" w:rsidRDefault="00EB466A" w:rsidP="00EB466A">
      <w:pPr>
        <w:pStyle w:val="Header"/>
        <w:rPr>
          <w:rFonts w:eastAsia="MS Mincho"/>
          <w:bCs/>
          <w:noProof w:val="0"/>
          <w:sz w:val="24"/>
          <w:lang w:val="en-GB" w:eastAsia="ja-JP"/>
        </w:rPr>
      </w:pPr>
    </w:p>
    <w:p w14:paraId="345C9AF7" w14:textId="705FCA5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070D08">
        <w:rPr>
          <w:rFonts w:cs="Arial"/>
          <w:b/>
          <w:bCs/>
          <w:sz w:val="24"/>
        </w:rPr>
        <w:t>5</w:t>
      </w:r>
      <w:r w:rsidR="00DB774D">
        <w:rPr>
          <w:rFonts w:cs="Arial"/>
          <w:b/>
          <w:bCs/>
          <w:sz w:val="24"/>
        </w:rPr>
        <w:t>.1.2.2</w:t>
      </w:r>
      <w:r w:rsidR="00264DAE">
        <w:rPr>
          <w:rFonts w:cs="Arial"/>
          <w:b/>
          <w:bCs/>
          <w:sz w:val="24"/>
        </w:rPr>
        <w:t>.</w:t>
      </w:r>
      <w:r w:rsidR="00070D08">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5D92035" w14:textId="5C1DDCFB" w:rsidR="005246B5" w:rsidRPr="007176E1" w:rsidRDefault="005246B5" w:rsidP="005246B5">
      <w:pPr>
        <w:spacing w:afterLines="50" w:after="120"/>
        <w:rPr>
          <w:rFonts w:ascii="Times New Roman" w:hAnsi="Times New Roman" w:cs="Times New Roman"/>
          <w:sz w:val="20"/>
          <w:szCs w:val="20"/>
        </w:rPr>
      </w:pPr>
      <w:r w:rsidRPr="007176E1">
        <w:rPr>
          <w:rFonts w:ascii="Times New Roman" w:hAnsi="Times New Roman" w:cs="Times New Roman"/>
          <w:sz w:val="20"/>
          <w:szCs w:val="20"/>
        </w:rPr>
        <w:t>During RAN1#88bis meeting, the following agreement were</w:t>
      </w:r>
      <w:r>
        <w:rPr>
          <w:rFonts w:ascii="Times New Roman" w:hAnsi="Times New Roman" w:cs="Times New Roman"/>
          <w:sz w:val="20"/>
          <w:szCs w:val="20"/>
        </w:rPr>
        <w:t xml:space="preserve"> made on UL beam management [1</w:t>
      </w:r>
      <w:r w:rsidRPr="007176E1">
        <w:rPr>
          <w:rFonts w:ascii="Times New Roman" w:hAnsi="Times New Roman" w:cs="Times New Roman"/>
          <w:sz w:val="20"/>
          <w:szCs w:val="20"/>
        </w:rPr>
        <w:t>].</w:t>
      </w:r>
    </w:p>
    <w:p w14:paraId="25B57596" w14:textId="77777777" w:rsidR="005246B5" w:rsidRPr="007176E1" w:rsidRDefault="005246B5" w:rsidP="005246B5">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3D6CB75C" w14:textId="77777777" w:rsidR="005246B5" w:rsidRPr="007176E1" w:rsidRDefault="005246B5" w:rsidP="005246B5">
      <w:pPr>
        <w:numPr>
          <w:ilvl w:val="0"/>
          <w:numId w:val="8"/>
        </w:numPr>
        <w:rPr>
          <w:rFonts w:ascii="Times New Roman" w:hAnsi="Times New Roman" w:cs="Times New Roman"/>
          <w:sz w:val="20"/>
          <w:szCs w:val="20"/>
        </w:rPr>
      </w:pPr>
      <w:r w:rsidRPr="007176E1">
        <w:rPr>
          <w:rFonts w:ascii="Times New Roman" w:hAnsi="Times New Roman" w:cs="Times New Roman"/>
          <w:sz w:val="20"/>
          <w:szCs w:val="20"/>
        </w:rPr>
        <w:t>Confirm the WA from RAN1 AH1701 with the following update:</w:t>
      </w:r>
    </w:p>
    <w:p w14:paraId="0EC32349" w14:textId="77777777" w:rsidR="005246B5" w:rsidRPr="007176E1" w:rsidRDefault="005246B5" w:rsidP="005246B5">
      <w:pPr>
        <w:numPr>
          <w:ilvl w:val="1"/>
          <w:numId w:val="8"/>
        </w:numPr>
        <w:rPr>
          <w:rFonts w:ascii="Times New Roman" w:hAnsi="Times New Roman" w:cs="Times New Roman"/>
          <w:sz w:val="20"/>
          <w:szCs w:val="20"/>
        </w:rPr>
      </w:pPr>
      <w:r w:rsidRPr="007176E1">
        <w:rPr>
          <w:rFonts w:ascii="Times New Roman" w:hAnsi="Times New Roman" w:cs="Times New Roman"/>
          <w:sz w:val="20"/>
          <w:szCs w:val="20"/>
        </w:rPr>
        <w:t xml:space="preserve">NR supports at least one NW-controlled mechanism for beam management for UL transmission(s) </w:t>
      </w:r>
    </w:p>
    <w:p w14:paraId="6F2D5958" w14:textId="77777777" w:rsidR="005246B5" w:rsidRPr="007176E1" w:rsidRDefault="005246B5" w:rsidP="005246B5">
      <w:pPr>
        <w:numPr>
          <w:ilvl w:val="2"/>
          <w:numId w:val="8"/>
        </w:numPr>
        <w:rPr>
          <w:rFonts w:ascii="Times New Roman" w:hAnsi="Times New Roman" w:cs="Times New Roman"/>
          <w:sz w:val="20"/>
          <w:szCs w:val="20"/>
        </w:rPr>
      </w:pPr>
      <w:r w:rsidRPr="007176E1">
        <w:rPr>
          <w:rFonts w:ascii="Times New Roman" w:hAnsi="Times New Roman" w:cs="Times New Roman"/>
          <w:sz w:val="20"/>
          <w:szCs w:val="20"/>
        </w:rPr>
        <w:t>FFS the details</w:t>
      </w:r>
    </w:p>
    <w:p w14:paraId="39C97D28" w14:textId="77777777" w:rsidR="005246B5" w:rsidRPr="007176E1" w:rsidRDefault="005246B5" w:rsidP="005246B5">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01D32880"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or not the UE to provide information to gNB to assist UL beam management without UE beam correspondence</w:t>
      </w:r>
    </w:p>
    <w:p w14:paraId="1CC5561F"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the amount of SRS resources that is needed to train UE Tx beams, based on DL beam management results if available</w:t>
      </w:r>
    </w:p>
    <w:p w14:paraId="5985AFC4"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and how UE to use same transmission power for SRS transmission during one round of beam sweeping</w:t>
      </w:r>
    </w:p>
    <w:p w14:paraId="78B4CE23"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derived from beam-specific power control signalling and maximum transmit power</w:t>
      </w:r>
    </w:p>
    <w:p w14:paraId="7E53F489" w14:textId="4C5A5231" w:rsidR="005246B5" w:rsidRPr="005246B5" w:rsidRDefault="005246B5" w:rsidP="00513823">
      <w:pPr>
        <w:numPr>
          <w:ilvl w:val="1"/>
          <w:numId w:val="9"/>
        </w:numPr>
        <w:spacing w:afterLines="50" w:after="120"/>
        <w:ind w:left="1434" w:hanging="357"/>
        <w:rPr>
          <w:rFonts w:ascii="Times New Roman" w:hAnsi="Times New Roman" w:cs="Times New Roman"/>
          <w:sz w:val="20"/>
          <w:szCs w:val="20"/>
        </w:rPr>
      </w:pPr>
      <w:r w:rsidRPr="00655254">
        <w:rPr>
          <w:rFonts w:ascii="Times New Roman" w:hAnsi="Times New Roman" w:cs="Times New Roman"/>
          <w:sz w:val="20"/>
          <w:szCs w:val="20"/>
        </w:rPr>
        <w:t xml:space="preserve">FFS: spec. impact </w:t>
      </w:r>
    </w:p>
    <w:p w14:paraId="747EAFD9" w14:textId="6DBD60E9" w:rsidR="0029318C" w:rsidRDefault="0029318C" w:rsidP="00513823">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sidR="00BC6714">
        <w:rPr>
          <w:rFonts w:ascii="Times New Roman" w:hAnsi="Times New Roman" w:cs="Times New Roman"/>
          <w:sz w:val="20"/>
          <w:szCs w:val="20"/>
        </w:rPr>
        <w:t>8</w:t>
      </w:r>
      <w:r w:rsidR="00BC6714">
        <w:rPr>
          <w:rFonts w:ascii="Times New Roman" w:hAnsi="Times New Roman" w:cs="Times New Roman" w:hint="eastAsia"/>
          <w:sz w:val="20"/>
          <w:szCs w:val="20"/>
        </w:rPr>
        <w:t>9</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sidR="00AA44B8">
        <w:rPr>
          <w:rFonts w:ascii="Times New Roman" w:hAnsi="Times New Roman" w:cs="Times New Roman"/>
          <w:sz w:val="20"/>
          <w:szCs w:val="20"/>
        </w:rPr>
        <w:t>on UL beam management</w:t>
      </w:r>
      <w:r w:rsidR="00BC6714">
        <w:rPr>
          <w:rFonts w:ascii="Times New Roman" w:hAnsi="Times New Roman" w:cs="Times New Roman" w:hint="eastAsia"/>
          <w:sz w:val="20"/>
          <w:szCs w:val="20"/>
        </w:rPr>
        <w:t xml:space="preserve"> </w:t>
      </w:r>
      <w:r w:rsidR="00BC6714">
        <w:rPr>
          <w:rFonts w:ascii="Times New Roman" w:hAnsi="Times New Roman" w:cs="Times New Roman"/>
          <w:sz w:val="20"/>
          <w:szCs w:val="20"/>
        </w:rPr>
        <w:t>and SRS transmission</w:t>
      </w:r>
      <w:r w:rsidR="005246B5">
        <w:rPr>
          <w:rFonts w:ascii="Times New Roman" w:hAnsi="Times New Roman" w:cs="Times New Roman"/>
          <w:sz w:val="20"/>
          <w:szCs w:val="20"/>
        </w:rPr>
        <w:t xml:space="preserve"> [2</w:t>
      </w:r>
      <w:r w:rsidR="00321EF3">
        <w:rPr>
          <w:rFonts w:ascii="Times New Roman" w:hAnsi="Times New Roman" w:cs="Times New Roman"/>
          <w:sz w:val="20"/>
          <w:szCs w:val="20"/>
        </w:rPr>
        <w:t>-3</w:t>
      </w:r>
      <w:r>
        <w:rPr>
          <w:rFonts w:ascii="Times New Roman" w:hAnsi="Times New Roman" w:cs="Times New Roman"/>
          <w:sz w:val="20"/>
          <w:szCs w:val="20"/>
        </w:rPr>
        <w:t>]</w:t>
      </w:r>
      <w:r w:rsidRPr="001B5697">
        <w:rPr>
          <w:rFonts w:ascii="Times New Roman" w:hAnsi="Times New Roman" w:cs="Times New Roman"/>
          <w:sz w:val="20"/>
          <w:szCs w:val="20"/>
        </w:rPr>
        <w:t>.</w:t>
      </w:r>
    </w:p>
    <w:p w14:paraId="13900AB9" w14:textId="77777777" w:rsidR="00BC5A08" w:rsidRPr="00BC5A08" w:rsidRDefault="00BC5A08" w:rsidP="00BC5A08">
      <w:pPr>
        <w:rPr>
          <w:rFonts w:ascii="Times New Roman" w:hAnsi="Times New Roman" w:cs="Times New Roman"/>
          <w:b/>
          <w:sz w:val="20"/>
          <w:szCs w:val="20"/>
        </w:rPr>
      </w:pPr>
      <w:r w:rsidRPr="00BC5A08">
        <w:rPr>
          <w:rFonts w:ascii="Times New Roman" w:hAnsi="Times New Roman" w:cs="Times New Roman"/>
          <w:b/>
          <w:sz w:val="20"/>
          <w:szCs w:val="20"/>
        </w:rPr>
        <w:t>Agreements:</w:t>
      </w:r>
    </w:p>
    <w:p w14:paraId="5ED3F20A" w14:textId="77777777" w:rsidR="00BC5A08" w:rsidRDefault="00BC5A08" w:rsidP="00BC5A08">
      <w:pPr>
        <w:numPr>
          <w:ilvl w:val="0"/>
          <w:numId w:val="10"/>
        </w:numPr>
        <w:rPr>
          <w:rFonts w:eastAsia="MS Mincho"/>
          <w:szCs w:val="20"/>
          <w:lang w:eastAsia="ja-JP"/>
        </w:rPr>
      </w:pPr>
      <w:r w:rsidRPr="00BC5A08">
        <w:rPr>
          <w:rFonts w:ascii="Times New Roman" w:hAnsi="Times New Roman" w:cs="Times New Roman"/>
          <w:sz w:val="20"/>
          <w:szCs w:val="20"/>
        </w:rPr>
        <w:t>For aperiodic SRS transmission triggered by single aperiodic SRS triggering field, the UE can be configured to transmit N(N&gt;1) SRS resources for UL beam management</w:t>
      </w:r>
    </w:p>
    <w:p w14:paraId="0E0E3A14" w14:textId="77777777" w:rsidR="00BC5A08" w:rsidRDefault="00BC5A08" w:rsidP="00BC5A08">
      <w:pPr>
        <w:numPr>
          <w:ilvl w:val="1"/>
          <w:numId w:val="10"/>
        </w:numPr>
        <w:spacing w:afterLines="50" w:after="120"/>
        <w:ind w:left="1434" w:hanging="357"/>
        <w:rPr>
          <w:rFonts w:eastAsia="MS Mincho"/>
          <w:szCs w:val="20"/>
          <w:lang w:eastAsia="ja-JP"/>
        </w:rPr>
      </w:pPr>
      <w:r w:rsidRPr="00BC5A08">
        <w:rPr>
          <w:rFonts w:ascii="Times New Roman" w:hAnsi="Times New Roman" w:cs="Times New Roman"/>
          <w:sz w:val="20"/>
          <w:szCs w:val="20"/>
        </w:rPr>
        <w:t>FFS transmit power for the N SRS resources for UL beam management</w:t>
      </w:r>
    </w:p>
    <w:p w14:paraId="3B8EB670" w14:textId="7267A038" w:rsidR="00E03487" w:rsidRPr="00BC5A08" w:rsidRDefault="00E40C48" w:rsidP="00CA4847">
      <w:pPr>
        <w:rPr>
          <w:rFonts w:eastAsia="MS Mincho"/>
          <w:szCs w:val="20"/>
          <w:lang w:eastAsia="ja-JP"/>
        </w:rPr>
      </w:pPr>
      <w:r w:rsidRPr="00BC5A08">
        <w:rPr>
          <w:rFonts w:ascii="Times New Roman" w:hAnsi="Times New Roman"/>
          <w:sz w:val="20"/>
          <w:szCs w:val="20"/>
        </w:rPr>
        <w:t>Based on these available conclusions</w:t>
      </w:r>
      <w:r w:rsidR="00C1240A" w:rsidRPr="00BC5A08">
        <w:rPr>
          <w:rFonts w:ascii="Times New Roman" w:hAnsi="Times New Roman"/>
          <w:sz w:val="20"/>
          <w:szCs w:val="20"/>
        </w:rPr>
        <w:t xml:space="preserve"> and FFS parts</w:t>
      </w:r>
      <w:r w:rsidRPr="00BC5A08">
        <w:rPr>
          <w:rFonts w:ascii="Times New Roman" w:hAnsi="Times New Roman"/>
          <w:sz w:val="20"/>
          <w:szCs w:val="20"/>
        </w:rPr>
        <w:t xml:space="preserve">, </w:t>
      </w:r>
      <w:r w:rsidR="007A7E14" w:rsidRPr="00BC5A08">
        <w:rPr>
          <w:rFonts w:ascii="Times New Roman" w:hAnsi="Times New Roman"/>
          <w:sz w:val="20"/>
          <w:szCs w:val="20"/>
        </w:rPr>
        <w:t xml:space="preserve">we </w:t>
      </w:r>
      <w:r w:rsidR="00B6601B" w:rsidRPr="00BC5A08">
        <w:rPr>
          <w:rFonts w:ascii="Times New Roman" w:hAnsi="Times New Roman"/>
          <w:sz w:val="20"/>
          <w:szCs w:val="20"/>
        </w:rPr>
        <w:t xml:space="preserve">share our </w:t>
      </w:r>
      <w:r w:rsidR="00B262B6" w:rsidRPr="00BC5A08">
        <w:rPr>
          <w:rFonts w:ascii="Times New Roman" w:hAnsi="Times New Roman"/>
          <w:sz w:val="20"/>
          <w:szCs w:val="20"/>
        </w:rPr>
        <w:t xml:space="preserve">further </w:t>
      </w:r>
      <w:r w:rsidR="00B6601B" w:rsidRPr="00BC5A08">
        <w:rPr>
          <w:rFonts w:ascii="Times New Roman" w:hAnsi="Times New Roman"/>
          <w:sz w:val="20"/>
          <w:szCs w:val="20"/>
        </w:rPr>
        <w:t xml:space="preserve">considerations </w:t>
      </w:r>
      <w:r w:rsidR="00B82737">
        <w:rPr>
          <w:rFonts w:ascii="Times New Roman" w:hAnsi="Times New Roman" w:cs="Times New Roman"/>
          <w:sz w:val="20"/>
          <w:szCs w:val="20"/>
        </w:rPr>
        <w:t>on the detail design</w:t>
      </w:r>
      <w:r w:rsidR="0006171B" w:rsidRPr="00BC5A08">
        <w:rPr>
          <w:rFonts w:ascii="Times New Roman" w:hAnsi="Times New Roman" w:cs="Times New Roman"/>
          <w:sz w:val="20"/>
          <w:szCs w:val="20"/>
        </w:rPr>
        <w:t xml:space="preserve"> </w:t>
      </w:r>
      <w:r w:rsidR="0006171B" w:rsidRPr="00BC5A08">
        <w:rPr>
          <w:rFonts w:ascii="Times New Roman" w:hAnsi="Times New Roman"/>
          <w:sz w:val="20"/>
          <w:szCs w:val="20"/>
        </w:rPr>
        <w:t xml:space="preserve">of </w:t>
      </w:r>
      <w:r w:rsidR="00B6601B" w:rsidRPr="00BC5A08">
        <w:rPr>
          <w:rFonts w:ascii="Times New Roman" w:hAnsi="Times New Roman"/>
          <w:sz w:val="20"/>
          <w:szCs w:val="20"/>
        </w:rPr>
        <w:t>Soundi</w:t>
      </w:r>
      <w:r w:rsidR="0006171B" w:rsidRPr="00BC5A08">
        <w:rPr>
          <w:rFonts w:ascii="Times New Roman" w:hAnsi="Times New Roman"/>
          <w:sz w:val="20"/>
          <w:szCs w:val="20"/>
        </w:rPr>
        <w:t>ng Reference Signal (SRS) for beam management</w:t>
      </w:r>
      <w:r w:rsidRPr="00BC5A08">
        <w:rPr>
          <w:rFonts w:ascii="Times New Roman" w:hAnsi="Times New Roman"/>
          <w:sz w:val="20"/>
          <w:szCs w:val="20"/>
        </w:rPr>
        <w:t xml:space="preserve"> in this contribution</w:t>
      </w:r>
      <w:r w:rsidR="007A7E14" w:rsidRPr="00BC5A08">
        <w:rPr>
          <w:rFonts w:ascii="Times New Roman" w:hAnsi="Times New Roman"/>
          <w:sz w:val="20"/>
          <w:szCs w:val="20"/>
        </w:rPr>
        <w:t>.</w:t>
      </w:r>
    </w:p>
    <w:p w14:paraId="6CF9A9AC" w14:textId="2AB2FA77" w:rsidR="00396475" w:rsidRDefault="00CA4847" w:rsidP="00CA4847">
      <w:pPr>
        <w:pStyle w:val="Heading1"/>
        <w:numPr>
          <w:ilvl w:val="0"/>
          <w:numId w:val="16"/>
        </w:numPr>
        <w:ind w:hanging="720"/>
      </w:pPr>
      <w:bookmarkStart w:id="3" w:name="OLE_LINK9"/>
      <w:bookmarkStart w:id="4" w:name="OLE_LINK10"/>
      <w:bookmarkStart w:id="5" w:name="OLE_LINK13"/>
      <w:bookmarkStart w:id="6" w:name="OLE_LINK14"/>
      <w:r>
        <w:tab/>
      </w:r>
      <w:r w:rsidR="007E1489">
        <w:t>Considerations</w:t>
      </w:r>
      <w:r w:rsidR="00EF1BF0">
        <w:t xml:space="preserve"> of SRS</w:t>
      </w:r>
      <w:r w:rsidR="007E1489">
        <w:t xml:space="preserve"> design</w:t>
      </w:r>
      <w:r w:rsidR="00EF1BF0">
        <w:t xml:space="preserve"> in NR</w:t>
      </w:r>
    </w:p>
    <w:p w14:paraId="15C585D0" w14:textId="77777777" w:rsidR="00CA4847" w:rsidRDefault="00A63BC3" w:rsidP="00DE69ED">
      <w:pPr>
        <w:spacing w:afterLines="50" w:after="120"/>
        <w:jc w:val="both"/>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o enable TRP measurement on different TRP Rx beams to 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the different UE 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6A736E">
        <w:rPr>
          <w:rFonts w:ascii="Times New Roman" w:eastAsia="Times New Roman" w:hAnsi="Times New Roman"/>
          <w:sz w:val="20"/>
        </w:rPr>
        <w:t xml:space="preserve"> At least 1, 2, 4 adjacent OFDM symbols can be configured for an SRS resource with N antenna port.</w:t>
      </w:r>
      <w:r w:rsidR="002B67FC">
        <w:rPr>
          <w:rFonts w:ascii="Times New Roman" w:eastAsia="Times New Roman" w:hAnsi="Times New Roman"/>
          <w:sz w:val="20"/>
        </w:rPr>
        <w:t xml:space="preserve"> Based on SRS resource definition, we further discuss the </w:t>
      </w:r>
      <w:r w:rsidR="00697565">
        <w:rPr>
          <w:rFonts w:ascii="Times New Roman" w:eastAsia="Times New Roman" w:hAnsi="Times New Roman"/>
          <w:sz w:val="20"/>
        </w:rPr>
        <w:t xml:space="preserve">detail design including </w:t>
      </w:r>
      <w:r w:rsidR="002B67FC">
        <w:rPr>
          <w:rFonts w:ascii="Times New Roman" w:eastAsia="Times New Roman" w:hAnsi="Times New Roman"/>
          <w:sz w:val="20"/>
        </w:rPr>
        <w:t>SRS resource configuration</w:t>
      </w:r>
      <w:r w:rsidR="00697565">
        <w:rPr>
          <w:rFonts w:ascii="Times New Roman" w:eastAsia="Times New Roman" w:hAnsi="Times New Roman"/>
          <w:sz w:val="20"/>
        </w:rPr>
        <w:t>,</w:t>
      </w:r>
      <w:r w:rsidR="002B67FC">
        <w:rPr>
          <w:rFonts w:ascii="Times New Roman" w:eastAsia="Times New Roman" w:hAnsi="Times New Roman"/>
          <w:sz w:val="20"/>
        </w:rPr>
        <w:t xml:space="preserve"> SRS triggering for beam management</w:t>
      </w:r>
      <w:r w:rsidR="00697565">
        <w:rPr>
          <w:rFonts w:ascii="Times New Roman" w:eastAsia="Times New Roman" w:hAnsi="Times New Roman"/>
          <w:sz w:val="20"/>
        </w:rPr>
        <w:t xml:space="preserve"> and SRS overhead reduction technique</w:t>
      </w:r>
      <w:r w:rsidR="002B67FC">
        <w:rPr>
          <w:rFonts w:ascii="Times New Roman" w:eastAsia="Times New Roman" w:hAnsi="Times New Roman"/>
          <w:sz w:val="20"/>
        </w:rPr>
        <w:t>.</w:t>
      </w:r>
    </w:p>
    <w:p w14:paraId="7C317707" w14:textId="27A5C6F2" w:rsidR="00D6322A" w:rsidRPr="00DC669D" w:rsidRDefault="00CA4847" w:rsidP="00CA4847">
      <w:pPr>
        <w:spacing w:afterLines="50" w:after="120"/>
        <w:rPr>
          <w:rFonts w:ascii="Times New Roman" w:hAnsi="Times New Roman"/>
        </w:rPr>
      </w:pPr>
      <w:r w:rsidRPr="00DC669D">
        <w:rPr>
          <w:rFonts w:ascii="Times New Roman" w:eastAsia="Times New Roman" w:hAnsi="Times New Roman"/>
          <w:sz w:val="28"/>
          <w:szCs w:val="24"/>
        </w:rPr>
        <w:lastRenderedPageBreak/>
        <w:t>2.1</w:t>
      </w:r>
      <w:r w:rsidRPr="00DC669D">
        <w:rPr>
          <w:rFonts w:ascii="Times New Roman" w:eastAsia="Times New Roman" w:hAnsi="Times New Roman"/>
          <w:sz w:val="28"/>
          <w:szCs w:val="24"/>
        </w:rPr>
        <w:tab/>
      </w:r>
      <w:r w:rsidR="000408DA" w:rsidRPr="00DC669D">
        <w:rPr>
          <w:rFonts w:ascii="Times New Roman" w:eastAsia="Times New Roman" w:hAnsi="Times New Roman"/>
          <w:sz w:val="28"/>
          <w:szCs w:val="24"/>
        </w:rPr>
        <w:t xml:space="preserve">SRS </w:t>
      </w:r>
      <w:r w:rsidR="00981DC0" w:rsidRPr="00DC669D">
        <w:rPr>
          <w:rFonts w:ascii="Times New Roman" w:eastAsia="Times New Roman" w:hAnsi="Times New Roman"/>
          <w:sz w:val="28"/>
          <w:szCs w:val="24"/>
        </w:rPr>
        <w:t xml:space="preserve">resource </w:t>
      </w:r>
      <w:r w:rsidR="00C1240A" w:rsidRPr="00DC669D">
        <w:rPr>
          <w:rFonts w:ascii="Times New Roman" w:eastAsia="Times New Roman" w:hAnsi="Times New Roman"/>
          <w:sz w:val="28"/>
          <w:szCs w:val="24"/>
        </w:rPr>
        <w:t>configuration</w:t>
      </w:r>
      <w:r w:rsidR="00323A07" w:rsidRPr="00DC669D">
        <w:rPr>
          <w:rFonts w:ascii="Times New Roman" w:eastAsia="Times New Roman" w:hAnsi="Times New Roman"/>
          <w:sz w:val="28"/>
          <w:szCs w:val="24"/>
        </w:rPr>
        <w:t xml:space="preserve"> for beam management</w:t>
      </w:r>
    </w:p>
    <w:p w14:paraId="767F3696" w14:textId="4B9D30E9" w:rsidR="006D5A00" w:rsidRDefault="002E16E3" w:rsidP="001065E8">
      <w:pPr>
        <w:spacing w:afterLines="50" w:after="120"/>
        <w:jc w:val="both"/>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sidR="00A67429">
        <w:rPr>
          <w:rFonts w:ascii="Times New Roman" w:hAnsi="Times New Roman" w:cs="Times New Roman"/>
          <w:sz w:val="20"/>
          <w:szCs w:val="20"/>
        </w:rPr>
        <w:t>e UE Tx beam in</w:t>
      </w:r>
      <w:r>
        <w:rPr>
          <w:rFonts w:ascii="Times New Roman" w:hAnsi="Times New Roman" w:cs="Times New Roman"/>
          <w:sz w:val="20"/>
          <w:szCs w:val="20"/>
        </w:rPr>
        <w:t xml:space="preserve"> case</w:t>
      </w:r>
      <w:r w:rsidR="00A67429">
        <w:rPr>
          <w:rFonts w:ascii="Times New Roman" w:hAnsi="Times New Roman" w:cs="Times New Roman"/>
          <w:sz w:val="20"/>
          <w:szCs w:val="20"/>
        </w:rPr>
        <w:t xml:space="preserve"> of</w:t>
      </w:r>
      <w:r>
        <w:rPr>
          <w:rFonts w:ascii="Times New Roman" w:hAnsi="Times New Roman" w:cs="Times New Roman"/>
          <w:sz w:val="20"/>
          <w:szCs w:val="20"/>
        </w:rPr>
        <w:t xml:space="preserv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antenna port number for multiple resource</w:t>
      </w:r>
      <w:r w:rsidR="00CC7095">
        <w:rPr>
          <w:rFonts w:ascii="Times New Roman" w:hAnsi="Times New Roman" w:cs="Times New Roman"/>
          <w:sz w:val="20"/>
          <w:szCs w:val="20"/>
        </w:rPr>
        <w:t>s</w:t>
      </w:r>
      <w:r w:rsidR="006D5A00">
        <w:rPr>
          <w:rFonts w:ascii="Times New Roman" w:hAnsi="Times New Roman" w:cs="Times New Roman"/>
          <w:sz w:val="20"/>
          <w:szCs w:val="20"/>
        </w:rPr>
        <w:t xml:space="preserv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w:t>
      </w:r>
      <w:r w:rsidR="000964F1">
        <w:rPr>
          <w:rFonts w:ascii="Times New Roman" w:hAnsi="Times New Roman" w:cs="Times New Roman"/>
          <w:sz w:val="20"/>
          <w:szCs w:val="20"/>
        </w:rPr>
        <w:t xml:space="preserve"> known to the UE nor specified.</w:t>
      </w:r>
    </w:p>
    <w:p w14:paraId="44CFD18D" w14:textId="7C436D42" w:rsidR="000F5C2B" w:rsidRPr="008D7B13" w:rsidRDefault="009646BE" w:rsidP="001065E8">
      <w:pPr>
        <w:pStyle w:val="ListParagraph"/>
        <w:numPr>
          <w:ilvl w:val="0"/>
          <w:numId w:val="13"/>
        </w:numPr>
        <w:spacing w:afterLines="50" w:after="120"/>
        <w:ind w:left="0" w:firstLine="0"/>
        <w:jc w:val="both"/>
        <w:rPr>
          <w:rFonts w:ascii="Times New Roman" w:hAnsi="Times New Roman"/>
          <w:b/>
          <w:i/>
          <w:sz w:val="20"/>
          <w:szCs w:val="20"/>
        </w:rPr>
      </w:pPr>
      <w:r w:rsidRPr="008D7B13">
        <w:rPr>
          <w:rFonts w:ascii="Times New Roman" w:hAnsi="Times New Roman"/>
          <w:b/>
          <w:i/>
          <w:sz w:val="20"/>
          <w:szCs w:val="20"/>
        </w:rPr>
        <w:t>Same or</w:t>
      </w:r>
      <w:r w:rsidR="000F5C2B" w:rsidRPr="008D7B13">
        <w:rPr>
          <w:rFonts w:ascii="Times New Roman" w:hAnsi="Times New Roman"/>
          <w:b/>
          <w:i/>
          <w:sz w:val="20"/>
          <w:szCs w:val="20"/>
        </w:rPr>
        <w:t xml:space="preserve"> </w:t>
      </w:r>
      <w:r w:rsidRPr="008D7B13">
        <w:rPr>
          <w:rFonts w:ascii="Times New Roman" w:hAnsi="Times New Roman"/>
          <w:b/>
          <w:i/>
          <w:sz w:val="20"/>
          <w:szCs w:val="20"/>
        </w:rPr>
        <w:t>swept</w:t>
      </w:r>
      <w:r w:rsidR="000F5C2B" w:rsidRPr="008D7B13">
        <w:rPr>
          <w:rFonts w:ascii="Times New Roman" w:hAnsi="Times New Roman"/>
          <w:b/>
          <w:i/>
          <w:sz w:val="20"/>
          <w:szCs w:val="20"/>
        </w:rPr>
        <w:t xml:space="preserve"> beamforming can be supported on SRS resources and/or SRS ports for beam management.</w:t>
      </w:r>
    </w:p>
    <w:p w14:paraId="54B5D28F" w14:textId="10681446" w:rsidR="00A16DB6" w:rsidRDefault="000246C2" w:rsidP="001065E8">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B01D90">
        <w:rPr>
          <w:rFonts w:ascii="Times New Roman" w:hAnsi="Times New Roman" w:cs="Times New Roman"/>
          <w:sz w:val="20"/>
          <w:szCs w:val="20"/>
        </w:rPr>
        <w:t>1, 2, 4 adjacent</w:t>
      </w:r>
      <w:r w:rsidR="006465C3">
        <w:rPr>
          <w:rFonts w:ascii="Times New Roman" w:hAnsi="Times New Roman" w:cs="Times New Roman"/>
          <w:sz w:val="20"/>
          <w:szCs w:val="20"/>
        </w:rPr>
        <w:t xml:space="preserve"> OFDM symbols can be used for </w:t>
      </w:r>
      <w:r w:rsidR="00B01D90">
        <w:rPr>
          <w:rFonts w:ascii="Times New Roman" w:hAnsi="Times New Roman" w:cs="Times New Roman"/>
          <w:sz w:val="20"/>
          <w:szCs w:val="20"/>
        </w:rPr>
        <w:t xml:space="preserve">SRS transmission with </w:t>
      </w:r>
      <w:r w:rsidR="006465C3">
        <w:rPr>
          <w:rFonts w:ascii="Times New Roman" w:hAnsi="Times New Roman" w:cs="Times New Roman"/>
          <w:sz w:val="20"/>
          <w:szCs w:val="20"/>
        </w:rPr>
        <w:t xml:space="preserve">beam sweeping. When hybrid beamforming is used, </w:t>
      </w:r>
      <w:r w:rsidR="00B01D90">
        <w:rPr>
          <w:rFonts w:ascii="Times New Roman" w:hAnsi="Times New Roman" w:cs="Times New Roman"/>
          <w:sz w:val="20"/>
          <w:szCs w:val="20"/>
        </w:rPr>
        <w:t>limit</w:t>
      </w:r>
      <w:r w:rsidR="006465C3">
        <w:rPr>
          <w:rFonts w:ascii="Times New Roman" w:hAnsi="Times New Roman" w:cs="Times New Roman"/>
          <w:sz w:val="20"/>
          <w:szCs w:val="20"/>
        </w:rPr>
        <w:t xml:space="preserve"> </w:t>
      </w:r>
      <w:r w:rsidR="00757A43">
        <w:rPr>
          <w:rFonts w:ascii="Times New Roman" w:hAnsi="Times New Roman" w:cs="Times New Roman"/>
          <w:sz w:val="20"/>
          <w:szCs w:val="20"/>
        </w:rPr>
        <w:t xml:space="preserve">number of </w:t>
      </w:r>
      <w:r w:rsidR="006465C3">
        <w:rPr>
          <w:rFonts w:ascii="Times New Roman" w:hAnsi="Times New Roman" w:cs="Times New Roman"/>
          <w:sz w:val="20"/>
          <w:szCs w:val="20"/>
        </w:rPr>
        <w:t>analog beam</w:t>
      </w:r>
      <w:r w:rsidR="00757A43">
        <w:rPr>
          <w:rFonts w:ascii="Times New Roman" w:hAnsi="Times New Roman" w:cs="Times New Roman"/>
          <w:sz w:val="20"/>
          <w:szCs w:val="20"/>
        </w:rPr>
        <w:t>s</w:t>
      </w:r>
      <w:r w:rsidR="00B01D90">
        <w:rPr>
          <w:rFonts w:ascii="Times New Roman" w:hAnsi="Times New Roman" w:cs="Times New Roman"/>
          <w:sz w:val="20"/>
          <w:szCs w:val="20"/>
        </w:rPr>
        <w:t xml:space="preserve"> </w:t>
      </w:r>
      <w:r w:rsidR="006465C3">
        <w:rPr>
          <w:rFonts w:ascii="Times New Roman" w:hAnsi="Times New Roman" w:cs="Times New Roman"/>
          <w:sz w:val="20"/>
          <w:szCs w:val="20"/>
        </w:rPr>
        <w:t xml:space="preserve">can </w:t>
      </w:r>
      <w:r w:rsidR="00B01D90">
        <w:rPr>
          <w:rFonts w:ascii="Times New Roman" w:hAnsi="Times New Roman" w:cs="Times New Roman"/>
          <w:sz w:val="20"/>
          <w:szCs w:val="20"/>
        </w:rPr>
        <w:t xml:space="preserve">be transmitted </w:t>
      </w:r>
      <w:r w:rsidR="006465C3">
        <w:rPr>
          <w:rFonts w:ascii="Times New Roman" w:hAnsi="Times New Roman" w:cs="Times New Roman"/>
          <w:sz w:val="20"/>
          <w:szCs w:val="20"/>
        </w:rPr>
        <w:t>in one OFDM symbol</w:t>
      </w:r>
      <w:r w:rsidR="00B01D90">
        <w:rPr>
          <w:rFonts w:ascii="Times New Roman" w:hAnsi="Times New Roman" w:cs="Times New Roman"/>
          <w:sz w:val="20"/>
          <w:szCs w:val="20"/>
        </w:rPr>
        <w:t>, which is restricted by TXRU number</w:t>
      </w:r>
      <w:r w:rsidR="006465C3">
        <w:rPr>
          <w:rFonts w:ascii="Times New Roman" w:hAnsi="Times New Roman" w:cs="Times New Roman"/>
          <w:sz w:val="20"/>
          <w:szCs w:val="20"/>
        </w:rPr>
        <w:t xml:space="preserve">. </w:t>
      </w:r>
      <w:r w:rsidR="00395868">
        <w:rPr>
          <w:rFonts w:ascii="Times New Roman" w:hAnsi="Times New Roman" w:cs="Times New Roman"/>
          <w:sz w:val="20"/>
          <w:szCs w:val="20"/>
        </w:rPr>
        <w:t>More than one OFDM is required when candidate beam</w:t>
      </w:r>
      <w:r w:rsidR="00757A43">
        <w:rPr>
          <w:rFonts w:ascii="Times New Roman" w:hAnsi="Times New Roman" w:cs="Times New Roman"/>
          <w:sz w:val="20"/>
          <w:szCs w:val="20"/>
        </w:rPr>
        <w:t xml:space="preserve"> number</w:t>
      </w:r>
      <w:r w:rsidR="00395868">
        <w:rPr>
          <w:rFonts w:ascii="Times New Roman" w:hAnsi="Times New Roman" w:cs="Times New Roman"/>
          <w:sz w:val="20"/>
          <w:szCs w:val="20"/>
        </w:rPr>
        <w:t xml:space="preserve"> is larger than TXRU number. Thus, TDM should be supported for beam sweeping SRS transmission. </w:t>
      </w:r>
      <w:r w:rsidR="00757A43">
        <w:rPr>
          <w:rFonts w:ascii="Times New Roman" w:hAnsi="Times New Roman" w:cs="Times New Roman"/>
          <w:sz w:val="20"/>
          <w:szCs w:val="20"/>
        </w:rPr>
        <w:t>D</w:t>
      </w:r>
      <w:r w:rsidR="002B630D">
        <w:rPr>
          <w:rFonts w:ascii="Times New Roman" w:hAnsi="Times New Roman" w:cs="Times New Roman"/>
          <w:sz w:val="20"/>
          <w:szCs w:val="20"/>
        </w:rPr>
        <w:t>ifferent</w:t>
      </w:r>
      <w:r w:rsidR="00B01D90">
        <w:rPr>
          <w:rFonts w:ascii="Times New Roman" w:hAnsi="Times New Roman" w:cs="Times New Roman"/>
          <w:sz w:val="20"/>
          <w:szCs w:val="20"/>
        </w:rPr>
        <w:t xml:space="preserve"> OFDM symbol number</w:t>
      </w:r>
      <w:r w:rsidR="006465C3">
        <w:rPr>
          <w:rFonts w:ascii="Times New Roman" w:hAnsi="Times New Roman" w:cs="Times New Roman"/>
          <w:sz w:val="20"/>
          <w:szCs w:val="20"/>
        </w:rPr>
        <w:t xml:space="preserve"> can be </w:t>
      </w:r>
      <w:r w:rsidR="00757A43">
        <w:rPr>
          <w:rFonts w:ascii="Times New Roman" w:hAnsi="Times New Roman" w:cs="Times New Roman"/>
          <w:sz w:val="20"/>
          <w:szCs w:val="20"/>
        </w:rPr>
        <w:t>configured</w:t>
      </w:r>
      <w:r w:rsidR="006465C3">
        <w:rPr>
          <w:rFonts w:ascii="Times New Roman" w:hAnsi="Times New Roman" w:cs="Times New Roman"/>
          <w:sz w:val="20"/>
          <w:szCs w:val="20"/>
        </w:rPr>
        <w:t xml:space="preserve"> according to actual requirement.</w:t>
      </w:r>
      <w:r w:rsidR="002B630D">
        <w:rPr>
          <w:rFonts w:ascii="Times New Roman" w:hAnsi="Times New Roman" w:cs="Times New Roman"/>
          <w:sz w:val="20"/>
          <w:szCs w:val="20"/>
        </w:rPr>
        <w:t xml:space="preserve"> FDM and/or CDM can be used with combination of TDM to reduce sweeping time delay compared with pure TDM beam sweeping scheme.</w:t>
      </w:r>
      <w:r w:rsidR="00DB27EF">
        <w:rPr>
          <w:rFonts w:ascii="Times New Roman" w:hAnsi="Times New Roman" w:cs="Times New Roman"/>
          <w:sz w:val="20"/>
          <w:szCs w:val="20"/>
        </w:rPr>
        <w:t xml:space="preserve"> One example is given in Fig.1, where different OFDM symbols </w:t>
      </w:r>
      <w:r w:rsidR="00757A43">
        <w:rPr>
          <w:rFonts w:ascii="Times New Roman" w:hAnsi="Times New Roman" w:cs="Times New Roman"/>
          <w:sz w:val="20"/>
          <w:szCs w:val="20"/>
        </w:rPr>
        <w:t>are</w:t>
      </w:r>
      <w:r w:rsidR="00DB27EF">
        <w:rPr>
          <w:rFonts w:ascii="Times New Roman" w:hAnsi="Times New Roman" w:cs="Times New Roman"/>
          <w:sz w:val="20"/>
          <w:szCs w:val="20"/>
        </w:rPr>
        <w:t xml:space="preserve"> used for SRS transmission on account of different TXRU</w:t>
      </w:r>
      <w:r w:rsidR="00757A43">
        <w:rPr>
          <w:rFonts w:ascii="Times New Roman" w:hAnsi="Times New Roman" w:cs="Times New Roman"/>
          <w:sz w:val="20"/>
          <w:szCs w:val="20"/>
        </w:rPr>
        <w:t xml:space="preserve"> number</w:t>
      </w:r>
      <w:r w:rsidR="00DB27EF">
        <w:rPr>
          <w:rFonts w:ascii="Times New Roman" w:hAnsi="Times New Roman" w:cs="Times New Roman"/>
          <w:sz w:val="20"/>
          <w:szCs w:val="20"/>
        </w:rPr>
        <w:t xml:space="preserve"> and candidate beam number for beam sweeping.</w:t>
      </w:r>
      <w:r w:rsidR="002B630D">
        <w:rPr>
          <w:rFonts w:ascii="Times New Roman" w:hAnsi="Times New Roman" w:cs="Times New Roman"/>
          <w:sz w:val="20"/>
          <w:szCs w:val="20"/>
        </w:rPr>
        <w:t xml:space="preserve"> </w:t>
      </w:r>
      <w:r w:rsidR="00757A43">
        <w:rPr>
          <w:rFonts w:ascii="Times New Roman" w:hAnsi="Times New Roman" w:cs="Times New Roman"/>
          <w:sz w:val="20"/>
          <w:szCs w:val="20"/>
        </w:rPr>
        <w:t xml:space="preserve">Here, </w:t>
      </w:r>
      <w:r w:rsidR="002B630D">
        <w:rPr>
          <w:rFonts w:ascii="Times New Roman" w:hAnsi="Times New Roman" w:cs="Times New Roman"/>
          <w:sz w:val="20"/>
          <w:szCs w:val="20"/>
        </w:rPr>
        <w:t>FDM is used to multiplex different beams in one OFDM symbol</w:t>
      </w:r>
      <w:r w:rsidR="00711511">
        <w:rPr>
          <w:rFonts w:ascii="Times New Roman" w:hAnsi="Times New Roman" w:cs="Times New Roman"/>
          <w:sz w:val="20"/>
          <w:szCs w:val="20"/>
        </w:rPr>
        <w:t>.</w:t>
      </w:r>
      <w:r w:rsidR="001412B2">
        <w:rPr>
          <w:rFonts w:ascii="Times New Roman" w:hAnsi="Times New Roman" w:cs="Times New Roman"/>
          <w:sz w:val="20"/>
          <w:szCs w:val="20"/>
        </w:rPr>
        <w:t xml:space="preserve"> When beam management SRS for multiple UEs are multiplexed, </w:t>
      </w:r>
      <w:r w:rsidR="006342E9">
        <w:rPr>
          <w:rFonts w:ascii="Times New Roman" w:hAnsi="Times New Roman" w:cs="Times New Roman"/>
          <w:sz w:val="20"/>
          <w:szCs w:val="20"/>
        </w:rPr>
        <w:t>one common resource pool</w:t>
      </w:r>
      <w:r w:rsidR="002510E1">
        <w:rPr>
          <w:rFonts w:ascii="Times New Roman" w:hAnsi="Times New Roman" w:cs="Times New Roman"/>
          <w:sz w:val="20"/>
          <w:szCs w:val="20"/>
        </w:rPr>
        <w:t xml:space="preserve"> can</w:t>
      </w:r>
      <w:r w:rsidR="006342E9">
        <w:rPr>
          <w:rFonts w:ascii="Times New Roman" w:hAnsi="Times New Roman" w:cs="Times New Roman"/>
          <w:sz w:val="20"/>
          <w:szCs w:val="20"/>
        </w:rPr>
        <w:t xml:space="preserve"> be used. </w:t>
      </w:r>
      <w:r w:rsidR="002510E1">
        <w:rPr>
          <w:rFonts w:ascii="Times New Roman" w:hAnsi="Times New Roman" w:cs="Times New Roman"/>
          <w:sz w:val="20"/>
          <w:szCs w:val="20"/>
        </w:rPr>
        <w:t>In this case, t</w:t>
      </w:r>
      <w:r w:rsidR="001412B2">
        <w:rPr>
          <w:rFonts w:ascii="Times New Roman" w:hAnsi="Times New Roman" w:cs="Times New Roman"/>
          <w:sz w:val="20"/>
          <w:szCs w:val="20"/>
        </w:rPr>
        <w:t>he resource allocati</w:t>
      </w:r>
      <w:r w:rsidR="00FB23B8">
        <w:rPr>
          <w:rFonts w:ascii="Times New Roman" w:hAnsi="Times New Roman" w:cs="Times New Roman"/>
          <w:sz w:val="20"/>
          <w:szCs w:val="20"/>
        </w:rPr>
        <w:t>on and multiplexing efficiency need</w:t>
      </w:r>
      <w:r w:rsidR="002510E1">
        <w:rPr>
          <w:rFonts w:ascii="Times New Roman" w:hAnsi="Times New Roman" w:cs="Times New Roman"/>
          <w:sz w:val="20"/>
          <w:szCs w:val="20"/>
        </w:rPr>
        <w:t xml:space="preserve"> be</w:t>
      </w:r>
      <w:r w:rsidR="00FB23B8">
        <w:rPr>
          <w:rFonts w:ascii="Times New Roman" w:hAnsi="Times New Roman" w:cs="Times New Roman"/>
          <w:sz w:val="20"/>
          <w:szCs w:val="20"/>
        </w:rPr>
        <w:t>ing</w:t>
      </w:r>
      <w:r w:rsidR="002510E1">
        <w:rPr>
          <w:rFonts w:ascii="Times New Roman" w:hAnsi="Times New Roman" w:cs="Times New Roman"/>
          <w:sz w:val="20"/>
          <w:szCs w:val="20"/>
        </w:rPr>
        <w:t xml:space="preserve"> considered.</w:t>
      </w:r>
    </w:p>
    <w:p w14:paraId="60FE0BCE" w14:textId="3A19688E" w:rsidR="00E461C1" w:rsidRDefault="007A0E86" w:rsidP="00152C6E">
      <w:pPr>
        <w:spacing w:afterLines="50" w:after="120"/>
        <w:jc w:val="center"/>
      </w:pPr>
      <w:r>
        <w:object w:dxaOrig="13792" w:dyaOrig="5384" w14:anchorId="6373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in" o:ole="">
            <v:imagedata r:id="rId12" o:title=""/>
          </v:shape>
          <o:OLEObject Type="Embed" ProgID="Visio.Drawing.11" ShapeID="_x0000_i1025" DrawAspect="Content" ObjectID="_1559118519" r:id="rId13"/>
        </w:object>
      </w:r>
    </w:p>
    <w:p w14:paraId="6AD26CDA" w14:textId="17820CB6" w:rsidR="007A0E86" w:rsidRDefault="007A0E86" w:rsidP="00152C6E">
      <w:pPr>
        <w:spacing w:afterLines="50" w:after="120"/>
        <w:jc w:val="center"/>
        <w:rPr>
          <w:rFonts w:ascii="Times New Roman" w:hAnsi="Times New Roman" w:cs="Times New Roman"/>
          <w:sz w:val="20"/>
          <w:szCs w:val="20"/>
        </w:rPr>
      </w:pPr>
      <w:r w:rsidRPr="00152C6E">
        <w:rPr>
          <w:rFonts w:ascii="Times New Roman" w:hAnsi="Times New Roman" w:cs="Times New Roman"/>
          <w:sz w:val="20"/>
          <w:szCs w:val="20"/>
        </w:rPr>
        <w:t>Fig.1 Example of FDM+TDM for multiple beam sweeping</w:t>
      </w:r>
      <w:r>
        <w:rPr>
          <w:rFonts w:ascii="Times New Roman" w:hAnsi="Times New Roman" w:cs="Times New Roman"/>
          <w:sz w:val="20"/>
          <w:szCs w:val="20"/>
        </w:rPr>
        <w:t xml:space="preserve"> SRS transmission</w:t>
      </w:r>
    </w:p>
    <w:p w14:paraId="2C11FA64" w14:textId="3BB7F766" w:rsidR="00A16DB6" w:rsidRPr="008D7B13" w:rsidRDefault="00A16DB6" w:rsidP="00767451">
      <w:pPr>
        <w:pStyle w:val="ListParagraph"/>
        <w:numPr>
          <w:ilvl w:val="0"/>
          <w:numId w:val="13"/>
        </w:numPr>
        <w:spacing w:afterLines="50" w:after="120"/>
        <w:ind w:left="284" w:hanging="284"/>
        <w:rPr>
          <w:rFonts w:ascii="Times New Roman" w:hAnsi="Times New Roman"/>
          <w:b/>
          <w:i/>
          <w:sz w:val="20"/>
          <w:szCs w:val="20"/>
        </w:rPr>
      </w:pPr>
      <w:r w:rsidRPr="008D7B13">
        <w:rPr>
          <w:rFonts w:ascii="Times New Roman" w:hAnsi="Times New Roman"/>
          <w:b/>
          <w:i/>
          <w:sz w:val="20"/>
          <w:szCs w:val="20"/>
        </w:rPr>
        <w:t>FDM and/or CDM can be used with combination of TDM</w:t>
      </w:r>
      <w:r w:rsidR="0086292B">
        <w:rPr>
          <w:rFonts w:ascii="Times New Roman" w:hAnsi="Times New Roman"/>
          <w:b/>
          <w:i/>
          <w:sz w:val="20"/>
          <w:szCs w:val="20"/>
        </w:rPr>
        <w:t xml:space="preserve"> for multiple beam sweeping SRS transmission</w:t>
      </w:r>
      <w:r w:rsidR="002B630D">
        <w:rPr>
          <w:rFonts w:ascii="Times New Roman" w:hAnsi="Times New Roman"/>
          <w:b/>
          <w:i/>
          <w:sz w:val="20"/>
          <w:szCs w:val="20"/>
        </w:rPr>
        <w:t>.</w:t>
      </w:r>
    </w:p>
    <w:p w14:paraId="4E367EA2" w14:textId="55B2B692" w:rsidR="009F38FE" w:rsidRDefault="00711511" w:rsidP="001065E8">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the frequency domain, SRS can be distributed in wideband or localized in narrowband. In general, localized narrowband SRS transmission will reduce the impact to other UEs. </w:t>
      </w:r>
      <w:r w:rsidR="005164CF">
        <w:rPr>
          <w:rFonts w:ascii="Times New Roman" w:hAnsi="Times New Roman" w:cs="Times New Roman"/>
          <w:sz w:val="20"/>
          <w:szCs w:val="20"/>
        </w:rPr>
        <w:t xml:space="preserve">Especially, when multiple OFDM symbols are used for beam management SRS transmission, the impact to other UE needs </w:t>
      </w:r>
      <w:r w:rsidR="007A48B5">
        <w:rPr>
          <w:rFonts w:ascii="Times New Roman" w:hAnsi="Times New Roman" w:cs="Times New Roman"/>
          <w:sz w:val="20"/>
          <w:szCs w:val="20"/>
        </w:rPr>
        <w:t>being paid more attention.</w:t>
      </w:r>
      <w:r w:rsidR="005164CF">
        <w:rPr>
          <w:rFonts w:ascii="Times New Roman" w:hAnsi="Times New Roman" w:cs="Times New Roman"/>
          <w:sz w:val="20"/>
          <w:szCs w:val="20"/>
        </w:rPr>
        <w:t xml:space="preserve"> </w:t>
      </w:r>
      <w:r w:rsidR="00495497">
        <w:rPr>
          <w:rFonts w:ascii="Times New Roman" w:hAnsi="Times New Roman" w:cs="Times New Roman"/>
          <w:sz w:val="20"/>
          <w:szCs w:val="20"/>
        </w:rPr>
        <w:t>Furthermore</w:t>
      </w:r>
      <w:r w:rsidR="00856FC9">
        <w:rPr>
          <w:rFonts w:ascii="Times New Roman" w:hAnsi="Times New Roman" w:cs="Times New Roman"/>
          <w:sz w:val="20"/>
          <w:szCs w:val="20"/>
        </w:rPr>
        <w:t xml:space="preserve">, </w:t>
      </w:r>
      <w:r w:rsidR="003E4A0F">
        <w:rPr>
          <w:rFonts w:ascii="Times New Roman" w:hAnsi="Times New Roman" w:cs="Times New Roman"/>
          <w:sz w:val="20"/>
          <w:szCs w:val="20"/>
        </w:rPr>
        <w:t>the</w:t>
      </w:r>
      <w:r w:rsidR="00C7310C">
        <w:rPr>
          <w:rFonts w:ascii="Times New Roman" w:hAnsi="Times New Roman" w:cs="Times New Roman"/>
          <w:sz w:val="20"/>
          <w:szCs w:val="20"/>
        </w:rPr>
        <w:t xml:space="preserve"> </w:t>
      </w:r>
      <w:r w:rsidR="00856FC9">
        <w:rPr>
          <w:rFonts w:ascii="Times New Roman" w:hAnsi="Times New Roman" w:cs="Times New Roman"/>
          <w:sz w:val="20"/>
          <w:szCs w:val="20"/>
        </w:rPr>
        <w:t>narrowband transmission</w:t>
      </w:r>
      <w:r w:rsidR="003E4A0F">
        <w:rPr>
          <w:rFonts w:ascii="Times New Roman" w:hAnsi="Times New Roman" w:cs="Times New Roman"/>
          <w:sz w:val="20"/>
          <w:szCs w:val="20"/>
        </w:rPr>
        <w:t xml:space="preserve"> is also </w:t>
      </w:r>
      <w:r w:rsidR="00C7310C">
        <w:rPr>
          <w:rFonts w:ascii="Times New Roman" w:hAnsi="Times New Roman" w:cs="Times New Roman"/>
          <w:sz w:val="20"/>
          <w:szCs w:val="20"/>
        </w:rPr>
        <w:t xml:space="preserve">more </w:t>
      </w:r>
      <w:r w:rsidR="00A54484">
        <w:rPr>
          <w:rFonts w:ascii="Times New Roman" w:hAnsi="Times New Roman" w:cs="Times New Roman"/>
          <w:sz w:val="20"/>
          <w:szCs w:val="20"/>
        </w:rPr>
        <w:t>suitable for</w:t>
      </w:r>
      <w:r w:rsidR="00856FC9">
        <w:rPr>
          <w:rFonts w:ascii="Times New Roman" w:hAnsi="Times New Roman" w:cs="Times New Roman"/>
          <w:sz w:val="20"/>
          <w:szCs w:val="20"/>
        </w:rPr>
        <w:t xml:space="preserve"> power limit</w:t>
      </w:r>
      <w:r w:rsidR="00A54484">
        <w:rPr>
          <w:rFonts w:ascii="Times New Roman" w:hAnsi="Times New Roman" w:cs="Times New Roman"/>
          <w:sz w:val="20"/>
          <w:szCs w:val="20"/>
        </w:rPr>
        <w:t>ed</w:t>
      </w:r>
      <w:r w:rsidR="00856FC9">
        <w:rPr>
          <w:rFonts w:ascii="Times New Roman" w:hAnsi="Times New Roman" w:cs="Times New Roman"/>
          <w:sz w:val="20"/>
          <w:szCs w:val="20"/>
        </w:rPr>
        <w:t xml:space="preserve"> case</w:t>
      </w:r>
      <w:r w:rsidR="00C7310C">
        <w:rPr>
          <w:rFonts w:ascii="Times New Roman" w:hAnsi="Times New Roman" w:cs="Times New Roman"/>
          <w:sz w:val="20"/>
          <w:szCs w:val="20"/>
        </w:rPr>
        <w:t xml:space="preserve"> because of smaller transmission bandwidth</w:t>
      </w:r>
      <w:r w:rsidR="00856FC9">
        <w:rPr>
          <w:rFonts w:ascii="Times New Roman" w:hAnsi="Times New Roman" w:cs="Times New Roman"/>
          <w:sz w:val="20"/>
          <w:szCs w:val="20"/>
        </w:rPr>
        <w:t>.</w:t>
      </w:r>
      <w:r w:rsidR="00C7310C">
        <w:rPr>
          <w:rFonts w:ascii="Times New Roman" w:hAnsi="Times New Roman" w:cs="Times New Roman"/>
          <w:sz w:val="20"/>
          <w:szCs w:val="20"/>
        </w:rPr>
        <w:t xml:space="preserve"> The measurement accuracy</w:t>
      </w:r>
      <w:r w:rsidR="00495497">
        <w:rPr>
          <w:rFonts w:ascii="Times New Roman" w:hAnsi="Times New Roman" w:cs="Times New Roman"/>
          <w:sz w:val="20"/>
          <w:szCs w:val="20"/>
        </w:rPr>
        <w:t xml:space="preserve"> is</w:t>
      </w:r>
      <w:r w:rsidR="00C7310C">
        <w:rPr>
          <w:rFonts w:ascii="Times New Roman" w:hAnsi="Times New Roman" w:cs="Times New Roman"/>
          <w:sz w:val="20"/>
          <w:szCs w:val="20"/>
        </w:rPr>
        <w:t xml:space="preserve"> also</w:t>
      </w:r>
      <w:r w:rsidR="00495497">
        <w:rPr>
          <w:rFonts w:ascii="Times New Roman" w:hAnsi="Times New Roman" w:cs="Times New Roman"/>
          <w:sz w:val="20"/>
          <w:szCs w:val="20"/>
        </w:rPr>
        <w:t xml:space="preserve"> better</w:t>
      </w:r>
      <w:r w:rsidR="00C7310C">
        <w:rPr>
          <w:rFonts w:ascii="Times New Roman" w:hAnsi="Times New Roman" w:cs="Times New Roman"/>
          <w:sz w:val="20"/>
          <w:szCs w:val="20"/>
        </w:rPr>
        <w:t xml:space="preserve"> on account of larger</w:t>
      </w:r>
      <w:r w:rsidR="002E7A26">
        <w:rPr>
          <w:rFonts w:ascii="Times New Roman" w:hAnsi="Times New Roman" w:cs="Times New Roman"/>
          <w:sz w:val="20"/>
          <w:szCs w:val="20"/>
        </w:rPr>
        <w:t xml:space="preserve"> density for RS.</w:t>
      </w:r>
      <w:r w:rsidR="00B82E34">
        <w:rPr>
          <w:rFonts w:ascii="Times New Roman" w:hAnsi="Times New Roman" w:cs="Times New Roman"/>
          <w:sz w:val="20"/>
          <w:szCs w:val="20"/>
        </w:rPr>
        <w:t xml:space="preserve"> </w:t>
      </w:r>
      <w:r>
        <w:rPr>
          <w:rFonts w:ascii="Times New Roman" w:hAnsi="Times New Roman" w:cs="Times New Roman"/>
          <w:sz w:val="20"/>
          <w:szCs w:val="20"/>
        </w:rPr>
        <w:t>Yet, the bandwidth for narrowband SRS needs to be specified to guarantee the</w:t>
      </w:r>
      <w:r w:rsidR="00394254">
        <w:rPr>
          <w:rFonts w:ascii="Times New Roman" w:hAnsi="Times New Roman" w:cs="Times New Roman"/>
          <w:sz w:val="20"/>
          <w:szCs w:val="20"/>
        </w:rPr>
        <w:t xml:space="preserve"> </w:t>
      </w:r>
      <w:r w:rsidR="003A0B0C">
        <w:rPr>
          <w:rFonts w:ascii="Times New Roman" w:hAnsi="Times New Roman" w:cs="Times New Roman"/>
          <w:sz w:val="20"/>
          <w:szCs w:val="20"/>
        </w:rPr>
        <w:t xml:space="preserve">receptions </w:t>
      </w:r>
      <w:r w:rsidR="00394254">
        <w:rPr>
          <w:rFonts w:ascii="Times New Roman" w:hAnsi="Times New Roman" w:cs="Times New Roman"/>
          <w:sz w:val="20"/>
          <w:szCs w:val="20"/>
        </w:rPr>
        <w:t>performance</w:t>
      </w:r>
      <w:r>
        <w:rPr>
          <w:rFonts w:ascii="Times New Roman" w:hAnsi="Times New Roman" w:cs="Times New Roman"/>
          <w:sz w:val="20"/>
          <w:szCs w:val="20"/>
        </w:rPr>
        <w:t>.</w:t>
      </w:r>
      <w:r w:rsidR="00534B40">
        <w:rPr>
          <w:rFonts w:ascii="Times New Roman" w:hAnsi="Times New Roman" w:cs="Times New Roman"/>
          <w:sz w:val="20"/>
          <w:szCs w:val="20"/>
        </w:rPr>
        <w:t xml:space="preserve"> Generally, cell edge UE may need more SRS time frequency resource</w:t>
      </w:r>
      <w:r w:rsidR="00423BD0">
        <w:rPr>
          <w:rFonts w:ascii="Times New Roman" w:hAnsi="Times New Roman" w:cs="Times New Roman"/>
          <w:sz w:val="20"/>
          <w:szCs w:val="20"/>
        </w:rPr>
        <w:t xml:space="preserve"> to meet the measurement performance</w:t>
      </w:r>
      <w:r w:rsidR="00534B40">
        <w:rPr>
          <w:rFonts w:ascii="Times New Roman" w:hAnsi="Times New Roman" w:cs="Times New Roman"/>
          <w:sz w:val="20"/>
          <w:szCs w:val="20"/>
        </w:rPr>
        <w:t xml:space="preserve"> requirement. It can be realized by more frequency resource, i.e. PRB and/or time resource, i.e. transmission opportunity.</w:t>
      </w:r>
    </w:p>
    <w:p w14:paraId="7DDCD40F" w14:textId="72C27317" w:rsidR="00062AA7" w:rsidRPr="008D7B13" w:rsidRDefault="000F5C2B" w:rsidP="001065E8">
      <w:pPr>
        <w:pStyle w:val="ListParagraph"/>
        <w:numPr>
          <w:ilvl w:val="0"/>
          <w:numId w:val="13"/>
        </w:numPr>
        <w:spacing w:afterLines="50" w:after="120"/>
        <w:ind w:left="426" w:hanging="426"/>
        <w:jc w:val="both"/>
        <w:rPr>
          <w:rFonts w:ascii="Times New Roman" w:hAnsi="Times New Roman"/>
          <w:b/>
          <w:i/>
          <w:sz w:val="20"/>
          <w:szCs w:val="20"/>
        </w:rPr>
      </w:pPr>
      <w:r w:rsidRPr="008D7B13">
        <w:rPr>
          <w:rFonts w:ascii="Times New Roman" w:hAnsi="Times New Roman" w:hint="eastAsia"/>
          <w:b/>
          <w:i/>
          <w:sz w:val="20"/>
          <w:szCs w:val="20"/>
        </w:rPr>
        <w:t>Narrowband</w:t>
      </w:r>
      <w:r w:rsidRPr="008D7B13">
        <w:rPr>
          <w:rFonts w:ascii="Times New Roman" w:hAnsi="Times New Roman"/>
          <w:b/>
          <w:i/>
          <w:sz w:val="20"/>
          <w:szCs w:val="20"/>
        </w:rPr>
        <w:t xml:space="preserve"> localized</w:t>
      </w:r>
      <w:r w:rsidR="005E1D73" w:rsidRPr="008D7B13">
        <w:rPr>
          <w:rFonts w:ascii="Times New Roman" w:hAnsi="Times New Roman"/>
          <w:b/>
          <w:i/>
          <w:sz w:val="20"/>
          <w:szCs w:val="20"/>
        </w:rPr>
        <w:t xml:space="preserve"> transmission can be used</w:t>
      </w:r>
      <w:r w:rsidRPr="008D7B13">
        <w:rPr>
          <w:rFonts w:ascii="Times New Roman" w:hAnsi="Times New Roman" w:hint="eastAsia"/>
          <w:b/>
          <w:i/>
          <w:sz w:val="20"/>
          <w:szCs w:val="20"/>
        </w:rPr>
        <w:t xml:space="preserve"> </w:t>
      </w:r>
      <w:r w:rsidR="005E1D73" w:rsidRPr="008D7B13">
        <w:rPr>
          <w:rFonts w:ascii="Times New Roman" w:hAnsi="Times New Roman"/>
          <w:b/>
          <w:i/>
          <w:sz w:val="20"/>
          <w:szCs w:val="20"/>
        </w:rPr>
        <w:t>for</w:t>
      </w:r>
      <w:r w:rsidRPr="008D7B13">
        <w:rPr>
          <w:rFonts w:ascii="Times New Roman" w:hAnsi="Times New Roman"/>
          <w:b/>
          <w:i/>
          <w:sz w:val="20"/>
          <w:szCs w:val="20"/>
        </w:rPr>
        <w:t xml:space="preserve"> </w:t>
      </w:r>
      <w:r w:rsidR="00E86AC0" w:rsidRPr="008D7B13">
        <w:rPr>
          <w:rFonts w:ascii="Times New Roman" w:hAnsi="Times New Roman"/>
          <w:b/>
          <w:i/>
          <w:sz w:val="20"/>
          <w:szCs w:val="20"/>
        </w:rPr>
        <w:t>beam managemen</w:t>
      </w:r>
      <w:r w:rsidR="005E1D73" w:rsidRPr="008D7B13">
        <w:rPr>
          <w:rFonts w:ascii="Times New Roman" w:hAnsi="Times New Roman"/>
          <w:b/>
          <w:i/>
          <w:sz w:val="20"/>
          <w:szCs w:val="20"/>
        </w:rPr>
        <w:t>t</w:t>
      </w:r>
      <w:r w:rsidR="005E1D73" w:rsidRPr="008D7B13">
        <w:rPr>
          <w:rFonts w:ascii="Times New Roman" w:hAnsi="Times New Roman" w:hint="eastAsia"/>
          <w:b/>
          <w:i/>
          <w:sz w:val="20"/>
          <w:szCs w:val="20"/>
        </w:rPr>
        <w:t xml:space="preserve"> SRS</w:t>
      </w:r>
      <w:r w:rsidR="00E86AC0" w:rsidRPr="008D7B13">
        <w:rPr>
          <w:rFonts w:ascii="Times New Roman" w:hAnsi="Times New Roman"/>
          <w:b/>
          <w:i/>
          <w:sz w:val="20"/>
          <w:szCs w:val="20"/>
        </w:rPr>
        <w:t>.</w:t>
      </w:r>
    </w:p>
    <w:p w14:paraId="237515EA" w14:textId="03DE7E33" w:rsidR="001D5A9F" w:rsidRPr="001065E8" w:rsidRDefault="005B3606" w:rsidP="001065E8">
      <w:pPr>
        <w:spacing w:afterLines="50" w:after="120"/>
        <w:jc w:val="both"/>
        <w:rPr>
          <w:rFonts w:ascii="Times New Roman" w:hAnsi="Times New Roman"/>
          <w:b/>
          <w:i/>
          <w:sz w:val="20"/>
          <w:szCs w:val="20"/>
        </w:rPr>
      </w:pPr>
      <w:r w:rsidRPr="005B3606">
        <w:rPr>
          <w:rFonts w:ascii="Times New Roman" w:hAnsi="Times New Roman" w:cs="Times New Roman" w:hint="eastAsia"/>
          <w:sz w:val="20"/>
          <w:szCs w:val="20"/>
        </w:rPr>
        <w:t xml:space="preserve">In power domain, </w:t>
      </w:r>
      <w:r w:rsidR="009E3BEE" w:rsidRPr="009E3BEE">
        <w:rPr>
          <w:rFonts w:ascii="Times New Roman" w:hAnsi="Times New Roman" w:cs="Times New Roman"/>
          <w:sz w:val="20"/>
          <w:szCs w:val="20"/>
        </w:rPr>
        <w:t>NR supports beam specific power control as baseline</w:t>
      </w:r>
      <w:r>
        <w:rPr>
          <w:rFonts w:ascii="Times New Roman" w:hAnsi="Times New Roman" w:cs="Times New Roman"/>
          <w:sz w:val="20"/>
          <w:szCs w:val="20"/>
        </w:rPr>
        <w:t xml:space="preserve">. </w:t>
      </w:r>
      <w:r w:rsidRPr="005B3606">
        <w:rPr>
          <w:rFonts w:ascii="Times New Roman" w:hAnsi="Times New Roman" w:cs="Times New Roman"/>
          <w:sz w:val="20"/>
          <w:szCs w:val="20"/>
        </w:rPr>
        <w:t>Separate power control process can be supported for transmission of different channel/RS (i.e., PUSCH, PUCCH, SRS)</w:t>
      </w:r>
      <w:r w:rsidR="009E3BEE">
        <w:rPr>
          <w:rFonts w:ascii="Times New Roman" w:hAnsi="Times New Roman" w:cs="Times New Roman"/>
          <w:sz w:val="20"/>
          <w:szCs w:val="20"/>
        </w:rPr>
        <w:t xml:space="preserve">. For beam management SRS, </w:t>
      </w:r>
      <w:r w:rsidR="002E7CD9">
        <w:rPr>
          <w:rFonts w:ascii="Times New Roman" w:hAnsi="Times New Roman" w:cs="Times New Roman"/>
          <w:sz w:val="20"/>
          <w:szCs w:val="20"/>
        </w:rPr>
        <w:t>multiple</w:t>
      </w:r>
      <w:r w:rsidR="009E3BEE">
        <w:rPr>
          <w:rFonts w:ascii="Times New Roman" w:hAnsi="Times New Roman" w:cs="Times New Roman"/>
          <w:sz w:val="20"/>
          <w:szCs w:val="20"/>
        </w:rPr>
        <w:t xml:space="preserve"> OFDM symbols may be used for beam scanning.</w:t>
      </w:r>
      <w:r w:rsidR="00A6050C">
        <w:rPr>
          <w:rFonts w:ascii="Times New Roman" w:hAnsi="Times New Roman" w:cs="Times New Roman"/>
          <w:sz w:val="20"/>
          <w:szCs w:val="20"/>
        </w:rPr>
        <w:t xml:space="preserve"> The same SRS transmit power can be used to make fair comparison between candidate beams.</w:t>
      </w:r>
      <w:r w:rsidR="002C389D">
        <w:rPr>
          <w:rFonts w:ascii="Times New Roman" w:hAnsi="Times New Roman" w:cs="Times New Roman"/>
          <w:sz w:val="20"/>
          <w:szCs w:val="20"/>
        </w:rPr>
        <w:t xml:space="preserve"> </w:t>
      </w:r>
      <w:r w:rsidR="00574DC8">
        <w:rPr>
          <w:rFonts w:ascii="Times New Roman" w:hAnsi="Times New Roman" w:cs="Times New Roman"/>
          <w:sz w:val="20"/>
          <w:szCs w:val="20"/>
        </w:rPr>
        <w:t>For heterogeneous network, the transmission power of SRS for CSI acquisition may be different on account of different location of TRP</w:t>
      </w:r>
      <w:r w:rsidR="00465253">
        <w:rPr>
          <w:rFonts w:ascii="Times New Roman" w:hAnsi="Times New Roman" w:cs="Times New Roman"/>
          <w:sz w:val="20"/>
          <w:szCs w:val="20"/>
        </w:rPr>
        <w:t>s</w:t>
      </w:r>
      <w:r w:rsidR="00574DC8">
        <w:rPr>
          <w:rFonts w:ascii="Times New Roman" w:hAnsi="Times New Roman" w:cs="Times New Roman"/>
          <w:sz w:val="20"/>
          <w:szCs w:val="20"/>
        </w:rPr>
        <w:t>. But for beam management SRS, it is not easy to</w:t>
      </w:r>
      <w:r w:rsidR="00CD5DF7">
        <w:rPr>
          <w:rFonts w:ascii="Times New Roman" w:hAnsi="Times New Roman" w:cs="Times New Roman"/>
          <w:sz w:val="20"/>
          <w:szCs w:val="20"/>
        </w:rPr>
        <w:t xml:space="preserve"> determine</w:t>
      </w:r>
      <w:r w:rsidR="00574DC8">
        <w:rPr>
          <w:rFonts w:ascii="Times New Roman" w:hAnsi="Times New Roman" w:cs="Times New Roman"/>
          <w:sz w:val="20"/>
          <w:szCs w:val="20"/>
        </w:rPr>
        <w:t xml:space="preserve"> differe</w:t>
      </w:r>
      <w:r w:rsidR="00CD5DF7">
        <w:rPr>
          <w:rFonts w:ascii="Times New Roman" w:hAnsi="Times New Roman" w:cs="Times New Roman"/>
          <w:sz w:val="20"/>
          <w:szCs w:val="20"/>
        </w:rPr>
        <w:t>nce</w:t>
      </w:r>
      <w:r w:rsidR="00574DC8">
        <w:rPr>
          <w:rFonts w:ascii="Times New Roman" w:hAnsi="Times New Roman" w:cs="Times New Roman"/>
          <w:sz w:val="20"/>
          <w:szCs w:val="20"/>
        </w:rPr>
        <w:t xml:space="preserve"> </w:t>
      </w:r>
      <w:r w:rsidR="00CD5DF7">
        <w:rPr>
          <w:rFonts w:ascii="Times New Roman" w:hAnsi="Times New Roman" w:cs="Times New Roman"/>
          <w:sz w:val="20"/>
          <w:szCs w:val="20"/>
        </w:rPr>
        <w:t>coming</w:t>
      </w:r>
      <w:r w:rsidR="00A722F6">
        <w:rPr>
          <w:rFonts w:ascii="Times New Roman" w:hAnsi="Times New Roman" w:cs="Times New Roman"/>
          <w:sz w:val="20"/>
          <w:szCs w:val="20"/>
        </w:rPr>
        <w:t xml:space="preserve"> from different location and</w:t>
      </w:r>
      <w:r w:rsidR="00C31012">
        <w:rPr>
          <w:rFonts w:ascii="Times New Roman" w:hAnsi="Times New Roman" w:cs="Times New Roman"/>
          <w:sz w:val="20"/>
          <w:szCs w:val="20"/>
        </w:rPr>
        <w:t xml:space="preserve"> different beams</w:t>
      </w:r>
      <w:r w:rsidR="00574DC8">
        <w:rPr>
          <w:rFonts w:ascii="Times New Roman" w:hAnsi="Times New Roman" w:cs="Times New Roman"/>
          <w:sz w:val="20"/>
          <w:szCs w:val="20"/>
        </w:rPr>
        <w:t xml:space="preserve">. Thus, it will be more complex to introduce the power adjustment part related to TRP location. It will be a more realizable scheme with joint consideration with TRP selection and beam selection in </w:t>
      </w:r>
      <w:r w:rsidR="00574DC8">
        <w:rPr>
          <w:rFonts w:ascii="Times New Roman" w:hAnsi="Times New Roman" w:cs="Times New Roman"/>
          <w:sz w:val="20"/>
          <w:szCs w:val="20"/>
        </w:rPr>
        <w:lastRenderedPageBreak/>
        <w:t>uplink beam management. Thus, we propos</w:t>
      </w:r>
      <w:r w:rsidR="00053C10">
        <w:rPr>
          <w:rFonts w:ascii="Times New Roman" w:hAnsi="Times New Roman" w:cs="Times New Roman"/>
          <w:sz w:val="20"/>
          <w:szCs w:val="20"/>
        </w:rPr>
        <w:t>e to use</w:t>
      </w:r>
      <w:r w:rsidR="00574DC8">
        <w:rPr>
          <w:rFonts w:ascii="Times New Roman" w:hAnsi="Times New Roman" w:cs="Times New Roman"/>
          <w:sz w:val="20"/>
          <w:szCs w:val="20"/>
        </w:rPr>
        <w:t xml:space="preserve"> the same transmit power for SRS transmission during one round of beam sweeping</w:t>
      </w:r>
      <w:r w:rsidR="004576CC">
        <w:rPr>
          <w:rFonts w:ascii="Times New Roman" w:hAnsi="Times New Roman" w:cs="Times New Roman"/>
          <w:sz w:val="20"/>
          <w:szCs w:val="20"/>
        </w:rPr>
        <w:t xml:space="preserve"> in both homogeneous and heterogeneous network</w:t>
      </w:r>
      <w:r w:rsidR="00574DC8">
        <w:rPr>
          <w:rFonts w:ascii="Times New Roman" w:hAnsi="Times New Roman" w:cs="Times New Roman"/>
          <w:sz w:val="20"/>
          <w:szCs w:val="20"/>
        </w:rPr>
        <w:t>.</w:t>
      </w:r>
      <w:r w:rsidR="009F01A1">
        <w:rPr>
          <w:rFonts w:ascii="Times New Roman" w:hAnsi="Times New Roman" w:cs="Times New Roman"/>
          <w:sz w:val="20"/>
          <w:szCs w:val="20"/>
        </w:rPr>
        <w:t xml:space="preserve"> In detail, the same power control parameters, in</w:t>
      </w:r>
      <w:r w:rsidR="00412613">
        <w:rPr>
          <w:rFonts w:ascii="Times New Roman" w:hAnsi="Times New Roman" w:cs="Times New Roman"/>
          <w:sz w:val="20"/>
          <w:szCs w:val="20"/>
        </w:rPr>
        <w:t>cluding Po, alpha and pathloss</w:t>
      </w:r>
      <w:r w:rsidR="009F01A1">
        <w:rPr>
          <w:rFonts w:ascii="Times New Roman" w:hAnsi="Times New Roman" w:cs="Times New Roman"/>
          <w:sz w:val="20"/>
          <w:szCs w:val="20"/>
        </w:rPr>
        <w:t xml:space="preserve"> will be common for all the </w:t>
      </w:r>
      <w:r w:rsidR="006D5A88">
        <w:rPr>
          <w:rFonts w:ascii="Times New Roman" w:hAnsi="Times New Roman" w:cs="Times New Roman"/>
          <w:sz w:val="20"/>
          <w:szCs w:val="20"/>
        </w:rPr>
        <w:t xml:space="preserve">candidate </w:t>
      </w:r>
      <w:r w:rsidR="009F01A1">
        <w:rPr>
          <w:rFonts w:ascii="Times New Roman" w:hAnsi="Times New Roman" w:cs="Times New Roman"/>
          <w:sz w:val="20"/>
          <w:szCs w:val="20"/>
        </w:rPr>
        <w:t>beam</w:t>
      </w:r>
      <w:r w:rsidR="006D5A88">
        <w:rPr>
          <w:rFonts w:ascii="Times New Roman" w:hAnsi="Times New Roman" w:cs="Times New Roman"/>
          <w:sz w:val="20"/>
          <w:szCs w:val="20"/>
        </w:rPr>
        <w:t>s</w:t>
      </w:r>
      <w:r w:rsidR="009F01A1">
        <w:rPr>
          <w:rFonts w:ascii="Times New Roman" w:hAnsi="Times New Roman" w:cs="Times New Roman"/>
          <w:sz w:val="20"/>
          <w:szCs w:val="20"/>
        </w:rPr>
        <w:t xml:space="preserve"> and used for SRS power control.</w:t>
      </w:r>
      <w:r w:rsidR="00412613">
        <w:rPr>
          <w:rFonts w:ascii="Times New Roman" w:hAnsi="Times New Roman" w:cs="Times New Roman"/>
          <w:sz w:val="20"/>
          <w:szCs w:val="20"/>
        </w:rPr>
        <w:t xml:space="preserve"> For example, the common parameters, i.e. Po, alpha and the beam pair index for pathloss measurement</w:t>
      </w:r>
      <w:r w:rsidR="0049458D">
        <w:rPr>
          <w:rFonts w:ascii="Times New Roman" w:hAnsi="Times New Roman" w:cs="Times New Roman"/>
          <w:sz w:val="20"/>
          <w:szCs w:val="20"/>
        </w:rPr>
        <w:t xml:space="preserve"> could</w:t>
      </w:r>
      <w:r w:rsidR="00412613">
        <w:rPr>
          <w:rFonts w:ascii="Times New Roman" w:hAnsi="Times New Roman" w:cs="Times New Roman"/>
          <w:sz w:val="20"/>
          <w:szCs w:val="20"/>
        </w:rPr>
        <w:t xml:space="preserve"> be configured by gNB.</w:t>
      </w:r>
      <w:r w:rsidR="00B911FD">
        <w:rPr>
          <w:rFonts w:ascii="Times New Roman" w:hAnsi="Times New Roman" w:cs="Times New Roman"/>
          <w:sz w:val="20"/>
          <w:szCs w:val="20"/>
        </w:rPr>
        <w:t xml:space="preserve"> Since accurate beam selection is important for obtaining good link quality and reliable transmission, the transmit power for beam management SRS is desirable to be guaranteed to some extent. Thus, the power scaling scheme should be </w:t>
      </w:r>
      <w:r w:rsidR="00942C29">
        <w:rPr>
          <w:rFonts w:ascii="Times New Roman" w:hAnsi="Times New Roman" w:cs="Times New Roman"/>
          <w:sz w:val="20"/>
          <w:szCs w:val="20"/>
        </w:rPr>
        <w:t xml:space="preserve">further </w:t>
      </w:r>
      <w:r w:rsidR="00B911FD">
        <w:rPr>
          <w:rFonts w:ascii="Times New Roman" w:hAnsi="Times New Roman" w:cs="Times New Roman"/>
          <w:sz w:val="20"/>
          <w:szCs w:val="20"/>
        </w:rPr>
        <w:t>considered when beam management SRS is transmitted simultaneously with other channels or signals, e.g. periodic CSI acquisition SRS.</w:t>
      </w:r>
      <w:r w:rsidR="00757A43">
        <w:rPr>
          <w:rFonts w:ascii="Times New Roman" w:hAnsi="Times New Roman"/>
          <w:b/>
          <w:i/>
          <w:sz w:val="20"/>
          <w:szCs w:val="20"/>
        </w:rPr>
        <w:t xml:space="preserve">Proposal 4: </w:t>
      </w:r>
      <w:r w:rsidR="004576CC" w:rsidRPr="001065E8">
        <w:rPr>
          <w:rFonts w:ascii="Times New Roman" w:hAnsi="Times New Roman"/>
          <w:b/>
          <w:i/>
          <w:sz w:val="20"/>
          <w:szCs w:val="20"/>
        </w:rPr>
        <w:t xml:space="preserve">The same transmit power </w:t>
      </w:r>
      <w:r w:rsidR="00EE721B" w:rsidRPr="001065E8">
        <w:rPr>
          <w:rFonts w:ascii="Times New Roman" w:hAnsi="Times New Roman"/>
          <w:b/>
          <w:i/>
          <w:sz w:val="20"/>
          <w:szCs w:val="20"/>
        </w:rPr>
        <w:t>and same power control parameters are</w:t>
      </w:r>
      <w:r w:rsidR="004576CC" w:rsidRPr="001065E8">
        <w:rPr>
          <w:rFonts w:ascii="Times New Roman" w:hAnsi="Times New Roman"/>
          <w:b/>
          <w:i/>
          <w:sz w:val="20"/>
          <w:szCs w:val="20"/>
        </w:rPr>
        <w:t xml:space="preserve"> used for SRS transmission during one round of beam sweeping.</w:t>
      </w:r>
      <w:r w:rsidR="00574DC8" w:rsidRPr="001065E8">
        <w:rPr>
          <w:rFonts w:ascii="Times New Roman" w:hAnsi="Times New Roman"/>
          <w:b/>
          <w:i/>
          <w:sz w:val="20"/>
          <w:szCs w:val="20"/>
        </w:rPr>
        <w:t xml:space="preserve"> </w:t>
      </w:r>
    </w:p>
    <w:p w14:paraId="4967F1C2" w14:textId="77777777" w:rsidR="00DC669D" w:rsidRDefault="00DC669D" w:rsidP="00DC669D">
      <w:pPr>
        <w:pStyle w:val="ListParagraph"/>
        <w:spacing w:afterLines="50" w:after="120"/>
        <w:ind w:left="360"/>
        <w:rPr>
          <w:rFonts w:ascii="Times New Roman" w:eastAsia="Times New Roman" w:hAnsi="Times New Roman"/>
          <w:b/>
          <w:sz w:val="24"/>
          <w:szCs w:val="24"/>
        </w:rPr>
      </w:pPr>
    </w:p>
    <w:p w14:paraId="228ED29B" w14:textId="4C51A5C6" w:rsidR="006858FC" w:rsidRPr="00DC669D" w:rsidRDefault="00DC669D" w:rsidP="00DC669D">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t>2.2</w:t>
      </w:r>
      <w:r w:rsidRPr="00DC669D">
        <w:rPr>
          <w:rFonts w:ascii="Times New Roman" w:eastAsia="Times New Roman" w:hAnsi="Times New Roman"/>
          <w:sz w:val="28"/>
          <w:szCs w:val="24"/>
        </w:rPr>
        <w:tab/>
        <w:t xml:space="preserve"> </w:t>
      </w:r>
      <w:r w:rsidR="00323A07" w:rsidRPr="00DC669D">
        <w:rPr>
          <w:rFonts w:ascii="Times New Roman" w:eastAsia="Times New Roman" w:hAnsi="Times New Roman"/>
          <w:sz w:val="28"/>
          <w:szCs w:val="24"/>
        </w:rPr>
        <w:t>SRS triggering</w:t>
      </w:r>
      <w:r w:rsidR="000408DA"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for</w:t>
      </w:r>
      <w:r w:rsidR="00323A07"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 xml:space="preserve">beam management </w:t>
      </w:r>
    </w:p>
    <w:p w14:paraId="22A84CC8" w14:textId="2579E5A1" w:rsidR="00897FA7" w:rsidRDefault="000A369E" w:rsidP="001065E8">
      <w:pPr>
        <w:spacing w:afterLines="50" w:after="120"/>
        <w:jc w:val="both"/>
        <w:rPr>
          <w:rFonts w:ascii="Times New Roman" w:hAnsi="Times New Roman" w:cs="Times New Roman"/>
          <w:sz w:val="20"/>
          <w:szCs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395FCF">
        <w:rPr>
          <w:rFonts w:ascii="Times New Roman" w:hAnsi="Times New Roman" w:cs="Times New Roman"/>
          <w:sz w:val="20"/>
          <w:szCs w:val="20"/>
        </w:rPr>
        <w:t>O</w:t>
      </w:r>
      <w:r w:rsidR="00395FCF" w:rsidRPr="007176E1">
        <w:rPr>
          <w:rFonts w:ascii="Times New Roman" w:hAnsi="Times New Roman" w:cs="Times New Roman"/>
          <w:sz w:val="20"/>
          <w:szCs w:val="20"/>
        </w:rPr>
        <w:t>ne NW-controlled mechanism for beam management for UL transmission</w:t>
      </w:r>
      <w:r w:rsidR="00395FCF">
        <w:rPr>
          <w:rFonts w:ascii="Times New Roman" w:hAnsi="Times New Roman" w:cs="Times New Roman"/>
          <w:sz w:val="20"/>
          <w:szCs w:val="20"/>
        </w:rPr>
        <w:t xml:space="preserve"> is supported in NR</w:t>
      </w:r>
      <w:r w:rsidR="00997BAB">
        <w:rPr>
          <w:rFonts w:ascii="Times New Roman" w:hAnsi="Times New Roman"/>
          <w:sz w:val="20"/>
        </w:rPr>
        <w:t>.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w:t>
      </w:r>
      <w:r w:rsidR="00286AB5" w:rsidRPr="00BC5A08">
        <w:rPr>
          <w:rFonts w:ascii="Times New Roman" w:hAnsi="Times New Roman" w:cs="Times New Roman"/>
          <w:sz w:val="20"/>
          <w:szCs w:val="20"/>
        </w:rPr>
        <w:t>For aperiodic SRS transmission triggered by single aperiodic SRS triggering field</w:t>
      </w:r>
      <w:r w:rsidR="00286AB5">
        <w:rPr>
          <w:rFonts w:ascii="Times New Roman" w:hAnsi="Times New Roman" w:cs="Times New Roman"/>
          <w:sz w:val="20"/>
          <w:szCs w:val="20"/>
        </w:rPr>
        <w:t>,</w:t>
      </w:r>
      <w:r w:rsidR="00286AB5" w:rsidRPr="00BC5A08">
        <w:rPr>
          <w:rFonts w:ascii="Times New Roman" w:hAnsi="Times New Roman" w:cs="Times New Roman"/>
          <w:sz w:val="20"/>
          <w:szCs w:val="20"/>
        </w:rPr>
        <w:t xml:space="preserve"> UE can be configured to transmit N(N&gt;1) SRS resources for UL beam management</w:t>
      </w:r>
      <w:r w:rsidR="009B1FB2">
        <w:rPr>
          <w:rFonts w:ascii="Times New Roman" w:hAnsi="Times New Roman" w:cs="Times New Roman"/>
          <w:sz w:val="20"/>
          <w:szCs w:val="20"/>
        </w:rPr>
        <w:t xml:space="preserve">. </w:t>
      </w:r>
      <w:r w:rsidR="00A405DE">
        <w:rPr>
          <w:rFonts w:ascii="Times New Roman" w:hAnsi="Times New Roman" w:cs="Times New Roman"/>
          <w:sz w:val="20"/>
          <w:szCs w:val="20"/>
        </w:rPr>
        <w:t>T</w:t>
      </w:r>
      <w:r w:rsidR="00A8688C">
        <w:rPr>
          <w:rFonts w:ascii="Times New Roman" w:hAnsi="Times New Roman" w:cs="Times New Roman"/>
          <w:sz w:val="20"/>
          <w:szCs w:val="20"/>
        </w:rPr>
        <w:t>o meeting variable beam precision</w:t>
      </w:r>
      <w:r w:rsidR="00A405DE">
        <w:rPr>
          <w:rFonts w:ascii="Times New Roman" w:hAnsi="Times New Roman" w:cs="Times New Roman"/>
          <w:sz w:val="20"/>
          <w:szCs w:val="20"/>
        </w:rPr>
        <w:t>, including transmission number for RX beam sweeping, multiple states can be used for triggering signaling, where UE specific SRS configuration can be linked with each state.</w:t>
      </w:r>
      <w:r w:rsidR="00826EDD">
        <w:rPr>
          <w:rFonts w:ascii="Times New Roman" w:hAnsi="Times New Roman" w:cs="Times New Roman"/>
          <w:sz w:val="20"/>
          <w:szCs w:val="20"/>
        </w:rPr>
        <w:t xml:space="preserve"> On account of tradeoff between sweeping delay and robustness of beam management, one orthogonal beam subset</w:t>
      </w:r>
      <w:r w:rsidR="004E6F16">
        <w:rPr>
          <w:rFonts w:ascii="Times New Roman" w:hAnsi="Times New Roman" w:cs="Times New Roman"/>
          <w:sz w:val="20"/>
          <w:szCs w:val="20"/>
        </w:rPr>
        <w:t xml:space="preserve"> with desired </w:t>
      </w:r>
      <w:r w:rsidR="008D5745">
        <w:rPr>
          <w:rFonts w:ascii="Times New Roman" w:hAnsi="Times New Roman" w:cs="Times New Roman"/>
          <w:sz w:val="20"/>
          <w:szCs w:val="20"/>
        </w:rPr>
        <w:t xml:space="preserve">spatial </w:t>
      </w:r>
      <w:r w:rsidR="004E6F16">
        <w:rPr>
          <w:rFonts w:ascii="Times New Roman" w:hAnsi="Times New Roman" w:cs="Times New Roman"/>
          <w:sz w:val="20"/>
          <w:szCs w:val="20"/>
        </w:rPr>
        <w:t>granularity</w:t>
      </w:r>
      <w:r w:rsidR="00826EDD">
        <w:rPr>
          <w:rFonts w:ascii="Times New Roman" w:hAnsi="Times New Roman" w:cs="Times New Roman"/>
          <w:sz w:val="20"/>
          <w:szCs w:val="20"/>
        </w:rPr>
        <w:t xml:space="preserve"> </w:t>
      </w:r>
      <w:r w:rsidR="00A94C10">
        <w:rPr>
          <w:rFonts w:ascii="Times New Roman" w:hAnsi="Times New Roman" w:cs="Times New Roman"/>
          <w:sz w:val="20"/>
          <w:szCs w:val="20"/>
        </w:rPr>
        <w:t>can be linked</w:t>
      </w:r>
      <w:r w:rsidR="00826EDD">
        <w:rPr>
          <w:rFonts w:ascii="Times New Roman" w:hAnsi="Times New Roman" w:cs="Times New Roman"/>
          <w:sz w:val="20"/>
          <w:szCs w:val="20"/>
        </w:rPr>
        <w:t xml:space="preserve"> for one state.</w:t>
      </w:r>
      <w:r w:rsidR="00A405DE">
        <w:rPr>
          <w:rFonts w:ascii="Times New Roman" w:hAnsi="Times New Roman" w:cs="Times New Roman"/>
          <w:sz w:val="20"/>
          <w:szCs w:val="20"/>
        </w:rPr>
        <w:t xml:space="preserve"> </w:t>
      </w:r>
      <w:r w:rsidR="008D5745">
        <w:rPr>
          <w:rFonts w:ascii="Times New Roman" w:hAnsi="Times New Roman" w:cs="Times New Roman"/>
          <w:sz w:val="20"/>
          <w:szCs w:val="20"/>
        </w:rPr>
        <w:t>Similar as</w:t>
      </w:r>
      <w:r w:rsidR="00626CC3">
        <w:rPr>
          <w:rFonts w:ascii="Times New Roman" w:hAnsi="Times New Roman" w:cs="Times New Roman"/>
          <w:sz w:val="20"/>
          <w:szCs w:val="20"/>
        </w:rPr>
        <w:t xml:space="preserve"> SRS triggering for CSI acquisition,</w:t>
      </w:r>
      <w:r w:rsidR="002E645B">
        <w:rPr>
          <w:rFonts w:ascii="Times New Roman" w:hAnsi="Times New Roman" w:cs="Times New Roman"/>
          <w:sz w:val="20"/>
          <w:szCs w:val="20"/>
        </w:rPr>
        <w:t xml:space="preserve"> 1 or 2 bit</w:t>
      </w:r>
      <w:r w:rsidR="00626CC3">
        <w:rPr>
          <w:rFonts w:ascii="Times New Roman" w:hAnsi="Times New Roman" w:cs="Times New Roman"/>
          <w:sz w:val="20"/>
          <w:szCs w:val="20"/>
        </w:rPr>
        <w:t xml:space="preserve"> dynamic signaling can be used for </w:t>
      </w:r>
      <w:r w:rsidR="00F85DCC">
        <w:rPr>
          <w:rFonts w:ascii="Times New Roman" w:hAnsi="Times New Roman" w:cs="Times New Roman"/>
          <w:sz w:val="20"/>
          <w:szCs w:val="20"/>
        </w:rPr>
        <w:t xml:space="preserve">SRS </w:t>
      </w:r>
      <w:r w:rsidR="00626CC3">
        <w:rPr>
          <w:rFonts w:ascii="Times New Roman" w:hAnsi="Times New Roman" w:cs="Times New Roman"/>
          <w:sz w:val="20"/>
          <w:szCs w:val="20"/>
        </w:rPr>
        <w:t>triggering</w:t>
      </w:r>
      <w:r w:rsidR="00F85DCC">
        <w:rPr>
          <w:rFonts w:ascii="Times New Roman" w:hAnsi="Times New Roman" w:cs="Times New Roman"/>
          <w:sz w:val="20"/>
          <w:szCs w:val="20"/>
        </w:rPr>
        <w:t xml:space="preserve"> for beam management</w:t>
      </w:r>
      <w:r w:rsidR="00626CC3">
        <w:rPr>
          <w:rFonts w:ascii="Times New Roman" w:hAnsi="Times New Roman" w:cs="Times New Roman"/>
          <w:sz w:val="20"/>
          <w:szCs w:val="20"/>
        </w:rPr>
        <w:t>.</w:t>
      </w:r>
      <w:r w:rsidR="005D700D">
        <w:rPr>
          <w:rFonts w:ascii="Times New Roman" w:hAnsi="Times New Roman" w:cs="Times New Roman"/>
          <w:sz w:val="20"/>
          <w:szCs w:val="20"/>
        </w:rPr>
        <w:t xml:space="preserve"> Tab.1 gives one example</w:t>
      </w:r>
      <w:r w:rsidR="00FC13CD">
        <w:rPr>
          <w:rFonts w:ascii="Times New Roman" w:hAnsi="Times New Roman" w:cs="Times New Roman"/>
          <w:sz w:val="20"/>
          <w:szCs w:val="20"/>
        </w:rPr>
        <w:t xml:space="preserve"> for 2 bit dynamic signaling triggering</w:t>
      </w:r>
      <w:r w:rsidR="005D700D">
        <w:rPr>
          <w:rFonts w:ascii="Times New Roman" w:hAnsi="Times New Roman" w:cs="Times New Roman"/>
          <w:sz w:val="20"/>
          <w:szCs w:val="20"/>
        </w:rPr>
        <w:t>, where flexible beam sweeping can be supported by</w:t>
      </w:r>
      <w:r w:rsidR="006C38E3">
        <w:rPr>
          <w:rFonts w:ascii="Times New Roman" w:hAnsi="Times New Roman" w:cs="Times New Roman"/>
          <w:sz w:val="20"/>
          <w:szCs w:val="20"/>
        </w:rPr>
        <w:t xml:space="preserve"> selection for 3</w:t>
      </w:r>
      <w:r w:rsidR="005D700D">
        <w:rPr>
          <w:rFonts w:ascii="Times New Roman" w:hAnsi="Times New Roman" w:cs="Times New Roman"/>
          <w:sz w:val="20"/>
          <w:szCs w:val="20"/>
        </w:rPr>
        <w:t xml:space="preserve"> SRS parameter sets. To guarantee robustness of beam management, the SRS linked with </w:t>
      </w:r>
      <w:r w:rsidR="005D700D" w:rsidRPr="004F4750">
        <w:rPr>
          <w:rFonts w:ascii="Times New Roman" w:hAnsi="Times New Roman" w:cs="Times New Roman"/>
          <w:sz w:val="20"/>
          <w:szCs w:val="20"/>
        </w:rPr>
        <w:t>1</w:t>
      </w:r>
      <w:r w:rsidR="005D700D" w:rsidRPr="004F4750">
        <w:rPr>
          <w:rFonts w:ascii="Arial" w:hAnsi="Arial"/>
          <w:sz w:val="18"/>
          <w:vertAlign w:val="superscript"/>
        </w:rPr>
        <w:t>st</w:t>
      </w:r>
      <w:r w:rsidR="005D700D" w:rsidRPr="004F4750">
        <w:rPr>
          <w:rFonts w:ascii="Times New Roman" w:hAnsi="Times New Roman" w:cs="Times New Roman"/>
          <w:sz w:val="20"/>
          <w:szCs w:val="20"/>
        </w:rPr>
        <w:t xml:space="preserve"> SRS parameter set</w:t>
      </w:r>
      <w:r w:rsidR="00F84F0C">
        <w:rPr>
          <w:rFonts w:ascii="Times New Roman" w:hAnsi="Times New Roman" w:cs="Times New Roman"/>
          <w:sz w:val="20"/>
          <w:szCs w:val="20"/>
        </w:rPr>
        <w:t xml:space="preserve"> </w:t>
      </w:r>
      <w:r w:rsidR="00457BCF">
        <w:rPr>
          <w:rFonts w:ascii="Times New Roman" w:hAnsi="Times New Roman" w:cs="Times New Roman"/>
          <w:sz w:val="20"/>
          <w:szCs w:val="20"/>
        </w:rPr>
        <w:t xml:space="preserve">can </w:t>
      </w:r>
      <w:r w:rsidR="00331F3A">
        <w:rPr>
          <w:rFonts w:ascii="Times New Roman" w:hAnsi="Times New Roman" w:cs="Times New Roman"/>
          <w:sz w:val="20"/>
          <w:szCs w:val="20"/>
        </w:rPr>
        <w:t>be</w:t>
      </w:r>
      <w:r w:rsidR="00457BCF">
        <w:rPr>
          <w:rFonts w:ascii="Times New Roman" w:hAnsi="Times New Roman" w:cs="Times New Roman"/>
          <w:sz w:val="20"/>
          <w:szCs w:val="20"/>
        </w:rPr>
        <w:t xml:space="preserve"> transmitted</w:t>
      </w:r>
      <w:r w:rsidR="00331F3A">
        <w:rPr>
          <w:rFonts w:ascii="Times New Roman" w:hAnsi="Times New Roman" w:cs="Times New Roman"/>
          <w:sz w:val="20"/>
          <w:szCs w:val="20"/>
        </w:rPr>
        <w:t xml:space="preserve"> with</w:t>
      </w:r>
      <w:r w:rsidR="00F84F0C">
        <w:rPr>
          <w:rFonts w:ascii="Times New Roman" w:hAnsi="Times New Roman" w:cs="Times New Roman"/>
          <w:sz w:val="20"/>
          <w:szCs w:val="20"/>
        </w:rPr>
        <w:t xml:space="preserve"> multiple orthogonal beams</w:t>
      </w:r>
      <w:r w:rsidR="00331F3A">
        <w:rPr>
          <w:rFonts w:ascii="Times New Roman" w:hAnsi="Times New Roman" w:cs="Times New Roman"/>
          <w:sz w:val="20"/>
          <w:szCs w:val="20"/>
        </w:rPr>
        <w:t xml:space="preserve"> for good </w:t>
      </w:r>
      <w:r w:rsidR="00EB2E52">
        <w:rPr>
          <w:rFonts w:ascii="Times New Roman" w:hAnsi="Times New Roman" w:cs="Times New Roman"/>
          <w:sz w:val="20"/>
          <w:szCs w:val="20"/>
        </w:rPr>
        <w:t xml:space="preserve">spatial </w:t>
      </w:r>
      <w:r w:rsidR="00331F3A">
        <w:rPr>
          <w:rFonts w:ascii="Times New Roman" w:hAnsi="Times New Roman" w:cs="Times New Roman"/>
          <w:sz w:val="20"/>
          <w:szCs w:val="20"/>
        </w:rPr>
        <w:t>coverage</w:t>
      </w:r>
      <w:r w:rsidR="00F84F0C">
        <w:rPr>
          <w:rFonts w:ascii="Times New Roman" w:hAnsi="Times New Roman" w:cs="Times New Roman"/>
          <w:sz w:val="20"/>
          <w:szCs w:val="20"/>
        </w:rPr>
        <w:t>. When multiple shot</w:t>
      </w:r>
      <w:r w:rsidR="00BD2E4F">
        <w:rPr>
          <w:rFonts w:ascii="Times New Roman" w:hAnsi="Times New Roman" w:cs="Times New Roman"/>
          <w:sz w:val="20"/>
          <w:szCs w:val="20"/>
        </w:rPr>
        <w:t>s are</w:t>
      </w:r>
      <w:r w:rsidR="00F84F0C">
        <w:rPr>
          <w:rFonts w:ascii="Times New Roman" w:hAnsi="Times New Roman" w:cs="Times New Roman"/>
          <w:sz w:val="20"/>
          <w:szCs w:val="20"/>
        </w:rPr>
        <w:t xml:space="preserve"> used for SRS transmission, the number</w:t>
      </w:r>
      <w:r w:rsidR="005D700D">
        <w:rPr>
          <w:rFonts w:ascii="Times New Roman" w:hAnsi="Times New Roman" w:cs="Times New Roman"/>
          <w:sz w:val="20"/>
          <w:szCs w:val="20"/>
        </w:rPr>
        <w:t xml:space="preserve"> </w:t>
      </w:r>
      <w:r w:rsidR="00F84F0C">
        <w:rPr>
          <w:rFonts w:ascii="Times New Roman" w:hAnsi="Times New Roman" w:cs="Times New Roman"/>
          <w:sz w:val="20"/>
          <w:szCs w:val="20"/>
        </w:rPr>
        <w:t>of sh</w:t>
      </w:r>
      <w:r w:rsidR="00BD2E4F">
        <w:rPr>
          <w:rFonts w:ascii="Times New Roman" w:hAnsi="Times New Roman" w:cs="Times New Roman"/>
          <w:sz w:val="20"/>
          <w:szCs w:val="20"/>
        </w:rPr>
        <w:t>ot</w:t>
      </w:r>
      <w:r w:rsidR="00F84F0C">
        <w:rPr>
          <w:rFonts w:ascii="Times New Roman" w:hAnsi="Times New Roman" w:cs="Times New Roman"/>
          <w:sz w:val="20"/>
          <w:szCs w:val="20"/>
        </w:rPr>
        <w:t xml:space="preserve"> needs to be included in the parameter set configured by high layers.</w:t>
      </w:r>
    </w:p>
    <w:p w14:paraId="597649D6" w14:textId="370517CA" w:rsidR="006E5A1E" w:rsidRPr="0094036E" w:rsidRDefault="006E5A1E" w:rsidP="0094036E">
      <w:pPr>
        <w:pStyle w:val="TH"/>
        <w:rPr>
          <w:rFonts w:cs="Arial"/>
          <w:b w:val="0"/>
          <w:sz w:val="20"/>
        </w:rPr>
      </w:pPr>
      <w:r w:rsidRPr="0094036E">
        <w:rPr>
          <w:rFonts w:cs="Arial"/>
          <w:b w:val="0"/>
          <w:sz w:val="20"/>
        </w:rPr>
        <w:t>Tab</w:t>
      </w:r>
      <w:r w:rsidR="0094036E" w:rsidRPr="0094036E">
        <w:rPr>
          <w:rFonts w:cs="Arial"/>
          <w:b w:val="0"/>
          <w:sz w:val="20"/>
        </w:rPr>
        <w:t>le</w:t>
      </w:r>
      <w:r w:rsidRPr="0094036E">
        <w:rPr>
          <w:rFonts w:cs="Arial"/>
          <w:b w:val="0"/>
          <w:sz w:val="20"/>
        </w:rPr>
        <w:t>1</w:t>
      </w:r>
      <w:r w:rsidR="0094036E" w:rsidRPr="0094036E">
        <w:rPr>
          <w:rFonts w:cs="Arial"/>
          <w:b w:val="0"/>
          <w:sz w:val="20"/>
        </w:rPr>
        <w:t>.</w:t>
      </w:r>
      <w:r w:rsidRPr="0094036E">
        <w:rPr>
          <w:rFonts w:cs="Arial"/>
          <w:b w:val="0"/>
          <w:sz w:val="20"/>
        </w:rPr>
        <w:t xml:space="preserve"> </w:t>
      </w:r>
      <w:r w:rsidR="005D700D" w:rsidRPr="0094036E">
        <w:rPr>
          <w:rFonts w:cs="Arial"/>
          <w:b w:val="0"/>
          <w:sz w:val="20"/>
        </w:rPr>
        <w:t xml:space="preserve">Beam management </w:t>
      </w:r>
      <w:r w:rsidRPr="0094036E">
        <w:rPr>
          <w:rFonts w:cs="Arial"/>
          <w:b w:val="0"/>
          <w:sz w:val="20"/>
        </w:rPr>
        <w:t>SRS</w:t>
      </w:r>
      <w:r w:rsidR="005D700D" w:rsidRPr="0094036E">
        <w:rPr>
          <w:rFonts w:cs="Arial"/>
          <w:b w:val="0"/>
          <w:sz w:val="20"/>
        </w:rPr>
        <w:t xml:space="preserve"> request value</w:t>
      </w:r>
    </w:p>
    <w:tbl>
      <w:tblPr>
        <w:tblW w:w="0" w:type="auto"/>
        <w:jc w:val="center"/>
        <w:tblCellMar>
          <w:left w:w="0" w:type="dxa"/>
          <w:right w:w="0" w:type="dxa"/>
        </w:tblCellMar>
        <w:tblLook w:val="0000" w:firstRow="0" w:lastRow="0" w:firstColumn="0" w:lastColumn="0" w:noHBand="0" w:noVBand="0"/>
      </w:tblPr>
      <w:tblGrid>
        <w:gridCol w:w="2950"/>
        <w:gridCol w:w="5687"/>
      </w:tblGrid>
      <w:tr w:rsidR="006E5A1E" w:rsidRPr="00D41E42" w14:paraId="6474C0D8" w14:textId="77777777" w:rsidTr="004F4750">
        <w:trPr>
          <w:trHeight w:val="188"/>
          <w:jc w:val="center"/>
        </w:trPr>
        <w:tc>
          <w:tcPr>
            <w:tcW w:w="2950" w:type="dxa"/>
            <w:tcBorders>
              <w:top w:val="single" w:sz="8" w:space="0" w:color="auto"/>
              <w:left w:val="single" w:sz="8" w:space="0" w:color="auto"/>
              <w:bottom w:val="single" w:sz="8" w:space="0" w:color="auto"/>
              <w:right w:val="single" w:sz="8" w:space="0" w:color="auto"/>
            </w:tcBorders>
            <w:vAlign w:val="center"/>
          </w:tcPr>
          <w:p w14:paraId="29FB6B1D" w14:textId="0F34238E" w:rsidR="006E5A1E" w:rsidRPr="004F4750" w:rsidRDefault="006E5A1E" w:rsidP="004F4750">
            <w:pPr>
              <w:pStyle w:val="TAH"/>
              <w:rPr>
                <w:b w:val="0"/>
              </w:rPr>
            </w:pPr>
            <w:r w:rsidRPr="004F4750">
              <w:rPr>
                <w:b w:val="0"/>
              </w:rPr>
              <w:t>Value of SRS request field</w:t>
            </w:r>
          </w:p>
        </w:tc>
        <w:tc>
          <w:tcPr>
            <w:tcW w:w="5687" w:type="dxa"/>
            <w:tcBorders>
              <w:top w:val="single" w:sz="8" w:space="0" w:color="auto"/>
              <w:left w:val="single" w:sz="8" w:space="0" w:color="auto"/>
              <w:bottom w:val="single" w:sz="8" w:space="0" w:color="auto"/>
              <w:right w:val="single" w:sz="8" w:space="0" w:color="auto"/>
            </w:tcBorders>
            <w:vAlign w:val="center"/>
          </w:tcPr>
          <w:p w14:paraId="2D48FF3E" w14:textId="77777777" w:rsidR="006E5A1E" w:rsidRPr="00A964D1" w:rsidRDefault="006E5A1E" w:rsidP="004F4750">
            <w:pPr>
              <w:pStyle w:val="TAC"/>
              <w:rPr>
                <w:rFonts w:cs="Arial"/>
                <w:sz w:val="20"/>
              </w:rPr>
            </w:pPr>
            <w:r w:rsidRPr="004F4750">
              <w:t>Description</w:t>
            </w:r>
          </w:p>
        </w:tc>
      </w:tr>
      <w:tr w:rsidR="006E5A1E" w:rsidRPr="00D41E42" w14:paraId="16ED86EE"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6E16F7B5" w14:textId="77777777" w:rsidR="006E5A1E" w:rsidRPr="004F4750" w:rsidRDefault="006E5A1E" w:rsidP="004F4750">
            <w:pPr>
              <w:pStyle w:val="TAC"/>
            </w:pPr>
            <w:r w:rsidRPr="004F4750">
              <w:t>’00’</w:t>
            </w:r>
          </w:p>
        </w:tc>
        <w:tc>
          <w:tcPr>
            <w:tcW w:w="5687" w:type="dxa"/>
            <w:tcBorders>
              <w:top w:val="nil"/>
              <w:left w:val="single" w:sz="8" w:space="0" w:color="auto"/>
              <w:bottom w:val="single" w:sz="8" w:space="0" w:color="auto"/>
              <w:right w:val="single" w:sz="8" w:space="0" w:color="auto"/>
            </w:tcBorders>
            <w:vAlign w:val="center"/>
          </w:tcPr>
          <w:p w14:paraId="0229C169" w14:textId="783095A9" w:rsidR="006E5A1E" w:rsidRPr="00A964D1" w:rsidRDefault="006E5A1E" w:rsidP="004F4750">
            <w:pPr>
              <w:pStyle w:val="TAC"/>
              <w:jc w:val="both"/>
              <w:rPr>
                <w:rFonts w:cs="Arial"/>
                <w:sz w:val="20"/>
              </w:rPr>
            </w:pPr>
            <w:r w:rsidRPr="004F4750">
              <w:t>No beam management SRS trigger</w:t>
            </w:r>
          </w:p>
        </w:tc>
      </w:tr>
      <w:tr w:rsidR="006E5A1E" w:rsidRPr="00D41E42" w14:paraId="4284DB98"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315E0B44" w14:textId="77777777" w:rsidR="006E5A1E" w:rsidRPr="004F4750" w:rsidRDefault="006E5A1E" w:rsidP="004F4750">
            <w:pPr>
              <w:pStyle w:val="TAC"/>
            </w:pPr>
            <w:r w:rsidRPr="004F4750">
              <w:t>‘01’</w:t>
            </w:r>
          </w:p>
        </w:tc>
        <w:tc>
          <w:tcPr>
            <w:tcW w:w="5687" w:type="dxa"/>
            <w:tcBorders>
              <w:top w:val="nil"/>
              <w:left w:val="single" w:sz="8" w:space="0" w:color="auto"/>
              <w:bottom w:val="single" w:sz="8" w:space="0" w:color="auto"/>
              <w:right w:val="single" w:sz="8" w:space="0" w:color="auto"/>
            </w:tcBorders>
            <w:vAlign w:val="center"/>
          </w:tcPr>
          <w:p w14:paraId="7FE30006" w14:textId="25E51D12" w:rsidR="006E5A1E" w:rsidRPr="00A964D1" w:rsidRDefault="006E5A1E" w:rsidP="004F4750">
            <w:pPr>
              <w:pStyle w:val="TAC"/>
              <w:jc w:val="both"/>
              <w:rPr>
                <w:rFonts w:cs="Arial"/>
                <w:sz w:val="20"/>
              </w:rPr>
            </w:pPr>
            <w:r w:rsidRPr="00E9040D">
              <w:t>The 1</w:t>
            </w:r>
            <w:r w:rsidRPr="00E9040D">
              <w:rPr>
                <w:vertAlign w:val="superscript"/>
              </w:rPr>
              <w:t>st</w:t>
            </w:r>
            <w:r w:rsidRPr="00E9040D">
              <w:t xml:space="preserve"> SRS parameter set configured by higher layers</w:t>
            </w:r>
          </w:p>
        </w:tc>
      </w:tr>
      <w:tr w:rsidR="006E5A1E" w:rsidRPr="00D41E42" w14:paraId="04E1985C"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7DE921F8" w14:textId="77777777" w:rsidR="006E5A1E" w:rsidRPr="004F4750" w:rsidRDefault="006E5A1E" w:rsidP="004F4750">
            <w:pPr>
              <w:pStyle w:val="TAC"/>
            </w:pPr>
            <w:r w:rsidRPr="004F4750">
              <w:t>‘10’</w:t>
            </w:r>
          </w:p>
        </w:tc>
        <w:tc>
          <w:tcPr>
            <w:tcW w:w="5687" w:type="dxa"/>
            <w:tcBorders>
              <w:top w:val="nil"/>
              <w:left w:val="single" w:sz="8" w:space="0" w:color="auto"/>
              <w:bottom w:val="single" w:sz="8" w:space="0" w:color="auto"/>
              <w:right w:val="single" w:sz="8" w:space="0" w:color="auto"/>
            </w:tcBorders>
            <w:vAlign w:val="center"/>
          </w:tcPr>
          <w:p w14:paraId="73C9196E" w14:textId="68F539CA" w:rsidR="006E5A1E" w:rsidRPr="00A964D1" w:rsidRDefault="006E5A1E" w:rsidP="004F4750">
            <w:pPr>
              <w:pStyle w:val="TAC"/>
              <w:jc w:val="both"/>
              <w:rPr>
                <w:rFonts w:cs="Arial"/>
                <w:sz w:val="20"/>
              </w:rPr>
            </w:pPr>
            <w:r>
              <w:t>The 2</w:t>
            </w:r>
            <w:r>
              <w:rPr>
                <w:vertAlign w:val="superscript"/>
              </w:rPr>
              <w:t>nd</w:t>
            </w:r>
            <w:r w:rsidRPr="00E9040D">
              <w:t xml:space="preserve"> SRS parameter set configured by higher layers</w:t>
            </w:r>
          </w:p>
        </w:tc>
      </w:tr>
      <w:tr w:rsidR="006E5A1E" w:rsidRPr="00D41E42" w14:paraId="70805EC6" w14:textId="77777777" w:rsidTr="004F4750">
        <w:trPr>
          <w:trHeight w:val="50"/>
          <w:jc w:val="center"/>
        </w:trPr>
        <w:tc>
          <w:tcPr>
            <w:tcW w:w="2950" w:type="dxa"/>
            <w:tcBorders>
              <w:top w:val="nil"/>
              <w:left w:val="single" w:sz="8" w:space="0" w:color="auto"/>
              <w:bottom w:val="single" w:sz="8" w:space="0" w:color="auto"/>
              <w:right w:val="single" w:sz="8" w:space="0" w:color="auto"/>
            </w:tcBorders>
            <w:vAlign w:val="center"/>
          </w:tcPr>
          <w:p w14:paraId="5D9EBD96" w14:textId="77777777" w:rsidR="006E5A1E" w:rsidRPr="004F4750" w:rsidRDefault="006E5A1E" w:rsidP="004F4750">
            <w:pPr>
              <w:pStyle w:val="TAC"/>
            </w:pPr>
            <w:r w:rsidRPr="004F4750">
              <w:t>‘11’</w:t>
            </w:r>
          </w:p>
        </w:tc>
        <w:tc>
          <w:tcPr>
            <w:tcW w:w="5687" w:type="dxa"/>
            <w:tcBorders>
              <w:top w:val="nil"/>
              <w:left w:val="single" w:sz="8" w:space="0" w:color="auto"/>
              <w:bottom w:val="single" w:sz="8" w:space="0" w:color="auto"/>
              <w:right w:val="single" w:sz="8" w:space="0" w:color="auto"/>
            </w:tcBorders>
            <w:vAlign w:val="center"/>
          </w:tcPr>
          <w:p w14:paraId="2DDC1E3A" w14:textId="647DAD21" w:rsidR="006E5A1E" w:rsidRPr="00A964D1" w:rsidRDefault="006E5A1E" w:rsidP="004F4750">
            <w:pPr>
              <w:pStyle w:val="TAC"/>
              <w:jc w:val="both"/>
              <w:rPr>
                <w:rFonts w:cs="Arial"/>
                <w:sz w:val="20"/>
              </w:rPr>
            </w:pPr>
            <w:r>
              <w:t>The 3</w:t>
            </w:r>
            <w:r>
              <w:rPr>
                <w:vertAlign w:val="superscript"/>
              </w:rPr>
              <w:t>rd</w:t>
            </w:r>
            <w:r w:rsidRPr="00E9040D">
              <w:t xml:space="preserve"> SRS parameter set configured by higher layers</w:t>
            </w:r>
          </w:p>
        </w:tc>
      </w:tr>
    </w:tbl>
    <w:p w14:paraId="72648395" w14:textId="4E9C33A6" w:rsidR="00A744E7" w:rsidRPr="006E5A1E" w:rsidRDefault="00A744E7" w:rsidP="004F4750">
      <w:pPr>
        <w:spacing w:afterLines="50" w:after="120"/>
        <w:rPr>
          <w:rFonts w:ascii="Times New Roman" w:hAnsi="Times New Roman" w:cs="Times New Roman"/>
          <w:sz w:val="20"/>
          <w:szCs w:val="20"/>
        </w:rPr>
      </w:pPr>
    </w:p>
    <w:p w14:paraId="0273BD15" w14:textId="0488111A" w:rsidR="00486585" w:rsidRPr="0094036E" w:rsidRDefault="00486585" w:rsidP="00486585">
      <w:pPr>
        <w:spacing w:afterLines="50" w:after="120"/>
        <w:rPr>
          <w:rFonts w:ascii="Times New Roman" w:hAnsi="Times New Roman"/>
          <w:sz w:val="28"/>
          <w:szCs w:val="24"/>
        </w:rPr>
      </w:pPr>
      <w:r>
        <w:rPr>
          <w:rFonts w:ascii="Times New Roman" w:hAnsi="Times New Roman"/>
          <w:b/>
          <w:i/>
          <w:sz w:val="20"/>
          <w:szCs w:val="20"/>
        </w:rPr>
        <w:t xml:space="preserve">Proposal </w:t>
      </w:r>
      <w:r w:rsidR="002B630D">
        <w:rPr>
          <w:rFonts w:ascii="Times New Roman" w:hAnsi="Times New Roman"/>
          <w:b/>
          <w:i/>
          <w:sz w:val="20"/>
          <w:szCs w:val="20"/>
        </w:rPr>
        <w:t>5</w:t>
      </w:r>
      <w:r>
        <w:rPr>
          <w:rFonts w:ascii="Times New Roman" w:hAnsi="Times New Roman"/>
          <w:b/>
          <w:i/>
          <w:sz w:val="20"/>
          <w:szCs w:val="20"/>
        </w:rPr>
        <w:t>: 1 or 2 bit dynamic signalling can be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Pr>
          <w:rFonts w:ascii="Times New Roman" w:hAnsi="Times New Roman"/>
          <w:b/>
          <w:i/>
          <w:sz w:val="20"/>
          <w:szCs w:val="20"/>
        </w:rPr>
        <w:t xml:space="preserve"> for beam management</w:t>
      </w:r>
      <w:r w:rsidRPr="00367A12">
        <w:rPr>
          <w:rFonts w:ascii="Times New Roman" w:hAnsi="Times New Roman"/>
          <w:b/>
          <w:i/>
          <w:sz w:val="20"/>
          <w:szCs w:val="20"/>
        </w:rPr>
        <w:t>.</w:t>
      </w:r>
    </w:p>
    <w:p w14:paraId="50965F61" w14:textId="596E8430" w:rsidR="00E92F72" w:rsidRPr="00DC669D" w:rsidRDefault="00E92F72" w:rsidP="00E92F72">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t>2.</w:t>
      </w:r>
      <w:r w:rsidR="002B630D">
        <w:rPr>
          <w:rFonts w:ascii="Times New Roman" w:eastAsia="Times New Roman" w:hAnsi="Times New Roman"/>
          <w:sz w:val="28"/>
          <w:szCs w:val="24"/>
        </w:rPr>
        <w:t>3</w:t>
      </w:r>
      <w:r w:rsidRPr="00DC669D">
        <w:rPr>
          <w:rFonts w:ascii="Times New Roman" w:eastAsia="Times New Roman" w:hAnsi="Times New Roman"/>
          <w:sz w:val="28"/>
          <w:szCs w:val="24"/>
        </w:rPr>
        <w:tab/>
        <w:t xml:space="preserve"> </w:t>
      </w:r>
      <w:r>
        <w:rPr>
          <w:rFonts w:ascii="Times New Roman" w:eastAsia="Times New Roman" w:hAnsi="Times New Roman"/>
          <w:sz w:val="28"/>
          <w:szCs w:val="24"/>
        </w:rPr>
        <w:t>Some practical considerations on SRS transmission from multiple UE categories</w:t>
      </w:r>
    </w:p>
    <w:p w14:paraId="33D5FC42" w14:textId="7A045BB4" w:rsidR="00E92F72" w:rsidRPr="00DA7467" w:rsidRDefault="00E92F72" w:rsidP="001065E8">
      <w:pPr>
        <w:spacing w:afterLines="50" w:after="120"/>
        <w:jc w:val="both"/>
        <w:rPr>
          <w:rFonts w:ascii="Times New Roman" w:hAnsi="Times New Roman" w:cs="Times New Roman"/>
          <w:sz w:val="20"/>
          <w:szCs w:val="20"/>
        </w:rPr>
      </w:pPr>
      <w:r>
        <w:rPr>
          <w:rFonts w:ascii="Times New Roman" w:hAnsi="Times New Roman" w:cs="Times New Roman"/>
          <w:sz w:val="20"/>
          <w:szCs w:val="20"/>
        </w:rPr>
        <w:t>There have been discussions on various UE capabilities in terms of latency in performing beam switching for UL SRS transmission. In other words, some UE</w:t>
      </w:r>
      <w:r w:rsidR="008942C2">
        <w:rPr>
          <w:rFonts w:ascii="Times New Roman" w:hAnsi="Times New Roman" w:cs="Times New Roman"/>
          <w:sz w:val="20"/>
          <w:szCs w:val="20"/>
        </w:rPr>
        <w:t>s</w:t>
      </w:r>
      <w:r>
        <w:rPr>
          <w:rFonts w:ascii="Times New Roman" w:hAnsi="Times New Roman" w:cs="Times New Roman"/>
          <w:sz w:val="20"/>
          <w:szCs w:val="20"/>
        </w:rPr>
        <w:t xml:space="preserve"> are capable of switching the beam in every OFDM symbol, some UEs are requiring more time, for example 1 additional symbol to switch the beam. This means that because of this </w:t>
      </w:r>
      <w:r w:rsidR="008942C2">
        <w:rPr>
          <w:rFonts w:ascii="Times New Roman" w:hAnsi="Times New Roman" w:cs="Times New Roman"/>
          <w:sz w:val="20"/>
          <w:szCs w:val="20"/>
        </w:rPr>
        <w:t>“slow”</w:t>
      </w:r>
      <w:r>
        <w:rPr>
          <w:rFonts w:ascii="Times New Roman" w:hAnsi="Times New Roman" w:cs="Times New Roman"/>
          <w:sz w:val="20"/>
          <w:szCs w:val="20"/>
        </w:rPr>
        <w:t xml:space="preserve"> UE category, the gNB needs to keep the same beam direction for two OFDM symbol</w:t>
      </w:r>
      <w:r w:rsidR="008942C2">
        <w:rPr>
          <w:rFonts w:ascii="Times New Roman" w:hAnsi="Times New Roman" w:cs="Times New Roman"/>
          <w:sz w:val="20"/>
          <w:szCs w:val="20"/>
        </w:rPr>
        <w:t>s</w:t>
      </w:r>
      <w:r>
        <w:rPr>
          <w:rFonts w:ascii="Times New Roman" w:hAnsi="Times New Roman" w:cs="Times New Roman"/>
          <w:sz w:val="20"/>
          <w:szCs w:val="20"/>
        </w:rPr>
        <w:t xml:space="preserve">, or in any case, every second symbol becomes somehow obsolete as some UEs do not need to transmit anything while others cannot transmit as they are switching the beam. There are several </w:t>
      </w:r>
      <w:r w:rsidR="008942C2">
        <w:rPr>
          <w:rFonts w:ascii="Times New Roman" w:hAnsi="Times New Roman" w:cs="Times New Roman"/>
          <w:sz w:val="20"/>
          <w:szCs w:val="20"/>
        </w:rPr>
        <w:t>options</w:t>
      </w:r>
      <w:r>
        <w:rPr>
          <w:rFonts w:ascii="Times New Roman" w:hAnsi="Times New Roman" w:cs="Times New Roman"/>
          <w:sz w:val="20"/>
          <w:szCs w:val="20"/>
        </w:rPr>
        <w:t xml:space="preserve"> </w:t>
      </w:r>
      <w:r w:rsidR="008942C2">
        <w:rPr>
          <w:rFonts w:ascii="Times New Roman" w:hAnsi="Times New Roman" w:cs="Times New Roman"/>
          <w:sz w:val="20"/>
          <w:szCs w:val="20"/>
        </w:rPr>
        <w:t>t</w:t>
      </w:r>
      <w:r>
        <w:rPr>
          <w:rFonts w:ascii="Times New Roman" w:hAnsi="Times New Roman" w:cs="Times New Roman"/>
          <w:sz w:val="20"/>
          <w:szCs w:val="20"/>
        </w:rPr>
        <w:t xml:space="preserve">o </w:t>
      </w:r>
      <w:r w:rsidR="008942C2">
        <w:rPr>
          <w:rFonts w:ascii="Times New Roman" w:hAnsi="Times New Roman" w:cs="Times New Roman"/>
          <w:sz w:val="20"/>
          <w:szCs w:val="20"/>
        </w:rPr>
        <w:t>address</w:t>
      </w:r>
      <w:r>
        <w:rPr>
          <w:rFonts w:ascii="Times New Roman" w:hAnsi="Times New Roman" w:cs="Times New Roman"/>
          <w:sz w:val="20"/>
          <w:szCs w:val="20"/>
        </w:rPr>
        <w:t xml:space="preserve"> the issue of multiplexing UEs with different SRS switching capabilities. One option is to multiplex such different UE categories, but this implies a heavy burden on the gNB sweeping efficiency which is drastically reduced. A second option is to simply allow the low capability UEs less sounding options, based on the principle that if a UE has lower beam switch capability it needs to pay the correct price in terms of system access and should not hurt all the other co-existing UEs. Such operation could also be performed on wider beams so that the need for UL sweeping is reduced.</w:t>
      </w:r>
    </w:p>
    <w:p w14:paraId="333B38A8" w14:textId="7DED0595" w:rsidR="00E92F72" w:rsidRPr="0094036E" w:rsidRDefault="002B630D" w:rsidP="001065E8">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6: </w:t>
      </w:r>
      <w:r w:rsidR="00E92F72" w:rsidRPr="0094036E">
        <w:rPr>
          <w:rFonts w:ascii="Times New Roman" w:hAnsi="Times New Roman" w:cs="Times New Roman"/>
          <w:b/>
          <w:i/>
          <w:sz w:val="20"/>
          <w:szCs w:val="20"/>
        </w:rPr>
        <w:t>UEs with lower beam switching capability are not TDM multiplexed with UEs with higher beam switching capability</w:t>
      </w:r>
      <w:r w:rsidR="008942C2">
        <w:rPr>
          <w:rFonts w:ascii="Times New Roman" w:hAnsi="Times New Roman" w:cs="Times New Roman"/>
          <w:b/>
          <w:i/>
          <w:sz w:val="20"/>
          <w:szCs w:val="20"/>
        </w:rPr>
        <w:t xml:space="preserve">. </w:t>
      </w:r>
    </w:p>
    <w:p w14:paraId="4B76281B" w14:textId="77777777" w:rsidR="008942C2" w:rsidRDefault="008942C2" w:rsidP="001065E8">
      <w:pPr>
        <w:pStyle w:val="ListParagraph"/>
        <w:spacing w:afterLines="50" w:after="120"/>
        <w:ind w:left="0"/>
        <w:jc w:val="both"/>
        <w:rPr>
          <w:rFonts w:ascii="Times New Roman" w:hAnsi="Times New Roman" w:cs="Times New Roman"/>
          <w:sz w:val="20"/>
          <w:szCs w:val="20"/>
        </w:rPr>
      </w:pPr>
    </w:p>
    <w:p w14:paraId="58003640" w14:textId="099C29EC" w:rsidR="00E92F72" w:rsidRDefault="00E92F72" w:rsidP="001065E8">
      <w:pPr>
        <w:pStyle w:val="ListParagraph"/>
        <w:spacing w:afterLines="50" w:after="120"/>
        <w:ind w:left="0"/>
        <w:jc w:val="both"/>
        <w:rPr>
          <w:rFonts w:ascii="Times New Roman" w:hAnsi="Times New Roman" w:cs="Times New Roman"/>
          <w:sz w:val="20"/>
          <w:szCs w:val="20"/>
        </w:rPr>
      </w:pPr>
      <w:r>
        <w:rPr>
          <w:rFonts w:ascii="Times New Roman" w:hAnsi="Times New Roman" w:cs="Times New Roman"/>
          <w:sz w:val="20"/>
          <w:szCs w:val="20"/>
        </w:rPr>
        <w:t>Another practical question is how to handle the UEs reporting beam non-correspondence. First of all, the beam correspondence bounds need to be defined by RAN4. This means that in practice the beam correspondence would contain some margin error. RAN1 has agreed that the RACH procedure is designed for all UE states</w:t>
      </w:r>
      <w:r w:rsidR="00DE17C5">
        <w:rPr>
          <w:rFonts w:ascii="Times New Roman" w:hAnsi="Times New Roman" w:cs="Times New Roman"/>
          <w:sz w:val="20"/>
          <w:szCs w:val="20"/>
        </w:rPr>
        <w:t>, hence a single design will support</w:t>
      </w:r>
      <w:r>
        <w:rPr>
          <w:rFonts w:ascii="Times New Roman" w:hAnsi="Times New Roman" w:cs="Times New Roman"/>
          <w:sz w:val="20"/>
          <w:szCs w:val="20"/>
        </w:rPr>
        <w:t xml:space="preserve"> w/ and wo/ beam correspondence</w:t>
      </w:r>
      <w:r w:rsidR="00DE17C5">
        <w:rPr>
          <w:rFonts w:ascii="Times New Roman" w:hAnsi="Times New Roman" w:cs="Times New Roman"/>
          <w:sz w:val="20"/>
          <w:szCs w:val="20"/>
        </w:rPr>
        <w:t xml:space="preserve"> UEs</w:t>
      </w:r>
      <w:r>
        <w:rPr>
          <w:rFonts w:ascii="Times New Roman" w:hAnsi="Times New Roman" w:cs="Times New Roman"/>
          <w:sz w:val="20"/>
          <w:szCs w:val="20"/>
        </w:rPr>
        <w:t>. This means that the UE could declared beam non-correspondence in connected mode, the question is when the beam non-correspondence is declared and what measures are taken from that point. The most robust mechanism for identifying the UE that is not responding is to design triggers for RACH access.</w:t>
      </w:r>
      <w:r w:rsidR="00DE17C5">
        <w:rPr>
          <w:rFonts w:ascii="Times New Roman" w:hAnsi="Times New Roman" w:cs="Times New Roman"/>
          <w:sz w:val="20"/>
          <w:szCs w:val="20"/>
        </w:rPr>
        <w:t xml:space="preserve"> </w:t>
      </w:r>
      <w:r>
        <w:rPr>
          <w:rFonts w:ascii="Times New Roman" w:hAnsi="Times New Roman" w:cs="Times New Roman"/>
          <w:sz w:val="20"/>
          <w:szCs w:val="20"/>
        </w:rPr>
        <w:t>In the previous RAN1 meeting we have agreed that w</w:t>
      </w:r>
      <w:r w:rsidRPr="00300922">
        <w:rPr>
          <w:rFonts w:ascii="Times New Roman" w:hAnsi="Times New Roman" w:cs="Times New Roman"/>
          <w:sz w:val="20"/>
          <w:szCs w:val="20"/>
        </w:rPr>
        <w:t xml:space="preserve">hen UE beam correspondence </w:t>
      </w:r>
      <w:r>
        <w:rPr>
          <w:rFonts w:ascii="Times New Roman" w:hAnsi="Times New Roman" w:cs="Times New Roman"/>
          <w:sz w:val="20"/>
          <w:szCs w:val="20"/>
        </w:rPr>
        <w:t>does</w:t>
      </w:r>
      <w:r w:rsidRPr="00300922">
        <w:rPr>
          <w:rFonts w:ascii="Times New Roman" w:hAnsi="Times New Roman" w:cs="Times New Roman"/>
          <w:sz w:val="20"/>
          <w:szCs w:val="20"/>
        </w:rPr>
        <w:t xml:space="preserve"> hold, </w:t>
      </w:r>
      <w:r>
        <w:rPr>
          <w:rFonts w:ascii="Times New Roman" w:hAnsi="Times New Roman" w:cs="Times New Roman"/>
          <w:sz w:val="20"/>
          <w:szCs w:val="20"/>
        </w:rPr>
        <w:t xml:space="preserve">the system supports </w:t>
      </w:r>
      <w:r w:rsidRPr="00300922">
        <w:rPr>
          <w:rFonts w:ascii="Times New Roman" w:hAnsi="Times New Roman" w:cs="Times New Roman"/>
          <w:sz w:val="20"/>
          <w:szCs w:val="20"/>
        </w:rPr>
        <w:t>UL RS indication for a configured SRS resource, where UE transmits the SRS using the beam used for transmitting the indicated UL RS</w:t>
      </w:r>
      <w:r>
        <w:rPr>
          <w:rFonts w:ascii="Times New Roman" w:hAnsi="Times New Roman" w:cs="Times New Roman"/>
          <w:sz w:val="20"/>
          <w:szCs w:val="20"/>
        </w:rPr>
        <w:t xml:space="preserve">. This agreement has two alternatives for applicability: In a first alternative, the UE had beam correspondence but this was lost and now the UL SRS is indicated on a beam which was acquired under beam correspondence assumption. We think that in fact such configuration has little value as when beam correspondence is lost, prior beam knowledge is also lost. The second alternative is when the UE reports from the very beginning that it cannot hold beam correspondence, hence after performing RACH (where the UE would need to be compliant with some form of beam correspondence). This is also an unclear case where we might be in the impossibility of configuring an UL beams which has not been discovered. For solving the case of beam non-correspondence, we see a single solution, the UE needs to perform UL sounding with: 1. UL beams used in RACH, or 2. UL wide beams. </w:t>
      </w:r>
    </w:p>
    <w:p w14:paraId="20502BF5" w14:textId="3EB32C06" w:rsidR="00DE17C5" w:rsidRDefault="00DE17C5" w:rsidP="001065E8">
      <w:pPr>
        <w:pStyle w:val="ListParagraph"/>
        <w:spacing w:afterLines="50" w:after="120"/>
        <w:ind w:left="0"/>
        <w:jc w:val="both"/>
        <w:rPr>
          <w:rFonts w:ascii="Times New Roman" w:hAnsi="Times New Roman" w:cs="Times New Roman"/>
          <w:sz w:val="20"/>
          <w:szCs w:val="20"/>
        </w:rPr>
      </w:pPr>
    </w:p>
    <w:p w14:paraId="5EE59DB0" w14:textId="141BD769" w:rsidR="00DE17C5" w:rsidRPr="0094036E" w:rsidRDefault="00DE17C5" w:rsidP="001065E8">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94036E">
        <w:rPr>
          <w:rFonts w:ascii="Times New Roman" w:hAnsi="Times New Roman" w:cs="Times New Roman"/>
          <w:b/>
          <w:i/>
          <w:sz w:val="20"/>
          <w:szCs w:val="20"/>
        </w:rPr>
        <w:t>UEs declaring beam non-correspondence are configured with UL beams used in RACH or UL wide beams. The NW should be able to indicate wide beam utilization to a UE declaring beam non-correspondence</w:t>
      </w:r>
      <w:r>
        <w:rPr>
          <w:rFonts w:ascii="Times New Roman" w:hAnsi="Times New Roman" w:cs="Times New Roman"/>
          <w:b/>
          <w:i/>
          <w:sz w:val="20"/>
          <w:szCs w:val="20"/>
        </w:rPr>
        <w:t>.</w:t>
      </w:r>
      <w:r w:rsidRPr="0094036E">
        <w:rPr>
          <w:rFonts w:ascii="Times New Roman" w:hAnsi="Times New Roman" w:cs="Times New Roman"/>
          <w:b/>
          <w:i/>
          <w:sz w:val="20"/>
          <w:szCs w:val="20"/>
        </w:rPr>
        <w:t xml:space="preserve"> </w:t>
      </w:r>
    </w:p>
    <w:p w14:paraId="7AACA9BC" w14:textId="357AE500" w:rsidR="00DE17C5" w:rsidRDefault="00DE17C5" w:rsidP="001065E8">
      <w:pPr>
        <w:pStyle w:val="ListParagraph"/>
        <w:spacing w:afterLines="50" w:after="120"/>
        <w:ind w:left="0"/>
        <w:jc w:val="both"/>
        <w:rPr>
          <w:rFonts w:ascii="Times New Roman" w:hAnsi="Times New Roman" w:cs="Times New Roman"/>
          <w:sz w:val="20"/>
          <w:szCs w:val="20"/>
        </w:rPr>
      </w:pPr>
      <w:r>
        <w:rPr>
          <w:rFonts w:ascii="Times New Roman" w:hAnsi="Times New Roman" w:cs="Times New Roman"/>
          <w:sz w:val="20"/>
          <w:szCs w:val="20"/>
        </w:rPr>
        <w:t xml:space="preserve">In addition, the UE is likely to utilize different beam widths during its reception, starting from wider beams in initial access and getting to narrow beams in connected mode. The beam width changes are likely to be adaptive and have different degrees of errors, this being tightly linked with the beam width. In other words, for a wide beam there is less error compared to the narrow beams. As RAN4 is going to define error margins in which the UE would be considered as having beam correpondence, it is the UEs reposibility to maintain the beamwidth which stays in such defined bounds. Hence the UE should not narrow the beam which cannot sustain the RAN4 beam correspondence levels. If for example the UE is prone to losing the beam correpondence due to temperature fluctuations, in such a case it should use wider beams, compliant with the beam correpondence error margins.  </w:t>
      </w:r>
    </w:p>
    <w:p w14:paraId="46AFFF86" w14:textId="68EA9F4E" w:rsidR="00DE17C5" w:rsidRDefault="00DE17C5" w:rsidP="001065E8">
      <w:pPr>
        <w:pStyle w:val="ListParagraph"/>
        <w:spacing w:afterLines="50" w:after="120"/>
        <w:ind w:left="0"/>
        <w:jc w:val="both"/>
        <w:rPr>
          <w:rFonts w:ascii="Times New Roman" w:hAnsi="Times New Roman" w:cs="Times New Roman"/>
          <w:sz w:val="20"/>
          <w:szCs w:val="20"/>
        </w:rPr>
      </w:pPr>
    </w:p>
    <w:p w14:paraId="0BEE5532" w14:textId="6255B3AC" w:rsidR="00DE17C5" w:rsidRPr="00DE17C5" w:rsidRDefault="00DE17C5" w:rsidP="001065E8">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 which is in the error margin of beam correspondence as defined by RAN4.</w:t>
      </w:r>
    </w:p>
    <w:p w14:paraId="00553EC8" w14:textId="77777777" w:rsidR="00E03192" w:rsidRDefault="00E03192" w:rsidP="00810D68">
      <w:pPr>
        <w:spacing w:afterLines="50" w:after="120"/>
        <w:rPr>
          <w:rFonts w:ascii="Times New Roman" w:eastAsia="Times New Roman" w:hAnsi="Times New Roman"/>
          <w:sz w:val="28"/>
          <w:szCs w:val="24"/>
        </w:rPr>
      </w:pPr>
    </w:p>
    <w:p w14:paraId="56AE6CBE" w14:textId="14948CDF" w:rsidR="00810D68" w:rsidRPr="00810D68" w:rsidRDefault="00810D68" w:rsidP="00810D68">
      <w:pPr>
        <w:spacing w:afterLines="50" w:after="120"/>
        <w:rPr>
          <w:rFonts w:ascii="Times New Roman" w:eastAsia="Times New Roman" w:hAnsi="Times New Roman"/>
          <w:sz w:val="28"/>
          <w:szCs w:val="24"/>
        </w:rPr>
      </w:pPr>
      <w:r w:rsidRPr="00810D68">
        <w:rPr>
          <w:rFonts w:ascii="Times New Roman" w:eastAsia="Times New Roman" w:hAnsi="Times New Roman"/>
          <w:sz w:val="28"/>
          <w:szCs w:val="24"/>
        </w:rPr>
        <w:t>2.</w:t>
      </w:r>
      <w:r w:rsidR="00694571">
        <w:rPr>
          <w:rFonts w:ascii="Times New Roman" w:eastAsia="Times New Roman" w:hAnsi="Times New Roman"/>
          <w:sz w:val="28"/>
          <w:szCs w:val="24"/>
        </w:rPr>
        <w:t>4</w:t>
      </w:r>
      <w:r w:rsidRPr="00810D68">
        <w:rPr>
          <w:rFonts w:ascii="Times New Roman" w:eastAsia="Times New Roman" w:hAnsi="Times New Roman"/>
          <w:sz w:val="28"/>
          <w:szCs w:val="24"/>
        </w:rPr>
        <w:tab/>
        <w:t xml:space="preserve"> SRS </w:t>
      </w:r>
      <w:r>
        <w:rPr>
          <w:rFonts w:ascii="Times New Roman" w:eastAsia="Times New Roman" w:hAnsi="Times New Roman"/>
          <w:sz w:val="28"/>
          <w:szCs w:val="24"/>
        </w:rPr>
        <w:t>overhead reduction scheme</w:t>
      </w:r>
      <w:r w:rsidRPr="00810D68">
        <w:rPr>
          <w:rFonts w:ascii="Times New Roman" w:eastAsia="Times New Roman" w:hAnsi="Times New Roman"/>
          <w:sz w:val="28"/>
          <w:szCs w:val="24"/>
        </w:rPr>
        <w:t xml:space="preserve"> </w:t>
      </w:r>
    </w:p>
    <w:p w14:paraId="6D06B90A" w14:textId="3F60F82F" w:rsidR="002E2199" w:rsidRDefault="009C0F65" w:rsidP="001065E8">
      <w:pPr>
        <w:spacing w:afterLines="50" w:after="120"/>
        <w:jc w:val="both"/>
        <w:rPr>
          <w:rFonts w:ascii="Times New Roman" w:hAnsi="Times New Roman"/>
          <w:sz w:val="20"/>
        </w:rPr>
      </w:pPr>
      <w:r>
        <w:rPr>
          <w:rFonts w:ascii="Times New Roman" w:hAnsi="Times New Roman"/>
          <w:sz w:val="20"/>
        </w:rPr>
        <w:t xml:space="preserve">Since many candidate uplink and downlink beams may be used for uplink transmission, </w:t>
      </w:r>
      <w:r>
        <w:rPr>
          <w:rFonts w:ascii="Times New Roman" w:hAnsi="Times New Roman" w:hint="eastAsia"/>
          <w:sz w:val="20"/>
        </w:rPr>
        <w:t>b</w:t>
      </w:r>
      <w:r w:rsidR="0015714A" w:rsidRPr="0015714A">
        <w:rPr>
          <w:rFonts w:ascii="Times New Roman" w:hAnsi="Times New Roman" w:hint="eastAsia"/>
          <w:sz w:val="20"/>
        </w:rPr>
        <w:t>eam sweeping</w:t>
      </w:r>
      <w:r>
        <w:rPr>
          <w:rFonts w:ascii="Times New Roman" w:hAnsi="Times New Roman"/>
          <w:sz w:val="20"/>
        </w:rPr>
        <w:t xml:space="preserve"> for SRS transmission</w:t>
      </w:r>
      <w:r>
        <w:rPr>
          <w:rFonts w:ascii="Times New Roman" w:hAnsi="Times New Roman" w:hint="eastAsia"/>
          <w:sz w:val="20"/>
        </w:rPr>
        <w:t xml:space="preserve"> can</w:t>
      </w:r>
      <w:r w:rsidR="0015714A" w:rsidRPr="0015714A">
        <w:rPr>
          <w:rFonts w:ascii="Times New Roman" w:hAnsi="Times New Roman" w:hint="eastAsia"/>
          <w:sz w:val="20"/>
        </w:rPr>
        <w:t xml:space="preserve"> </w:t>
      </w:r>
      <w:r w:rsidR="00234FED">
        <w:rPr>
          <w:rFonts w:ascii="Times New Roman" w:hAnsi="Times New Roman"/>
          <w:sz w:val="20"/>
        </w:rPr>
        <w:t xml:space="preserve">be </w:t>
      </w:r>
      <w:r w:rsidR="0015714A" w:rsidRPr="0015714A">
        <w:rPr>
          <w:rFonts w:ascii="Times New Roman" w:hAnsi="Times New Roman" w:hint="eastAsia"/>
          <w:sz w:val="20"/>
        </w:rPr>
        <w:t>used for uplink beam management</w:t>
      </w:r>
      <w:r>
        <w:rPr>
          <w:rFonts w:ascii="Times New Roman" w:hAnsi="Times New Roman"/>
          <w:sz w:val="20"/>
        </w:rPr>
        <w:t>. To reduce SRS overhead, some enhanced schemes, such as IFDMA, new numerology with larger subcarrier spacing,</w:t>
      </w:r>
      <w:r w:rsidR="005B6E33">
        <w:rPr>
          <w:rFonts w:ascii="Times New Roman" w:hAnsi="Times New Roman"/>
          <w:sz w:val="20"/>
        </w:rPr>
        <w:t xml:space="preserve"> etc.</w:t>
      </w:r>
      <w:r>
        <w:rPr>
          <w:rFonts w:ascii="Times New Roman" w:hAnsi="Times New Roman"/>
          <w:sz w:val="20"/>
        </w:rPr>
        <w:t xml:space="preserve"> are proposed. </w:t>
      </w:r>
      <w:r w:rsidR="00FE57B9">
        <w:rPr>
          <w:rFonts w:ascii="Times New Roman" w:hAnsi="Times New Roman"/>
          <w:sz w:val="20"/>
        </w:rPr>
        <w:t>For these schemes, it has the benefit of overhead reduction</w:t>
      </w:r>
      <w:r w:rsidR="007B2B34">
        <w:rPr>
          <w:rFonts w:ascii="Times New Roman" w:hAnsi="Times New Roman"/>
          <w:sz w:val="20"/>
        </w:rPr>
        <w:t xml:space="preserve"> because multiple beams are multiplexed in one OFDM symbol and</w:t>
      </w:r>
      <w:r w:rsidR="005B6E33">
        <w:rPr>
          <w:rFonts w:ascii="Times New Roman" w:hAnsi="Times New Roman"/>
          <w:sz w:val="20"/>
        </w:rPr>
        <w:t xml:space="preserve"> thus</w:t>
      </w:r>
      <w:r w:rsidR="007B2B34">
        <w:rPr>
          <w:rFonts w:ascii="Times New Roman" w:hAnsi="Times New Roman"/>
          <w:sz w:val="20"/>
        </w:rPr>
        <w:t xml:space="preserve"> small number of OFDM symbol can be used for SRS transmission from </w:t>
      </w:r>
      <w:r w:rsidR="005B6E33">
        <w:rPr>
          <w:rFonts w:ascii="Times New Roman" w:hAnsi="Times New Roman"/>
          <w:sz w:val="20"/>
        </w:rPr>
        <w:t>system view</w:t>
      </w:r>
      <w:r w:rsidR="007B2B34">
        <w:rPr>
          <w:rFonts w:ascii="Times New Roman" w:hAnsi="Times New Roman"/>
          <w:sz w:val="20"/>
        </w:rPr>
        <w:t>. It can also</w:t>
      </w:r>
      <w:r w:rsidR="0040463C">
        <w:rPr>
          <w:rFonts w:ascii="Times New Roman" w:hAnsi="Times New Roman"/>
          <w:sz w:val="20"/>
        </w:rPr>
        <w:t xml:space="preserve"> reduce</w:t>
      </w:r>
      <w:r w:rsidR="007B2B34">
        <w:rPr>
          <w:rFonts w:ascii="Times New Roman" w:hAnsi="Times New Roman"/>
          <w:sz w:val="20"/>
        </w:rPr>
        <w:t xml:space="preserve"> </w:t>
      </w:r>
      <w:r w:rsidR="0040463C">
        <w:rPr>
          <w:rFonts w:ascii="Times New Roman" w:hAnsi="Times New Roman"/>
          <w:sz w:val="20"/>
        </w:rPr>
        <w:t>latency</w:t>
      </w:r>
      <w:r w:rsidR="00FE57B9">
        <w:rPr>
          <w:rFonts w:ascii="Times New Roman" w:hAnsi="Times New Roman"/>
          <w:sz w:val="20"/>
        </w:rPr>
        <w:t xml:space="preserve"> relative </w:t>
      </w:r>
      <w:r w:rsidR="007B2B34">
        <w:rPr>
          <w:rFonts w:ascii="Times New Roman" w:hAnsi="Times New Roman"/>
          <w:sz w:val="20"/>
        </w:rPr>
        <w:t xml:space="preserve">to </w:t>
      </w:r>
      <w:r w:rsidR="00FE57B9">
        <w:rPr>
          <w:rFonts w:ascii="Times New Roman" w:hAnsi="Times New Roman"/>
          <w:sz w:val="20"/>
        </w:rPr>
        <w:t>multiple symbol SRS scanning</w:t>
      </w:r>
      <w:r w:rsidR="007B2B34">
        <w:rPr>
          <w:rFonts w:ascii="Times New Roman" w:hAnsi="Times New Roman"/>
          <w:sz w:val="20"/>
        </w:rPr>
        <w:t xml:space="preserve"> since </w:t>
      </w:r>
      <w:r w:rsidR="004E575B">
        <w:rPr>
          <w:rFonts w:ascii="Times New Roman" w:hAnsi="Times New Roman"/>
          <w:sz w:val="20"/>
        </w:rPr>
        <w:t>multiple beams can be scanned in one OFDM symbol and the scanning speed is increased</w:t>
      </w:r>
      <w:r w:rsidR="007B2B34">
        <w:rPr>
          <w:rFonts w:ascii="Times New Roman" w:hAnsi="Times New Roman"/>
          <w:sz w:val="20"/>
        </w:rPr>
        <w:t>.</w:t>
      </w:r>
      <w:r w:rsidR="004E575B">
        <w:rPr>
          <w:rFonts w:ascii="Times New Roman" w:hAnsi="Times New Roman"/>
          <w:sz w:val="20"/>
        </w:rPr>
        <w:t xml:space="preserve"> However, t</w:t>
      </w:r>
      <w:r w:rsidR="008529FC">
        <w:rPr>
          <w:rFonts w:ascii="Times New Roman" w:hAnsi="Times New Roman"/>
          <w:sz w:val="20"/>
        </w:rPr>
        <w:t>he following aspects need</w:t>
      </w:r>
      <w:r w:rsidR="004E575B">
        <w:rPr>
          <w:rFonts w:ascii="Times New Roman" w:hAnsi="Times New Roman"/>
          <w:sz w:val="20"/>
        </w:rPr>
        <w:t xml:space="preserve"> further consideration. </w:t>
      </w:r>
      <w:r w:rsidR="008529FC">
        <w:rPr>
          <w:rFonts w:ascii="Times New Roman" w:hAnsi="Times New Roman"/>
          <w:sz w:val="20"/>
        </w:rPr>
        <w:t xml:space="preserve">The first </w:t>
      </w:r>
      <w:r w:rsidR="000D58E9">
        <w:rPr>
          <w:rFonts w:ascii="Times New Roman" w:hAnsi="Times New Roman"/>
          <w:sz w:val="20"/>
        </w:rPr>
        <w:t xml:space="preserve">is </w:t>
      </w:r>
      <w:r w:rsidR="008529FC">
        <w:rPr>
          <w:rFonts w:ascii="Times New Roman" w:hAnsi="Times New Roman"/>
          <w:sz w:val="20"/>
        </w:rPr>
        <w:t xml:space="preserve">the </w:t>
      </w:r>
      <w:r w:rsidR="00D165C2">
        <w:rPr>
          <w:rFonts w:ascii="Times New Roman" w:hAnsi="Times New Roman"/>
          <w:sz w:val="20"/>
        </w:rPr>
        <w:t xml:space="preserve">uplink </w:t>
      </w:r>
      <w:r w:rsidR="008529FC">
        <w:rPr>
          <w:rFonts w:ascii="Times New Roman" w:hAnsi="Times New Roman"/>
          <w:sz w:val="20"/>
        </w:rPr>
        <w:t xml:space="preserve">coverage issue caused </w:t>
      </w:r>
      <w:r w:rsidR="0053561E">
        <w:rPr>
          <w:rFonts w:ascii="Times New Roman" w:hAnsi="Times New Roman"/>
          <w:sz w:val="20"/>
        </w:rPr>
        <w:t xml:space="preserve">by </w:t>
      </w:r>
      <w:r w:rsidR="008529FC">
        <w:rPr>
          <w:rFonts w:ascii="Times New Roman" w:hAnsi="Times New Roman"/>
          <w:sz w:val="20"/>
        </w:rPr>
        <w:t xml:space="preserve">power reduction. If the </w:t>
      </w:r>
      <w:r w:rsidR="000D58E9">
        <w:rPr>
          <w:rFonts w:ascii="Times New Roman" w:hAnsi="Times New Roman"/>
          <w:sz w:val="20"/>
        </w:rPr>
        <w:t xml:space="preserve">same bandwidth is used for SRS </w:t>
      </w:r>
      <w:r w:rsidR="008529FC">
        <w:rPr>
          <w:rFonts w:ascii="Times New Roman" w:hAnsi="Times New Roman"/>
          <w:sz w:val="20"/>
        </w:rPr>
        <w:t>transmission, the SRS transmission power</w:t>
      </w:r>
      <w:r w:rsidR="0053561E">
        <w:rPr>
          <w:rFonts w:ascii="Times New Roman" w:hAnsi="Times New Roman"/>
          <w:sz w:val="20"/>
        </w:rPr>
        <w:t xml:space="preserve"> for enhanced scheme</w:t>
      </w:r>
      <w:r w:rsidR="008529FC">
        <w:rPr>
          <w:rFonts w:ascii="Times New Roman" w:hAnsi="Times New Roman"/>
          <w:sz w:val="20"/>
        </w:rPr>
        <w:t xml:space="preserve"> will be scalable by scanned beam number in one OFDM symbol. </w:t>
      </w:r>
      <w:r w:rsidR="0053561E">
        <w:rPr>
          <w:rFonts w:ascii="Times New Roman" w:hAnsi="Times New Roman"/>
          <w:sz w:val="20"/>
        </w:rPr>
        <w:t>The enhanced scheme with large subcarrier spacing will have additional power loss relative to IFDMA on account o</w:t>
      </w:r>
      <w:r w:rsidR="000D58E9">
        <w:rPr>
          <w:rFonts w:ascii="Times New Roman" w:hAnsi="Times New Roman"/>
          <w:sz w:val="20"/>
        </w:rPr>
        <w:t xml:space="preserve">f CP in each short OFDM symbol. The second is the robustness to frequency selectivity. With reduced CP length, the impact of channel frequency selectivity on the accuracy of beam management needs further investigation. The third is the </w:t>
      </w:r>
      <w:r w:rsidR="001675E4">
        <w:rPr>
          <w:rFonts w:ascii="Times New Roman" w:hAnsi="Times New Roman"/>
          <w:sz w:val="20"/>
        </w:rPr>
        <w:t>implementation</w:t>
      </w:r>
      <w:r w:rsidR="000D58E9">
        <w:rPr>
          <w:rFonts w:ascii="Times New Roman" w:hAnsi="Times New Roman"/>
          <w:sz w:val="20"/>
        </w:rPr>
        <w:t xml:space="preserve"> issue, i.e. switching time for hardware </w:t>
      </w:r>
      <w:r w:rsidR="00F95273">
        <w:rPr>
          <w:rFonts w:ascii="Times New Roman" w:hAnsi="Times New Roman"/>
          <w:sz w:val="20"/>
        </w:rPr>
        <w:t>implementation</w:t>
      </w:r>
      <w:r w:rsidR="000D58E9">
        <w:rPr>
          <w:rFonts w:ascii="Times New Roman" w:hAnsi="Times New Roman"/>
          <w:sz w:val="20"/>
        </w:rPr>
        <w:t>, AGC speed, etc. Before evaluation, the beam switching time</w:t>
      </w:r>
      <w:r w:rsidR="005B6E33">
        <w:rPr>
          <w:rFonts w:ascii="Times New Roman" w:hAnsi="Times New Roman"/>
          <w:sz w:val="20"/>
        </w:rPr>
        <w:t xml:space="preserve"> at gNB’s side and UE’s side on account of</w:t>
      </w:r>
      <w:r w:rsidR="000D58E9">
        <w:rPr>
          <w:rFonts w:ascii="Times New Roman" w:hAnsi="Times New Roman"/>
          <w:sz w:val="20"/>
        </w:rPr>
        <w:t xml:space="preserve"> hardware </w:t>
      </w:r>
      <w:r w:rsidR="00F95273">
        <w:rPr>
          <w:rFonts w:ascii="Times New Roman" w:hAnsi="Times New Roman"/>
          <w:sz w:val="20"/>
        </w:rPr>
        <w:t>implementation</w:t>
      </w:r>
      <w:r w:rsidR="000D58E9">
        <w:rPr>
          <w:rFonts w:ascii="Times New Roman" w:hAnsi="Times New Roman"/>
          <w:sz w:val="20"/>
        </w:rPr>
        <w:t xml:space="preserve"> should be clarified firstly. </w:t>
      </w:r>
      <w:r w:rsidR="00062C26">
        <w:rPr>
          <w:rFonts w:ascii="Times New Roman" w:hAnsi="Times New Roman"/>
          <w:sz w:val="20"/>
        </w:rPr>
        <w:t>Also, the AGC training issue has to be considered for supporting partial symbol beam sweeping.</w:t>
      </w:r>
      <w:r w:rsidR="00786F34">
        <w:rPr>
          <w:rFonts w:ascii="Times New Roman" w:hAnsi="Times New Roman"/>
          <w:sz w:val="20"/>
        </w:rPr>
        <w:t xml:space="preserve"> If there are</w:t>
      </w:r>
      <w:r w:rsidR="007C1AB6">
        <w:rPr>
          <w:rFonts w:ascii="Times New Roman" w:hAnsi="Times New Roman"/>
          <w:sz w:val="20"/>
        </w:rPr>
        <w:t xml:space="preserve"> no problems for these issues, </w:t>
      </w:r>
      <w:r w:rsidR="00786060" w:rsidRPr="007C1AB6">
        <w:rPr>
          <w:rFonts w:ascii="Times New Roman" w:hAnsi="Times New Roman"/>
          <w:sz w:val="20"/>
        </w:rPr>
        <w:t>IFDMA</w:t>
      </w:r>
      <w:r w:rsidR="00786060">
        <w:rPr>
          <w:rFonts w:ascii="Times New Roman" w:hAnsi="Times New Roman"/>
          <w:sz w:val="20"/>
        </w:rPr>
        <w:t xml:space="preserve"> based enhanced scheme can be consider</w:t>
      </w:r>
      <w:r w:rsidR="00786060" w:rsidRPr="007C1AB6">
        <w:rPr>
          <w:rFonts w:ascii="Times New Roman" w:hAnsi="Times New Roman"/>
          <w:sz w:val="20"/>
        </w:rPr>
        <w:t>ed because of good flexibility for UE RX/TX beamformer training</w:t>
      </w:r>
      <w:r w:rsidR="007C1AB6">
        <w:rPr>
          <w:rFonts w:ascii="Times New Roman" w:hAnsi="Times New Roman"/>
          <w:sz w:val="20"/>
        </w:rPr>
        <w:t>.</w:t>
      </w:r>
    </w:p>
    <w:p w14:paraId="75FF3639" w14:textId="3D90D2F6" w:rsidR="007C1AB6" w:rsidRDefault="00754C8B" w:rsidP="001065E8">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9</w:t>
      </w:r>
      <w:r w:rsidR="007C1AB6">
        <w:rPr>
          <w:rFonts w:ascii="Times New Roman" w:hAnsi="Times New Roman"/>
          <w:b/>
          <w:i/>
          <w:sz w:val="20"/>
          <w:szCs w:val="20"/>
        </w:rPr>
        <w:t>: Power reduction, robustness for channel frequency selectivity and realization issues can be further considered for enhanced SRS overhead reduction scheme</w:t>
      </w:r>
    </w:p>
    <w:p w14:paraId="7D5384CB" w14:textId="21B19043" w:rsidR="007C1AB6" w:rsidRPr="0035700A" w:rsidRDefault="00754C8B" w:rsidP="001065E8">
      <w:pPr>
        <w:spacing w:afterLines="50" w:after="120"/>
        <w:jc w:val="both"/>
        <w:rPr>
          <w:rFonts w:ascii="Times New Roman" w:hAnsi="Times New Roman"/>
          <w:b/>
          <w:i/>
          <w:sz w:val="20"/>
          <w:szCs w:val="20"/>
        </w:rPr>
      </w:pPr>
      <w:r>
        <w:rPr>
          <w:rFonts w:ascii="Times New Roman" w:hAnsi="Times New Roman"/>
          <w:b/>
          <w:i/>
          <w:sz w:val="20"/>
          <w:szCs w:val="20"/>
        </w:rPr>
        <w:lastRenderedPageBreak/>
        <w:t xml:space="preserve">Proposal </w:t>
      </w:r>
      <w:r w:rsidR="00DE17C5">
        <w:rPr>
          <w:rFonts w:ascii="Times New Roman" w:hAnsi="Times New Roman"/>
          <w:b/>
          <w:i/>
          <w:sz w:val="20"/>
          <w:szCs w:val="20"/>
        </w:rPr>
        <w:t>10</w:t>
      </w:r>
      <w:r w:rsidR="007C1AB6">
        <w:rPr>
          <w:rFonts w:ascii="Times New Roman" w:hAnsi="Times New Roman"/>
          <w:b/>
          <w:i/>
          <w:sz w:val="20"/>
          <w:szCs w:val="20"/>
        </w:rPr>
        <w:t xml:space="preserve">: </w:t>
      </w:r>
      <w:r w:rsidR="00786060" w:rsidRPr="007C1AB6">
        <w:rPr>
          <w:rFonts w:ascii="Times New Roman" w:hAnsi="Times New Roman"/>
          <w:b/>
          <w:i/>
          <w:sz w:val="20"/>
          <w:szCs w:val="20"/>
        </w:rPr>
        <w:t xml:space="preserve">IFDMA based enhanced scheme can be </w:t>
      </w:r>
      <w:r w:rsidR="00786060">
        <w:rPr>
          <w:rFonts w:ascii="Times New Roman" w:hAnsi="Times New Roman"/>
          <w:b/>
          <w:i/>
          <w:sz w:val="20"/>
          <w:szCs w:val="20"/>
        </w:rPr>
        <w:t>considered</w:t>
      </w:r>
      <w:r w:rsidR="00786060" w:rsidRPr="007C1AB6">
        <w:rPr>
          <w:rFonts w:ascii="Times New Roman" w:hAnsi="Times New Roman"/>
          <w:b/>
          <w:i/>
          <w:sz w:val="20"/>
          <w:szCs w:val="20"/>
        </w:rPr>
        <w:t xml:space="preserve"> because of good flexibility for UE RX/TX beamformer training</w:t>
      </w:r>
      <w:r w:rsidR="007C1AB6" w:rsidRPr="00367A12">
        <w:rPr>
          <w:rFonts w:ascii="Times New Roman" w:hAnsi="Times New Roman"/>
          <w:b/>
          <w:i/>
          <w:sz w:val="20"/>
          <w:szCs w:val="20"/>
        </w:rPr>
        <w:t>.</w:t>
      </w:r>
    </w:p>
    <w:bookmarkEnd w:id="3"/>
    <w:bookmarkEnd w:id="4"/>
    <w:bookmarkEnd w:id="5"/>
    <w:bookmarkEnd w:id="6"/>
    <w:p w14:paraId="63B6E2F8" w14:textId="57025725" w:rsidR="00385B94" w:rsidRPr="003F3B54" w:rsidRDefault="001855EC" w:rsidP="008529FC">
      <w:pPr>
        <w:pStyle w:val="Heading1"/>
        <w:ind w:left="0" w:firstLine="0"/>
      </w:pPr>
      <w:r>
        <w:rPr>
          <w:lang w:eastAsia="zh-CN"/>
        </w:rPr>
        <w:t>3</w:t>
      </w:r>
      <w:r>
        <w:t xml:space="preserve"> </w:t>
      </w:r>
      <w:r w:rsidR="00D50BBF">
        <w:tab/>
      </w:r>
      <w:r w:rsidR="005B6509" w:rsidRPr="003F3B54">
        <w:t>Conclusion</w:t>
      </w:r>
      <w:r>
        <w:t>s</w:t>
      </w:r>
    </w:p>
    <w:p w14:paraId="1B5E502C" w14:textId="19BBA806" w:rsidR="004A1717" w:rsidRDefault="00841FFC" w:rsidP="00513823">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1258EF">
        <w:rPr>
          <w:rFonts w:ascii="Times New Roman" w:hAnsi="Times New Roman" w:cs="Times New Roman"/>
          <w:sz w:val="20"/>
          <w:szCs w:val="20"/>
        </w:rPr>
        <w:t xml:space="preserve"> we </w:t>
      </w:r>
      <w:r w:rsidR="004A1717" w:rsidRPr="004A1717">
        <w:rPr>
          <w:rFonts w:ascii="Times New Roman" w:hAnsi="Times New Roman" w:cs="Times New Roman"/>
          <w:sz w:val="20"/>
          <w:szCs w:val="20"/>
        </w:rPr>
        <w:t>make the following proposals and observations:</w:t>
      </w:r>
    </w:p>
    <w:p w14:paraId="6B85A10C" w14:textId="68BD7D6A" w:rsidR="0076020B" w:rsidRDefault="00711511" w:rsidP="003C780B">
      <w:pPr>
        <w:spacing w:afterLines="50" w:after="120"/>
        <w:jc w:val="both"/>
        <w:rPr>
          <w:rFonts w:ascii="Times New Roman" w:hAnsi="Times New Roman"/>
          <w:b/>
          <w:i/>
          <w:sz w:val="20"/>
          <w:szCs w:val="20"/>
        </w:rPr>
      </w:pPr>
      <w:r>
        <w:rPr>
          <w:rFonts w:ascii="Times New Roman" w:hAnsi="Times New Roman"/>
          <w:b/>
          <w:i/>
          <w:sz w:val="20"/>
          <w:szCs w:val="20"/>
        </w:rPr>
        <w:t xml:space="preserve">Proposal 1: </w:t>
      </w:r>
      <w:r w:rsidR="009646BE">
        <w:rPr>
          <w:rFonts w:ascii="Times New Roman" w:hAnsi="Times New Roman"/>
          <w:b/>
          <w:i/>
          <w:sz w:val="20"/>
          <w:szCs w:val="20"/>
        </w:rPr>
        <w:t>Same or 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r w:rsidR="0076020B">
        <w:rPr>
          <w:rFonts w:ascii="Times New Roman" w:hAnsi="Times New Roman"/>
          <w:b/>
          <w:i/>
          <w:sz w:val="20"/>
          <w:szCs w:val="20"/>
        </w:rPr>
        <w:t xml:space="preserve"> </w:t>
      </w:r>
    </w:p>
    <w:p w14:paraId="5DD452E3" w14:textId="4F6B9C0A" w:rsidR="00711511" w:rsidRPr="00711511" w:rsidRDefault="00711511" w:rsidP="003C780B">
      <w:pPr>
        <w:spacing w:afterLines="50" w:after="120"/>
        <w:jc w:val="both"/>
        <w:rPr>
          <w:rFonts w:ascii="Times New Roman" w:hAnsi="Times New Roman"/>
          <w:b/>
          <w:i/>
          <w:sz w:val="20"/>
          <w:szCs w:val="20"/>
        </w:rPr>
      </w:pPr>
      <w:r w:rsidRPr="00711511">
        <w:rPr>
          <w:rFonts w:ascii="Times New Roman" w:hAnsi="Times New Roman"/>
          <w:b/>
          <w:i/>
          <w:sz w:val="20"/>
          <w:szCs w:val="20"/>
        </w:rPr>
        <w:t xml:space="preserve">Proposal 2: </w:t>
      </w:r>
      <w:r w:rsidR="002B630D" w:rsidRPr="008D7B13">
        <w:rPr>
          <w:rFonts w:ascii="Times New Roman" w:hAnsi="Times New Roman"/>
          <w:b/>
          <w:i/>
          <w:sz w:val="20"/>
          <w:szCs w:val="20"/>
        </w:rPr>
        <w:t>FDM and/or CDM can be used with combination of TDM</w:t>
      </w:r>
      <w:r w:rsidR="002B630D">
        <w:rPr>
          <w:rFonts w:ascii="Times New Roman" w:hAnsi="Times New Roman"/>
          <w:b/>
          <w:i/>
          <w:sz w:val="20"/>
          <w:szCs w:val="20"/>
        </w:rPr>
        <w:t xml:space="preserve"> for multiple beam sweeping SRS transmission.</w:t>
      </w:r>
    </w:p>
    <w:p w14:paraId="76556D95" w14:textId="48E8D803" w:rsidR="0080057F" w:rsidRDefault="00711511" w:rsidP="003C780B">
      <w:pPr>
        <w:spacing w:afterLines="50" w:after="120"/>
        <w:jc w:val="both"/>
        <w:rPr>
          <w:rFonts w:ascii="Times New Roman" w:hAnsi="Times New Roman"/>
          <w:b/>
          <w:i/>
          <w:sz w:val="20"/>
          <w:szCs w:val="20"/>
        </w:rPr>
      </w:pPr>
      <w:r>
        <w:rPr>
          <w:rFonts w:ascii="Times New Roman" w:hAnsi="Times New Roman" w:hint="eastAsia"/>
          <w:b/>
          <w:i/>
          <w:sz w:val="20"/>
          <w:szCs w:val="20"/>
        </w:rPr>
        <w:t>Proposal 3: Narrowband</w:t>
      </w:r>
      <w:r>
        <w:rPr>
          <w:rFonts w:ascii="Times New Roman" w:hAnsi="Times New Roman"/>
          <w:b/>
          <w:i/>
          <w:sz w:val="20"/>
          <w:szCs w:val="20"/>
        </w:rPr>
        <w:t xml:space="preserve"> localized</w:t>
      </w:r>
      <w:r>
        <w:rPr>
          <w:rFonts w:ascii="Times New Roman" w:hAnsi="Times New Roman" w:hint="eastAsia"/>
          <w:b/>
          <w:i/>
          <w:sz w:val="20"/>
          <w:szCs w:val="20"/>
        </w:rPr>
        <w:t xml:space="preserve"> SRS</w:t>
      </w:r>
      <w:r>
        <w:rPr>
          <w:rFonts w:ascii="Times New Roman" w:hAnsi="Times New Roman"/>
          <w:b/>
          <w:i/>
          <w:sz w:val="20"/>
          <w:szCs w:val="20"/>
        </w:rPr>
        <w:t xml:space="preserve"> can be used for beam management.</w:t>
      </w:r>
    </w:p>
    <w:p w14:paraId="27B3D424" w14:textId="38DE35E1" w:rsidR="002542FC" w:rsidRDefault="002542FC" w:rsidP="003C780B">
      <w:pPr>
        <w:spacing w:afterLines="50" w:after="120"/>
        <w:jc w:val="both"/>
        <w:rPr>
          <w:rFonts w:ascii="Times New Roman" w:hAnsi="Times New Roman"/>
          <w:b/>
          <w:i/>
          <w:sz w:val="20"/>
          <w:szCs w:val="20"/>
        </w:rPr>
      </w:pPr>
      <w:r w:rsidRPr="002D5930">
        <w:rPr>
          <w:rFonts w:ascii="Times New Roman" w:hAnsi="Times New Roman"/>
          <w:b/>
          <w:i/>
          <w:sz w:val="20"/>
          <w:szCs w:val="20"/>
        </w:rPr>
        <w:t>Propose 4: The same transmit power and same power control parameters are used for SRS transmission during one round of beam sweeping.</w:t>
      </w:r>
    </w:p>
    <w:p w14:paraId="0D5F2B78" w14:textId="162BC732" w:rsidR="002B630D" w:rsidRDefault="002C6C08" w:rsidP="003C780B">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2B630D">
        <w:rPr>
          <w:rFonts w:ascii="Times New Roman" w:hAnsi="Times New Roman"/>
          <w:b/>
          <w:i/>
          <w:sz w:val="20"/>
          <w:szCs w:val="20"/>
        </w:rPr>
        <w:t>5</w:t>
      </w:r>
      <w:r>
        <w:rPr>
          <w:rFonts w:ascii="Times New Roman" w:hAnsi="Times New Roman"/>
          <w:b/>
          <w:i/>
          <w:sz w:val="20"/>
          <w:szCs w:val="20"/>
        </w:rPr>
        <w:t>: 1 or 2 bit dynamic signalling can be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sidR="00F41257">
        <w:rPr>
          <w:rFonts w:ascii="Times New Roman" w:hAnsi="Times New Roman"/>
          <w:b/>
          <w:i/>
          <w:sz w:val="20"/>
          <w:szCs w:val="20"/>
        </w:rPr>
        <w:t xml:space="preserve"> for</w:t>
      </w:r>
      <w:r>
        <w:rPr>
          <w:rFonts w:ascii="Times New Roman" w:hAnsi="Times New Roman"/>
          <w:b/>
          <w:i/>
          <w:sz w:val="20"/>
          <w:szCs w:val="20"/>
        </w:rPr>
        <w:t xml:space="preserve"> beam management</w:t>
      </w:r>
      <w:r w:rsidRPr="00367A12">
        <w:rPr>
          <w:rFonts w:ascii="Times New Roman" w:hAnsi="Times New Roman"/>
          <w:b/>
          <w:i/>
          <w:sz w:val="20"/>
          <w:szCs w:val="20"/>
        </w:rPr>
        <w:t>.</w:t>
      </w:r>
    </w:p>
    <w:p w14:paraId="17134A1A" w14:textId="77777777" w:rsidR="002B630D" w:rsidRPr="00EE7103" w:rsidRDefault="002B630D" w:rsidP="003C780B">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6: </w:t>
      </w:r>
      <w:r w:rsidRPr="00EE7103">
        <w:rPr>
          <w:rFonts w:ascii="Times New Roman" w:hAnsi="Times New Roman" w:cs="Times New Roman"/>
          <w:b/>
          <w:i/>
          <w:sz w:val="20"/>
          <w:szCs w:val="20"/>
        </w:rPr>
        <w:t>UEs with lower beam switching capability are not TDM multiplexed with UEs with higher beam switching capability but they are rather using wider beams for sounding.</w:t>
      </w:r>
    </w:p>
    <w:p w14:paraId="668A77F1" w14:textId="0B6C1907" w:rsidR="00BC17FE" w:rsidRDefault="002B630D" w:rsidP="003C780B">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EE7103">
        <w:rPr>
          <w:rFonts w:ascii="Times New Roman" w:hAnsi="Times New Roman" w:cs="Times New Roman"/>
          <w:b/>
          <w:i/>
          <w:sz w:val="20"/>
          <w:szCs w:val="20"/>
        </w:rPr>
        <w:t>UEs declaring beam non-correspondence are configured with UL beams used in RACH or UL wide beams. The NW should be able to indicate wide beam utilization to a UE declaring beam non-correspondence</w:t>
      </w:r>
      <w:r>
        <w:rPr>
          <w:rFonts w:ascii="Times New Roman" w:hAnsi="Times New Roman" w:cs="Times New Roman"/>
          <w:b/>
          <w:i/>
          <w:sz w:val="20"/>
          <w:szCs w:val="20"/>
        </w:rPr>
        <w:t>.</w:t>
      </w:r>
    </w:p>
    <w:p w14:paraId="422A8F30" w14:textId="77777777" w:rsidR="00DE17C5" w:rsidRPr="00DE17C5" w:rsidRDefault="00DE17C5" w:rsidP="003C780B">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 which is in the error margin of beam correspondence as defined by RAN4.</w:t>
      </w:r>
    </w:p>
    <w:p w14:paraId="7A7DD83B" w14:textId="1A2AD909" w:rsidR="00BC17FE" w:rsidRDefault="002542FC" w:rsidP="003C780B">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9</w:t>
      </w:r>
      <w:r w:rsidR="00BC17FE">
        <w:rPr>
          <w:rFonts w:ascii="Times New Roman" w:hAnsi="Times New Roman"/>
          <w:b/>
          <w:i/>
          <w:sz w:val="20"/>
          <w:szCs w:val="20"/>
        </w:rPr>
        <w:t>: Power reduction, robustness for channel frequency selectivity and realization issues can be further considered for enhanced SRS overhead reduction scheme</w:t>
      </w:r>
    </w:p>
    <w:p w14:paraId="764E4C94" w14:textId="726231BF" w:rsidR="00BE071F" w:rsidRPr="00BC17FE" w:rsidRDefault="002542FC" w:rsidP="003C780B">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10</w:t>
      </w:r>
      <w:r w:rsidR="00BC17FE">
        <w:rPr>
          <w:rFonts w:ascii="Times New Roman" w:hAnsi="Times New Roman"/>
          <w:b/>
          <w:i/>
          <w:sz w:val="20"/>
          <w:szCs w:val="20"/>
        </w:rPr>
        <w:t xml:space="preserve">: </w:t>
      </w:r>
      <w:r w:rsidR="00C53CD1" w:rsidRPr="007C1AB6">
        <w:rPr>
          <w:rFonts w:ascii="Times New Roman" w:hAnsi="Times New Roman"/>
          <w:b/>
          <w:i/>
          <w:sz w:val="20"/>
          <w:szCs w:val="20"/>
        </w:rPr>
        <w:t xml:space="preserve">IFDMA based enhanced scheme can be </w:t>
      </w:r>
      <w:r w:rsidR="00C53CD1">
        <w:rPr>
          <w:rFonts w:ascii="Times New Roman" w:hAnsi="Times New Roman"/>
          <w:b/>
          <w:i/>
          <w:sz w:val="20"/>
          <w:szCs w:val="20"/>
        </w:rPr>
        <w:t>considered</w:t>
      </w:r>
      <w:r w:rsidR="00C53CD1" w:rsidRPr="007C1AB6">
        <w:rPr>
          <w:rFonts w:ascii="Times New Roman" w:hAnsi="Times New Roman"/>
          <w:b/>
          <w:i/>
          <w:sz w:val="20"/>
          <w:szCs w:val="20"/>
        </w:rPr>
        <w:t xml:space="preserve"> because of good flexibility for UE RX/TX beamformer training</w:t>
      </w:r>
    </w:p>
    <w:p w14:paraId="6501B400" w14:textId="77777777" w:rsidR="009058A0" w:rsidRPr="003F3B54" w:rsidRDefault="009058A0" w:rsidP="009058A0">
      <w:pPr>
        <w:pStyle w:val="Heading1"/>
        <w:rPr>
          <w:lang w:eastAsia="zh-CN"/>
        </w:rPr>
      </w:pPr>
      <w:r w:rsidRPr="003F3B54">
        <w:rPr>
          <w:lang w:eastAsia="zh-CN"/>
        </w:rPr>
        <w:t>References</w:t>
      </w:r>
    </w:p>
    <w:p w14:paraId="791121C9" w14:textId="379AB35E"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3B0D76">
        <w:rPr>
          <w:rFonts w:ascii="Times New Roman" w:hAnsi="Times New Roman" w:cs="Times New Roman" w:hint="eastAsia"/>
          <w:sz w:val="20"/>
          <w:szCs w:val="20"/>
        </w:rPr>
        <w:t>88bis</w:t>
      </w:r>
      <w:r w:rsidR="00FA2191">
        <w:rPr>
          <w:rFonts w:ascii="Times New Roman" w:hAnsi="Times New Roman" w:cs="Times New Roman" w:hint="eastAsia"/>
          <w:sz w:val="20"/>
          <w:szCs w:val="20"/>
        </w:rPr>
        <w:t xml:space="preserve"> Adhoc</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2ECD2C1B" w14:textId="0EC71404"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FA2191">
        <w:rPr>
          <w:rFonts w:ascii="Times New Roman" w:hAnsi="Times New Roman" w:cs="Times New Roman" w:hint="eastAsia"/>
          <w:sz w:val="20"/>
          <w:szCs w:val="20"/>
        </w:rPr>
        <w:t>8</w:t>
      </w:r>
      <w:r w:rsidR="003B0D76">
        <w:rPr>
          <w:rFonts w:ascii="Times New Roman" w:hAnsi="Times New Roman" w:cs="Times New Roman"/>
          <w:sz w:val="20"/>
          <w:szCs w:val="20"/>
        </w:rPr>
        <w:t>9</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28C63C1B" w:rsidR="006931FF" w:rsidRPr="00C66023" w:rsidRDefault="00FB2167" w:rsidP="00C66023">
      <w:pPr>
        <w:pStyle w:val="ListParagraph"/>
        <w:numPr>
          <w:ilvl w:val="0"/>
          <w:numId w:val="1"/>
        </w:numPr>
        <w:rPr>
          <w:rFonts w:ascii="Times New Roman" w:hAnsi="Times New Roman" w:cs="Times New Roman"/>
          <w:sz w:val="20"/>
          <w:szCs w:val="20"/>
        </w:rPr>
      </w:pPr>
      <w:r w:rsidRPr="00FB2167">
        <w:rPr>
          <w:rFonts w:ascii="Times New Roman" w:hAnsi="Times New Roman" w:cs="Times New Roman"/>
          <w:sz w:val="20"/>
          <w:szCs w:val="20"/>
        </w:rPr>
        <w:t>R1-1709554</w:t>
      </w:r>
      <w:r>
        <w:rPr>
          <w:rFonts w:ascii="Times New Roman" w:hAnsi="Times New Roman" w:cs="Times New Roman"/>
          <w:sz w:val="20"/>
          <w:szCs w:val="20"/>
        </w:rPr>
        <w:t>,</w:t>
      </w:r>
      <w:r w:rsidRPr="00FB2167">
        <w:rPr>
          <w:rFonts w:ascii="Times New Roman" w:hAnsi="Times New Roman" w:cs="Times New Roman"/>
          <w:sz w:val="20"/>
          <w:szCs w:val="20"/>
        </w:rPr>
        <w:tab/>
      </w:r>
      <w:r>
        <w:rPr>
          <w:rFonts w:ascii="Times New Roman" w:hAnsi="Times New Roman" w:cs="Times New Roman"/>
          <w:sz w:val="20"/>
          <w:szCs w:val="20"/>
        </w:rPr>
        <w:t>“</w:t>
      </w:r>
      <w:r w:rsidRPr="00FB2167">
        <w:rPr>
          <w:rFonts w:ascii="Times New Roman" w:hAnsi="Times New Roman" w:cs="Times New Roman"/>
          <w:sz w:val="20"/>
          <w:szCs w:val="20"/>
        </w:rPr>
        <w:t>WF on aperiodic SRS for UL beam management OPPO</w:t>
      </w:r>
      <w:r>
        <w:rPr>
          <w:rFonts w:ascii="Times New Roman" w:hAnsi="Times New Roman" w:cs="Times New Roman"/>
          <w:sz w:val="20"/>
          <w:szCs w:val="20"/>
        </w:rPr>
        <w:t>”</w:t>
      </w:r>
      <w:r w:rsidRPr="00FB2167">
        <w:rPr>
          <w:rFonts w:ascii="Times New Roman" w:hAnsi="Times New Roman" w:cs="Times New Roman"/>
          <w:sz w:val="20"/>
          <w:szCs w:val="20"/>
        </w:rPr>
        <w:t>, Xinwei, Xiaomi, Coolpad, Spreadtrum, Nokia, ASB, CATT, China Telecom, Intel, Samsung, MediaTek, CATR, NTT DoCoMo, Ericsson, Huawei, HiSilicon</w:t>
      </w:r>
    </w:p>
    <w:sectPr w:rsidR="006931FF" w:rsidRPr="00C6602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2B97C" w14:textId="77777777" w:rsidR="00E56A93" w:rsidRDefault="00E56A93">
      <w:r>
        <w:separator/>
      </w:r>
    </w:p>
  </w:endnote>
  <w:endnote w:type="continuationSeparator" w:id="0">
    <w:p w14:paraId="51C741F5" w14:textId="77777777" w:rsidR="00E56A93" w:rsidRDefault="00E5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33147" w14:textId="77777777" w:rsidR="00E56A93" w:rsidRDefault="00E56A93">
      <w:r>
        <w:separator/>
      </w:r>
    </w:p>
  </w:footnote>
  <w:footnote w:type="continuationSeparator" w:id="0">
    <w:p w14:paraId="4F6594F6" w14:textId="77777777" w:rsidR="00E56A93" w:rsidRDefault="00E56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0567E"/>
    <w:multiLevelType w:val="hybridMultilevel"/>
    <w:tmpl w:val="AB960DA2"/>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E81972"/>
    <w:multiLevelType w:val="hybridMultilevel"/>
    <w:tmpl w:val="698EF1F2"/>
    <w:lvl w:ilvl="0" w:tplc="137CC08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706FF5"/>
    <w:multiLevelType w:val="hybridMultilevel"/>
    <w:tmpl w:val="A3D4697A"/>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CA3854"/>
    <w:multiLevelType w:val="hybridMultilevel"/>
    <w:tmpl w:val="E36435A6"/>
    <w:lvl w:ilvl="0" w:tplc="3FA64D40">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D36E8C"/>
    <w:multiLevelType w:val="hybridMultilevel"/>
    <w:tmpl w:val="6734D5E6"/>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A503E"/>
    <w:multiLevelType w:val="hybridMultilevel"/>
    <w:tmpl w:val="81CE1FDE"/>
    <w:lvl w:ilvl="0" w:tplc="7CBEF7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9279A"/>
    <w:multiLevelType w:val="hybridMultilevel"/>
    <w:tmpl w:val="A454DC42"/>
    <w:lvl w:ilvl="0" w:tplc="D5EE9EA4">
      <w:start w:val="1"/>
      <w:numFmt w:val="decimal"/>
      <w:lvlText w:val="Proposal %1: "/>
      <w:lvlJc w:val="left"/>
      <w:pPr>
        <w:ind w:left="2160" w:hanging="360"/>
      </w:pPr>
      <w:rPr>
        <w:rFonts w:hint="default"/>
        <w:b/>
        <w:i/>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2F3F2E02"/>
    <w:multiLevelType w:val="multilevel"/>
    <w:tmpl w:val="A5B0F04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27C6E7B"/>
    <w:multiLevelType w:val="hybridMultilevel"/>
    <w:tmpl w:val="5A20D69E"/>
    <w:lvl w:ilvl="0" w:tplc="D5EE9EA4">
      <w:start w:val="1"/>
      <w:numFmt w:val="decimal"/>
      <w:lvlText w:val="Proposal %1: "/>
      <w:lvlJc w:val="left"/>
      <w:pPr>
        <w:ind w:left="1440" w:hanging="360"/>
      </w:pPr>
      <w:rPr>
        <w:rFonts w:hint="default"/>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7" w15:restartNumberingAfterBreak="0">
    <w:nsid w:val="4C3F4E3D"/>
    <w:multiLevelType w:val="hybridMultilevel"/>
    <w:tmpl w:val="9D9AA0BC"/>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C4F93"/>
    <w:multiLevelType w:val="multilevel"/>
    <w:tmpl w:val="0B5418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C01BE2"/>
    <w:multiLevelType w:val="multilevel"/>
    <w:tmpl w:val="BD2A8A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181733"/>
    <w:multiLevelType w:val="hybridMultilevel"/>
    <w:tmpl w:val="8F10C9E0"/>
    <w:lvl w:ilvl="0" w:tplc="7802438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9"/>
  </w:num>
  <w:num w:numId="3">
    <w:abstractNumId w:val="16"/>
    <w:lvlOverride w:ilvl="0">
      <w:startOverride w:val="1"/>
    </w:lvlOverride>
  </w:num>
  <w:num w:numId="4">
    <w:abstractNumId w:val="21"/>
  </w:num>
  <w:num w:numId="5">
    <w:abstractNumId w:val="6"/>
  </w:num>
  <w:num w:numId="6">
    <w:abstractNumId w:val="14"/>
  </w:num>
  <w:num w:numId="7">
    <w:abstractNumId w:val="10"/>
  </w:num>
  <w:num w:numId="8">
    <w:abstractNumId w:val="8"/>
  </w:num>
  <w:num w:numId="9">
    <w:abstractNumId w:val="18"/>
  </w:num>
  <w:num w:numId="10">
    <w:abstractNumId w:val="15"/>
  </w:num>
  <w:num w:numId="11">
    <w:abstractNumId w:val="22"/>
  </w:num>
  <w:num w:numId="12">
    <w:abstractNumId w:val="13"/>
  </w:num>
  <w:num w:numId="13">
    <w:abstractNumId w:val="11"/>
  </w:num>
  <w:num w:numId="14">
    <w:abstractNumId w:val="5"/>
  </w:num>
  <w:num w:numId="15">
    <w:abstractNumId w:val="20"/>
  </w:num>
  <w:num w:numId="16">
    <w:abstractNumId w:val="12"/>
  </w:num>
  <w:num w:numId="17">
    <w:abstractNumId w:val="3"/>
  </w:num>
  <w:num w:numId="18">
    <w:abstractNumId w:val="1"/>
  </w:num>
  <w:num w:numId="19">
    <w:abstractNumId w:val="19"/>
  </w:num>
  <w:num w:numId="20">
    <w:abstractNumId w:val="7"/>
  </w:num>
  <w:num w:numId="21">
    <w:abstractNumId w:val="2"/>
  </w:num>
  <w:num w:numId="22">
    <w:abstractNumId w:val="4"/>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851"/>
    <w:rsid w:val="00027BB9"/>
    <w:rsid w:val="00027BCE"/>
    <w:rsid w:val="00027CAF"/>
    <w:rsid w:val="00027F0D"/>
    <w:rsid w:val="000304CE"/>
    <w:rsid w:val="0003104D"/>
    <w:rsid w:val="00031425"/>
    <w:rsid w:val="00031C8B"/>
    <w:rsid w:val="00032523"/>
    <w:rsid w:val="000325AB"/>
    <w:rsid w:val="00032A8E"/>
    <w:rsid w:val="000332E5"/>
    <w:rsid w:val="0003396B"/>
    <w:rsid w:val="0003525C"/>
    <w:rsid w:val="00036747"/>
    <w:rsid w:val="000372A2"/>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C1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C26"/>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0D08"/>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64F1"/>
    <w:rsid w:val="00097058"/>
    <w:rsid w:val="00097924"/>
    <w:rsid w:val="00097F98"/>
    <w:rsid w:val="000A20BA"/>
    <w:rsid w:val="000A2249"/>
    <w:rsid w:val="000A2D28"/>
    <w:rsid w:val="000A2D56"/>
    <w:rsid w:val="000A356B"/>
    <w:rsid w:val="000A369E"/>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19A6"/>
    <w:rsid w:val="000C27AA"/>
    <w:rsid w:val="000C2F64"/>
    <w:rsid w:val="000C3434"/>
    <w:rsid w:val="000C3C8D"/>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6A4"/>
    <w:rsid w:val="000D3BE4"/>
    <w:rsid w:val="000D49A6"/>
    <w:rsid w:val="000D53B2"/>
    <w:rsid w:val="000D58E9"/>
    <w:rsid w:val="000D619B"/>
    <w:rsid w:val="000D6D22"/>
    <w:rsid w:val="000D775F"/>
    <w:rsid w:val="000D7CE1"/>
    <w:rsid w:val="000D7EC2"/>
    <w:rsid w:val="000E0D2C"/>
    <w:rsid w:val="000E0D66"/>
    <w:rsid w:val="000E0ECC"/>
    <w:rsid w:val="000E13E9"/>
    <w:rsid w:val="000E16F8"/>
    <w:rsid w:val="000E3440"/>
    <w:rsid w:val="000E3442"/>
    <w:rsid w:val="000E3DEF"/>
    <w:rsid w:val="000E41A9"/>
    <w:rsid w:val="000E4460"/>
    <w:rsid w:val="000E5108"/>
    <w:rsid w:val="000E53D3"/>
    <w:rsid w:val="000E6331"/>
    <w:rsid w:val="000E6470"/>
    <w:rsid w:val="000E6473"/>
    <w:rsid w:val="000E72FB"/>
    <w:rsid w:val="000E7633"/>
    <w:rsid w:val="000E7867"/>
    <w:rsid w:val="000E7A05"/>
    <w:rsid w:val="000E7D56"/>
    <w:rsid w:val="000F0B4B"/>
    <w:rsid w:val="000F0E8D"/>
    <w:rsid w:val="000F1045"/>
    <w:rsid w:val="000F1095"/>
    <w:rsid w:val="000F19D4"/>
    <w:rsid w:val="000F2D63"/>
    <w:rsid w:val="000F3098"/>
    <w:rsid w:val="000F328B"/>
    <w:rsid w:val="000F3876"/>
    <w:rsid w:val="000F391E"/>
    <w:rsid w:val="000F41B3"/>
    <w:rsid w:val="000F51DA"/>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65E8"/>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6071"/>
    <w:rsid w:val="001175AD"/>
    <w:rsid w:val="00120E81"/>
    <w:rsid w:val="001213C9"/>
    <w:rsid w:val="00121632"/>
    <w:rsid w:val="00121FDC"/>
    <w:rsid w:val="00122B4F"/>
    <w:rsid w:val="001231CA"/>
    <w:rsid w:val="001243CE"/>
    <w:rsid w:val="001258EF"/>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12B2"/>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2C6E"/>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14A"/>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2FC"/>
    <w:rsid w:val="00166703"/>
    <w:rsid w:val="001670EA"/>
    <w:rsid w:val="00167108"/>
    <w:rsid w:val="001674A0"/>
    <w:rsid w:val="001675E4"/>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0F59"/>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15EA"/>
    <w:rsid w:val="001C1721"/>
    <w:rsid w:val="001C1F43"/>
    <w:rsid w:val="001C211D"/>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5A9F"/>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4FED"/>
    <w:rsid w:val="00235B2B"/>
    <w:rsid w:val="00235B77"/>
    <w:rsid w:val="0023628A"/>
    <w:rsid w:val="00236760"/>
    <w:rsid w:val="00236848"/>
    <w:rsid w:val="00236A8B"/>
    <w:rsid w:val="00236C20"/>
    <w:rsid w:val="00237EBF"/>
    <w:rsid w:val="00240365"/>
    <w:rsid w:val="00240A6A"/>
    <w:rsid w:val="00240C85"/>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0E1"/>
    <w:rsid w:val="00251A58"/>
    <w:rsid w:val="00252C17"/>
    <w:rsid w:val="0025303A"/>
    <w:rsid w:val="0025356C"/>
    <w:rsid w:val="00253F80"/>
    <w:rsid w:val="002542FC"/>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4DAE"/>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7CB"/>
    <w:rsid w:val="00276FDD"/>
    <w:rsid w:val="002776DB"/>
    <w:rsid w:val="00277E7D"/>
    <w:rsid w:val="00280168"/>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AB5"/>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5E19"/>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43"/>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30D"/>
    <w:rsid w:val="002B67FC"/>
    <w:rsid w:val="002B6C25"/>
    <w:rsid w:val="002B7215"/>
    <w:rsid w:val="002B74ED"/>
    <w:rsid w:val="002B7773"/>
    <w:rsid w:val="002B7A8B"/>
    <w:rsid w:val="002C06B7"/>
    <w:rsid w:val="002C0957"/>
    <w:rsid w:val="002C139E"/>
    <w:rsid w:val="002C180A"/>
    <w:rsid w:val="002C3225"/>
    <w:rsid w:val="002C389D"/>
    <w:rsid w:val="002C39FE"/>
    <w:rsid w:val="002C3A95"/>
    <w:rsid w:val="002C4EA6"/>
    <w:rsid w:val="002C5280"/>
    <w:rsid w:val="002C55A6"/>
    <w:rsid w:val="002C5D11"/>
    <w:rsid w:val="002C6255"/>
    <w:rsid w:val="002C6C08"/>
    <w:rsid w:val="002C6E3E"/>
    <w:rsid w:val="002C7B7D"/>
    <w:rsid w:val="002D1089"/>
    <w:rsid w:val="002D1214"/>
    <w:rsid w:val="002D1BFB"/>
    <w:rsid w:val="002D2553"/>
    <w:rsid w:val="002D2B0D"/>
    <w:rsid w:val="002D2B82"/>
    <w:rsid w:val="002D2F36"/>
    <w:rsid w:val="002D365F"/>
    <w:rsid w:val="002D36B6"/>
    <w:rsid w:val="002D45F7"/>
    <w:rsid w:val="002D4D36"/>
    <w:rsid w:val="002D5930"/>
    <w:rsid w:val="002D65EF"/>
    <w:rsid w:val="002D78A9"/>
    <w:rsid w:val="002D7C18"/>
    <w:rsid w:val="002E0340"/>
    <w:rsid w:val="002E07A7"/>
    <w:rsid w:val="002E0E1B"/>
    <w:rsid w:val="002E16E3"/>
    <w:rsid w:val="002E1D1D"/>
    <w:rsid w:val="002E1EB8"/>
    <w:rsid w:val="002E2199"/>
    <w:rsid w:val="002E22C5"/>
    <w:rsid w:val="002E2676"/>
    <w:rsid w:val="002E3686"/>
    <w:rsid w:val="002E3A21"/>
    <w:rsid w:val="002E409F"/>
    <w:rsid w:val="002E4153"/>
    <w:rsid w:val="002E4857"/>
    <w:rsid w:val="002E5239"/>
    <w:rsid w:val="002E5E7D"/>
    <w:rsid w:val="002E62F0"/>
    <w:rsid w:val="002E645B"/>
    <w:rsid w:val="002E6554"/>
    <w:rsid w:val="002E69B4"/>
    <w:rsid w:val="002E6CE6"/>
    <w:rsid w:val="002E6DEE"/>
    <w:rsid w:val="002E725C"/>
    <w:rsid w:val="002E7A26"/>
    <w:rsid w:val="002E7CD9"/>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922"/>
    <w:rsid w:val="00300E13"/>
    <w:rsid w:val="00301EE5"/>
    <w:rsid w:val="0030201C"/>
    <w:rsid w:val="0030235D"/>
    <w:rsid w:val="00302857"/>
    <w:rsid w:val="00302A21"/>
    <w:rsid w:val="00302B69"/>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2E11"/>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EF3"/>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1F3A"/>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7ED"/>
    <w:rsid w:val="00347B6F"/>
    <w:rsid w:val="00347F95"/>
    <w:rsid w:val="003501AE"/>
    <w:rsid w:val="00351B52"/>
    <w:rsid w:val="00351E40"/>
    <w:rsid w:val="00352D21"/>
    <w:rsid w:val="003532D4"/>
    <w:rsid w:val="003536FE"/>
    <w:rsid w:val="00353A08"/>
    <w:rsid w:val="0035437C"/>
    <w:rsid w:val="0035592D"/>
    <w:rsid w:val="003562EB"/>
    <w:rsid w:val="0035700A"/>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6FC"/>
    <w:rsid w:val="00372702"/>
    <w:rsid w:val="00372BD8"/>
    <w:rsid w:val="003742F3"/>
    <w:rsid w:val="00374C5A"/>
    <w:rsid w:val="00374CAF"/>
    <w:rsid w:val="00376050"/>
    <w:rsid w:val="003763DA"/>
    <w:rsid w:val="003763EE"/>
    <w:rsid w:val="00376AB4"/>
    <w:rsid w:val="00377017"/>
    <w:rsid w:val="0037751C"/>
    <w:rsid w:val="00377B2F"/>
    <w:rsid w:val="00377D2D"/>
    <w:rsid w:val="00377ECF"/>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197"/>
    <w:rsid w:val="003935EC"/>
    <w:rsid w:val="003937E5"/>
    <w:rsid w:val="003938BD"/>
    <w:rsid w:val="00393A1E"/>
    <w:rsid w:val="00394254"/>
    <w:rsid w:val="003943B9"/>
    <w:rsid w:val="003947E3"/>
    <w:rsid w:val="0039489E"/>
    <w:rsid w:val="0039496A"/>
    <w:rsid w:val="00394BB7"/>
    <w:rsid w:val="0039504F"/>
    <w:rsid w:val="00395173"/>
    <w:rsid w:val="003953A1"/>
    <w:rsid w:val="00395868"/>
    <w:rsid w:val="00395FCF"/>
    <w:rsid w:val="00395FD5"/>
    <w:rsid w:val="00396475"/>
    <w:rsid w:val="003976F9"/>
    <w:rsid w:val="003A00F4"/>
    <w:rsid w:val="003A0B0C"/>
    <w:rsid w:val="003A0C6D"/>
    <w:rsid w:val="003A2EC6"/>
    <w:rsid w:val="003A3E8D"/>
    <w:rsid w:val="003A41AD"/>
    <w:rsid w:val="003A4272"/>
    <w:rsid w:val="003A43B2"/>
    <w:rsid w:val="003A4B14"/>
    <w:rsid w:val="003A4D51"/>
    <w:rsid w:val="003A53D0"/>
    <w:rsid w:val="003A597F"/>
    <w:rsid w:val="003A5F81"/>
    <w:rsid w:val="003A6088"/>
    <w:rsid w:val="003A6DA3"/>
    <w:rsid w:val="003A7966"/>
    <w:rsid w:val="003A79F8"/>
    <w:rsid w:val="003B0090"/>
    <w:rsid w:val="003B030B"/>
    <w:rsid w:val="003B0D76"/>
    <w:rsid w:val="003B1105"/>
    <w:rsid w:val="003B1161"/>
    <w:rsid w:val="003B126F"/>
    <w:rsid w:val="003B19F9"/>
    <w:rsid w:val="003B22B4"/>
    <w:rsid w:val="003B425C"/>
    <w:rsid w:val="003B4D48"/>
    <w:rsid w:val="003B54FB"/>
    <w:rsid w:val="003B5B6A"/>
    <w:rsid w:val="003B5D2A"/>
    <w:rsid w:val="003B6482"/>
    <w:rsid w:val="003B68CC"/>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80B"/>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46C"/>
    <w:rsid w:val="003D38C8"/>
    <w:rsid w:val="003D402B"/>
    <w:rsid w:val="003D4E91"/>
    <w:rsid w:val="003D53AB"/>
    <w:rsid w:val="003D576F"/>
    <w:rsid w:val="003D6733"/>
    <w:rsid w:val="003D767C"/>
    <w:rsid w:val="003E0594"/>
    <w:rsid w:val="003E1325"/>
    <w:rsid w:val="003E2330"/>
    <w:rsid w:val="003E275E"/>
    <w:rsid w:val="003E3F38"/>
    <w:rsid w:val="003E4A0F"/>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5D2"/>
    <w:rsid w:val="00402838"/>
    <w:rsid w:val="00402E79"/>
    <w:rsid w:val="00403375"/>
    <w:rsid w:val="00403435"/>
    <w:rsid w:val="0040343F"/>
    <w:rsid w:val="00403EB1"/>
    <w:rsid w:val="004042DC"/>
    <w:rsid w:val="0040463C"/>
    <w:rsid w:val="00405A85"/>
    <w:rsid w:val="00406595"/>
    <w:rsid w:val="0040697D"/>
    <w:rsid w:val="00406ED2"/>
    <w:rsid w:val="00407434"/>
    <w:rsid w:val="00410094"/>
    <w:rsid w:val="004100B3"/>
    <w:rsid w:val="00412590"/>
    <w:rsid w:val="00412613"/>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BD0"/>
    <w:rsid w:val="00423DE8"/>
    <w:rsid w:val="00424FA7"/>
    <w:rsid w:val="00425325"/>
    <w:rsid w:val="004255AA"/>
    <w:rsid w:val="004255B8"/>
    <w:rsid w:val="004257BB"/>
    <w:rsid w:val="00425FFD"/>
    <w:rsid w:val="00426016"/>
    <w:rsid w:val="0042605A"/>
    <w:rsid w:val="004264CB"/>
    <w:rsid w:val="00426580"/>
    <w:rsid w:val="00426DA6"/>
    <w:rsid w:val="0042732D"/>
    <w:rsid w:val="004276F1"/>
    <w:rsid w:val="00427BEF"/>
    <w:rsid w:val="00430158"/>
    <w:rsid w:val="004303D4"/>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4FF"/>
    <w:rsid w:val="00441877"/>
    <w:rsid w:val="004425F4"/>
    <w:rsid w:val="004426C0"/>
    <w:rsid w:val="0044287D"/>
    <w:rsid w:val="00443127"/>
    <w:rsid w:val="00443548"/>
    <w:rsid w:val="004435D0"/>
    <w:rsid w:val="00443D32"/>
    <w:rsid w:val="00443FF9"/>
    <w:rsid w:val="0044416F"/>
    <w:rsid w:val="00444AD4"/>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6CC"/>
    <w:rsid w:val="00457A67"/>
    <w:rsid w:val="00457BCF"/>
    <w:rsid w:val="0046048D"/>
    <w:rsid w:val="00460FCA"/>
    <w:rsid w:val="00461210"/>
    <w:rsid w:val="00461E37"/>
    <w:rsid w:val="00462F68"/>
    <w:rsid w:val="004632B6"/>
    <w:rsid w:val="0046341B"/>
    <w:rsid w:val="00463B13"/>
    <w:rsid w:val="00464589"/>
    <w:rsid w:val="00465253"/>
    <w:rsid w:val="00466292"/>
    <w:rsid w:val="004662FA"/>
    <w:rsid w:val="00466649"/>
    <w:rsid w:val="00466778"/>
    <w:rsid w:val="00467311"/>
    <w:rsid w:val="00467ABD"/>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85"/>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58D"/>
    <w:rsid w:val="00494695"/>
    <w:rsid w:val="00495497"/>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337F"/>
    <w:rsid w:val="004B47C7"/>
    <w:rsid w:val="004B48F2"/>
    <w:rsid w:val="004B4D26"/>
    <w:rsid w:val="004B5191"/>
    <w:rsid w:val="004B51EE"/>
    <w:rsid w:val="004B529D"/>
    <w:rsid w:val="004B5ADD"/>
    <w:rsid w:val="004B60D0"/>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75B"/>
    <w:rsid w:val="004E5902"/>
    <w:rsid w:val="004E65D5"/>
    <w:rsid w:val="004E6B06"/>
    <w:rsid w:val="004E6C80"/>
    <w:rsid w:val="004E6F16"/>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0AA"/>
    <w:rsid w:val="004F434C"/>
    <w:rsid w:val="004F43EA"/>
    <w:rsid w:val="004F4750"/>
    <w:rsid w:val="004F52C4"/>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823"/>
    <w:rsid w:val="00514148"/>
    <w:rsid w:val="0051423C"/>
    <w:rsid w:val="00514416"/>
    <w:rsid w:val="0051459E"/>
    <w:rsid w:val="00515519"/>
    <w:rsid w:val="00515640"/>
    <w:rsid w:val="005164CF"/>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46B5"/>
    <w:rsid w:val="005256FD"/>
    <w:rsid w:val="0052595A"/>
    <w:rsid w:val="00525B52"/>
    <w:rsid w:val="00525D29"/>
    <w:rsid w:val="00525D5F"/>
    <w:rsid w:val="00526FB5"/>
    <w:rsid w:val="005276BC"/>
    <w:rsid w:val="00527E6D"/>
    <w:rsid w:val="00530AED"/>
    <w:rsid w:val="005312DD"/>
    <w:rsid w:val="00532ADE"/>
    <w:rsid w:val="0053421D"/>
    <w:rsid w:val="005342F0"/>
    <w:rsid w:val="005346A5"/>
    <w:rsid w:val="00534B40"/>
    <w:rsid w:val="005350F6"/>
    <w:rsid w:val="0053561E"/>
    <w:rsid w:val="00535C77"/>
    <w:rsid w:val="00535D9C"/>
    <w:rsid w:val="005363E8"/>
    <w:rsid w:val="005367BE"/>
    <w:rsid w:val="00536B4D"/>
    <w:rsid w:val="005371D2"/>
    <w:rsid w:val="005417C9"/>
    <w:rsid w:val="00541A6F"/>
    <w:rsid w:val="00541E64"/>
    <w:rsid w:val="00541EB5"/>
    <w:rsid w:val="00542663"/>
    <w:rsid w:val="00542919"/>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259"/>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75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4DC8"/>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29"/>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27B2"/>
    <w:rsid w:val="005B324E"/>
    <w:rsid w:val="005B3606"/>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3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00D"/>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34D"/>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78F"/>
    <w:rsid w:val="00605AA9"/>
    <w:rsid w:val="00605C62"/>
    <w:rsid w:val="00605E70"/>
    <w:rsid w:val="0060639E"/>
    <w:rsid w:val="00606AE3"/>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CC3"/>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2E9"/>
    <w:rsid w:val="006345C3"/>
    <w:rsid w:val="00635B66"/>
    <w:rsid w:val="00635B70"/>
    <w:rsid w:val="006362B3"/>
    <w:rsid w:val="006364D7"/>
    <w:rsid w:val="006364E8"/>
    <w:rsid w:val="00636C7D"/>
    <w:rsid w:val="00636DE0"/>
    <w:rsid w:val="00637ADD"/>
    <w:rsid w:val="00637C33"/>
    <w:rsid w:val="00637C38"/>
    <w:rsid w:val="006402D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254"/>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5E1A"/>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530"/>
    <w:rsid w:val="00672CB9"/>
    <w:rsid w:val="006734F6"/>
    <w:rsid w:val="006741FC"/>
    <w:rsid w:val="006743D8"/>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2711"/>
    <w:rsid w:val="006931FF"/>
    <w:rsid w:val="00693C78"/>
    <w:rsid w:val="00693F7D"/>
    <w:rsid w:val="00694270"/>
    <w:rsid w:val="006944F3"/>
    <w:rsid w:val="00694571"/>
    <w:rsid w:val="00694C3E"/>
    <w:rsid w:val="006950E8"/>
    <w:rsid w:val="00695F8B"/>
    <w:rsid w:val="00696093"/>
    <w:rsid w:val="006973F6"/>
    <w:rsid w:val="00697565"/>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36E"/>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8E3"/>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5A88"/>
    <w:rsid w:val="006D62E3"/>
    <w:rsid w:val="006D63B9"/>
    <w:rsid w:val="006E059F"/>
    <w:rsid w:val="006E0BDC"/>
    <w:rsid w:val="006E13D1"/>
    <w:rsid w:val="006E22A7"/>
    <w:rsid w:val="006E25AB"/>
    <w:rsid w:val="006E26CF"/>
    <w:rsid w:val="006E2981"/>
    <w:rsid w:val="006E30D6"/>
    <w:rsid w:val="006E3D74"/>
    <w:rsid w:val="006E52A1"/>
    <w:rsid w:val="006E5A1E"/>
    <w:rsid w:val="006E6652"/>
    <w:rsid w:val="006E6A0C"/>
    <w:rsid w:val="006E6AB2"/>
    <w:rsid w:val="006E6BA3"/>
    <w:rsid w:val="006E6FFE"/>
    <w:rsid w:val="006E773F"/>
    <w:rsid w:val="006E7EE5"/>
    <w:rsid w:val="006F0214"/>
    <w:rsid w:val="006F076B"/>
    <w:rsid w:val="006F123E"/>
    <w:rsid w:val="006F22C3"/>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888"/>
    <w:rsid w:val="00711E13"/>
    <w:rsid w:val="00712A7A"/>
    <w:rsid w:val="00712EDA"/>
    <w:rsid w:val="00713287"/>
    <w:rsid w:val="007143F8"/>
    <w:rsid w:val="007153EF"/>
    <w:rsid w:val="00715FD6"/>
    <w:rsid w:val="007160DF"/>
    <w:rsid w:val="007162D8"/>
    <w:rsid w:val="0071705B"/>
    <w:rsid w:val="007173F4"/>
    <w:rsid w:val="007176E1"/>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1A0"/>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51720"/>
    <w:rsid w:val="0075175D"/>
    <w:rsid w:val="00752717"/>
    <w:rsid w:val="00752A90"/>
    <w:rsid w:val="00752F4E"/>
    <w:rsid w:val="0075348F"/>
    <w:rsid w:val="0075373E"/>
    <w:rsid w:val="00753902"/>
    <w:rsid w:val="00754998"/>
    <w:rsid w:val="00754C7C"/>
    <w:rsid w:val="00754C8B"/>
    <w:rsid w:val="00755F8D"/>
    <w:rsid w:val="00756365"/>
    <w:rsid w:val="00756832"/>
    <w:rsid w:val="00757052"/>
    <w:rsid w:val="00757A43"/>
    <w:rsid w:val="00757E6B"/>
    <w:rsid w:val="0076020B"/>
    <w:rsid w:val="00760478"/>
    <w:rsid w:val="00760F56"/>
    <w:rsid w:val="007613F5"/>
    <w:rsid w:val="00761485"/>
    <w:rsid w:val="007615CB"/>
    <w:rsid w:val="00761EFD"/>
    <w:rsid w:val="00762A13"/>
    <w:rsid w:val="007633C9"/>
    <w:rsid w:val="00763B3C"/>
    <w:rsid w:val="00763EF1"/>
    <w:rsid w:val="00765261"/>
    <w:rsid w:val="007661E2"/>
    <w:rsid w:val="0076662D"/>
    <w:rsid w:val="00766F10"/>
    <w:rsid w:val="00767451"/>
    <w:rsid w:val="007677ED"/>
    <w:rsid w:val="0076783D"/>
    <w:rsid w:val="00767902"/>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060"/>
    <w:rsid w:val="007862BE"/>
    <w:rsid w:val="007865DE"/>
    <w:rsid w:val="00786B93"/>
    <w:rsid w:val="00786F34"/>
    <w:rsid w:val="00787051"/>
    <w:rsid w:val="00787640"/>
    <w:rsid w:val="007876E4"/>
    <w:rsid w:val="00787B06"/>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0E86"/>
    <w:rsid w:val="007A120A"/>
    <w:rsid w:val="007A13B1"/>
    <w:rsid w:val="007A14FB"/>
    <w:rsid w:val="007A1FAB"/>
    <w:rsid w:val="007A27EA"/>
    <w:rsid w:val="007A2812"/>
    <w:rsid w:val="007A2963"/>
    <w:rsid w:val="007A2BB2"/>
    <w:rsid w:val="007A2E87"/>
    <w:rsid w:val="007A311E"/>
    <w:rsid w:val="007A3290"/>
    <w:rsid w:val="007A4162"/>
    <w:rsid w:val="007A425B"/>
    <w:rsid w:val="007A457B"/>
    <w:rsid w:val="007A47B7"/>
    <w:rsid w:val="007A48B5"/>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34"/>
    <w:rsid w:val="007B2B55"/>
    <w:rsid w:val="007B3244"/>
    <w:rsid w:val="007B3676"/>
    <w:rsid w:val="007B4037"/>
    <w:rsid w:val="007B4124"/>
    <w:rsid w:val="007B4A5E"/>
    <w:rsid w:val="007B53A6"/>
    <w:rsid w:val="007B59B1"/>
    <w:rsid w:val="007B6C76"/>
    <w:rsid w:val="007B713E"/>
    <w:rsid w:val="007B7496"/>
    <w:rsid w:val="007B7EDA"/>
    <w:rsid w:val="007C11E4"/>
    <w:rsid w:val="007C184F"/>
    <w:rsid w:val="007C1AB6"/>
    <w:rsid w:val="007C1FE3"/>
    <w:rsid w:val="007C2630"/>
    <w:rsid w:val="007C2739"/>
    <w:rsid w:val="007C2751"/>
    <w:rsid w:val="007C289D"/>
    <w:rsid w:val="007C2AE5"/>
    <w:rsid w:val="007C2D2F"/>
    <w:rsid w:val="007C2ED0"/>
    <w:rsid w:val="007C3F63"/>
    <w:rsid w:val="007C3FCB"/>
    <w:rsid w:val="007C430A"/>
    <w:rsid w:val="007C4632"/>
    <w:rsid w:val="007C5270"/>
    <w:rsid w:val="007C5584"/>
    <w:rsid w:val="007C5B46"/>
    <w:rsid w:val="007C6341"/>
    <w:rsid w:val="007C7DF2"/>
    <w:rsid w:val="007D0218"/>
    <w:rsid w:val="007D06CB"/>
    <w:rsid w:val="007D07CA"/>
    <w:rsid w:val="007D0C44"/>
    <w:rsid w:val="007D2D56"/>
    <w:rsid w:val="007D2DD0"/>
    <w:rsid w:val="007D380A"/>
    <w:rsid w:val="007D4357"/>
    <w:rsid w:val="007D4B40"/>
    <w:rsid w:val="007D50A2"/>
    <w:rsid w:val="007D526F"/>
    <w:rsid w:val="007D5AA9"/>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7F7CE9"/>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66A"/>
    <w:rsid w:val="00807A07"/>
    <w:rsid w:val="00810469"/>
    <w:rsid w:val="00810B0A"/>
    <w:rsid w:val="00810D68"/>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3508"/>
    <w:rsid w:val="008248A4"/>
    <w:rsid w:val="0082505B"/>
    <w:rsid w:val="008252FE"/>
    <w:rsid w:val="008263A5"/>
    <w:rsid w:val="00826DD9"/>
    <w:rsid w:val="00826EDD"/>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DD8"/>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9FC"/>
    <w:rsid w:val="00852B47"/>
    <w:rsid w:val="00853D2D"/>
    <w:rsid w:val="00853F2B"/>
    <w:rsid w:val="00853FE7"/>
    <w:rsid w:val="0085450D"/>
    <w:rsid w:val="0085452C"/>
    <w:rsid w:val="0085462A"/>
    <w:rsid w:val="0085479A"/>
    <w:rsid w:val="008551A7"/>
    <w:rsid w:val="008556AB"/>
    <w:rsid w:val="00855C9D"/>
    <w:rsid w:val="00856FC9"/>
    <w:rsid w:val="008602D0"/>
    <w:rsid w:val="00860479"/>
    <w:rsid w:val="008620E7"/>
    <w:rsid w:val="008627CF"/>
    <w:rsid w:val="008627F9"/>
    <w:rsid w:val="0086292B"/>
    <w:rsid w:val="00862C9D"/>
    <w:rsid w:val="008632B9"/>
    <w:rsid w:val="0086362F"/>
    <w:rsid w:val="00864D11"/>
    <w:rsid w:val="00865B7B"/>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2C2"/>
    <w:rsid w:val="00894BE7"/>
    <w:rsid w:val="00894FF0"/>
    <w:rsid w:val="00895074"/>
    <w:rsid w:val="0089558A"/>
    <w:rsid w:val="00896937"/>
    <w:rsid w:val="00896CB5"/>
    <w:rsid w:val="008976FE"/>
    <w:rsid w:val="00897C5A"/>
    <w:rsid w:val="00897FA7"/>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5FA3"/>
    <w:rsid w:val="008C62C8"/>
    <w:rsid w:val="008C6EF2"/>
    <w:rsid w:val="008C732C"/>
    <w:rsid w:val="008D0543"/>
    <w:rsid w:val="008D0F58"/>
    <w:rsid w:val="008D1EA2"/>
    <w:rsid w:val="008D2946"/>
    <w:rsid w:val="008D3440"/>
    <w:rsid w:val="008D3C06"/>
    <w:rsid w:val="008D4476"/>
    <w:rsid w:val="008D4596"/>
    <w:rsid w:val="008D50F9"/>
    <w:rsid w:val="008D51B2"/>
    <w:rsid w:val="008D5745"/>
    <w:rsid w:val="008D6787"/>
    <w:rsid w:val="008D707B"/>
    <w:rsid w:val="008D7B13"/>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10B"/>
    <w:rsid w:val="009227EA"/>
    <w:rsid w:val="00922B26"/>
    <w:rsid w:val="00922CFC"/>
    <w:rsid w:val="00923910"/>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036E"/>
    <w:rsid w:val="009413A4"/>
    <w:rsid w:val="00941BEF"/>
    <w:rsid w:val="009420AA"/>
    <w:rsid w:val="009424A0"/>
    <w:rsid w:val="00942890"/>
    <w:rsid w:val="00942B97"/>
    <w:rsid w:val="00942C29"/>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542B"/>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16B"/>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29A"/>
    <w:rsid w:val="009A54DF"/>
    <w:rsid w:val="009A6574"/>
    <w:rsid w:val="009B08B6"/>
    <w:rsid w:val="009B17E6"/>
    <w:rsid w:val="009B1DC4"/>
    <w:rsid w:val="009B1FB2"/>
    <w:rsid w:val="009B2051"/>
    <w:rsid w:val="009B23A9"/>
    <w:rsid w:val="009B2AE9"/>
    <w:rsid w:val="009B3A7F"/>
    <w:rsid w:val="009B3BB5"/>
    <w:rsid w:val="009B3EFF"/>
    <w:rsid w:val="009B5F01"/>
    <w:rsid w:val="009B6538"/>
    <w:rsid w:val="009B7ABB"/>
    <w:rsid w:val="009C08D5"/>
    <w:rsid w:val="009C0DE1"/>
    <w:rsid w:val="009C0F65"/>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BEE"/>
    <w:rsid w:val="009E41D5"/>
    <w:rsid w:val="009E4210"/>
    <w:rsid w:val="009E4A05"/>
    <w:rsid w:val="009E4B10"/>
    <w:rsid w:val="009E4C52"/>
    <w:rsid w:val="009E5646"/>
    <w:rsid w:val="009E5976"/>
    <w:rsid w:val="009E5AF5"/>
    <w:rsid w:val="009E5D35"/>
    <w:rsid w:val="009E5E17"/>
    <w:rsid w:val="009E6002"/>
    <w:rsid w:val="009E63B9"/>
    <w:rsid w:val="009E658B"/>
    <w:rsid w:val="009F01A1"/>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A9E"/>
    <w:rsid w:val="00A01739"/>
    <w:rsid w:val="00A01967"/>
    <w:rsid w:val="00A02164"/>
    <w:rsid w:val="00A02F1C"/>
    <w:rsid w:val="00A02FCE"/>
    <w:rsid w:val="00A04123"/>
    <w:rsid w:val="00A043A4"/>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6DB6"/>
    <w:rsid w:val="00A17825"/>
    <w:rsid w:val="00A20BFC"/>
    <w:rsid w:val="00A2103E"/>
    <w:rsid w:val="00A21556"/>
    <w:rsid w:val="00A217B0"/>
    <w:rsid w:val="00A21DA8"/>
    <w:rsid w:val="00A22A65"/>
    <w:rsid w:val="00A22AC3"/>
    <w:rsid w:val="00A23593"/>
    <w:rsid w:val="00A23D75"/>
    <w:rsid w:val="00A24CE8"/>
    <w:rsid w:val="00A250A2"/>
    <w:rsid w:val="00A2526B"/>
    <w:rsid w:val="00A25270"/>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5DE"/>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04E"/>
    <w:rsid w:val="00A54471"/>
    <w:rsid w:val="00A54484"/>
    <w:rsid w:val="00A54E6D"/>
    <w:rsid w:val="00A54F4E"/>
    <w:rsid w:val="00A5592F"/>
    <w:rsid w:val="00A55D1A"/>
    <w:rsid w:val="00A55D30"/>
    <w:rsid w:val="00A5711C"/>
    <w:rsid w:val="00A57834"/>
    <w:rsid w:val="00A6050C"/>
    <w:rsid w:val="00A60A02"/>
    <w:rsid w:val="00A60EDB"/>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429"/>
    <w:rsid w:val="00A67BFA"/>
    <w:rsid w:val="00A67D68"/>
    <w:rsid w:val="00A70DDB"/>
    <w:rsid w:val="00A71AFD"/>
    <w:rsid w:val="00A72295"/>
    <w:rsid w:val="00A722F2"/>
    <w:rsid w:val="00A722F6"/>
    <w:rsid w:val="00A72D1C"/>
    <w:rsid w:val="00A72E57"/>
    <w:rsid w:val="00A73042"/>
    <w:rsid w:val="00A7363E"/>
    <w:rsid w:val="00A7382C"/>
    <w:rsid w:val="00A738A6"/>
    <w:rsid w:val="00A738BC"/>
    <w:rsid w:val="00A74284"/>
    <w:rsid w:val="00A744E7"/>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88C"/>
    <w:rsid w:val="00A86A82"/>
    <w:rsid w:val="00A8748B"/>
    <w:rsid w:val="00A90025"/>
    <w:rsid w:val="00A90C07"/>
    <w:rsid w:val="00A91294"/>
    <w:rsid w:val="00A91BF8"/>
    <w:rsid w:val="00A91C99"/>
    <w:rsid w:val="00A926A1"/>
    <w:rsid w:val="00A92A27"/>
    <w:rsid w:val="00A9336D"/>
    <w:rsid w:val="00A938E6"/>
    <w:rsid w:val="00A93B97"/>
    <w:rsid w:val="00A93C08"/>
    <w:rsid w:val="00A9447F"/>
    <w:rsid w:val="00A94545"/>
    <w:rsid w:val="00A94C10"/>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4B8"/>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7B6"/>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1D90"/>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808"/>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2AF9"/>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13F"/>
    <w:rsid w:val="00B46640"/>
    <w:rsid w:val="00B46916"/>
    <w:rsid w:val="00B47371"/>
    <w:rsid w:val="00B50933"/>
    <w:rsid w:val="00B50D62"/>
    <w:rsid w:val="00B51741"/>
    <w:rsid w:val="00B5213A"/>
    <w:rsid w:val="00B526EA"/>
    <w:rsid w:val="00B53CFD"/>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8F8"/>
    <w:rsid w:val="00B77D35"/>
    <w:rsid w:val="00B805A2"/>
    <w:rsid w:val="00B80672"/>
    <w:rsid w:val="00B81B02"/>
    <w:rsid w:val="00B82613"/>
    <w:rsid w:val="00B82737"/>
    <w:rsid w:val="00B829BB"/>
    <w:rsid w:val="00B82E34"/>
    <w:rsid w:val="00B833BE"/>
    <w:rsid w:val="00B8343B"/>
    <w:rsid w:val="00B83AD7"/>
    <w:rsid w:val="00B842BB"/>
    <w:rsid w:val="00B84437"/>
    <w:rsid w:val="00B84B49"/>
    <w:rsid w:val="00B85395"/>
    <w:rsid w:val="00B870D1"/>
    <w:rsid w:val="00B87458"/>
    <w:rsid w:val="00B87519"/>
    <w:rsid w:val="00B87631"/>
    <w:rsid w:val="00B87BA3"/>
    <w:rsid w:val="00B91105"/>
    <w:rsid w:val="00B911FD"/>
    <w:rsid w:val="00B924F6"/>
    <w:rsid w:val="00B92668"/>
    <w:rsid w:val="00B92BF3"/>
    <w:rsid w:val="00B92D60"/>
    <w:rsid w:val="00B93008"/>
    <w:rsid w:val="00B94972"/>
    <w:rsid w:val="00B94E0E"/>
    <w:rsid w:val="00B95E5D"/>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3F0F"/>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7FE"/>
    <w:rsid w:val="00BC2050"/>
    <w:rsid w:val="00BC2E00"/>
    <w:rsid w:val="00BC358C"/>
    <w:rsid w:val="00BC3858"/>
    <w:rsid w:val="00BC3F8C"/>
    <w:rsid w:val="00BC45A6"/>
    <w:rsid w:val="00BC4993"/>
    <w:rsid w:val="00BC5599"/>
    <w:rsid w:val="00BC5A08"/>
    <w:rsid w:val="00BC6714"/>
    <w:rsid w:val="00BC6A39"/>
    <w:rsid w:val="00BC6FEE"/>
    <w:rsid w:val="00BC76E8"/>
    <w:rsid w:val="00BC7AB7"/>
    <w:rsid w:val="00BD0858"/>
    <w:rsid w:val="00BD088E"/>
    <w:rsid w:val="00BD09BE"/>
    <w:rsid w:val="00BD0CB1"/>
    <w:rsid w:val="00BD1281"/>
    <w:rsid w:val="00BD1EF4"/>
    <w:rsid w:val="00BD2E4F"/>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77D"/>
    <w:rsid w:val="00BE2C45"/>
    <w:rsid w:val="00BE3594"/>
    <w:rsid w:val="00BE372B"/>
    <w:rsid w:val="00BE3F4B"/>
    <w:rsid w:val="00BE5567"/>
    <w:rsid w:val="00BE5836"/>
    <w:rsid w:val="00BE58A2"/>
    <w:rsid w:val="00BE58E6"/>
    <w:rsid w:val="00BE5907"/>
    <w:rsid w:val="00BE5F83"/>
    <w:rsid w:val="00BE6227"/>
    <w:rsid w:val="00BE79B1"/>
    <w:rsid w:val="00BF0C64"/>
    <w:rsid w:val="00BF10BC"/>
    <w:rsid w:val="00BF1805"/>
    <w:rsid w:val="00BF2339"/>
    <w:rsid w:val="00BF26F6"/>
    <w:rsid w:val="00BF2888"/>
    <w:rsid w:val="00BF328C"/>
    <w:rsid w:val="00BF3BA0"/>
    <w:rsid w:val="00BF3FA3"/>
    <w:rsid w:val="00BF3FFF"/>
    <w:rsid w:val="00BF5A18"/>
    <w:rsid w:val="00BF69B8"/>
    <w:rsid w:val="00BF6C7C"/>
    <w:rsid w:val="00BF706E"/>
    <w:rsid w:val="00BF7791"/>
    <w:rsid w:val="00C000BB"/>
    <w:rsid w:val="00C001D1"/>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012"/>
    <w:rsid w:val="00C31852"/>
    <w:rsid w:val="00C3187D"/>
    <w:rsid w:val="00C328B1"/>
    <w:rsid w:val="00C32C8F"/>
    <w:rsid w:val="00C32CA6"/>
    <w:rsid w:val="00C3403E"/>
    <w:rsid w:val="00C34991"/>
    <w:rsid w:val="00C34C35"/>
    <w:rsid w:val="00C34DC6"/>
    <w:rsid w:val="00C35C47"/>
    <w:rsid w:val="00C36170"/>
    <w:rsid w:val="00C3664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3CD1"/>
    <w:rsid w:val="00C54179"/>
    <w:rsid w:val="00C54287"/>
    <w:rsid w:val="00C5531A"/>
    <w:rsid w:val="00C55384"/>
    <w:rsid w:val="00C576B6"/>
    <w:rsid w:val="00C57751"/>
    <w:rsid w:val="00C6225A"/>
    <w:rsid w:val="00C63B22"/>
    <w:rsid w:val="00C649D5"/>
    <w:rsid w:val="00C657AE"/>
    <w:rsid w:val="00C65AFB"/>
    <w:rsid w:val="00C65BD3"/>
    <w:rsid w:val="00C65F8E"/>
    <w:rsid w:val="00C66023"/>
    <w:rsid w:val="00C66225"/>
    <w:rsid w:val="00C66542"/>
    <w:rsid w:val="00C6716C"/>
    <w:rsid w:val="00C67174"/>
    <w:rsid w:val="00C7068B"/>
    <w:rsid w:val="00C70759"/>
    <w:rsid w:val="00C715A0"/>
    <w:rsid w:val="00C716DC"/>
    <w:rsid w:val="00C7310C"/>
    <w:rsid w:val="00C73517"/>
    <w:rsid w:val="00C73B89"/>
    <w:rsid w:val="00C74A03"/>
    <w:rsid w:val="00C74CA9"/>
    <w:rsid w:val="00C74E21"/>
    <w:rsid w:val="00C7534C"/>
    <w:rsid w:val="00C754AD"/>
    <w:rsid w:val="00C75765"/>
    <w:rsid w:val="00C75B9E"/>
    <w:rsid w:val="00C75BF4"/>
    <w:rsid w:val="00C75D45"/>
    <w:rsid w:val="00C763C4"/>
    <w:rsid w:val="00C766C4"/>
    <w:rsid w:val="00C767E7"/>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4913"/>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847"/>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095"/>
    <w:rsid w:val="00CC744E"/>
    <w:rsid w:val="00CC753D"/>
    <w:rsid w:val="00CD003E"/>
    <w:rsid w:val="00CD005E"/>
    <w:rsid w:val="00CD1270"/>
    <w:rsid w:val="00CD177D"/>
    <w:rsid w:val="00CD259E"/>
    <w:rsid w:val="00CD2AD8"/>
    <w:rsid w:val="00CD35E6"/>
    <w:rsid w:val="00CD4710"/>
    <w:rsid w:val="00CD4B26"/>
    <w:rsid w:val="00CD54A2"/>
    <w:rsid w:val="00CD5DF7"/>
    <w:rsid w:val="00CD629A"/>
    <w:rsid w:val="00CD6513"/>
    <w:rsid w:val="00CD6980"/>
    <w:rsid w:val="00CD6DF8"/>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D3F"/>
    <w:rsid w:val="00CF0F80"/>
    <w:rsid w:val="00CF1099"/>
    <w:rsid w:val="00CF1211"/>
    <w:rsid w:val="00CF15D6"/>
    <w:rsid w:val="00CF1FC3"/>
    <w:rsid w:val="00CF34DF"/>
    <w:rsid w:val="00CF430B"/>
    <w:rsid w:val="00CF474F"/>
    <w:rsid w:val="00CF4BA8"/>
    <w:rsid w:val="00CF5440"/>
    <w:rsid w:val="00CF5B8B"/>
    <w:rsid w:val="00CF5D28"/>
    <w:rsid w:val="00CF5D72"/>
    <w:rsid w:val="00CF613D"/>
    <w:rsid w:val="00CF61FE"/>
    <w:rsid w:val="00CF6509"/>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65C2"/>
    <w:rsid w:val="00D16D7D"/>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59E1"/>
    <w:rsid w:val="00D45AA0"/>
    <w:rsid w:val="00D46997"/>
    <w:rsid w:val="00D46C97"/>
    <w:rsid w:val="00D4746F"/>
    <w:rsid w:val="00D4758C"/>
    <w:rsid w:val="00D4778C"/>
    <w:rsid w:val="00D478EF"/>
    <w:rsid w:val="00D47A8D"/>
    <w:rsid w:val="00D47C16"/>
    <w:rsid w:val="00D50245"/>
    <w:rsid w:val="00D50248"/>
    <w:rsid w:val="00D50BBF"/>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B18"/>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305"/>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467"/>
    <w:rsid w:val="00DA75E5"/>
    <w:rsid w:val="00DA780E"/>
    <w:rsid w:val="00DB0137"/>
    <w:rsid w:val="00DB0363"/>
    <w:rsid w:val="00DB08C6"/>
    <w:rsid w:val="00DB1971"/>
    <w:rsid w:val="00DB1D8E"/>
    <w:rsid w:val="00DB27EF"/>
    <w:rsid w:val="00DB335A"/>
    <w:rsid w:val="00DB351A"/>
    <w:rsid w:val="00DB3A47"/>
    <w:rsid w:val="00DB3D92"/>
    <w:rsid w:val="00DB449C"/>
    <w:rsid w:val="00DB4620"/>
    <w:rsid w:val="00DB47E8"/>
    <w:rsid w:val="00DB4B88"/>
    <w:rsid w:val="00DB5ECC"/>
    <w:rsid w:val="00DB62C9"/>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69D"/>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7C5"/>
    <w:rsid w:val="00DE1FBC"/>
    <w:rsid w:val="00DE22B5"/>
    <w:rsid w:val="00DE25C6"/>
    <w:rsid w:val="00DE26D0"/>
    <w:rsid w:val="00DE2E7C"/>
    <w:rsid w:val="00DE3161"/>
    <w:rsid w:val="00DE3669"/>
    <w:rsid w:val="00DE3C97"/>
    <w:rsid w:val="00DE3DBB"/>
    <w:rsid w:val="00DE4406"/>
    <w:rsid w:val="00DE46AC"/>
    <w:rsid w:val="00DE4AF9"/>
    <w:rsid w:val="00DE544A"/>
    <w:rsid w:val="00DE69ED"/>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19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606"/>
    <w:rsid w:val="00E257A7"/>
    <w:rsid w:val="00E260E4"/>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1C1"/>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3DE1"/>
    <w:rsid w:val="00E54D5E"/>
    <w:rsid w:val="00E55554"/>
    <w:rsid w:val="00E55DFD"/>
    <w:rsid w:val="00E56487"/>
    <w:rsid w:val="00E56A93"/>
    <w:rsid w:val="00E57731"/>
    <w:rsid w:val="00E57BAF"/>
    <w:rsid w:val="00E60250"/>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4EC"/>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5D37"/>
    <w:rsid w:val="00E8684F"/>
    <w:rsid w:val="00E8688E"/>
    <w:rsid w:val="00E86AC0"/>
    <w:rsid w:val="00E87250"/>
    <w:rsid w:val="00E87A05"/>
    <w:rsid w:val="00E905F6"/>
    <w:rsid w:val="00E90620"/>
    <w:rsid w:val="00E9069B"/>
    <w:rsid w:val="00E91B8A"/>
    <w:rsid w:val="00E91C1D"/>
    <w:rsid w:val="00E925A5"/>
    <w:rsid w:val="00E92C32"/>
    <w:rsid w:val="00E92F7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2E52"/>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21B"/>
    <w:rsid w:val="00EE76A9"/>
    <w:rsid w:val="00EE79A3"/>
    <w:rsid w:val="00EE7B9D"/>
    <w:rsid w:val="00EE7C27"/>
    <w:rsid w:val="00EE7FA7"/>
    <w:rsid w:val="00EF0631"/>
    <w:rsid w:val="00EF091E"/>
    <w:rsid w:val="00EF0930"/>
    <w:rsid w:val="00EF0BCA"/>
    <w:rsid w:val="00EF1682"/>
    <w:rsid w:val="00EF1BF0"/>
    <w:rsid w:val="00EF1DDD"/>
    <w:rsid w:val="00EF21C3"/>
    <w:rsid w:val="00EF28FE"/>
    <w:rsid w:val="00EF36C6"/>
    <w:rsid w:val="00EF3A36"/>
    <w:rsid w:val="00EF4108"/>
    <w:rsid w:val="00EF43A5"/>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5E42"/>
    <w:rsid w:val="00F261F6"/>
    <w:rsid w:val="00F274EE"/>
    <w:rsid w:val="00F27AF8"/>
    <w:rsid w:val="00F27B45"/>
    <w:rsid w:val="00F27DFB"/>
    <w:rsid w:val="00F306D6"/>
    <w:rsid w:val="00F3182D"/>
    <w:rsid w:val="00F318F3"/>
    <w:rsid w:val="00F31C39"/>
    <w:rsid w:val="00F320B0"/>
    <w:rsid w:val="00F326B2"/>
    <w:rsid w:val="00F357EE"/>
    <w:rsid w:val="00F360E9"/>
    <w:rsid w:val="00F41257"/>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6407"/>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187"/>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2FEA"/>
    <w:rsid w:val="00F8305A"/>
    <w:rsid w:val="00F840AA"/>
    <w:rsid w:val="00F8449B"/>
    <w:rsid w:val="00F84A73"/>
    <w:rsid w:val="00F84F0C"/>
    <w:rsid w:val="00F859BE"/>
    <w:rsid w:val="00F85DCC"/>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73"/>
    <w:rsid w:val="00F952B4"/>
    <w:rsid w:val="00F95F6B"/>
    <w:rsid w:val="00F9606B"/>
    <w:rsid w:val="00F96550"/>
    <w:rsid w:val="00F96568"/>
    <w:rsid w:val="00F9657A"/>
    <w:rsid w:val="00F966AF"/>
    <w:rsid w:val="00F96E5C"/>
    <w:rsid w:val="00F97794"/>
    <w:rsid w:val="00FA0072"/>
    <w:rsid w:val="00FA042F"/>
    <w:rsid w:val="00FA1E4D"/>
    <w:rsid w:val="00FA2191"/>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5A64"/>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167"/>
    <w:rsid w:val="00FB2379"/>
    <w:rsid w:val="00FB23B8"/>
    <w:rsid w:val="00FB2492"/>
    <w:rsid w:val="00FB27CB"/>
    <w:rsid w:val="00FB2957"/>
    <w:rsid w:val="00FB2A46"/>
    <w:rsid w:val="00FB30EB"/>
    <w:rsid w:val="00FB334E"/>
    <w:rsid w:val="00FB4F3C"/>
    <w:rsid w:val="00FB5081"/>
    <w:rsid w:val="00FB5159"/>
    <w:rsid w:val="00FB6001"/>
    <w:rsid w:val="00FB6659"/>
    <w:rsid w:val="00FB7DA4"/>
    <w:rsid w:val="00FC0687"/>
    <w:rsid w:val="00FC0E66"/>
    <w:rsid w:val="00FC13CD"/>
    <w:rsid w:val="00FC17F7"/>
    <w:rsid w:val="00FC1A80"/>
    <w:rsid w:val="00FC1C03"/>
    <w:rsid w:val="00FC1EEE"/>
    <w:rsid w:val="00FC2F6F"/>
    <w:rsid w:val="00FC396F"/>
    <w:rsid w:val="00FC3A73"/>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2F6"/>
    <w:rsid w:val="00FD69BA"/>
    <w:rsid w:val="00FD6C26"/>
    <w:rsid w:val="00FD7085"/>
    <w:rsid w:val="00FD7442"/>
    <w:rsid w:val="00FD7526"/>
    <w:rsid w:val="00FE002E"/>
    <w:rsid w:val="00FE0762"/>
    <w:rsid w:val="00FE0886"/>
    <w:rsid w:val="00FE089B"/>
    <w:rsid w:val="00FE0CF3"/>
    <w:rsid w:val="00FE1BD1"/>
    <w:rsid w:val="00FE1DE3"/>
    <w:rsid w:val="00FE2291"/>
    <w:rsid w:val="00FE2DD8"/>
    <w:rsid w:val="00FE4CD0"/>
    <w:rsid w:val="00FE57B9"/>
    <w:rsid w:val="00FE612C"/>
    <w:rsid w:val="00FE6B28"/>
    <w:rsid w:val="00FE6BA1"/>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15:docId w15:val="{65E0C3A2-984F-404B-9908-C302EF56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E7D3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E7D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7D3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THChar">
    <w:name w:val="TH Char"/>
    <w:link w:val="TH"/>
    <w:rsid w:val="006E5A1E"/>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88A2191D-B519-4829-B246-6B0B4966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2688</Words>
  <Characters>15323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Yi 16. (Nokia - CN/Beijing)</dc:creator>
  <cp:keywords/>
  <cp:lastModifiedBy>Mihai Enescu</cp:lastModifiedBy>
  <cp:revision>2</cp:revision>
  <dcterms:created xsi:type="dcterms:W3CDTF">2017-06-16T08:42:00Z</dcterms:created>
  <dcterms:modified xsi:type="dcterms:W3CDTF">2017-06-16T08:42:00Z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