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68855448"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A04D37">
        <w:rPr>
          <w:rFonts w:ascii="Arial" w:hAnsi="Arial" w:cs="Arial"/>
          <w:b/>
          <w:sz w:val="24"/>
          <w:szCs w:val="24"/>
        </w:rPr>
        <w:t>NR AdHoc #2</w:t>
      </w:r>
      <w:r w:rsidR="00CE5F5F">
        <w:rPr>
          <w:rFonts w:ascii="Arial" w:hAnsi="Arial" w:cs="Arial"/>
          <w:b/>
          <w:sz w:val="24"/>
          <w:szCs w:val="24"/>
        </w:rPr>
        <w:t xml:space="preserve"> </w:t>
      </w:r>
      <w:r w:rsidR="00CE5F5F">
        <w:rPr>
          <w:rFonts w:ascii="Arial" w:hAnsi="Arial" w:cs="Arial"/>
          <w:b/>
          <w:sz w:val="24"/>
          <w:szCs w:val="24"/>
        </w:rPr>
        <w:tab/>
      </w:r>
      <w:bookmarkStart w:id="0" w:name="_GoBack"/>
      <w:bookmarkEnd w:id="0"/>
      <w:r w:rsidR="00346F99" w:rsidRPr="00346F99">
        <w:rPr>
          <w:rFonts w:ascii="Arial" w:hAnsi="Arial" w:cs="Arial"/>
          <w:b/>
          <w:sz w:val="24"/>
          <w:szCs w:val="24"/>
        </w:rPr>
        <w:t>R1-</w:t>
      </w:r>
      <w:r w:rsidR="00737B9A" w:rsidRPr="00737B9A">
        <w:rPr>
          <w:rFonts w:ascii="Arial" w:hAnsi="Arial" w:cs="Arial"/>
          <w:b/>
          <w:sz w:val="24"/>
          <w:szCs w:val="24"/>
        </w:rPr>
        <w:t>17</w:t>
      </w:r>
      <w:r w:rsidR="00A04D37">
        <w:rPr>
          <w:rFonts w:ascii="Arial" w:hAnsi="Arial" w:cs="Arial"/>
          <w:b/>
          <w:sz w:val="24"/>
          <w:szCs w:val="24"/>
        </w:rPr>
        <w:t>11205</w:t>
      </w:r>
    </w:p>
    <w:p w14:paraId="5EC9F255" w14:textId="7E468C14" w:rsidR="00463687" w:rsidRPr="00463687" w:rsidRDefault="00A04D37" w:rsidP="00463687">
      <w:pPr>
        <w:tabs>
          <w:tab w:val="right" w:pos="10000"/>
        </w:tabs>
        <w:spacing w:after="0"/>
        <w:rPr>
          <w:rFonts w:ascii="Arial" w:hAnsi="Arial" w:cs="Arial"/>
          <w:b/>
          <w:sz w:val="24"/>
          <w:szCs w:val="24"/>
        </w:rPr>
      </w:pPr>
      <w:r>
        <w:rPr>
          <w:rFonts w:ascii="Arial" w:hAnsi="Arial" w:cs="Arial"/>
          <w:b/>
          <w:sz w:val="24"/>
          <w:szCs w:val="24"/>
        </w:rPr>
        <w:t>June</w:t>
      </w:r>
      <w:r w:rsidR="00463687" w:rsidRPr="00463687">
        <w:rPr>
          <w:rFonts w:ascii="Arial" w:hAnsi="Arial" w:cs="Arial"/>
          <w:b/>
          <w:sz w:val="24"/>
          <w:szCs w:val="24"/>
        </w:rPr>
        <w:t xml:space="preserve"> </w:t>
      </w:r>
      <w:r>
        <w:rPr>
          <w:rFonts w:ascii="Arial" w:hAnsi="Arial" w:cs="Arial"/>
          <w:b/>
          <w:sz w:val="24"/>
          <w:szCs w:val="24"/>
        </w:rPr>
        <w:t>27</w:t>
      </w:r>
      <w:r w:rsidR="001F4BAF">
        <w:rPr>
          <w:rFonts w:ascii="Arial" w:hAnsi="Arial" w:cs="Arial"/>
          <w:b/>
          <w:sz w:val="24"/>
          <w:szCs w:val="24"/>
          <w:vertAlign w:val="superscript"/>
        </w:rPr>
        <w:t>th</w:t>
      </w:r>
      <w:r w:rsidR="00463687">
        <w:rPr>
          <w:rFonts w:ascii="Arial" w:hAnsi="Arial" w:cs="Arial"/>
          <w:b/>
          <w:sz w:val="24"/>
          <w:szCs w:val="24"/>
        </w:rPr>
        <w:t xml:space="preserve"> </w:t>
      </w:r>
      <w:r w:rsidR="00463687" w:rsidRPr="00463687">
        <w:rPr>
          <w:rFonts w:ascii="Arial" w:hAnsi="Arial" w:cs="Arial"/>
          <w:b/>
          <w:sz w:val="24"/>
          <w:szCs w:val="24"/>
        </w:rPr>
        <w:t xml:space="preserve">– </w:t>
      </w:r>
      <w:r>
        <w:rPr>
          <w:rFonts w:ascii="Arial" w:hAnsi="Arial" w:cs="Arial"/>
          <w:b/>
          <w:sz w:val="24"/>
          <w:szCs w:val="24"/>
        </w:rPr>
        <w:t>30</w:t>
      </w:r>
      <w:r w:rsidR="00463687" w:rsidRPr="00463687">
        <w:rPr>
          <w:rFonts w:ascii="Arial" w:hAnsi="Arial" w:cs="Arial"/>
          <w:b/>
          <w:sz w:val="24"/>
          <w:szCs w:val="24"/>
          <w:vertAlign w:val="superscript"/>
        </w:rPr>
        <w:t>th</w:t>
      </w:r>
      <w:r w:rsidR="00463687" w:rsidRPr="00463687">
        <w:rPr>
          <w:rFonts w:ascii="Arial" w:hAnsi="Arial" w:cs="Arial"/>
          <w:b/>
          <w:sz w:val="24"/>
          <w:szCs w:val="24"/>
        </w:rPr>
        <w:t>, 2017</w:t>
      </w:r>
    </w:p>
    <w:p w14:paraId="2E426516" w14:textId="603FFEA2" w:rsidR="000C63E6" w:rsidRPr="000C63E6" w:rsidRDefault="00A04D37" w:rsidP="00463687">
      <w:pPr>
        <w:tabs>
          <w:tab w:val="right" w:pos="10000"/>
        </w:tabs>
        <w:spacing w:after="0"/>
        <w:rPr>
          <w:rFonts w:ascii="Arial" w:hAnsi="Arial" w:cs="Arial"/>
          <w:b/>
          <w:sz w:val="24"/>
          <w:szCs w:val="24"/>
        </w:rPr>
      </w:pPr>
      <w:r>
        <w:rPr>
          <w:rFonts w:ascii="Arial" w:hAnsi="Arial" w:cs="Arial"/>
          <w:b/>
          <w:sz w:val="24"/>
          <w:szCs w:val="24"/>
        </w:rPr>
        <w:t>Qingdao</w:t>
      </w:r>
      <w:r w:rsidR="00463687" w:rsidRPr="00463687">
        <w:rPr>
          <w:rFonts w:ascii="Arial" w:hAnsi="Arial" w:cs="Arial"/>
          <w:b/>
          <w:sz w:val="24"/>
          <w:szCs w:val="24"/>
        </w:rPr>
        <w:t xml:space="preserve">, </w:t>
      </w:r>
      <w:r w:rsidR="008E00FB">
        <w:rPr>
          <w:rFonts w:ascii="Arial" w:hAnsi="Arial" w:cs="Arial"/>
          <w:b/>
          <w:sz w:val="24"/>
          <w:szCs w:val="24"/>
        </w:rPr>
        <w:t>China</w:t>
      </w:r>
    </w:p>
    <w:p w14:paraId="2F2D8718" w14:textId="77777777" w:rsidR="00CE5F5F" w:rsidRDefault="00CE5F5F" w:rsidP="00CE5F5F">
      <w:pPr>
        <w:pStyle w:val="Footer"/>
        <w:jc w:val="both"/>
        <w:rPr>
          <w:noProof w:val="0"/>
        </w:rPr>
      </w:pPr>
    </w:p>
    <w:p w14:paraId="00A480DC" w14:textId="1B616FE2"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A04D37">
        <w:rPr>
          <w:rFonts w:ascii="Arial" w:hAnsi="Arial"/>
          <w:sz w:val="24"/>
        </w:rPr>
        <w:t>5</w:t>
      </w:r>
      <w:r>
        <w:rPr>
          <w:rFonts w:ascii="Arial" w:hAnsi="Arial"/>
          <w:sz w:val="24"/>
        </w:rPr>
        <w:t>.1.</w:t>
      </w:r>
      <w:r w:rsidR="00585668">
        <w:rPr>
          <w:rFonts w:ascii="Arial" w:hAnsi="Arial"/>
          <w:sz w:val="24"/>
        </w:rPr>
        <w:t>3</w:t>
      </w:r>
      <w:r w:rsidR="000C63E6">
        <w:rPr>
          <w:rFonts w:ascii="Arial" w:hAnsi="Arial"/>
          <w:sz w:val="24"/>
        </w:rPr>
        <w:t>.3</w:t>
      </w:r>
      <w:r w:rsidR="00346F99">
        <w:rPr>
          <w:rFonts w:ascii="Arial" w:hAnsi="Arial"/>
          <w:sz w:val="24"/>
        </w:rPr>
        <w:t>.</w:t>
      </w:r>
      <w:r w:rsidR="005F3223">
        <w:rPr>
          <w:rFonts w:ascii="Arial" w:hAnsi="Arial"/>
          <w:sz w:val="24"/>
        </w:rPr>
        <w:t>5</w:t>
      </w:r>
      <w:r w:rsidR="00A04D37">
        <w:rPr>
          <w:rFonts w:ascii="Arial" w:hAnsi="Arial"/>
          <w:sz w:val="24"/>
        </w:rPr>
        <w:t>.</w:t>
      </w:r>
      <w:r w:rsidR="005F3223">
        <w:rPr>
          <w:rFonts w:ascii="Arial" w:hAnsi="Arial"/>
          <w:sz w:val="24"/>
        </w:rPr>
        <w:t>1</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7538027A"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602487">
        <w:rPr>
          <w:rFonts w:ascii="Arial" w:hAnsi="Arial"/>
          <w:sz w:val="24"/>
        </w:rPr>
        <w:t xml:space="preserve">Low latency </w:t>
      </w:r>
      <w:r w:rsidR="000B0AA9">
        <w:rPr>
          <w:rFonts w:ascii="Arial" w:hAnsi="Arial"/>
          <w:sz w:val="24"/>
        </w:rPr>
        <w:t>I</w:t>
      </w:r>
      <w:r w:rsidR="000C1537">
        <w:rPr>
          <w:rFonts w:ascii="Arial" w:hAnsi="Arial"/>
          <w:sz w:val="24"/>
        </w:rPr>
        <w:t>mpact A</w:t>
      </w:r>
      <w:r w:rsidR="000B0AA9">
        <w:rPr>
          <w:rFonts w:ascii="Arial" w:hAnsi="Arial"/>
          <w:sz w:val="24"/>
        </w:rPr>
        <w:t>nalysis</w:t>
      </w:r>
      <w:r w:rsidR="00602487">
        <w:rPr>
          <w:rFonts w:ascii="Arial" w:hAnsi="Arial"/>
          <w:sz w:val="24"/>
        </w:rPr>
        <w:t xml:space="preserve"> on </w:t>
      </w:r>
      <w:r w:rsidR="000B0AA9">
        <w:rPr>
          <w:rFonts w:ascii="Arial" w:hAnsi="Arial"/>
          <w:sz w:val="24"/>
        </w:rPr>
        <w:t>U</w:t>
      </w:r>
      <w:r w:rsidR="00602487">
        <w:rPr>
          <w:rFonts w:ascii="Arial" w:hAnsi="Arial"/>
          <w:sz w:val="24"/>
        </w:rPr>
        <w:t xml:space="preserve">ser </w:t>
      </w:r>
      <w:r w:rsidR="000C1537">
        <w:rPr>
          <w:rFonts w:ascii="Arial" w:hAnsi="Arial"/>
          <w:sz w:val="24"/>
        </w:rPr>
        <w:t>P</w:t>
      </w:r>
      <w:r w:rsidR="00602487">
        <w:rPr>
          <w:rFonts w:ascii="Arial" w:hAnsi="Arial"/>
          <w:sz w:val="24"/>
        </w:rPr>
        <w:t xml:space="preserve">lane and </w:t>
      </w:r>
      <w:r w:rsidR="000B0AA9">
        <w:rPr>
          <w:rFonts w:ascii="Arial" w:hAnsi="Arial"/>
          <w:sz w:val="24"/>
        </w:rPr>
        <w:t>C</w:t>
      </w:r>
      <w:r w:rsidR="00602487">
        <w:rPr>
          <w:rFonts w:ascii="Arial" w:hAnsi="Arial"/>
          <w:sz w:val="24"/>
        </w:rPr>
        <w:t xml:space="preserve">ontrol </w:t>
      </w:r>
      <w:r w:rsidR="000C1537">
        <w:rPr>
          <w:rFonts w:ascii="Arial" w:hAnsi="Arial"/>
          <w:sz w:val="24"/>
        </w:rPr>
        <w:t>P</w:t>
      </w:r>
      <w:r w:rsidR="00602487">
        <w:rPr>
          <w:rFonts w:ascii="Arial" w:hAnsi="Arial"/>
          <w:sz w:val="24"/>
        </w:rPr>
        <w:t xml:space="preserve">lane </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39063320" w:rsidR="001F2982" w:rsidRPr="00E05BD3" w:rsidRDefault="00B524B6" w:rsidP="0088176C">
      <w:pPr>
        <w:pStyle w:val="Heading1"/>
        <w:rPr>
          <w:sz w:val="40"/>
          <w:lang w:val="en-US"/>
        </w:rPr>
      </w:pPr>
      <w:r>
        <w:rPr>
          <w:sz w:val="40"/>
          <w:lang w:val="en-US"/>
        </w:rPr>
        <w:t>Introduction</w:t>
      </w:r>
    </w:p>
    <w:p w14:paraId="7E74B0AC" w14:textId="46213D18" w:rsidR="0040609D" w:rsidRPr="00C340CA" w:rsidRDefault="00A87AA7" w:rsidP="00C340CA">
      <w:r>
        <w:rPr>
          <w:noProof/>
          <w:sz w:val="22"/>
        </w:rPr>
        <mc:AlternateContent>
          <mc:Choice Requires="wps">
            <w:drawing>
              <wp:anchor distT="0" distB="0" distL="114300" distR="114300" simplePos="0" relativeHeight="251658240" behindDoc="0" locked="0" layoutInCell="1" allowOverlap="1" wp14:anchorId="31DD0A87" wp14:editId="3909B269">
                <wp:simplePos x="0" y="0"/>
                <wp:positionH relativeFrom="margin">
                  <wp:align>left</wp:align>
                </wp:positionH>
                <wp:positionV relativeFrom="paragraph">
                  <wp:posOffset>374770</wp:posOffset>
                </wp:positionV>
                <wp:extent cx="6359237" cy="1595887"/>
                <wp:effectExtent l="0" t="0" r="22860" b="23495"/>
                <wp:wrapNone/>
                <wp:docPr id="2" name="Rounded Rectangle 2"/>
                <wp:cNvGraphicFramePr/>
                <a:graphic xmlns:a="http://schemas.openxmlformats.org/drawingml/2006/main">
                  <a:graphicData uri="http://schemas.microsoft.com/office/word/2010/wordprocessingShape">
                    <wps:wsp>
                      <wps:cNvSpPr/>
                      <wps:spPr>
                        <a:xfrm>
                          <a:off x="0" y="0"/>
                          <a:ext cx="6359237" cy="1595887"/>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CC5202B" id="Rounded Rectangle 2" o:spid="_x0000_s1026" style="position:absolute;margin-left:0;margin-top:29.5pt;width:500.75pt;height:125.6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" filled="f" strokecolor="black [3213]" strokeweight="1pt">
                <v:stroke joinstyle="miter"/>
                <w10:wrap anchorx="margin"/>
              </v:roundrect>
            </w:pict>
          </mc:Fallback>
        </mc:AlternateContent>
      </w:r>
      <w:r w:rsidR="00F34514" w:rsidRPr="006164DD">
        <w:t xml:space="preserve">In </w:t>
      </w:r>
      <w:r w:rsidR="0040609D" w:rsidRPr="006164DD">
        <w:t xml:space="preserve">RAN1 </w:t>
      </w:r>
      <w:r w:rsidR="005418BA" w:rsidRPr="006164DD">
        <w:t>#8</w:t>
      </w:r>
      <w:r w:rsidR="00C340CA">
        <w:t>5</w:t>
      </w:r>
      <w:r w:rsidR="005418BA" w:rsidRPr="006164DD">
        <w:t>,</w:t>
      </w:r>
      <w:r w:rsidR="00414598" w:rsidRPr="006164DD">
        <w:t xml:space="preserve"> </w:t>
      </w:r>
      <w:r>
        <w:t xml:space="preserve">the working group set the following goal for improving NR for LTE in terms of both latency and forward compatibility </w:t>
      </w:r>
      <w:r>
        <w:fldChar w:fldCharType="begin"/>
      </w:r>
      <w:r>
        <w:instrText xml:space="preserve"> REF _Ref458548305 \r \h </w:instrText>
      </w:r>
      <w:r>
        <w:fldChar w:fldCharType="separate"/>
      </w:r>
      <w:r w:rsidR="006E3788">
        <w:t>[1]</w:t>
      </w:r>
      <w:r>
        <w:fldChar w:fldCharType="end"/>
      </w:r>
      <w:r>
        <w:t>.</w:t>
      </w:r>
    </w:p>
    <w:p w14:paraId="1F10B62B" w14:textId="77777777" w:rsidR="00C340CA" w:rsidRPr="00A839CC" w:rsidRDefault="00C340CA" w:rsidP="00FB78F1">
      <w:pPr>
        <w:numPr>
          <w:ilvl w:val="0"/>
          <w:numId w:val="6"/>
        </w:numPr>
        <w:overflowPunct/>
        <w:autoSpaceDE/>
        <w:autoSpaceDN/>
        <w:adjustRightInd/>
        <w:spacing w:after="0"/>
        <w:textAlignment w:val="auto"/>
        <w:rPr>
          <w:rFonts w:eastAsia="MS Mincho"/>
          <w:lang w:eastAsia="ja-JP"/>
        </w:rPr>
      </w:pPr>
      <w:r w:rsidRPr="00A839CC">
        <w:rPr>
          <w:rFonts w:eastAsia="MS Mincho"/>
          <w:lang w:eastAsia="ja-JP"/>
        </w:rPr>
        <w:t>NR design should strive at least to enable the possibility for</w:t>
      </w:r>
    </w:p>
    <w:p w14:paraId="5F29559A" w14:textId="77777777" w:rsidR="00C340CA" w:rsidRPr="001B018D" w:rsidRDefault="00C340CA" w:rsidP="00FB78F1">
      <w:pPr>
        <w:numPr>
          <w:ilvl w:val="1"/>
          <w:numId w:val="6"/>
        </w:numPr>
        <w:overflowPunct/>
        <w:autoSpaceDE/>
        <w:autoSpaceDN/>
        <w:adjustRightInd/>
        <w:spacing w:after="0"/>
        <w:textAlignment w:val="auto"/>
        <w:rPr>
          <w:rFonts w:eastAsia="MS Mincho"/>
          <w:lang w:eastAsia="ja-JP"/>
        </w:rPr>
      </w:pPr>
      <w:r>
        <w:rPr>
          <w:rFonts w:eastAsia="MS Mincho" w:hint="eastAsia"/>
          <w:lang w:eastAsia="ja-JP"/>
        </w:rPr>
        <w:t>Corresponding acknowledgement</w:t>
      </w:r>
      <w:r>
        <w:rPr>
          <w:rFonts w:eastAsia="MS Mincho"/>
          <w:lang w:eastAsia="ja-JP"/>
        </w:rPr>
        <w:t xml:space="preserve"> </w:t>
      </w:r>
      <w:r>
        <w:rPr>
          <w:rFonts w:eastAsia="MS Mincho" w:hint="eastAsia"/>
          <w:lang w:eastAsia="ja-JP"/>
        </w:rPr>
        <w:t xml:space="preserve">reporting </w:t>
      </w:r>
      <w:r>
        <w:rPr>
          <w:rFonts w:eastAsia="MS Mincho"/>
          <w:lang w:eastAsia="ja-JP"/>
        </w:rPr>
        <w:t xml:space="preserve">shortly </w:t>
      </w:r>
      <w:r>
        <w:rPr>
          <w:rFonts w:eastAsia="MS Mincho" w:hint="eastAsia"/>
          <w:lang w:eastAsia="ja-JP"/>
        </w:rPr>
        <w:t>(</w:t>
      </w:r>
      <w:r>
        <w:rPr>
          <w:rFonts w:eastAsia="MS Mincho"/>
          <w:lang w:eastAsia="ja-JP"/>
        </w:rPr>
        <w:t xml:space="preserve">in the order of </w:t>
      </w:r>
      <w:r>
        <w:rPr>
          <w:rFonts w:eastAsia="MS Mincho" w:hint="eastAsia"/>
          <w:lang w:eastAsia="ja-JP"/>
        </w:rPr>
        <w:t>X</w:t>
      </w:r>
      <w:r>
        <w:rPr>
          <w:rFonts w:eastAsia="MS Mincho"/>
          <w:lang w:eastAsia="ja-JP"/>
        </w:rPr>
        <w:t xml:space="preserve"> µs</w:t>
      </w:r>
      <w:r>
        <w:rPr>
          <w:rFonts w:eastAsia="MS Mincho" w:hint="eastAsia"/>
          <w:lang w:eastAsia="ja-JP"/>
        </w:rPr>
        <w:t>)</w:t>
      </w:r>
      <w:r w:rsidRPr="00A839CC">
        <w:rPr>
          <w:rFonts w:eastAsia="MS Mincho"/>
          <w:lang w:eastAsia="ja-JP"/>
        </w:rPr>
        <w:t xml:space="preserve"> after the end of the </w:t>
      </w:r>
      <w:r>
        <w:rPr>
          <w:rFonts w:eastAsia="MS Mincho" w:hint="eastAsia"/>
          <w:lang w:eastAsia="ja-JP"/>
        </w:rPr>
        <w:t xml:space="preserve">DL </w:t>
      </w:r>
      <w:r w:rsidRPr="00A839CC">
        <w:rPr>
          <w:rFonts w:eastAsia="MS Mincho"/>
          <w:lang w:eastAsia="ja-JP"/>
        </w:rPr>
        <w:t>data transmission</w:t>
      </w:r>
    </w:p>
    <w:p w14:paraId="4FC5E7CF" w14:textId="77777777" w:rsidR="00C340CA" w:rsidRPr="00A114CC" w:rsidRDefault="00C340CA" w:rsidP="00FB78F1">
      <w:pPr>
        <w:numPr>
          <w:ilvl w:val="1"/>
          <w:numId w:val="6"/>
        </w:numPr>
        <w:overflowPunct/>
        <w:autoSpaceDE/>
        <w:autoSpaceDN/>
        <w:adjustRightInd/>
        <w:spacing w:after="0"/>
        <w:textAlignment w:val="auto"/>
        <w:rPr>
          <w:rFonts w:eastAsia="MS Mincho"/>
          <w:lang w:eastAsia="ja-JP"/>
        </w:rPr>
      </w:pPr>
      <w:r>
        <w:rPr>
          <w:rFonts w:eastAsia="MS Mincho" w:hint="eastAsia"/>
          <w:lang w:eastAsia="ja-JP"/>
        </w:rPr>
        <w:t>Corresponding u</w:t>
      </w:r>
      <w:r w:rsidRPr="00A839CC">
        <w:rPr>
          <w:rFonts w:eastAsia="MS Mincho"/>
          <w:lang w:eastAsia="ja-JP"/>
        </w:rPr>
        <w:t>plink data transmission sh</w:t>
      </w:r>
      <w:r>
        <w:rPr>
          <w:rFonts w:eastAsia="MS Mincho"/>
          <w:lang w:eastAsia="ja-JP"/>
        </w:rPr>
        <w:t xml:space="preserve">ortly (in the order of </w:t>
      </w:r>
      <w:r>
        <w:rPr>
          <w:rFonts w:eastAsia="MS Mincho" w:hint="eastAsia"/>
          <w:lang w:eastAsia="ja-JP"/>
        </w:rPr>
        <w:t>Y</w:t>
      </w:r>
      <w:r w:rsidRPr="00A839CC">
        <w:rPr>
          <w:rFonts w:eastAsia="MS Mincho"/>
          <w:lang w:eastAsia="ja-JP"/>
        </w:rPr>
        <w:t xml:space="preserve"> µs) after </w:t>
      </w:r>
      <w:r>
        <w:rPr>
          <w:rFonts w:eastAsia="MS Mincho"/>
          <w:lang w:eastAsia="ja-JP"/>
        </w:rPr>
        <w:t xml:space="preserve">reception of </w:t>
      </w:r>
      <w:r w:rsidRPr="00EE29E6">
        <w:rPr>
          <w:rFonts w:eastAsia="MS Mincho"/>
          <w:lang w:eastAsia="ja-JP"/>
        </w:rPr>
        <w:t>UL assignment</w:t>
      </w:r>
    </w:p>
    <w:p w14:paraId="765ADB7E" w14:textId="77777777" w:rsidR="00C340CA" w:rsidRDefault="00C340CA" w:rsidP="00FB78F1">
      <w:pPr>
        <w:numPr>
          <w:ilvl w:val="1"/>
          <w:numId w:val="6"/>
        </w:numPr>
        <w:overflowPunct/>
        <w:autoSpaceDE/>
        <w:autoSpaceDN/>
        <w:adjustRightInd/>
        <w:spacing w:after="0"/>
        <w:textAlignment w:val="auto"/>
        <w:rPr>
          <w:rFonts w:eastAsia="MS Mincho"/>
          <w:lang w:eastAsia="ja-JP"/>
        </w:rPr>
      </w:pPr>
      <w:r w:rsidRPr="00A839CC">
        <w:rPr>
          <w:rFonts w:eastAsia="MS Mincho"/>
          <w:lang w:eastAsia="ja-JP"/>
        </w:rPr>
        <w:t>Note</w:t>
      </w:r>
      <w:r>
        <w:rPr>
          <w:rFonts w:eastAsia="MS Mincho"/>
          <w:lang w:eastAsia="ja-JP"/>
        </w:rPr>
        <w:t>: may depend on e.g. UE ca</w:t>
      </w:r>
      <w:r>
        <w:rPr>
          <w:rFonts w:eastAsia="MS Mincho" w:hint="eastAsia"/>
          <w:lang w:eastAsia="ja-JP"/>
        </w:rPr>
        <w:t>pability/category</w:t>
      </w:r>
      <w:r w:rsidRPr="00A839CC">
        <w:rPr>
          <w:rFonts w:eastAsia="MS Mincho"/>
          <w:lang w:eastAsia="ja-JP"/>
        </w:rPr>
        <w:t>, payload size, etc</w:t>
      </w:r>
    </w:p>
    <w:p w14:paraId="16A3752D" w14:textId="77777777" w:rsidR="00C340CA" w:rsidRPr="00A114CC" w:rsidRDefault="00C340CA" w:rsidP="00FB78F1">
      <w:pPr>
        <w:numPr>
          <w:ilvl w:val="1"/>
          <w:numId w:val="6"/>
        </w:numPr>
        <w:overflowPunct/>
        <w:autoSpaceDE/>
        <w:autoSpaceDN/>
        <w:adjustRightInd/>
        <w:spacing w:after="0"/>
        <w:textAlignment w:val="auto"/>
        <w:rPr>
          <w:rFonts w:eastAsia="MS Mincho"/>
          <w:lang w:eastAsia="ja-JP"/>
        </w:rPr>
      </w:pPr>
      <w:r>
        <w:rPr>
          <w:rFonts w:eastAsia="MS Mincho" w:hint="eastAsia"/>
          <w:lang w:eastAsia="ja-JP"/>
        </w:rPr>
        <w:t xml:space="preserve">FFS: X and Y in the order of a few tens of or </w:t>
      </w:r>
      <w:r>
        <w:rPr>
          <w:rFonts w:eastAsia="MS Mincho"/>
          <w:lang w:eastAsia="ja-JP"/>
        </w:rPr>
        <w:t>hundreds</w:t>
      </w:r>
      <w:r>
        <w:rPr>
          <w:rFonts w:eastAsia="MS Mincho" w:hint="eastAsia"/>
          <w:lang w:eastAsia="ja-JP"/>
        </w:rPr>
        <w:t xml:space="preserve"> of micro sec is feasible</w:t>
      </w:r>
    </w:p>
    <w:p w14:paraId="17D2F154" w14:textId="77777777" w:rsidR="00C340CA" w:rsidRPr="00A839CC" w:rsidRDefault="00C340CA" w:rsidP="00FB78F1">
      <w:pPr>
        <w:numPr>
          <w:ilvl w:val="0"/>
          <w:numId w:val="6"/>
        </w:numPr>
        <w:overflowPunct/>
        <w:autoSpaceDE/>
        <w:autoSpaceDN/>
        <w:adjustRightInd/>
        <w:spacing w:after="0"/>
        <w:textAlignment w:val="auto"/>
        <w:rPr>
          <w:rFonts w:eastAsia="MS Mincho"/>
          <w:lang w:eastAsia="ja-JP"/>
        </w:rPr>
      </w:pPr>
      <w:r w:rsidRPr="00A839CC">
        <w:rPr>
          <w:rFonts w:eastAsia="MS Mincho"/>
          <w:lang w:eastAsia="ja-JP"/>
        </w:rPr>
        <w:t>Other mechanisms/configurations in addition to fast/sho</w:t>
      </w:r>
      <w:r>
        <w:rPr>
          <w:rFonts w:eastAsia="MS Mincho"/>
          <w:lang w:eastAsia="ja-JP"/>
        </w:rPr>
        <w:t xml:space="preserve">rt </w:t>
      </w:r>
      <w:r>
        <w:rPr>
          <w:rFonts w:eastAsia="MS Mincho" w:hint="eastAsia"/>
          <w:lang w:eastAsia="ja-JP"/>
        </w:rPr>
        <w:t xml:space="preserve">corresponding </w:t>
      </w:r>
      <w:r>
        <w:rPr>
          <w:rFonts w:eastAsia="MS Mincho"/>
          <w:lang w:eastAsia="ja-JP"/>
        </w:rPr>
        <w:t>acknowledgement</w:t>
      </w:r>
      <w:r w:rsidRPr="00A839CC">
        <w:rPr>
          <w:rFonts w:eastAsia="MS Mincho"/>
          <w:lang w:eastAsia="ja-JP"/>
        </w:rPr>
        <w:t xml:space="preserve"> are needed</w:t>
      </w:r>
    </w:p>
    <w:p w14:paraId="1280DCEA" w14:textId="77777777" w:rsidR="00C340CA" w:rsidRPr="00A839CC" w:rsidRDefault="00C340CA" w:rsidP="00FB78F1">
      <w:pPr>
        <w:numPr>
          <w:ilvl w:val="1"/>
          <w:numId w:val="6"/>
        </w:numPr>
        <w:overflowPunct/>
        <w:autoSpaceDE/>
        <w:autoSpaceDN/>
        <w:adjustRightInd/>
        <w:spacing w:after="0"/>
        <w:textAlignment w:val="auto"/>
        <w:rPr>
          <w:rFonts w:eastAsia="MS Mincho"/>
          <w:lang w:eastAsia="ja-JP"/>
        </w:rPr>
      </w:pPr>
      <w:r w:rsidRPr="00A839CC">
        <w:rPr>
          <w:rFonts w:eastAsia="MS Mincho"/>
          <w:lang w:eastAsia="ja-JP"/>
        </w:rPr>
        <w:t>For example to provide coverage or enable TD-LTE coexistence</w:t>
      </w:r>
    </w:p>
    <w:p w14:paraId="1A4D3C91" w14:textId="2ADBD00D" w:rsidR="00C340CA" w:rsidRPr="00C340CA" w:rsidRDefault="00C340CA" w:rsidP="00FB78F1">
      <w:pPr>
        <w:numPr>
          <w:ilvl w:val="0"/>
          <w:numId w:val="6"/>
        </w:numPr>
        <w:overflowPunct/>
        <w:autoSpaceDE/>
        <w:autoSpaceDN/>
        <w:adjustRightInd/>
        <w:spacing w:after="0"/>
        <w:textAlignment w:val="auto"/>
        <w:rPr>
          <w:rFonts w:eastAsia="MS Mincho"/>
          <w:lang w:eastAsia="ja-JP"/>
        </w:rPr>
      </w:pPr>
      <w:r w:rsidRPr="00A839CC">
        <w:rPr>
          <w:rFonts w:eastAsia="MS Mincho"/>
          <w:lang w:eastAsia="ja-JP"/>
        </w:rPr>
        <w:t>Note: RAN1 will continue investigations about UE complexity, implementation processing time, interleaving applicability</w:t>
      </w:r>
    </w:p>
    <w:p w14:paraId="08794346" w14:textId="4C6B840A" w:rsidR="00AC4866" w:rsidRDefault="00AC4866" w:rsidP="00017928">
      <w:pPr>
        <w:rPr>
          <w:sz w:val="22"/>
        </w:rPr>
      </w:pPr>
    </w:p>
    <w:p w14:paraId="60F9EE0B" w14:textId="31D6D573" w:rsidR="009911AA" w:rsidRDefault="00A87AA7" w:rsidP="00A87AA7">
      <w:r w:rsidRPr="006164DD">
        <w:t>In</w:t>
      </w:r>
      <w:r w:rsidR="00C21436">
        <w:t xml:space="preserve"> </w:t>
      </w:r>
      <w:r w:rsidR="00C21436">
        <w:fldChar w:fldCharType="begin"/>
      </w:r>
      <w:r w:rsidR="00C21436">
        <w:instrText xml:space="preserve"> REF _Ref481855604 \r \h </w:instrText>
      </w:r>
      <w:r w:rsidR="00C21436">
        <w:fldChar w:fldCharType="separate"/>
      </w:r>
      <w:r w:rsidR="006E3788">
        <w:t>[2]</w:t>
      </w:r>
      <w:r w:rsidR="00C21436">
        <w:fldChar w:fldCharType="end"/>
      </w:r>
      <w:r w:rsidR="00C21436">
        <w:fldChar w:fldCharType="begin"/>
      </w:r>
      <w:r w:rsidR="00C21436">
        <w:instrText xml:space="preserve"> REF _Ref458798945 \r \h </w:instrText>
      </w:r>
      <w:r w:rsidR="00C21436">
        <w:fldChar w:fldCharType="separate"/>
      </w:r>
      <w:r w:rsidR="006E3788">
        <w:t>[3]</w:t>
      </w:r>
      <w:r w:rsidR="00C21436">
        <w:fldChar w:fldCharType="end"/>
      </w:r>
      <w:r w:rsidRPr="006164DD">
        <w:t xml:space="preserve">, we provided inputs on the feasibility </w:t>
      </w:r>
      <w:r w:rsidR="003750AE">
        <w:t>of fast ACK feedback</w:t>
      </w:r>
      <w:r w:rsidR="009911AA">
        <w:t xml:space="preserve"> and fast response to uplink grant</w:t>
      </w:r>
      <w:r w:rsidR="003750AE">
        <w:t xml:space="preserve">. </w:t>
      </w:r>
      <w:r w:rsidR="00C21436">
        <w:t xml:space="preserve">In </w:t>
      </w:r>
      <w:r w:rsidR="00026FED">
        <w:fldChar w:fldCharType="begin"/>
      </w:r>
      <w:r w:rsidR="00026FED">
        <w:instrText xml:space="preserve"> REF _Ref481855710 \r \h </w:instrText>
      </w:r>
      <w:r w:rsidR="00026FED">
        <w:fldChar w:fldCharType="separate"/>
      </w:r>
      <w:r w:rsidR="006E3788">
        <w:t>[4]</w:t>
      </w:r>
      <w:r w:rsidR="00026FED">
        <w:fldChar w:fldCharType="end"/>
      </w:r>
      <w:r w:rsidR="00026FED">
        <w:fldChar w:fldCharType="begin"/>
      </w:r>
      <w:r w:rsidR="00026FED">
        <w:instrText xml:space="preserve"> REF _Ref481855712 \r \h </w:instrText>
      </w:r>
      <w:r w:rsidR="00026FED">
        <w:fldChar w:fldCharType="separate"/>
      </w:r>
      <w:r w:rsidR="006E3788">
        <w:t>[5]</w:t>
      </w:r>
      <w:r w:rsidR="00026FED">
        <w:fldChar w:fldCharType="end"/>
      </w:r>
      <w:r w:rsidR="00C21436" w:rsidRPr="006164DD">
        <w:t xml:space="preserve">, analysis </w:t>
      </w:r>
      <w:r w:rsidR="00026FED">
        <w:t>wa</w:t>
      </w:r>
      <w:r w:rsidR="00C21436" w:rsidRPr="006164DD">
        <w:t xml:space="preserve">s provided to define the condition for a UE to support different </w:t>
      </w:r>
      <w:r w:rsidR="009911AA">
        <w:t>these features.</w:t>
      </w:r>
      <w:r w:rsidR="006211E8">
        <w:t xml:space="preserve"> Based on current agreements and work progress in RAN1, such as front-loaded DMRS</w:t>
      </w:r>
      <w:r w:rsidR="009911AA">
        <w:t>, frequency-first RE-level mapping</w:t>
      </w:r>
      <w:r w:rsidR="006211E8">
        <w:t xml:space="preserve"> for channel design to enable pipelined decoding, and low-latency highly parallelizable LDPC code design, it becomes more feasible to support such a feature with acceptable overhead </w:t>
      </w:r>
      <w:r w:rsidR="00565E25">
        <w:t>for</w:t>
      </w:r>
      <w:r w:rsidR="006211E8">
        <w:t xml:space="preserve"> the processing gap. </w:t>
      </w:r>
    </w:p>
    <w:p w14:paraId="2DEF20C9" w14:textId="0FCE8EBC" w:rsidR="000A126D" w:rsidRDefault="006211E8" w:rsidP="009911AA">
      <w:r>
        <w:t>In</w:t>
      </w:r>
      <w:r w:rsidR="009911AA">
        <w:t xml:space="preserve"> </w:t>
      </w:r>
      <w:r w:rsidR="009911AA">
        <w:fldChar w:fldCharType="begin"/>
      </w:r>
      <w:r w:rsidR="009911AA">
        <w:instrText xml:space="preserve"> REF _Ref485385159 \r \h </w:instrText>
      </w:r>
      <w:r w:rsidR="009911AA">
        <w:fldChar w:fldCharType="separate"/>
      </w:r>
      <w:r w:rsidR="006E3788">
        <w:t>[6]</w:t>
      </w:r>
      <w:r w:rsidR="009911AA">
        <w:fldChar w:fldCharType="end"/>
      </w:r>
      <w:r>
        <w:t>, we discuss</w:t>
      </w:r>
      <w:r w:rsidR="009911AA">
        <w:t xml:space="preserve">ed the benefits that can be enabled from a faster UE processing timeline </w:t>
      </w:r>
      <w:r>
        <w:t>design</w:t>
      </w:r>
      <w:r w:rsidR="009911AA">
        <w:t>,</w:t>
      </w:r>
      <w:r>
        <w:t xml:space="preserve"> and the significance of having this uniformly supported in some form in Release 15. </w:t>
      </w:r>
      <w:r w:rsidR="00DE221F">
        <w:t>The key benefits of</w:t>
      </w:r>
      <w:r w:rsidR="00002B88">
        <w:t xml:space="preserve"> focus here are summarized within f</w:t>
      </w:r>
      <w:r w:rsidR="00A87AA7" w:rsidRPr="006164DD">
        <w:t xml:space="preserve">orward </w:t>
      </w:r>
      <w:r w:rsidR="00002B88">
        <w:t>c</w:t>
      </w:r>
      <w:r w:rsidR="00A87AA7" w:rsidRPr="006164DD">
        <w:t>ompatibility</w:t>
      </w:r>
      <w:r w:rsidR="00002B88">
        <w:t>, l</w:t>
      </w:r>
      <w:r w:rsidR="00A87AA7" w:rsidRPr="006164DD">
        <w:t>ow complexity high throughput support</w:t>
      </w:r>
      <w:r w:rsidR="00002B88">
        <w:t>, d</w:t>
      </w:r>
      <w:r w:rsidR="004E3D87" w:rsidRPr="006164DD">
        <w:t>ynamic TDD</w:t>
      </w:r>
      <w:r w:rsidR="00002B88">
        <w:t>, a</w:t>
      </w:r>
      <w:r w:rsidR="009226E3">
        <w:t>pplications for link-budget limited UEs</w:t>
      </w:r>
      <w:r w:rsidR="00002B88">
        <w:t xml:space="preserve">, and </w:t>
      </w:r>
      <w:r w:rsidR="00A87AA7" w:rsidRPr="006164DD">
        <w:t>NR over unlicensed band</w:t>
      </w:r>
      <w:r w:rsidR="00002B88">
        <w:t xml:space="preserve">. Recall an illustration regarding </w:t>
      </w:r>
      <w:r w:rsidR="000A126D">
        <w:t>the forward compatibility frame structure benefits from having uniform support of low latency across all UE’s, is that resources can be blanked quickly and managed in a memoryless fashion with less overhead to the network, as illustrated in the figure below.</w:t>
      </w:r>
    </w:p>
    <w:p w14:paraId="497F1E0F" w14:textId="198BA8F3" w:rsidR="000A126D" w:rsidRDefault="000A126D" w:rsidP="000A126D">
      <w:pPr>
        <w:keepNext/>
        <w:jc w:val="center"/>
      </w:pPr>
      <w:r>
        <w:rPr>
          <w:noProof/>
        </w:rPr>
        <w:drawing>
          <wp:inline distT="0" distB="0" distL="0" distR="0" wp14:anchorId="27AF3029" wp14:editId="0D09B0C8">
            <wp:extent cx="4607515" cy="1697355"/>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6076" cy="1700509"/>
                    </a:xfrm>
                    <a:prstGeom prst="rect">
                      <a:avLst/>
                    </a:prstGeom>
                    <a:noFill/>
                  </pic:spPr>
                </pic:pic>
              </a:graphicData>
            </a:graphic>
          </wp:inline>
        </w:drawing>
      </w:r>
    </w:p>
    <w:p w14:paraId="2CB102F6" w14:textId="5A208835" w:rsidR="000A126D" w:rsidRDefault="000A126D" w:rsidP="000A126D">
      <w:pPr>
        <w:pStyle w:val="Caption"/>
        <w:jc w:val="center"/>
        <w:rPr>
          <w:noProof/>
        </w:rPr>
      </w:pPr>
      <w:r>
        <w:t xml:space="preserve">Figure </w:t>
      </w:r>
      <w:fldSimple w:instr=" SEQ Figure \* ARABIC ">
        <w:r w:rsidR="006E3788">
          <w:rPr>
            <w:noProof/>
          </w:rPr>
          <w:t>1</w:t>
        </w:r>
      </w:fldSimple>
      <w:r>
        <w:t>. Clean/memoryless solution enabled with fast UE processing</w:t>
      </w:r>
    </w:p>
    <w:p w14:paraId="49D8A6B8" w14:textId="77777777" w:rsidR="000A126D" w:rsidRDefault="000A126D" w:rsidP="009911AA"/>
    <w:p w14:paraId="01EA7773" w14:textId="729EF6DA" w:rsidR="009911AA" w:rsidRDefault="009911AA" w:rsidP="009911AA">
      <w:r>
        <w:t xml:space="preserve">Here in this contribution were expand on the benefits </w:t>
      </w:r>
      <w:r w:rsidR="006C439E">
        <w:t xml:space="preserve">of </w:t>
      </w:r>
      <w:r>
        <w:t>low latency</w:t>
      </w:r>
      <w:r w:rsidR="006C439E">
        <w:t xml:space="preserve"> on</w:t>
      </w:r>
      <w:r>
        <w:t xml:space="preserve"> both the user-plane and control plane.</w:t>
      </w:r>
      <w:r w:rsidR="00002B88">
        <w:t xml:space="preserve"> In particular, we discuss aspects related to</w:t>
      </w:r>
    </w:p>
    <w:p w14:paraId="7EB064E3" w14:textId="60B09DEB" w:rsidR="002333A0" w:rsidRPr="00002B88" w:rsidRDefault="00E510EC" w:rsidP="00002B88">
      <w:pPr>
        <w:numPr>
          <w:ilvl w:val="1"/>
          <w:numId w:val="13"/>
        </w:numPr>
      </w:pPr>
      <w:r w:rsidRPr="00002B88">
        <w:t>U-plane</w:t>
      </w:r>
      <w:r w:rsidR="00002B88">
        <w:t xml:space="preserve"> enhancements from </w:t>
      </w:r>
      <w:r w:rsidR="00946154">
        <w:t>low latency</w:t>
      </w:r>
    </w:p>
    <w:p w14:paraId="3EA588AF" w14:textId="280E4285" w:rsidR="009D3D3B" w:rsidRPr="00002B88" w:rsidRDefault="009D3D3B" w:rsidP="009D3D3B">
      <w:pPr>
        <w:numPr>
          <w:ilvl w:val="2"/>
          <w:numId w:val="13"/>
        </w:numPr>
      </w:pPr>
      <w:r w:rsidRPr="00002B88">
        <w:t>UDP latency (VR/AR)</w:t>
      </w:r>
    </w:p>
    <w:p w14:paraId="501B5ED0" w14:textId="77777777" w:rsidR="002333A0" w:rsidRPr="00002B88" w:rsidRDefault="00E510EC" w:rsidP="00002B88">
      <w:pPr>
        <w:numPr>
          <w:ilvl w:val="2"/>
          <w:numId w:val="13"/>
        </w:numPr>
      </w:pPr>
      <w:r w:rsidRPr="00002B88">
        <w:t>TCP experience (slow start)</w:t>
      </w:r>
    </w:p>
    <w:p w14:paraId="3CE9350B" w14:textId="74CB6CB2" w:rsidR="002333A0" w:rsidRPr="00002B88" w:rsidRDefault="00E510EC" w:rsidP="00002B88">
      <w:pPr>
        <w:numPr>
          <w:ilvl w:val="1"/>
          <w:numId w:val="13"/>
        </w:numPr>
      </w:pPr>
      <w:r w:rsidRPr="00002B88">
        <w:t>C-plane</w:t>
      </w:r>
      <w:r w:rsidR="00002B88">
        <w:t xml:space="preserve"> enhancements from </w:t>
      </w:r>
      <w:r w:rsidR="00946154">
        <w:t>low latency</w:t>
      </w:r>
    </w:p>
    <w:p w14:paraId="59A4A975" w14:textId="77777777" w:rsidR="002333A0" w:rsidRPr="00002B88" w:rsidRDefault="00E510EC" w:rsidP="00002B88">
      <w:pPr>
        <w:numPr>
          <w:ilvl w:val="2"/>
          <w:numId w:val="13"/>
        </w:numPr>
      </w:pPr>
      <w:r w:rsidRPr="00002B88">
        <w:t>Robust mobility (faster HO)</w:t>
      </w:r>
    </w:p>
    <w:p w14:paraId="1D05CBC4" w14:textId="77777777" w:rsidR="002333A0" w:rsidRPr="00002B88" w:rsidRDefault="00E510EC" w:rsidP="00002B88">
      <w:pPr>
        <w:numPr>
          <w:ilvl w:val="2"/>
          <w:numId w:val="13"/>
        </w:numPr>
      </w:pPr>
      <w:r w:rsidRPr="00002B88">
        <w:t>Fast state transition (CA activation/deactivation or NB-WB adaptation)</w:t>
      </w:r>
    </w:p>
    <w:p w14:paraId="05F2BD50" w14:textId="77777777" w:rsidR="00002B88" w:rsidRDefault="00002B88" w:rsidP="009911AA"/>
    <w:p w14:paraId="31EC0BDD" w14:textId="5AB3488D" w:rsidR="009911AA" w:rsidRDefault="009911AA" w:rsidP="009911AA">
      <w:pPr>
        <w:pStyle w:val="Heading1"/>
      </w:pPr>
      <w:r w:rsidRPr="009911AA">
        <w:t xml:space="preserve">Low Latency Impact </w:t>
      </w:r>
      <w:r w:rsidR="00002B88">
        <w:t>on User Plane</w:t>
      </w:r>
    </w:p>
    <w:p w14:paraId="66B13784" w14:textId="24D30C72" w:rsidR="009D3D3B" w:rsidRDefault="009D3D3B" w:rsidP="009911AA">
      <w:pPr>
        <w:pStyle w:val="Heading2"/>
      </w:pPr>
      <w:r>
        <w:t>UDP latency</w:t>
      </w:r>
    </w:p>
    <w:p w14:paraId="7405B634" w14:textId="3CD7EED4" w:rsidR="00C526C9" w:rsidRPr="008764F8" w:rsidRDefault="00C526C9" w:rsidP="00C526C9">
      <w:pPr>
        <w:rPr>
          <w:lang w:val="en-GB"/>
        </w:rPr>
      </w:pPr>
      <w:r w:rsidRPr="00B9015A">
        <w:rPr>
          <w:lang w:val="en-GB"/>
        </w:rPr>
        <w:t xml:space="preserve">This section presents a system simulation based evaluation of the impact of UE-side processing delay (K1, K2) on the user perceived throughput for bursty traffic. TCP-based congestion and flow control are not modelled, hence the results shown here correspond to UDP traffic. </w:t>
      </w:r>
    </w:p>
    <w:p w14:paraId="1A2BEECA" w14:textId="77777777" w:rsidR="00C526C9" w:rsidRDefault="00C526C9" w:rsidP="00C526C9">
      <w:pPr>
        <w:pStyle w:val="Heading3"/>
      </w:pPr>
      <w:r>
        <w:t>Impact on file transfer timeline</w:t>
      </w:r>
    </w:p>
    <w:p w14:paraId="227485A4" w14:textId="4CACDD26" w:rsidR="00C526C9" w:rsidRDefault="00C526C9" w:rsidP="00371FF7">
      <w:pPr>
        <w:rPr>
          <w:lang w:val="en-GB"/>
        </w:rPr>
      </w:pPr>
      <w:r w:rsidRPr="00687516">
        <w:t xml:space="preserve">Figure </w:t>
      </w:r>
      <w:r w:rsidRPr="00687516">
        <w:rPr>
          <w:noProof/>
        </w:rPr>
        <w:t>1</w:t>
      </w:r>
      <w:r w:rsidRPr="00B9015A">
        <w:rPr>
          <w:lang w:val="en-GB"/>
        </w:rPr>
        <w:t xml:space="preserve"> shows an example timeline to illustrate the impact of UE-side processing on the transfer time of a </w:t>
      </w:r>
      <w:r>
        <w:rPr>
          <w:lang w:val="en-GB"/>
        </w:rPr>
        <w:t>file</w:t>
      </w:r>
      <w:r w:rsidRPr="00B9015A">
        <w:rPr>
          <w:lang w:val="en-GB"/>
        </w:rPr>
        <w:t xml:space="preserve">. When K1 &gt; 0, pipelining using multiple HARQ processes will help to efficiently use the link in spite of the delay. Compared to K1 = 0, we expect that K1 = 1 will add a one slot delay to the completion of the </w:t>
      </w:r>
      <w:r>
        <w:rPr>
          <w:lang w:val="en-GB"/>
        </w:rPr>
        <w:t>file</w:t>
      </w:r>
      <w:r w:rsidRPr="00B9015A">
        <w:rPr>
          <w:lang w:val="en-GB"/>
        </w:rPr>
        <w:t xml:space="preserve"> download, since the decoding is delayed due to UE-side processing delay by 1 slot. However, in the example in </w:t>
      </w:r>
      <w:r w:rsidRPr="00687516">
        <w:t xml:space="preserve">Figure </w:t>
      </w:r>
      <w:r w:rsidRPr="00687516">
        <w:rPr>
          <w:noProof/>
        </w:rPr>
        <w:t>1</w:t>
      </w:r>
      <w:r w:rsidRPr="00B9015A">
        <w:rPr>
          <w:lang w:val="en-GB"/>
        </w:rPr>
        <w:t xml:space="preserve">, </w:t>
      </w:r>
      <w:r>
        <w:rPr>
          <w:lang w:val="en-GB"/>
        </w:rPr>
        <w:t>the completion time for K1 = 1 is 2 slots more than K1 = 0. This is be</w:t>
      </w:r>
      <w:r w:rsidR="00157A6A">
        <w:rPr>
          <w:lang w:val="en-GB"/>
        </w:rPr>
        <w:t>cause</w:t>
      </w:r>
      <w:r>
        <w:rPr>
          <w:lang w:val="en-GB"/>
        </w:rPr>
        <w:t xml:space="preserve"> the retransmission that occurs towards the end of the file download causes some loss of pipelining. In general, a K1-slot UE-side processing delay may extend the file download by more than K1 slots. </w:t>
      </w:r>
    </w:p>
    <w:p w14:paraId="6B379847" w14:textId="77777777" w:rsidR="00C526C9" w:rsidRPr="00B9015A" w:rsidRDefault="00C526C9" w:rsidP="00C526C9">
      <w:pPr>
        <w:rPr>
          <w:sz w:val="22"/>
          <w:lang w:val="en-GB"/>
        </w:rPr>
      </w:pPr>
    </w:p>
    <w:p w14:paraId="4ED9C25F" w14:textId="77777777" w:rsidR="00C526C9" w:rsidRDefault="00C526C9" w:rsidP="00C526C9">
      <w:pPr>
        <w:keepNext/>
      </w:pPr>
      <w:r>
        <w:rPr>
          <w:noProof/>
        </w:rPr>
        <w:lastRenderedPageBreak/>
        <w:drawing>
          <wp:inline distT="0" distB="0" distL="0" distR="0" wp14:anchorId="557F9195" wp14:editId="1A00F173">
            <wp:extent cx="6332220" cy="471297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eline.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4712970"/>
                    </a:xfrm>
                    <a:prstGeom prst="rect">
                      <a:avLst/>
                    </a:prstGeom>
                  </pic:spPr>
                </pic:pic>
              </a:graphicData>
            </a:graphic>
          </wp:inline>
        </w:drawing>
      </w:r>
    </w:p>
    <w:p w14:paraId="1302839E" w14:textId="1CB6EFC1" w:rsidR="00C526C9" w:rsidRDefault="00C526C9" w:rsidP="00C526C9">
      <w:pPr>
        <w:pStyle w:val="Caption"/>
        <w:jc w:val="center"/>
      </w:pPr>
      <w:bookmarkStart w:id="1" w:name="_Ref485387641"/>
      <w:r>
        <w:t xml:space="preserve">Figure </w:t>
      </w:r>
      <w:fldSimple w:instr=" SEQ Figure \* ARABIC ">
        <w:r w:rsidR="006E3788">
          <w:rPr>
            <w:noProof/>
          </w:rPr>
          <w:t>2</w:t>
        </w:r>
      </w:fldSimple>
      <w:bookmarkEnd w:id="1"/>
      <w:r>
        <w:t>: File transfer timeline is impacted by the UE processing delay</w:t>
      </w:r>
    </w:p>
    <w:p w14:paraId="627FF45A" w14:textId="77777777" w:rsidR="00C526C9" w:rsidRPr="00C558E5" w:rsidRDefault="00C526C9" w:rsidP="00C526C9">
      <w:pPr>
        <w:rPr>
          <w:lang w:val="en-GB"/>
        </w:rPr>
      </w:pPr>
    </w:p>
    <w:p w14:paraId="61CE0420" w14:textId="77777777" w:rsidR="00C526C9" w:rsidRDefault="00C526C9" w:rsidP="00C526C9">
      <w:pPr>
        <w:pStyle w:val="Heading3"/>
      </w:pPr>
      <w:r>
        <w:t>Simulation assumptions</w:t>
      </w:r>
    </w:p>
    <w:tbl>
      <w:tblPr>
        <w:tblW w:w="0" w:type="auto"/>
        <w:jc w:val="center"/>
        <w:tblCellMar>
          <w:left w:w="0" w:type="dxa"/>
          <w:right w:w="0" w:type="dxa"/>
        </w:tblCellMar>
        <w:tblLook w:val="0200" w:firstRow="0" w:lastRow="0" w:firstColumn="0" w:lastColumn="0" w:noHBand="1" w:noVBand="0"/>
      </w:tblPr>
      <w:tblGrid>
        <w:gridCol w:w="2690"/>
        <w:gridCol w:w="5827"/>
      </w:tblGrid>
      <w:tr w:rsidR="00C526C9" w:rsidRPr="002A31D3" w14:paraId="3C01423B"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37811AE3"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Scenario</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6EF15971"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Dense Urban</w:t>
            </w:r>
          </w:p>
        </w:tc>
      </w:tr>
      <w:tr w:rsidR="00C526C9" w:rsidRPr="002A31D3" w14:paraId="740CE364"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1756A6C8"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Layout</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7248F5DC"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57 cells w/wraparound, 10 UEs/cell</w:t>
            </w:r>
          </w:p>
        </w:tc>
      </w:tr>
      <w:tr w:rsidR="00C526C9" w:rsidRPr="002A31D3" w14:paraId="4445882F"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2D7C77E1"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 Antennas</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1B0FB2A8"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BS x UE : 4 x 4</w:t>
            </w:r>
          </w:p>
        </w:tc>
      </w:tr>
      <w:tr w:rsidR="00C526C9" w:rsidRPr="002A31D3" w14:paraId="5AA6C9DA"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3A8652E8"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ISD</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4E277455"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200m</w:t>
            </w:r>
          </w:p>
        </w:tc>
      </w:tr>
      <w:tr w:rsidR="00C526C9" w:rsidRPr="002A31D3" w14:paraId="7D2DEA26"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4B9A9C64"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Outdoor UEs</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056E8D43"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20%</w:t>
            </w:r>
          </w:p>
        </w:tc>
      </w:tr>
      <w:tr w:rsidR="00C526C9" w:rsidRPr="002A31D3" w14:paraId="3DCB4349"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657CB774"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Carrier Frequency</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7C96BC85"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4 GHz</w:t>
            </w:r>
          </w:p>
        </w:tc>
      </w:tr>
      <w:tr w:rsidR="00C526C9" w:rsidRPr="002A31D3" w14:paraId="4A5CEFEC"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39E122DC"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Bandwidth</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0D031583"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80 MHz</w:t>
            </w:r>
          </w:p>
        </w:tc>
      </w:tr>
      <w:tr w:rsidR="00C526C9" w:rsidRPr="009160CB" w14:paraId="77CCA14D"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tcPr>
          <w:p w14:paraId="6A6D0673" w14:textId="77777777" w:rsidR="00C526C9" w:rsidRPr="009160CB" w:rsidRDefault="00C526C9" w:rsidP="00C526C9">
            <w:pPr>
              <w:overflowPunct/>
              <w:autoSpaceDE/>
              <w:autoSpaceDN/>
              <w:adjustRightInd/>
              <w:spacing w:after="0"/>
              <w:jc w:val="center"/>
              <w:textAlignment w:val="center"/>
              <w:rPr>
                <w:rFonts w:ascii="Qualcomm Office Regular" w:eastAsia="Times New Roman" w:hAnsi="Qualcomm Office Regular" w:cs="Arial"/>
                <w:color w:val="000000"/>
                <w:kern w:val="24"/>
                <w:sz w:val="24"/>
                <w:szCs w:val="24"/>
              </w:rPr>
            </w:pPr>
            <w:r w:rsidRPr="009160CB">
              <w:rPr>
                <w:rFonts w:ascii="Qualcomm Office Regular" w:eastAsia="Times New Roman" w:hAnsi="Qualcomm Office Regular" w:cs="Arial"/>
                <w:color w:val="000000"/>
                <w:kern w:val="24"/>
                <w:sz w:val="24"/>
                <w:szCs w:val="24"/>
              </w:rPr>
              <w:t>Traffic</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tcPr>
          <w:p w14:paraId="739D622F" w14:textId="77777777" w:rsidR="00C526C9" w:rsidRPr="009160CB" w:rsidRDefault="00C526C9" w:rsidP="00C526C9">
            <w:pPr>
              <w:overflowPunct/>
              <w:autoSpaceDE/>
              <w:autoSpaceDN/>
              <w:adjustRightInd/>
              <w:spacing w:after="0"/>
              <w:jc w:val="center"/>
              <w:textAlignment w:val="center"/>
              <w:rPr>
                <w:rFonts w:ascii="Qualcomm Office Regular" w:eastAsia="Times New Roman" w:hAnsi="Qualcomm Office Regular" w:cs="Arial"/>
                <w:color w:val="000000"/>
                <w:kern w:val="24"/>
                <w:sz w:val="24"/>
                <w:szCs w:val="24"/>
              </w:rPr>
            </w:pPr>
            <w:r w:rsidRPr="009160CB">
              <w:rPr>
                <w:rFonts w:ascii="Qualcomm Office Regular" w:eastAsia="Times New Roman" w:hAnsi="Qualcomm Office Regular" w:cs="Arial"/>
                <w:color w:val="000000"/>
                <w:kern w:val="24"/>
                <w:sz w:val="24"/>
                <w:szCs w:val="24"/>
              </w:rPr>
              <w:t>FTP model 3 (file size = 0.1 MB)</w:t>
            </w:r>
          </w:p>
        </w:tc>
      </w:tr>
      <w:tr w:rsidR="00C526C9" w:rsidRPr="002A31D3" w14:paraId="499406E5"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00550D79"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BS Antenna down tilt</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59F2903B"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 xml:space="preserve">15 degrees </w:t>
            </w:r>
          </w:p>
        </w:tc>
      </w:tr>
      <w:tr w:rsidR="00C526C9" w:rsidRPr="002A31D3" w14:paraId="67ECDC2E"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4ED950CA"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BS Antenna Gain</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01FD27CF" w14:textId="27F304F6"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lang w:val="it-IT"/>
              </w:rPr>
              <w:t>17 dBi per MIMO vertical column</w:t>
            </w:r>
          </w:p>
        </w:tc>
      </w:tr>
      <w:tr w:rsidR="00C526C9" w:rsidRPr="002A31D3" w14:paraId="6CE6F9FF"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04C7C275"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BS Antenna spacing</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7E7BC2A4"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lang w:val="el-GR"/>
              </w:rPr>
              <w:t>0.5</w:t>
            </w:r>
            <w:r w:rsidRPr="002A31D3">
              <w:rPr>
                <w:rFonts w:ascii="Calibri" w:eastAsia="Times New Roman" w:hAnsi="Calibri" w:cs="Calibri"/>
                <w:color w:val="000000"/>
                <w:kern w:val="24"/>
                <w:sz w:val="24"/>
                <w:szCs w:val="24"/>
                <w:lang w:val="el-GR"/>
              </w:rPr>
              <w:t>λ</w:t>
            </w:r>
            <w:r w:rsidRPr="002A31D3">
              <w:rPr>
                <w:rFonts w:ascii="Qualcomm Office Regular" w:eastAsia="Times New Roman" w:hAnsi="Qualcomm Office Regular" w:cs="Arial"/>
                <w:color w:val="000000"/>
                <w:kern w:val="24"/>
                <w:sz w:val="24"/>
                <w:szCs w:val="24"/>
                <w:lang w:val="el-GR"/>
              </w:rPr>
              <w:t xml:space="preserve"> </w:t>
            </w:r>
            <w:r w:rsidRPr="002A31D3">
              <w:rPr>
                <w:rFonts w:ascii="Qualcomm Office Regular" w:eastAsia="Times New Roman" w:hAnsi="Qualcomm Office Regular" w:cs="Arial"/>
                <w:color w:val="000000"/>
                <w:kern w:val="24"/>
                <w:sz w:val="24"/>
                <w:szCs w:val="24"/>
              </w:rPr>
              <w:t>spacing in AZ</w:t>
            </w:r>
          </w:p>
        </w:tc>
      </w:tr>
      <w:tr w:rsidR="00C526C9" w:rsidRPr="002A31D3" w14:paraId="3CE354D0"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7411A58B"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BS Power</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6408B3B7"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44 dBm (over 80 MHz)</w:t>
            </w:r>
          </w:p>
        </w:tc>
      </w:tr>
      <w:tr w:rsidR="00C526C9" w:rsidRPr="002A31D3" w14:paraId="776B228D"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78398786"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BS Noise Figure</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52112952"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5 dB</w:t>
            </w:r>
          </w:p>
        </w:tc>
      </w:tr>
      <w:tr w:rsidR="00C526C9" w:rsidRPr="002A31D3" w14:paraId="67D994E6"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64196D69"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lastRenderedPageBreak/>
              <w:t>UE Antenna Gain</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3E874E74"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0 dBi</w:t>
            </w:r>
          </w:p>
        </w:tc>
      </w:tr>
      <w:tr w:rsidR="00C526C9" w:rsidRPr="002A31D3" w14:paraId="6DFA6568"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213236D0"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UE Antenna spacing</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1E6D9BB0"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lang w:val="el-GR"/>
              </w:rPr>
              <w:t xml:space="preserve"> 0.5</w:t>
            </w:r>
            <w:r w:rsidRPr="002A31D3">
              <w:rPr>
                <w:rFonts w:ascii="Calibri" w:eastAsia="Times New Roman" w:hAnsi="Calibri" w:cs="Calibri"/>
                <w:color w:val="000000"/>
                <w:kern w:val="24"/>
                <w:sz w:val="24"/>
                <w:szCs w:val="24"/>
                <w:lang w:val="el-GR"/>
              </w:rPr>
              <w:t>λ</w:t>
            </w:r>
            <w:r w:rsidRPr="002A31D3">
              <w:rPr>
                <w:rFonts w:ascii="Qualcomm Office Regular" w:eastAsia="Times New Roman" w:hAnsi="Qualcomm Office Regular" w:cs="Arial"/>
                <w:color w:val="000000"/>
                <w:kern w:val="24"/>
                <w:sz w:val="24"/>
                <w:szCs w:val="24"/>
                <w:lang w:val="el-GR"/>
              </w:rPr>
              <w:t xml:space="preserve"> </w:t>
            </w:r>
            <w:r w:rsidRPr="002A31D3">
              <w:rPr>
                <w:rFonts w:ascii="Qualcomm Office Regular" w:eastAsia="Times New Roman" w:hAnsi="Qualcomm Office Regular" w:cs="Arial"/>
                <w:color w:val="000000"/>
                <w:kern w:val="24"/>
                <w:sz w:val="24"/>
                <w:szCs w:val="24"/>
              </w:rPr>
              <w:t>linear array</w:t>
            </w:r>
          </w:p>
        </w:tc>
      </w:tr>
      <w:tr w:rsidR="00C526C9" w:rsidRPr="002A31D3" w14:paraId="32443F86"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3A114902"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UE Power</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442A9FE0"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23 dBm (over 80 MHz)</w:t>
            </w:r>
          </w:p>
        </w:tc>
      </w:tr>
      <w:tr w:rsidR="00C526C9" w:rsidRPr="002A31D3" w14:paraId="3ACE7984"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7F45C7C6"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UE Noise Figure</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330DFDCD"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9 dB</w:t>
            </w:r>
          </w:p>
        </w:tc>
      </w:tr>
      <w:tr w:rsidR="00C526C9" w:rsidRPr="002A31D3" w14:paraId="60549F4B"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1E1880D7"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Channel Modeling</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2D138150"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3D UMa (No Vertical Beam-Steering)</w:t>
            </w:r>
          </w:p>
        </w:tc>
      </w:tr>
      <w:tr w:rsidR="00C526C9" w:rsidRPr="002A31D3" w14:paraId="74CC0F59" w14:textId="77777777" w:rsidTr="00C526C9">
        <w:trPr>
          <w:trHeight w:val="33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296FFA28"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Doppler</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47DC9850"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3 kmph (Indoor), 30 kmph (Outdoor, Dense Urban)</w:t>
            </w:r>
          </w:p>
        </w:tc>
      </w:tr>
      <w:tr w:rsidR="00C526C9" w:rsidRPr="002A31D3" w14:paraId="39FCDF54"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5375C4D0"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Penetration Loss</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680C4696"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20 dB (Indoor) 0 dB (Outdoor)</w:t>
            </w:r>
          </w:p>
        </w:tc>
      </w:tr>
      <w:tr w:rsidR="00C526C9" w:rsidRPr="002A31D3" w14:paraId="145BADBC"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35107681"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Data vs. Overhead Symbols</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539EF64C"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 xml:space="preserve">9 Data, 5 Overhead </w:t>
            </w:r>
            <w:r>
              <w:rPr>
                <w:rFonts w:ascii="Qualcomm Office Regular" w:eastAsia="Times New Roman" w:hAnsi="Qualcomm Office Regular" w:cs="Arial"/>
                <w:color w:val="000000"/>
                <w:kern w:val="24"/>
                <w:sz w:val="24"/>
                <w:szCs w:val="24"/>
              </w:rPr>
              <w:br/>
            </w:r>
            <w:r w:rsidRPr="002A31D3">
              <w:rPr>
                <w:rFonts w:ascii="Qualcomm Office Regular" w:eastAsia="Times New Roman" w:hAnsi="Qualcomm Office Regular" w:cs="Arial"/>
                <w:color w:val="000000"/>
                <w:kern w:val="24"/>
                <w:sz w:val="24"/>
                <w:szCs w:val="24"/>
              </w:rPr>
              <w:t>(1 Guard, 2 DMRS, 1 DL Ctrl, 1 SRS + PUCCH)</w:t>
            </w:r>
          </w:p>
        </w:tc>
      </w:tr>
      <w:tr w:rsidR="00C526C9" w:rsidRPr="002A31D3" w14:paraId="75EE8E51" w14:textId="77777777" w:rsidTr="00C526C9">
        <w:trPr>
          <w:trHeight w:val="304"/>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1C24BCE5"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Guard Band Overhead</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486F6E7D"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9160CB">
              <w:rPr>
                <w:rFonts w:ascii="Qualcomm Office Regular" w:eastAsia="Times New Roman" w:hAnsi="Qualcomm Office Regular" w:cs="Arial"/>
                <w:color w:val="000000"/>
                <w:kern w:val="24"/>
                <w:sz w:val="24"/>
                <w:szCs w:val="24"/>
              </w:rPr>
              <w:t>0.064    (Useful BW : 208 RBs of 360 KHz each over 8</w:t>
            </w:r>
            <w:r w:rsidRPr="002A31D3">
              <w:rPr>
                <w:rFonts w:ascii="Qualcomm Office Regular" w:eastAsia="Times New Roman" w:hAnsi="Qualcomm Office Regular" w:cs="Arial"/>
                <w:color w:val="000000"/>
                <w:kern w:val="24"/>
                <w:sz w:val="24"/>
                <w:szCs w:val="24"/>
              </w:rPr>
              <w:t>0 MHz)</w:t>
            </w:r>
          </w:p>
        </w:tc>
      </w:tr>
      <w:tr w:rsidR="00C526C9" w:rsidRPr="002A31D3" w14:paraId="4D9BAC09" w14:textId="77777777" w:rsidTr="00C526C9">
        <w:trPr>
          <w:trHeight w:val="315"/>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5BD6C29E"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UL SRS Power Control</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58F517B7"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Targets -10 dB UL SNR</w:t>
            </w:r>
          </w:p>
        </w:tc>
      </w:tr>
      <w:tr w:rsidR="00C526C9" w:rsidRPr="002A31D3" w14:paraId="16763F33" w14:textId="77777777" w:rsidTr="00C526C9">
        <w:trPr>
          <w:trHeight w:val="315"/>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6823A5F7"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UL Data Power Control</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3AA2E69F"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 xml:space="preserve">P0 = 20 dB above thermal; </w:t>
            </w:r>
            <w:r w:rsidRPr="002A31D3">
              <w:rPr>
                <w:rFonts w:ascii="Calibri" w:eastAsia="Times New Roman" w:hAnsi="Calibri" w:cs="Arial"/>
                <w:color w:val="000000"/>
                <w:kern w:val="24"/>
                <w:sz w:val="24"/>
                <w:szCs w:val="24"/>
                <w:lang w:val="el-GR"/>
              </w:rPr>
              <w:t>α</w:t>
            </w:r>
            <w:r w:rsidRPr="002A31D3">
              <w:rPr>
                <w:rFonts w:ascii="Calibri" w:eastAsia="Times New Roman" w:hAnsi="Calibri" w:cs="Arial"/>
                <w:color w:val="000000"/>
                <w:kern w:val="24"/>
                <w:sz w:val="24"/>
                <w:szCs w:val="24"/>
              </w:rPr>
              <w:t xml:space="preserve"> = 0.9</w:t>
            </w:r>
          </w:p>
        </w:tc>
      </w:tr>
      <w:tr w:rsidR="00C526C9" w:rsidRPr="002A31D3" w14:paraId="1B49BF58" w14:textId="77777777" w:rsidTr="00C526C9">
        <w:trPr>
          <w:trHeight w:val="315"/>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51634E69"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Scheduler</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69C3E58A"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SU MIMO subband p-fair scheduling</w:t>
            </w:r>
          </w:p>
        </w:tc>
      </w:tr>
      <w:tr w:rsidR="00C526C9" w:rsidRPr="002A31D3" w14:paraId="30B201DA" w14:textId="77777777" w:rsidTr="00C526C9">
        <w:trPr>
          <w:trHeight w:val="349"/>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773E4F22"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Calibration error</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2C6EC616"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None</w:t>
            </w:r>
          </w:p>
        </w:tc>
      </w:tr>
      <w:tr w:rsidR="00C526C9" w:rsidRPr="002A31D3" w14:paraId="2629D619" w14:textId="77777777" w:rsidTr="00C526C9">
        <w:trPr>
          <w:trHeight w:val="439"/>
          <w:jc w:val="center"/>
        </w:trPr>
        <w:tc>
          <w:tcPr>
            <w:tcW w:w="2690" w:type="dxa"/>
            <w:tcBorders>
              <w:top w:val="single" w:sz="8" w:space="0" w:color="70CFEE"/>
              <w:left w:val="single" w:sz="8" w:space="0" w:color="70CFEE"/>
              <w:bottom w:val="single" w:sz="8" w:space="0" w:color="70CFEE"/>
              <w:right w:val="single" w:sz="8" w:space="0" w:color="70CFEE"/>
            </w:tcBorders>
            <w:shd w:val="clear" w:color="auto" w:fill="EBF6FC"/>
            <w:tcMar>
              <w:top w:w="4" w:type="dxa"/>
              <w:left w:w="4" w:type="dxa"/>
              <w:bottom w:w="0" w:type="dxa"/>
              <w:right w:w="4" w:type="dxa"/>
            </w:tcMar>
            <w:vAlign w:val="center"/>
            <w:hideMark/>
          </w:tcPr>
          <w:p w14:paraId="37FDC317"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2A31D3">
              <w:rPr>
                <w:rFonts w:ascii="Qualcomm Office Regular" w:eastAsia="Times New Roman" w:hAnsi="Qualcomm Office Regular" w:cs="Arial"/>
                <w:color w:val="000000"/>
                <w:kern w:val="24"/>
                <w:sz w:val="24"/>
                <w:szCs w:val="24"/>
              </w:rPr>
              <w:t xml:space="preserve">UL Channel, </w:t>
            </w:r>
            <w:r>
              <w:rPr>
                <w:rFonts w:ascii="Qualcomm Office Regular" w:eastAsia="Times New Roman" w:hAnsi="Qualcomm Office Regular" w:cs="Arial"/>
                <w:color w:val="000000"/>
                <w:kern w:val="24"/>
                <w:sz w:val="24"/>
                <w:szCs w:val="24"/>
              </w:rPr>
              <w:br/>
              <w:t>Interference</w:t>
            </w:r>
            <w:r w:rsidRPr="002A31D3">
              <w:rPr>
                <w:rFonts w:ascii="Qualcomm Office Regular" w:eastAsia="Times New Roman" w:hAnsi="Qualcomm Office Regular" w:cs="Arial"/>
                <w:color w:val="000000"/>
                <w:kern w:val="24"/>
                <w:sz w:val="24"/>
                <w:szCs w:val="24"/>
              </w:rPr>
              <w:t xml:space="preserve"> estimation </w:t>
            </w:r>
            <w:r w:rsidRPr="002A31D3">
              <w:rPr>
                <w:rFonts w:ascii="Qualcomm Office Regular" w:eastAsia="Times New Roman" w:hAnsi="Qualcomm Office Regular" w:cs="Arial"/>
                <w:color w:val="000000"/>
                <w:kern w:val="24"/>
                <w:sz w:val="24"/>
                <w:szCs w:val="24"/>
              </w:rPr>
              <w:br/>
              <w:t>for Demod</w:t>
            </w:r>
          </w:p>
        </w:tc>
        <w:tc>
          <w:tcPr>
            <w:tcW w:w="5827" w:type="dxa"/>
            <w:tcBorders>
              <w:top w:val="single" w:sz="8" w:space="0" w:color="70CFEE"/>
              <w:left w:val="single" w:sz="8" w:space="0" w:color="70CFEE"/>
              <w:bottom w:val="single" w:sz="8" w:space="0" w:color="70CFEE"/>
              <w:right w:val="single" w:sz="8" w:space="0" w:color="70CFEE"/>
            </w:tcBorders>
            <w:shd w:val="clear" w:color="auto" w:fill="auto"/>
            <w:tcMar>
              <w:top w:w="4" w:type="dxa"/>
              <w:left w:w="4" w:type="dxa"/>
              <w:bottom w:w="0" w:type="dxa"/>
              <w:right w:w="4" w:type="dxa"/>
            </w:tcMar>
            <w:vAlign w:val="center"/>
            <w:hideMark/>
          </w:tcPr>
          <w:p w14:paraId="1D321A5B" w14:textId="77777777" w:rsidR="00C526C9" w:rsidRPr="002A31D3" w:rsidRDefault="00C526C9" w:rsidP="00C526C9">
            <w:pPr>
              <w:overflowPunct/>
              <w:autoSpaceDE/>
              <w:autoSpaceDN/>
              <w:adjustRightInd/>
              <w:spacing w:after="0"/>
              <w:jc w:val="center"/>
              <w:textAlignment w:val="center"/>
              <w:rPr>
                <w:rFonts w:ascii="Arial" w:eastAsia="Times New Roman" w:hAnsi="Arial" w:cs="Arial"/>
                <w:sz w:val="24"/>
                <w:szCs w:val="24"/>
              </w:rPr>
            </w:pPr>
            <w:r w:rsidRPr="009160CB">
              <w:rPr>
                <w:rFonts w:ascii="Qualcomm Office Regular" w:eastAsia="Times New Roman" w:hAnsi="Qualcomm Office Regular" w:cs="Arial"/>
                <w:color w:val="000000"/>
                <w:kern w:val="24"/>
                <w:sz w:val="24"/>
                <w:szCs w:val="24"/>
              </w:rPr>
              <w:t>Realistic</w:t>
            </w:r>
          </w:p>
        </w:tc>
      </w:tr>
    </w:tbl>
    <w:p w14:paraId="2E074A09" w14:textId="77777777" w:rsidR="00C526C9" w:rsidRPr="002A31D3" w:rsidRDefault="00C526C9" w:rsidP="00C526C9">
      <w:pPr>
        <w:rPr>
          <w:lang w:val="en-GB"/>
        </w:rPr>
      </w:pPr>
    </w:p>
    <w:p w14:paraId="4388E2FA" w14:textId="5CD186EC" w:rsidR="00C526C9" w:rsidRPr="00456353" w:rsidRDefault="00C526C9" w:rsidP="00C526C9">
      <w:pPr>
        <w:rPr>
          <w:lang w:val="en-GB"/>
        </w:rPr>
      </w:pPr>
      <w:r>
        <w:rPr>
          <w:lang w:val="en-GB"/>
        </w:rPr>
        <w:t>For all the results, it is assumed that the network-side processing delay is one slot, i.e., if a NACK is received in the UL common burst in slot n, then the retransmission occurs in PDSCH in slot (n+2).</w:t>
      </w:r>
    </w:p>
    <w:p w14:paraId="75786B55" w14:textId="77777777" w:rsidR="00C526C9" w:rsidRDefault="00C526C9" w:rsidP="00C526C9">
      <w:pPr>
        <w:pStyle w:val="Heading3"/>
      </w:pPr>
      <w:r>
        <w:t>Downlink results</w:t>
      </w:r>
    </w:p>
    <w:p w14:paraId="27BA85E7" w14:textId="77777777" w:rsidR="00C526C9" w:rsidRDefault="00C526C9" w:rsidP="00C526C9">
      <w:pPr>
        <w:rPr>
          <w:lang w:val="en-GB"/>
        </w:rPr>
      </w:pPr>
      <w:r>
        <w:rPr>
          <w:lang w:val="en-GB"/>
        </w:rPr>
        <w:t>The table below shows the 5</w:t>
      </w:r>
      <w:r w:rsidRPr="00496180">
        <w:rPr>
          <w:vertAlign w:val="superscript"/>
          <w:lang w:val="en-GB"/>
        </w:rPr>
        <w:t>th</w:t>
      </w:r>
      <w:r>
        <w:rPr>
          <w:lang w:val="en-GB"/>
        </w:rPr>
        <w:t>, 50</w:t>
      </w:r>
      <w:r w:rsidRPr="00496180">
        <w:rPr>
          <w:vertAlign w:val="superscript"/>
          <w:lang w:val="en-GB"/>
        </w:rPr>
        <w:t>th</w:t>
      </w:r>
      <w:r>
        <w:rPr>
          <w:lang w:val="en-GB"/>
        </w:rPr>
        <w:t xml:space="preserve"> and 95</w:t>
      </w:r>
      <w:r w:rsidRPr="00496180">
        <w:rPr>
          <w:vertAlign w:val="superscript"/>
          <w:lang w:val="en-GB"/>
        </w:rPr>
        <w:t>th</w:t>
      </w:r>
      <w:r>
        <w:rPr>
          <w:lang w:val="en-GB"/>
        </w:rPr>
        <w:t xml:space="preserve"> percentile of the file download delay, in the units of slots.</w:t>
      </w:r>
    </w:p>
    <w:p w14:paraId="39AFC9A8" w14:textId="5D41642E" w:rsidR="00C526C9" w:rsidRDefault="00C526C9" w:rsidP="00C526C9">
      <w:pPr>
        <w:pStyle w:val="Caption"/>
        <w:keepNext/>
        <w:jc w:val="center"/>
      </w:pPr>
      <w:r>
        <w:t xml:space="preserve">Table </w:t>
      </w:r>
      <w:fldSimple w:instr=" SEQ Table \* ARABIC ">
        <w:r w:rsidR="006E3788">
          <w:rPr>
            <w:noProof/>
          </w:rPr>
          <w:t>1</w:t>
        </w:r>
      </w:fldSimple>
      <w:r>
        <w:t>: File download delay (in slots)</w:t>
      </w:r>
    </w:p>
    <w:p w14:paraId="27D80A99" w14:textId="77777777" w:rsidR="00C526C9" w:rsidRDefault="00C526C9" w:rsidP="00C526C9">
      <w:pPr>
        <w:rPr>
          <w:lang w:val="en-GB"/>
        </w:rPr>
      </w:pPr>
      <w:r>
        <w:rPr>
          <w:noProof/>
        </w:rPr>
        <w:drawing>
          <wp:inline distT="0" distB="0" distL="0" distR="0" wp14:anchorId="313B86F8" wp14:editId="53B5A8CA">
            <wp:extent cx="6332220" cy="1539240"/>
            <wp:effectExtent l="0" t="0" r="0" b="381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lDelayTable.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1539240"/>
                    </a:xfrm>
                    <a:prstGeom prst="rect">
                      <a:avLst/>
                    </a:prstGeom>
                  </pic:spPr>
                </pic:pic>
              </a:graphicData>
            </a:graphic>
          </wp:inline>
        </w:drawing>
      </w:r>
    </w:p>
    <w:p w14:paraId="261B5DE2" w14:textId="77777777" w:rsidR="00C526C9" w:rsidRDefault="00C526C9" w:rsidP="00C526C9">
      <w:pPr>
        <w:rPr>
          <w:lang w:val="en-GB"/>
        </w:rPr>
      </w:pPr>
    </w:p>
    <w:p w14:paraId="02ED79D4" w14:textId="77777777" w:rsidR="00C526C9" w:rsidRDefault="00C526C9" w:rsidP="00C526C9">
      <w:pPr>
        <w:rPr>
          <w:lang w:val="en-GB"/>
        </w:rPr>
      </w:pPr>
      <w:r>
        <w:rPr>
          <w:lang w:val="en-GB"/>
        </w:rPr>
        <w:t>The corresponding user perceived throughputs (5</w:t>
      </w:r>
      <w:r w:rsidRPr="000B408A">
        <w:rPr>
          <w:vertAlign w:val="superscript"/>
          <w:lang w:val="en-GB"/>
        </w:rPr>
        <w:t>th</w:t>
      </w:r>
      <w:r>
        <w:rPr>
          <w:lang w:val="en-GB"/>
        </w:rPr>
        <w:t>, 50</w:t>
      </w:r>
      <w:r w:rsidRPr="000B408A">
        <w:rPr>
          <w:vertAlign w:val="superscript"/>
          <w:lang w:val="en-GB"/>
        </w:rPr>
        <w:t>th</w:t>
      </w:r>
      <w:r>
        <w:rPr>
          <w:lang w:val="en-GB"/>
        </w:rPr>
        <w:t xml:space="preserve"> and 95</w:t>
      </w:r>
      <w:r w:rsidRPr="000B408A">
        <w:rPr>
          <w:vertAlign w:val="superscript"/>
          <w:lang w:val="en-GB"/>
        </w:rPr>
        <w:t>th</w:t>
      </w:r>
      <w:r>
        <w:rPr>
          <w:lang w:val="en-GB"/>
        </w:rPr>
        <w:t xml:space="preserve"> percentiles) are shown in the following figure. The legend shows the value of K1 assumed. </w:t>
      </w:r>
    </w:p>
    <w:p w14:paraId="6B675B82" w14:textId="77777777" w:rsidR="00C526C9" w:rsidRDefault="00C526C9" w:rsidP="00C526C9">
      <w:pPr>
        <w:keepNext/>
      </w:pPr>
      <w:r>
        <w:rPr>
          <w:noProof/>
        </w:rPr>
        <w:lastRenderedPageBreak/>
        <w:drawing>
          <wp:inline distT="0" distB="0" distL="0" distR="0" wp14:anchorId="7B193F45" wp14:editId="129D3DDE">
            <wp:extent cx="6332220" cy="34671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lUptChart.png"/>
                    <pic:cNvPicPr/>
                  </pic:nvPicPr>
                  <pic:blipFill>
                    <a:blip r:embed="rId15">
                      <a:extLst>
                        <a:ext uri="{28A0092B-C50C-407E-A947-70E740481C1C}">
                          <a14:useLocalDpi xmlns:a14="http://schemas.microsoft.com/office/drawing/2010/main" val="0"/>
                        </a:ext>
                      </a:extLst>
                    </a:blip>
                    <a:stretch>
                      <a:fillRect/>
                    </a:stretch>
                  </pic:blipFill>
                  <pic:spPr>
                    <a:xfrm>
                      <a:off x="0" y="0"/>
                      <a:ext cx="6332220" cy="3467100"/>
                    </a:xfrm>
                    <a:prstGeom prst="rect">
                      <a:avLst/>
                    </a:prstGeom>
                  </pic:spPr>
                </pic:pic>
              </a:graphicData>
            </a:graphic>
          </wp:inline>
        </w:drawing>
      </w:r>
    </w:p>
    <w:p w14:paraId="772E6B7C" w14:textId="47C97E08" w:rsidR="00C526C9" w:rsidRDefault="00C526C9" w:rsidP="00C526C9">
      <w:pPr>
        <w:pStyle w:val="Caption"/>
        <w:jc w:val="center"/>
      </w:pPr>
      <w:r>
        <w:t xml:space="preserve">Figure </w:t>
      </w:r>
      <w:fldSimple w:instr=" SEQ Figure \* ARABIC ">
        <w:r w:rsidR="006E3788">
          <w:rPr>
            <w:noProof/>
          </w:rPr>
          <w:t>3</w:t>
        </w:r>
      </w:fldSimple>
      <w:r>
        <w:t>: Percentiles of the downlink user perceived throughput (Mbps)</w:t>
      </w:r>
    </w:p>
    <w:p w14:paraId="4ADE5C1F" w14:textId="77777777" w:rsidR="00C526C9" w:rsidRPr="00DB0C0C" w:rsidRDefault="00C526C9" w:rsidP="00C526C9">
      <w:pPr>
        <w:rPr>
          <w:lang w:val="en-GB"/>
        </w:rPr>
      </w:pPr>
    </w:p>
    <w:p w14:paraId="4F80F6A4" w14:textId="77777777" w:rsidR="00C526C9" w:rsidRDefault="00C526C9" w:rsidP="00C526C9">
      <w:pPr>
        <w:pStyle w:val="Heading3"/>
      </w:pPr>
      <w:r>
        <w:t>Uplink results</w:t>
      </w:r>
    </w:p>
    <w:p w14:paraId="2182C234" w14:textId="77777777" w:rsidR="00C526C9" w:rsidRDefault="00C526C9" w:rsidP="00C526C9">
      <w:pPr>
        <w:rPr>
          <w:lang w:val="en-GB"/>
        </w:rPr>
      </w:pPr>
      <w:r>
        <w:t xml:space="preserve">Table </w:t>
      </w:r>
      <w:r>
        <w:rPr>
          <w:noProof/>
        </w:rPr>
        <w:t>2</w:t>
      </w:r>
      <w:r>
        <w:rPr>
          <w:lang w:val="en-GB"/>
        </w:rPr>
        <w:t xml:space="preserve"> below shows the 5</w:t>
      </w:r>
      <w:r w:rsidRPr="00496180">
        <w:rPr>
          <w:vertAlign w:val="superscript"/>
          <w:lang w:val="en-GB"/>
        </w:rPr>
        <w:t>th</w:t>
      </w:r>
      <w:r>
        <w:rPr>
          <w:lang w:val="en-GB"/>
        </w:rPr>
        <w:t>, 50</w:t>
      </w:r>
      <w:r w:rsidRPr="00496180">
        <w:rPr>
          <w:vertAlign w:val="superscript"/>
          <w:lang w:val="en-GB"/>
        </w:rPr>
        <w:t>th</w:t>
      </w:r>
      <w:r>
        <w:rPr>
          <w:lang w:val="en-GB"/>
        </w:rPr>
        <w:t xml:space="preserve"> and 95</w:t>
      </w:r>
      <w:r w:rsidRPr="00496180">
        <w:rPr>
          <w:vertAlign w:val="superscript"/>
          <w:lang w:val="en-GB"/>
        </w:rPr>
        <w:t>th</w:t>
      </w:r>
      <w:r>
        <w:rPr>
          <w:lang w:val="en-GB"/>
        </w:rPr>
        <w:t xml:space="preserve"> percentile of the file upload delay, in the units of slots.</w:t>
      </w:r>
    </w:p>
    <w:p w14:paraId="30610974" w14:textId="77777777" w:rsidR="00C526C9" w:rsidRPr="00B3468A" w:rsidRDefault="00C526C9" w:rsidP="00C526C9">
      <w:pPr>
        <w:rPr>
          <w:lang w:val="en-GB"/>
        </w:rPr>
      </w:pPr>
    </w:p>
    <w:p w14:paraId="15B46256" w14:textId="71EDAC1D" w:rsidR="00C526C9" w:rsidRDefault="00C526C9" w:rsidP="00C526C9">
      <w:pPr>
        <w:pStyle w:val="Caption"/>
        <w:keepNext/>
        <w:jc w:val="center"/>
      </w:pPr>
      <w:bookmarkStart w:id="2" w:name="_Ref485392169"/>
      <w:r>
        <w:t xml:space="preserve">Table </w:t>
      </w:r>
      <w:fldSimple w:instr=" SEQ Table \* ARABIC ">
        <w:r w:rsidR="006E3788">
          <w:rPr>
            <w:noProof/>
          </w:rPr>
          <w:t>2</w:t>
        </w:r>
      </w:fldSimple>
      <w:bookmarkEnd w:id="2"/>
      <w:r>
        <w:t>: File upload delay (in slots)</w:t>
      </w:r>
    </w:p>
    <w:p w14:paraId="442D43C0" w14:textId="77777777" w:rsidR="00C526C9" w:rsidRDefault="00C526C9" w:rsidP="00C526C9">
      <w:pPr>
        <w:rPr>
          <w:lang w:val="en-GB"/>
        </w:rPr>
      </w:pPr>
      <w:r>
        <w:rPr>
          <w:noProof/>
        </w:rPr>
        <w:drawing>
          <wp:inline distT="0" distB="0" distL="0" distR="0" wp14:anchorId="355B349B" wp14:editId="06FDF8AD">
            <wp:extent cx="6332220" cy="1537335"/>
            <wp:effectExtent l="0" t="0" r="0" b="571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lDelayTable.png"/>
                    <pic:cNvPicPr/>
                  </pic:nvPicPr>
                  <pic:blipFill>
                    <a:blip r:embed="rId16">
                      <a:extLst>
                        <a:ext uri="{28A0092B-C50C-407E-A947-70E740481C1C}">
                          <a14:useLocalDpi xmlns:a14="http://schemas.microsoft.com/office/drawing/2010/main" val="0"/>
                        </a:ext>
                      </a:extLst>
                    </a:blip>
                    <a:stretch>
                      <a:fillRect/>
                    </a:stretch>
                  </pic:blipFill>
                  <pic:spPr>
                    <a:xfrm>
                      <a:off x="0" y="0"/>
                      <a:ext cx="6332220" cy="1537335"/>
                    </a:xfrm>
                    <a:prstGeom prst="rect">
                      <a:avLst/>
                    </a:prstGeom>
                  </pic:spPr>
                </pic:pic>
              </a:graphicData>
            </a:graphic>
          </wp:inline>
        </w:drawing>
      </w:r>
    </w:p>
    <w:p w14:paraId="178CF3AB" w14:textId="77777777" w:rsidR="00C526C9" w:rsidRDefault="00C526C9" w:rsidP="00C526C9">
      <w:pPr>
        <w:rPr>
          <w:lang w:val="en-GB"/>
        </w:rPr>
      </w:pPr>
      <w:r>
        <w:rPr>
          <w:lang w:val="en-GB"/>
        </w:rPr>
        <w:t>The corresponding user perceived throughputs (5</w:t>
      </w:r>
      <w:r w:rsidRPr="000B408A">
        <w:rPr>
          <w:vertAlign w:val="superscript"/>
          <w:lang w:val="en-GB"/>
        </w:rPr>
        <w:t>th</w:t>
      </w:r>
      <w:r>
        <w:rPr>
          <w:lang w:val="en-GB"/>
        </w:rPr>
        <w:t>, 50</w:t>
      </w:r>
      <w:r w:rsidRPr="000B408A">
        <w:rPr>
          <w:vertAlign w:val="superscript"/>
          <w:lang w:val="en-GB"/>
        </w:rPr>
        <w:t>th</w:t>
      </w:r>
      <w:r>
        <w:rPr>
          <w:lang w:val="en-GB"/>
        </w:rPr>
        <w:t xml:space="preserve"> and 95</w:t>
      </w:r>
      <w:r w:rsidRPr="000B408A">
        <w:rPr>
          <w:vertAlign w:val="superscript"/>
          <w:lang w:val="en-GB"/>
        </w:rPr>
        <w:t>th</w:t>
      </w:r>
      <w:r>
        <w:rPr>
          <w:lang w:val="en-GB"/>
        </w:rPr>
        <w:t xml:space="preserve"> percentiles) are shown in </w:t>
      </w:r>
      <w:r>
        <w:t xml:space="preserve">Figure </w:t>
      </w:r>
      <w:r>
        <w:rPr>
          <w:noProof/>
        </w:rPr>
        <w:t>3</w:t>
      </w:r>
      <w:r>
        <w:rPr>
          <w:lang w:val="en-GB"/>
        </w:rPr>
        <w:t xml:space="preserve">. The legend shows the value of K2 assumed. </w:t>
      </w:r>
    </w:p>
    <w:p w14:paraId="156CB593" w14:textId="77777777" w:rsidR="00C526C9" w:rsidRPr="002A31D3" w:rsidRDefault="00C526C9" w:rsidP="00C526C9">
      <w:pPr>
        <w:rPr>
          <w:lang w:val="en-GB"/>
        </w:rPr>
      </w:pPr>
    </w:p>
    <w:p w14:paraId="067E82B3" w14:textId="77777777" w:rsidR="00C526C9" w:rsidRDefault="00C526C9" w:rsidP="00C526C9">
      <w:pPr>
        <w:keepNext/>
      </w:pPr>
      <w:r>
        <w:rPr>
          <w:b/>
          <w:i/>
          <w:noProof/>
        </w:rPr>
        <w:lastRenderedPageBreak/>
        <w:drawing>
          <wp:inline distT="0" distB="0" distL="0" distR="0" wp14:anchorId="5839BA92" wp14:editId="39B755F2">
            <wp:extent cx="6332220" cy="280225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lUptChart.png"/>
                    <pic:cNvPicPr/>
                  </pic:nvPicPr>
                  <pic:blipFill>
                    <a:blip r:embed="rId17">
                      <a:extLst>
                        <a:ext uri="{28A0092B-C50C-407E-A947-70E740481C1C}">
                          <a14:useLocalDpi xmlns:a14="http://schemas.microsoft.com/office/drawing/2010/main" val="0"/>
                        </a:ext>
                      </a:extLst>
                    </a:blip>
                    <a:stretch>
                      <a:fillRect/>
                    </a:stretch>
                  </pic:blipFill>
                  <pic:spPr>
                    <a:xfrm>
                      <a:off x="0" y="0"/>
                      <a:ext cx="6332220" cy="2802255"/>
                    </a:xfrm>
                    <a:prstGeom prst="rect">
                      <a:avLst/>
                    </a:prstGeom>
                  </pic:spPr>
                </pic:pic>
              </a:graphicData>
            </a:graphic>
          </wp:inline>
        </w:drawing>
      </w:r>
    </w:p>
    <w:p w14:paraId="3E68CCA4" w14:textId="77EBCC5B" w:rsidR="00C526C9" w:rsidRPr="00E930CC" w:rsidRDefault="00C526C9" w:rsidP="00C526C9">
      <w:pPr>
        <w:pStyle w:val="Caption"/>
        <w:jc w:val="center"/>
        <w:rPr>
          <w:b w:val="0"/>
          <w:i/>
        </w:rPr>
      </w:pPr>
      <w:bookmarkStart w:id="3" w:name="_Ref485392233"/>
      <w:r>
        <w:t xml:space="preserve">Figure </w:t>
      </w:r>
      <w:fldSimple w:instr=" SEQ Figure \* ARABIC ">
        <w:r w:rsidR="006E3788">
          <w:rPr>
            <w:noProof/>
          </w:rPr>
          <w:t>4</w:t>
        </w:r>
      </w:fldSimple>
      <w:bookmarkEnd w:id="3"/>
      <w:r>
        <w:t>: Percentiles of the up</w:t>
      </w:r>
      <w:r w:rsidRPr="00CD3385">
        <w:t>link user perceived throughput (Mbps)</w:t>
      </w:r>
    </w:p>
    <w:p w14:paraId="13EC0FAA" w14:textId="3BC1C80D" w:rsidR="000B0AA9" w:rsidRDefault="000B0AA9" w:rsidP="00C526C9">
      <w:pPr>
        <w:rPr>
          <w:lang w:val="en-GB"/>
        </w:rPr>
      </w:pPr>
    </w:p>
    <w:p w14:paraId="24172CDC" w14:textId="6EB1D55E" w:rsidR="00F41189" w:rsidRDefault="00F41189" w:rsidP="00C526C9">
      <w:pPr>
        <w:rPr>
          <w:lang w:val="en-GB"/>
        </w:rPr>
      </w:pPr>
      <w:r>
        <w:rPr>
          <w:lang w:val="en-GB"/>
        </w:rPr>
        <w:t>It can be seen from the results that both for downlink as well as for uplink, the user perceived throughput is significantly impacted by the UE-side processing delay. The improvement due to lower processing delay is especially noticeable in the tail (5</w:t>
      </w:r>
      <w:r w:rsidRPr="00F41189">
        <w:rPr>
          <w:vertAlign w:val="superscript"/>
          <w:lang w:val="en-GB"/>
        </w:rPr>
        <w:t>th</w:t>
      </w:r>
      <w:r>
        <w:rPr>
          <w:lang w:val="en-GB"/>
        </w:rPr>
        <w:t xml:space="preserve"> percentile) metrics.</w:t>
      </w:r>
    </w:p>
    <w:p w14:paraId="375375EE" w14:textId="1778A139" w:rsidR="00CB6E27" w:rsidRPr="00C75149" w:rsidRDefault="00CB6E27" w:rsidP="00C526C9">
      <w:pPr>
        <w:rPr>
          <w:lang w:val="en-GB"/>
        </w:rPr>
      </w:pPr>
      <w:r w:rsidRPr="00CB6E27">
        <w:rPr>
          <w:b/>
          <w:u w:val="single"/>
          <w:lang w:val="en-GB"/>
        </w:rPr>
        <w:t>Observation 1</w:t>
      </w:r>
      <w:r w:rsidRPr="00CB6E27">
        <w:rPr>
          <w:b/>
          <w:lang w:val="en-GB"/>
        </w:rPr>
        <w:t>:</w:t>
      </w:r>
      <w:r>
        <w:rPr>
          <w:b/>
          <w:lang w:val="en-GB"/>
        </w:rPr>
        <w:t xml:space="preserve"> </w:t>
      </w:r>
      <w:r w:rsidRPr="00C75149">
        <w:rPr>
          <w:lang w:val="en-GB"/>
        </w:rPr>
        <w:t>A smaller value of K1 (or K2 in case of uplink) reduces the pipelining delay resulting in an increase in the user-perceived throughput for small burst transactions with a traffic model reflecting UDP.</w:t>
      </w:r>
    </w:p>
    <w:p w14:paraId="02E1EE11" w14:textId="77777777" w:rsidR="00F41189" w:rsidRPr="00C526C9" w:rsidRDefault="00F41189" w:rsidP="00C526C9">
      <w:pPr>
        <w:rPr>
          <w:lang w:val="en-GB"/>
        </w:rPr>
      </w:pPr>
    </w:p>
    <w:p w14:paraId="6D7F02CD" w14:textId="77777777" w:rsidR="009D3D3B" w:rsidRDefault="009D3D3B" w:rsidP="009911AA">
      <w:pPr>
        <w:pStyle w:val="Heading2"/>
      </w:pPr>
      <w:r>
        <w:t>TCP experience</w:t>
      </w:r>
    </w:p>
    <w:p w14:paraId="61AE01C3" w14:textId="5B755CC5" w:rsidR="009D3D3B" w:rsidRPr="00FF3FB4" w:rsidRDefault="00570137" w:rsidP="009D3D3B">
      <w:r>
        <w:t>Latency is</w:t>
      </w:r>
      <w:r w:rsidR="009D3D3B">
        <w:t xml:space="preserve"> extremely relevant when considering that TCP is a fundamental component for many applications. For instance, let us examine TCP slow-start, which is a mechanism </w:t>
      </w:r>
      <w:r w:rsidR="009D3D3B" w:rsidRPr="00FF3FB4">
        <w:t>to quickly estimate the available capacity of the link and establish an equilibrium congestion window accordingly</w:t>
      </w:r>
      <w:r w:rsidR="009D3D3B">
        <w:t>.</w:t>
      </w:r>
    </w:p>
    <w:p w14:paraId="6B86791E" w14:textId="77777777" w:rsidR="009D3D3B" w:rsidRPr="00FF3FB4" w:rsidRDefault="009D3D3B" w:rsidP="009D3D3B">
      <w:pPr>
        <w:numPr>
          <w:ilvl w:val="0"/>
          <w:numId w:val="9"/>
        </w:numPr>
      </w:pPr>
      <w:r w:rsidRPr="00FF3FB4">
        <w:t>Typical slow-start algorithms begin with a small congestion window (for example, 10 segments) and increase the congestion window by 1 segment for every TCP ACK received, essentially doubling the congestion window every RTT until packet loss is observed</w:t>
      </w:r>
    </w:p>
    <w:p w14:paraId="20E16797" w14:textId="77777777" w:rsidR="009D3D3B" w:rsidRPr="00FF3FB4" w:rsidRDefault="009D3D3B" w:rsidP="009D3D3B">
      <w:pPr>
        <w:numPr>
          <w:ilvl w:val="0"/>
          <w:numId w:val="10"/>
        </w:numPr>
      </w:pPr>
      <w:r w:rsidRPr="00FF3FB4">
        <w:t>For links with a large capacity, this process can take a long time to reach the link capacity if the RTT is large</w:t>
      </w:r>
    </w:p>
    <w:p w14:paraId="024FD0B8" w14:textId="77777777" w:rsidR="009D3D3B" w:rsidRPr="00FF3FB4" w:rsidRDefault="009D3D3B" w:rsidP="009D3D3B">
      <w:pPr>
        <w:numPr>
          <w:ilvl w:val="0"/>
          <w:numId w:val="11"/>
        </w:numPr>
      </w:pPr>
      <w:r w:rsidRPr="00FF3FB4">
        <w:t>Some implementations optimize slow start to transition to congestion avoidance even before packet loss occurs, based on the ACK timing</w:t>
      </w:r>
    </w:p>
    <w:p w14:paraId="4B06D38C" w14:textId="77777777" w:rsidR="009D3D3B" w:rsidRPr="00FF3FB4" w:rsidRDefault="009D3D3B" w:rsidP="009D3D3B">
      <w:pPr>
        <w:numPr>
          <w:ilvl w:val="1"/>
          <w:numId w:val="11"/>
        </w:numPr>
      </w:pPr>
      <w:r w:rsidRPr="00FF3FB4">
        <w:t>Such methods may be sensitive to jitter caused by physical layer retransmissions</w:t>
      </w:r>
    </w:p>
    <w:p w14:paraId="5FEE7E3F" w14:textId="77777777" w:rsidR="009D3D3B" w:rsidRPr="00FF3FB4" w:rsidRDefault="009D3D3B" w:rsidP="009D3D3B">
      <w:pPr>
        <w:numPr>
          <w:ilvl w:val="0"/>
          <w:numId w:val="12"/>
        </w:numPr>
      </w:pPr>
      <w:r w:rsidRPr="00FF3FB4">
        <w:t>From a user-perspective, slow-start latency can significantly impact user experience</w:t>
      </w:r>
    </w:p>
    <w:p w14:paraId="5B6E264E" w14:textId="77777777" w:rsidR="009D3D3B" w:rsidRPr="00FF3FB4" w:rsidRDefault="009D3D3B" w:rsidP="009D3D3B">
      <w:pPr>
        <w:numPr>
          <w:ilvl w:val="1"/>
          <w:numId w:val="12"/>
        </w:numPr>
      </w:pPr>
      <w:r w:rsidRPr="00FF3FB4">
        <w:t>For example, web-browsing typically involves short file downloads from multiple different servers</w:t>
      </w:r>
    </w:p>
    <w:p w14:paraId="2BC05BFF" w14:textId="77777777" w:rsidR="009D3D3B" w:rsidRPr="00FF3FB4" w:rsidRDefault="009D3D3B" w:rsidP="009D3D3B">
      <w:pPr>
        <w:numPr>
          <w:ilvl w:val="1"/>
          <w:numId w:val="12"/>
        </w:numPr>
      </w:pPr>
      <w:r w:rsidRPr="00FF3FB4">
        <w:t>Most of these transfers complete within slow-start, especially if the throughput is very high</w:t>
      </w:r>
    </w:p>
    <w:p w14:paraId="0D96216D" w14:textId="77777777" w:rsidR="009D3D3B" w:rsidRPr="00FF3FB4" w:rsidRDefault="009D3D3B" w:rsidP="009D3D3B">
      <w:pPr>
        <w:numPr>
          <w:ilvl w:val="1"/>
          <w:numId w:val="12"/>
        </w:numPr>
      </w:pPr>
      <w:r w:rsidRPr="00FF3FB4">
        <w:t>Sometimes, these transfers cannot occur in parallel, but must happen one after another</w:t>
      </w:r>
    </w:p>
    <w:p w14:paraId="538D19A1" w14:textId="77777777" w:rsidR="009D3D3B" w:rsidRPr="00FF3FB4" w:rsidRDefault="009D3D3B" w:rsidP="009D3D3B">
      <w:pPr>
        <w:numPr>
          <w:ilvl w:val="1"/>
          <w:numId w:val="12"/>
        </w:numPr>
      </w:pPr>
      <w:r w:rsidRPr="00FF3FB4">
        <w:t>Latency of slow-start can significantly impact the user experience in terms of the page-loading time</w:t>
      </w:r>
    </w:p>
    <w:p w14:paraId="671D16D1" w14:textId="3836E7B1" w:rsidR="009D3D3B" w:rsidRDefault="009D3D3B" w:rsidP="009D3D3B">
      <w:r>
        <w:lastRenderedPageBreak/>
        <w:t xml:space="preserve">An illustration of this impact is shown in the next set of measurements show in </w:t>
      </w:r>
      <w:r w:rsidR="009156EE">
        <w:fldChar w:fldCharType="begin"/>
      </w:r>
      <w:r w:rsidR="009156EE">
        <w:instrText xml:space="preserve"> REF _Ref485396426 \h </w:instrText>
      </w:r>
      <w:r w:rsidR="009156EE">
        <w:fldChar w:fldCharType="separate"/>
      </w:r>
      <w:r w:rsidR="006E3788">
        <w:t xml:space="preserve">Figure </w:t>
      </w:r>
      <w:r w:rsidR="006E3788">
        <w:rPr>
          <w:noProof/>
        </w:rPr>
        <w:t>5</w:t>
      </w:r>
      <w:r w:rsidR="009156EE">
        <w:fldChar w:fldCharType="end"/>
      </w:r>
      <w:r w:rsidR="009156EE">
        <w:t>.</w:t>
      </w:r>
      <w:r>
        <w:t xml:space="preserve"> Here we see that even though the offered physical layer rate is 10Gbps, the effect of TCP slow start means that the transaction utilizes less than 1Gbps, and this dramatically decreases as the RTT increases.</w:t>
      </w:r>
    </w:p>
    <w:p w14:paraId="62014E41" w14:textId="30700F6A" w:rsidR="009D3D3B" w:rsidRDefault="009D3D3B" w:rsidP="009D3D3B">
      <w:pPr>
        <w:keepNext/>
        <w:jc w:val="center"/>
      </w:pPr>
      <w:r>
        <w:rPr>
          <w:noProof/>
        </w:rPr>
        <w:drawing>
          <wp:inline distT="0" distB="0" distL="0" distR="0" wp14:anchorId="54DCD6E5" wp14:editId="372CE79C">
            <wp:extent cx="5867400" cy="345501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81146" cy="3463105"/>
                    </a:xfrm>
                    <a:prstGeom prst="rect">
                      <a:avLst/>
                    </a:prstGeom>
                  </pic:spPr>
                </pic:pic>
              </a:graphicData>
            </a:graphic>
          </wp:inline>
        </w:drawing>
      </w:r>
    </w:p>
    <w:p w14:paraId="6723F6E4" w14:textId="73E96A97" w:rsidR="009D3D3B" w:rsidRPr="00FF3FB4" w:rsidRDefault="009D3D3B" w:rsidP="009D3D3B">
      <w:pPr>
        <w:pStyle w:val="Caption"/>
        <w:jc w:val="center"/>
      </w:pPr>
      <w:bookmarkStart w:id="4" w:name="_Ref485396426"/>
      <w:r>
        <w:t xml:space="preserve">Figure </w:t>
      </w:r>
      <w:fldSimple w:instr=" SEQ Figure \* ARABIC ">
        <w:r w:rsidR="006E3788">
          <w:rPr>
            <w:noProof/>
          </w:rPr>
          <w:t>5</w:t>
        </w:r>
      </w:fldSimple>
      <w:bookmarkEnd w:id="4"/>
      <w:r>
        <w:t>. Measured TCP Throughput sensitivity to latency and PER when PHY=10Gbps</w:t>
      </w:r>
    </w:p>
    <w:p w14:paraId="69C37C84" w14:textId="77777777" w:rsidR="009D3D3B" w:rsidRDefault="009D3D3B" w:rsidP="009D3D3B"/>
    <w:p w14:paraId="0B8CBF2E" w14:textId="4EA9723C" w:rsidR="009D3D3B" w:rsidRDefault="009D3D3B" w:rsidP="009D3D3B">
      <w:r w:rsidRPr="002C0411">
        <w:rPr>
          <w:b/>
          <w:u w:val="single"/>
        </w:rPr>
        <w:t xml:space="preserve">Observation </w:t>
      </w:r>
      <w:r w:rsidR="00183449">
        <w:rPr>
          <w:b/>
          <w:u w:val="single"/>
        </w:rPr>
        <w:t>2</w:t>
      </w:r>
      <w:r w:rsidRPr="002C0411">
        <w:rPr>
          <w:b/>
          <w:u w:val="single"/>
        </w:rPr>
        <w:t>.</w:t>
      </w:r>
      <w:r>
        <w:t xml:space="preserve"> </w:t>
      </w:r>
      <w:r w:rsidRPr="002C0411">
        <w:t>Application layer latency (after HARQ, RLC) and PER is the key for high throughput</w:t>
      </w:r>
      <w:r>
        <w:t>.</w:t>
      </w:r>
    </w:p>
    <w:p w14:paraId="3FFDD1C2" w14:textId="56085308" w:rsidR="009911AA" w:rsidRDefault="009D3D3B" w:rsidP="009D3D3B">
      <w:r>
        <w:t xml:space="preserve">Note that one may argue that alternative services which do not rely on TCP could better utilize this high physical layer throughput without sensitivity to large RTT. While this is possible in some less common cases, it is important to realize that if NR can provide high through with low RTT, than almost all current low latency high throughput wireline TCP services could immediately be replaced directly by NR. Thus, the deployment of NR would be better much better positioned for commercial success. </w:t>
      </w:r>
      <w:r w:rsidR="009911AA">
        <w:t xml:space="preserve"> </w:t>
      </w:r>
    </w:p>
    <w:p w14:paraId="193C6865" w14:textId="02AB6FBA" w:rsidR="00D718B8" w:rsidRPr="007A1A52" w:rsidRDefault="00D718B8" w:rsidP="009D3D3B">
      <w:pPr>
        <w:pStyle w:val="Heading1"/>
      </w:pPr>
      <w:r>
        <w:t>Low Latency Impact on Control Plane</w:t>
      </w:r>
    </w:p>
    <w:p w14:paraId="0FE42EBC" w14:textId="77777777" w:rsidR="00751CD6" w:rsidRDefault="00751CD6" w:rsidP="00751CD6">
      <w:pPr>
        <w:pStyle w:val="Heading2"/>
      </w:pPr>
      <w:r w:rsidRPr="00002B88">
        <w:t xml:space="preserve">Robust mobility </w:t>
      </w:r>
    </w:p>
    <w:p w14:paraId="76B3CF34" w14:textId="1F00357F" w:rsidR="00B44547" w:rsidRDefault="00B44547" w:rsidP="00B44547">
      <w:r>
        <w:t xml:space="preserve">Latency reduction is also key to enhancing mobility performance both in terms of improving handover reliability as well as reducing data interruption during handover. Handover procedure involves multiple steps that include several over the air exchanges. LTE mobility call flow is provided in </w:t>
      </w:r>
      <w:r>
        <w:fldChar w:fldCharType="begin"/>
      </w:r>
      <w:r>
        <w:instrText xml:space="preserve"> REF _Ref485389933 \h </w:instrText>
      </w:r>
      <w:r>
        <w:fldChar w:fldCharType="separate"/>
      </w:r>
      <w:r w:rsidR="006E3788">
        <w:t xml:space="preserve">Figure </w:t>
      </w:r>
      <w:r w:rsidR="006E3788">
        <w:rPr>
          <w:noProof/>
        </w:rPr>
        <w:t>6</w:t>
      </w:r>
      <w:r>
        <w:fldChar w:fldCharType="end"/>
      </w:r>
      <w:r>
        <w:t xml:space="preserve"> for reference. </w:t>
      </w:r>
    </w:p>
    <w:p w14:paraId="6B20F1A7" w14:textId="77777777" w:rsidR="00B44547" w:rsidRDefault="00B44547" w:rsidP="00B44547">
      <w:r w:rsidRPr="009836CB">
        <w:object w:dxaOrig="10483" w:dyaOrig="6910" w14:anchorId="25E25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328.5pt" o:ole="">
            <v:imagedata r:id="rId19" o:title=""/>
          </v:shape>
          <o:OLEObject Type="Embed" ProgID="Visio.Drawing.11" ShapeID="_x0000_i1025" DrawAspect="Content" ObjectID="_1559149658" r:id="rId20"/>
        </w:object>
      </w:r>
    </w:p>
    <w:p w14:paraId="69E385EE" w14:textId="4DD27C5C" w:rsidR="00B44547" w:rsidRDefault="00B44547" w:rsidP="00B44547">
      <w:pPr>
        <w:pStyle w:val="Caption"/>
        <w:jc w:val="center"/>
      </w:pPr>
      <w:bookmarkStart w:id="5" w:name="_Ref485389933"/>
      <w:r>
        <w:t xml:space="preserve">Figure </w:t>
      </w:r>
      <w:fldSimple w:instr=" SEQ Figure \* ARABIC ">
        <w:r w:rsidR="006E3788">
          <w:rPr>
            <w:noProof/>
          </w:rPr>
          <w:t>6</w:t>
        </w:r>
      </w:fldSimple>
      <w:bookmarkEnd w:id="5"/>
      <w:r>
        <w:t>. LTE Handover Call Flow</w:t>
      </w:r>
    </w:p>
    <w:p w14:paraId="5895FBD0" w14:textId="77777777" w:rsidR="00B44547" w:rsidRDefault="00B44547" w:rsidP="00B44547">
      <w:r>
        <w:t xml:space="preserve">UE sends the Measurement Report Message (MRM) to the source cell and receives the RRC Reconfiguration Message (Handover Command) from the source cell. Since this exchange takes place over the degrading airlink with the source cell, the faster it can be carried out, the better the chances are for success. </w:t>
      </w:r>
    </w:p>
    <w:p w14:paraId="0CEA3A2D" w14:textId="36DD1363" w:rsidR="00B44547" w:rsidRDefault="00B44547" w:rsidP="00B44547">
      <w:r>
        <w:t xml:space="preserve">In LTE, sending the MRM can take up to 25 ms (assuming one retransmission). With faster UE processing, shorter slot duration and SCSF frame structure in NR, MRM can be sent in less than 5 ms even with a retransmission. Similarly, RRC Connection Reconfiguration message can take up to 15 ms with LTE with one HARQ retransmission. NR can reduce that latency to sub-3 ms. As a result, the over-the-air exchange over the degrading link can be completed much faster with NR, leading to improved handover reliability. </w:t>
      </w:r>
    </w:p>
    <w:p w14:paraId="10C67B23" w14:textId="7BD593F1" w:rsidR="00B44547" w:rsidRDefault="00B44547" w:rsidP="00B44547">
      <w:r>
        <w:t xml:space="preserve">Data interruption is also an important metric for mobility performance. As seen in </w:t>
      </w:r>
      <w:r>
        <w:fldChar w:fldCharType="begin"/>
      </w:r>
      <w:r>
        <w:instrText xml:space="preserve"> REF _Ref485389933 \h </w:instrText>
      </w:r>
      <w:r>
        <w:fldChar w:fldCharType="separate"/>
      </w:r>
      <w:r w:rsidR="006E3788">
        <w:t xml:space="preserve">Figure </w:t>
      </w:r>
      <w:r w:rsidR="006E3788">
        <w:rPr>
          <w:noProof/>
        </w:rPr>
        <w:t>6</w:t>
      </w:r>
      <w:r>
        <w:fldChar w:fldCharType="end"/>
      </w:r>
      <w:r>
        <w:t xml:space="preserve">, the UE experiences data interruption from the time it receives the last PDU on the source cell until the time it receives the first PDU on the target cell, while completing the RRC Reconfiguration processing, performing Random Access and sending RRC Reconfiguration Complete message. In </w:t>
      </w:r>
      <w:r>
        <w:fldChar w:fldCharType="begin"/>
      </w:r>
      <w:r>
        <w:instrText xml:space="preserve"> REF _Ref485391601 \h </w:instrText>
      </w:r>
      <w:r>
        <w:fldChar w:fldCharType="separate"/>
      </w:r>
      <w:r w:rsidR="006E3788">
        <w:t xml:space="preserve">Figure </w:t>
      </w:r>
      <w:r w:rsidR="006E3788">
        <w:rPr>
          <w:noProof/>
        </w:rPr>
        <w:t>7</w:t>
      </w:r>
      <w:r>
        <w:fldChar w:fldCharType="end"/>
      </w:r>
      <w:r>
        <w:t>, field data is presented on data interruption experienced by LTE UEs during handover. Tail interruption is observed to be as high as 100 ms. 40-50% of that interruption can be due to the over-the-air latency of LTE, which can be significantly reduced by NR. NR system is capable of completing those exchanges much faster than LTE and therefore significantly reducing the data interruption observed by the UE</w:t>
      </w:r>
      <w:r w:rsidR="009156EE">
        <w:t>, lead</w:t>
      </w:r>
      <w:r>
        <w:t xml:space="preserve">ing to improved user experience. </w:t>
      </w:r>
    </w:p>
    <w:p w14:paraId="4847A234" w14:textId="1F24FD9E" w:rsidR="00791BCA" w:rsidRDefault="00791BCA" w:rsidP="00B44547">
      <w:r>
        <w:rPr>
          <w:b/>
          <w:u w:val="single"/>
          <w:lang w:val="en-GB"/>
        </w:rPr>
        <w:t xml:space="preserve">Observation </w:t>
      </w:r>
      <w:r w:rsidR="00FB6F64">
        <w:rPr>
          <w:b/>
          <w:u w:val="single"/>
          <w:lang w:val="en-GB"/>
        </w:rPr>
        <w:t>3</w:t>
      </w:r>
      <w:r w:rsidRPr="00AA62C9">
        <w:rPr>
          <w:b/>
          <w:u w:val="single"/>
          <w:lang w:val="en-GB"/>
        </w:rPr>
        <w:t>.</w:t>
      </w:r>
      <w:r>
        <w:rPr>
          <w:rStyle w:val="CommentReference"/>
        </w:rPr>
        <w:t xml:space="preserve"> </w:t>
      </w:r>
      <w:r>
        <w:t>Low latency enables faster exchange of messages required for handover procedures and therefore improves mobility robustness and user experience during handover.</w:t>
      </w:r>
      <w:r>
        <w:rPr>
          <w:b/>
          <w:lang w:val="en-GB"/>
        </w:rPr>
        <w:t xml:space="preserve"> </w:t>
      </w:r>
      <w:r>
        <w:t xml:space="preserve"> </w:t>
      </w:r>
    </w:p>
    <w:p w14:paraId="296E9654" w14:textId="77777777" w:rsidR="00B44547" w:rsidRDefault="00B44547" w:rsidP="00B44547">
      <w:pPr>
        <w:jc w:val="center"/>
      </w:pPr>
      <w:r>
        <w:rPr>
          <w:noProof/>
        </w:rPr>
        <w:lastRenderedPageBreak/>
        <w:drawing>
          <wp:inline distT="0" distB="0" distL="0" distR="0" wp14:anchorId="4D5F4F33" wp14:editId="5C6E3C28">
            <wp:extent cx="3290432" cy="226695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4351" cy="2269650"/>
                    </a:xfrm>
                    <a:prstGeom prst="rect">
                      <a:avLst/>
                    </a:prstGeom>
                    <a:noFill/>
                  </pic:spPr>
                </pic:pic>
              </a:graphicData>
            </a:graphic>
          </wp:inline>
        </w:drawing>
      </w:r>
    </w:p>
    <w:p w14:paraId="3B279776" w14:textId="7C49DE72" w:rsidR="00751CD6" w:rsidRDefault="00B44547" w:rsidP="00B44547">
      <w:pPr>
        <w:pStyle w:val="Caption"/>
        <w:jc w:val="center"/>
      </w:pPr>
      <w:bookmarkStart w:id="6" w:name="_Ref485391601"/>
      <w:r>
        <w:t xml:space="preserve">Figure </w:t>
      </w:r>
      <w:fldSimple w:instr=" SEQ Figure \* ARABIC ">
        <w:r w:rsidR="006E3788">
          <w:rPr>
            <w:noProof/>
          </w:rPr>
          <w:t>7</w:t>
        </w:r>
      </w:fldSimple>
      <w:bookmarkEnd w:id="6"/>
      <w:r>
        <w:t>. LTE Handover Data Interruption Field Data</w:t>
      </w:r>
    </w:p>
    <w:p w14:paraId="533B83CC" w14:textId="77777777" w:rsidR="004D1A70" w:rsidRPr="004D1A70" w:rsidRDefault="004D1A70" w:rsidP="004D1A70"/>
    <w:p w14:paraId="3D89EB94" w14:textId="0723FCA0" w:rsidR="004D77CD" w:rsidRDefault="00751CD6" w:rsidP="00751CD6">
      <w:pPr>
        <w:pStyle w:val="Heading2"/>
      </w:pPr>
      <w:r w:rsidRPr="00002B88">
        <w:t xml:space="preserve">Fast </w:t>
      </w:r>
      <w:r w:rsidR="004D77CD">
        <w:t>CA activation/deactivation</w:t>
      </w:r>
    </w:p>
    <w:p w14:paraId="350A343F" w14:textId="77777777" w:rsidR="003D0004" w:rsidRDefault="00D3114C" w:rsidP="00751CD6">
      <w:r>
        <w:t>Fast CA activation and deactivation, or in other words, fast switch between NB and WB operation is very important. From the UE complexity and power consumption perspective, it is desirable for UE to stay in NB operation. However, from user experience perspective, it is desirable for UE to operate in WB operation to make data transaction faster. Based on this discussion, it is beneficial for UE to dynamic</w:t>
      </w:r>
      <w:r w:rsidR="00CA097F">
        <w:t xml:space="preserve">ally </w:t>
      </w:r>
      <w:r>
        <w:t xml:space="preserve">switch between NB and WB </w:t>
      </w:r>
      <w:r w:rsidR="002D1E65">
        <w:t xml:space="preserve">operation, or perform CA activation and deactivation, with </w:t>
      </w:r>
      <w:r>
        <w:t>very low latency</w:t>
      </w:r>
      <w:r w:rsidR="005B5F55">
        <w:t>.</w:t>
      </w:r>
      <w:r w:rsidR="00994B6D">
        <w:t xml:space="preserve"> Fast CA activation and deactivation allows the UE to enjoy both the power efficien</w:t>
      </w:r>
      <w:r w:rsidR="004A10A1">
        <w:t>t</w:t>
      </w:r>
      <w:r w:rsidR="00994B6D">
        <w:t xml:space="preserve"> operation and improved user experience. </w:t>
      </w:r>
    </w:p>
    <w:p w14:paraId="1A58B8A1" w14:textId="1F85C35D" w:rsidR="008C185B" w:rsidRDefault="00994B6D" w:rsidP="00751CD6">
      <w:r>
        <w:t xml:space="preserve">In this session, we focus on the SCell activation </w:t>
      </w:r>
      <w:r w:rsidR="002D7D6C">
        <w:t xml:space="preserve">latency which is the time from CA activation command (e.g. MAC CE) to the time when UE can be scheduled on SCell. </w:t>
      </w:r>
      <w:r w:rsidR="00FE1C17">
        <w:t>In LTE, this delay is pretty large, range from 8ms to 24/32ms. The 8ms is the minimum time that</w:t>
      </w:r>
      <w:r w:rsidR="00773CE5">
        <w:t xml:space="preserve"> is</w:t>
      </w:r>
      <w:r w:rsidR="00FE1C17">
        <w:t xml:space="preserve"> </w:t>
      </w:r>
      <w:r w:rsidR="004718B4">
        <w:t xml:space="preserve">required for UE to process the CA activation command </w:t>
      </w:r>
      <w:r w:rsidR="00773CE5">
        <w:t>and prepare RF, while 24/32 ms is the time require</w:t>
      </w:r>
      <w:r w:rsidR="006C2073">
        <w:t>d</w:t>
      </w:r>
      <w:r w:rsidR="00773CE5">
        <w:t xml:space="preserve"> for UE to start reporting reliable CQI, for non-blind activation and blind activation</w:t>
      </w:r>
      <w:r w:rsidR="00E90858">
        <w:t>, respectively</w:t>
      </w:r>
      <w:r w:rsidR="00773CE5">
        <w:t xml:space="preserve">. </w:t>
      </w:r>
      <w:r w:rsidR="00FA3EBA">
        <w:t>For typical small packet, the CA activation latency consists a large portion of the transmission time, hence NW would either choose to keep UE always in the CA mode which increase the UE power consumption unnecessarily, or keep UE in single CC mode which limits the UE performance</w:t>
      </w:r>
      <w:r w:rsidR="0028201F">
        <w:t>.</w:t>
      </w:r>
    </w:p>
    <w:p w14:paraId="0D4E8A3D" w14:textId="1F34A5F4" w:rsidR="00837CD7" w:rsidRDefault="009156EE" w:rsidP="00751CD6">
      <w:r>
        <w:fldChar w:fldCharType="begin"/>
      </w:r>
      <w:r>
        <w:instrText xml:space="preserve"> REF _Ref485396458 \h </w:instrText>
      </w:r>
      <w:r>
        <w:fldChar w:fldCharType="separate"/>
      </w:r>
      <w:r w:rsidR="006E3788">
        <w:t xml:space="preserve">Figure </w:t>
      </w:r>
      <w:r w:rsidR="006E3788">
        <w:rPr>
          <w:noProof/>
        </w:rPr>
        <w:t>8</w:t>
      </w:r>
      <w:r>
        <w:fldChar w:fldCharType="end"/>
      </w:r>
      <w:r w:rsidR="00BE3311">
        <w:t xml:space="preserve"> illustrates the timeline for CA activation, we divide the timeline into 3 portion</w:t>
      </w:r>
      <w:r w:rsidR="000235E7">
        <w:t>s</w:t>
      </w:r>
      <w:r w:rsidR="00BE3311">
        <w:t xml:space="preserve"> namely (1) Processing of the activation CMD (2) RF preparation (3) tracking loop (TTL/FTL) and CQI </w:t>
      </w:r>
    </w:p>
    <w:p w14:paraId="74B7D98C" w14:textId="605B1A3E" w:rsidR="0028201F" w:rsidRDefault="00830C0A" w:rsidP="00751CD6">
      <w:r>
        <w:t>In</w:t>
      </w:r>
      <w:r w:rsidR="009156EE">
        <w:t xml:space="preserve"> </w:t>
      </w:r>
      <w:r w:rsidR="009156EE">
        <w:fldChar w:fldCharType="begin"/>
      </w:r>
      <w:r w:rsidR="009156EE">
        <w:instrText xml:space="preserve"> REF _Ref485396478 \h </w:instrText>
      </w:r>
      <w:r w:rsidR="009156EE">
        <w:fldChar w:fldCharType="separate"/>
      </w:r>
      <w:r w:rsidR="006E3788">
        <w:t xml:space="preserve">Table </w:t>
      </w:r>
      <w:r w:rsidR="006E3788">
        <w:rPr>
          <w:noProof/>
        </w:rPr>
        <w:t>3</w:t>
      </w:r>
      <w:r w:rsidR="009156EE">
        <w:fldChar w:fldCharType="end"/>
      </w:r>
      <w:r>
        <w:t xml:space="preserve">, we compare the CA activation latency </w:t>
      </w:r>
      <w:r w:rsidR="00953358">
        <w:t>between LTE and NR. Two things to note, the NR number is our expectation or design goal in our mind. Also, for intra-band CA</w:t>
      </w:r>
      <w:r w:rsidR="00202C0A">
        <w:t>,</w:t>
      </w:r>
      <w:r w:rsidR="00953358">
        <w:t xml:space="preserve"> we are assuming contiguous intra-band operation.</w:t>
      </w:r>
    </w:p>
    <w:p w14:paraId="3AC6F708" w14:textId="0111F432" w:rsidR="00EA58E0" w:rsidRDefault="004D1CFA" w:rsidP="00751CD6">
      <w:r>
        <w:t>F</w:t>
      </w:r>
      <w:r w:rsidR="003B5BAE">
        <w:t xml:space="preserve">orm the minimum SCell activation latency perspective, LTE has 8ms requirement, among which 4ms can be dimensioned for CA activation command processing, while the rest 4ms can be dimensioned for RF preparation. Therefore, it is not only important for NR to support fast RF preparation, it is also important for NR to support the low latency processing of the command. If we assume that SCSF can be achieved with NR UE, this means that processing of the NR-PDCCH and NR-PDSCH can be much faster for NR UE. In the table, we assume </w:t>
      </w:r>
      <w:r w:rsidR="00632435">
        <w:t>0</w:t>
      </w:r>
      <w:r w:rsidR="003B5BAE">
        <w:t xml:space="preserve">.1ms if it is L1 activation (carried in DCI which only occupies the first few control symbols), or 0.5ms if it is L2 activation (carried in MAC CE). Meanwhile, NR RF preparation can be </w:t>
      </w:r>
      <w:r w:rsidR="00CB5715">
        <w:t xml:space="preserve">reduced </w:t>
      </w:r>
      <w:r w:rsidR="009E3AF5">
        <w:t>too</w:t>
      </w:r>
      <w:r w:rsidR="00CB5715">
        <w:t xml:space="preserve"> from 4ms to less than </w:t>
      </w:r>
      <w:r w:rsidR="00C44714">
        <w:t xml:space="preserve">1ms. </w:t>
      </w:r>
    </w:p>
    <w:p w14:paraId="13A434BD" w14:textId="6AD01E8E" w:rsidR="00424497" w:rsidRDefault="00EA58E0" w:rsidP="00751CD6">
      <w:r>
        <w:t>Furthermore,</w:t>
      </w:r>
      <w:r w:rsidR="003B5BAE">
        <w:t xml:space="preserve"> </w:t>
      </w:r>
      <w:r>
        <w:t xml:space="preserve">NR should also support faster baseband processing such as FTL/TTL as well as the CQI report, if dense enough RS can be provided for FTL/TTL and CQI, NR can target to finish FTL/TTL and provide CQI report within 1-2ms. </w:t>
      </w:r>
    </w:p>
    <w:p w14:paraId="7926B14C" w14:textId="30CAA1C0" w:rsidR="00FB6F64" w:rsidRDefault="00DE3EE6" w:rsidP="00751CD6">
      <w:r>
        <w:t xml:space="preserve">Combining all the above discussion, </w:t>
      </w:r>
      <w:r w:rsidR="00FB6F64">
        <w:t>we can make the following observation.</w:t>
      </w:r>
    </w:p>
    <w:p w14:paraId="575DBB33" w14:textId="56B2C714" w:rsidR="00BE3311" w:rsidRDefault="00FB6F64" w:rsidP="00751CD6">
      <w:r w:rsidRPr="00FB6F64">
        <w:rPr>
          <w:b/>
          <w:u w:val="single"/>
        </w:rPr>
        <w:t>Observation 4.</w:t>
      </w:r>
      <w:r>
        <w:t xml:space="preserve"> Low latency in </w:t>
      </w:r>
      <w:r w:rsidR="00DE3EE6">
        <w:t xml:space="preserve">NR can reduce CA activation latency from many aspects including, reducing the L1 decoding/processing time, reducing the RF preparation time and reducing the FTL/TTL/CQI time. </w:t>
      </w:r>
      <w:r>
        <w:t>This further lead to</w:t>
      </w:r>
      <w:r w:rsidR="00DE3EE6">
        <w:t xml:space="preserve"> </w:t>
      </w:r>
      <w:r>
        <w:t xml:space="preserve">the UE </w:t>
      </w:r>
      <w:r w:rsidR="00DE3EE6">
        <w:t>and system to achieve optimum tradeoff between power consumption and user experience.</w:t>
      </w:r>
    </w:p>
    <w:p w14:paraId="68E3BED1" w14:textId="77777777" w:rsidR="0028201F" w:rsidRDefault="0028201F" w:rsidP="00011091">
      <w:pPr>
        <w:keepNext/>
        <w:jc w:val="center"/>
      </w:pPr>
      <w:r w:rsidRPr="0028201F">
        <w:rPr>
          <w:noProof/>
        </w:rPr>
        <w:lastRenderedPageBreak/>
        <w:drawing>
          <wp:inline distT="0" distB="0" distL="0" distR="0" wp14:anchorId="236A03A4" wp14:editId="5B4FCC74">
            <wp:extent cx="6332220" cy="208407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6332220" cy="2084070"/>
                    </a:xfrm>
                    <a:prstGeom prst="rect">
                      <a:avLst/>
                    </a:prstGeom>
                  </pic:spPr>
                </pic:pic>
              </a:graphicData>
            </a:graphic>
          </wp:inline>
        </w:drawing>
      </w:r>
    </w:p>
    <w:p w14:paraId="7D7DBA29" w14:textId="7FA73128" w:rsidR="0028201F" w:rsidRDefault="0028201F" w:rsidP="0028201F">
      <w:pPr>
        <w:pStyle w:val="Caption"/>
        <w:jc w:val="center"/>
      </w:pPr>
      <w:bookmarkStart w:id="7" w:name="_Ref485396458"/>
      <w:r>
        <w:t xml:space="preserve">Figure </w:t>
      </w:r>
      <w:fldSimple w:instr=" SEQ Figure \* ARABIC ">
        <w:r w:rsidR="006E3788">
          <w:rPr>
            <w:noProof/>
          </w:rPr>
          <w:t>8</w:t>
        </w:r>
      </w:fldSimple>
      <w:bookmarkEnd w:id="7"/>
      <w:r>
        <w:t xml:space="preserve"> CA activation timeline</w:t>
      </w:r>
    </w:p>
    <w:p w14:paraId="69E0B1C1" w14:textId="4BA08A3A" w:rsidR="0028201F" w:rsidRDefault="0028201F" w:rsidP="00751CD6"/>
    <w:p w14:paraId="5DAA5DD5" w14:textId="701040B8" w:rsidR="00011091" w:rsidRDefault="00011091" w:rsidP="00011091">
      <w:pPr>
        <w:pStyle w:val="Caption"/>
        <w:keepNext/>
        <w:jc w:val="center"/>
      </w:pPr>
      <w:bookmarkStart w:id="8" w:name="_Ref485396478"/>
      <w:r>
        <w:t xml:space="preserve">Table </w:t>
      </w:r>
      <w:fldSimple w:instr=" SEQ Table \* ARABIC ">
        <w:r w:rsidR="006E3788">
          <w:rPr>
            <w:noProof/>
          </w:rPr>
          <w:t>3</w:t>
        </w:r>
      </w:fldSimple>
      <w:bookmarkEnd w:id="8"/>
      <w:r>
        <w:t xml:space="preserve"> CA activation latency comparison between LTE and NR</w:t>
      </w:r>
    </w:p>
    <w:tbl>
      <w:tblPr>
        <w:tblW w:w="9230" w:type="dxa"/>
        <w:jc w:val="center"/>
        <w:tblCellMar>
          <w:left w:w="0" w:type="dxa"/>
          <w:right w:w="0" w:type="dxa"/>
        </w:tblCellMar>
        <w:tblLook w:val="0600" w:firstRow="0" w:lastRow="0" w:firstColumn="0" w:lastColumn="0" w:noHBand="1" w:noVBand="1"/>
      </w:tblPr>
      <w:tblGrid>
        <w:gridCol w:w="2034"/>
        <w:gridCol w:w="1674"/>
        <w:gridCol w:w="1327"/>
        <w:gridCol w:w="1775"/>
        <w:gridCol w:w="2420"/>
      </w:tblGrid>
      <w:tr w:rsidR="00011091" w:rsidRPr="00011091" w14:paraId="6FEAA247" w14:textId="77777777" w:rsidTr="00830C0A">
        <w:trPr>
          <w:trHeight w:val="600"/>
          <w:jc w:val="center"/>
        </w:trPr>
        <w:tc>
          <w:tcPr>
            <w:tcW w:w="2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593171" w14:textId="77777777" w:rsidR="00011091" w:rsidRPr="00011091" w:rsidRDefault="00011091" w:rsidP="00011091">
            <w:r w:rsidRPr="00011091">
              <w:rPr>
                <w:b/>
                <w:bCs/>
              </w:rPr>
              <w:t> </w:t>
            </w: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CAB62F" w14:textId="77777777" w:rsidR="00011091" w:rsidRPr="00011091" w:rsidRDefault="00011091" w:rsidP="00011091">
            <w:r w:rsidRPr="00011091">
              <w:rPr>
                <w:b/>
                <w:bCs/>
              </w:rPr>
              <w:t>T0 (ms)</w:t>
            </w:r>
            <w:r w:rsidRPr="00011091">
              <w:rPr>
                <w:b/>
                <w:bCs/>
              </w:rPr>
              <w:br/>
              <w:t>cmd processing</w:t>
            </w:r>
          </w:p>
        </w:tc>
        <w:tc>
          <w:tcPr>
            <w:tcW w:w="13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BC05E9" w14:textId="77777777" w:rsidR="00011091" w:rsidRPr="00011091" w:rsidRDefault="00011091" w:rsidP="00011091">
            <w:r w:rsidRPr="00011091">
              <w:rPr>
                <w:b/>
                <w:bCs/>
              </w:rPr>
              <w:t>T1 (ms)</w:t>
            </w:r>
            <w:r w:rsidRPr="00011091">
              <w:rPr>
                <w:b/>
                <w:bCs/>
              </w:rPr>
              <w:br/>
              <w:t>RF Warmup</w:t>
            </w:r>
          </w:p>
        </w:tc>
        <w:tc>
          <w:tcPr>
            <w:tcW w:w="17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3B9783" w14:textId="77777777" w:rsidR="00011091" w:rsidRPr="00011091" w:rsidRDefault="00011091" w:rsidP="00011091">
            <w:r w:rsidRPr="00011091">
              <w:rPr>
                <w:b/>
                <w:bCs/>
              </w:rPr>
              <w:t>T2 (ms)</w:t>
            </w:r>
            <w:r w:rsidRPr="00011091">
              <w:rPr>
                <w:b/>
                <w:bCs/>
              </w:rPr>
              <w:br/>
              <w:t>FTL/TTL and CQI</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30243A" w14:textId="77777777" w:rsidR="00011091" w:rsidRPr="00011091" w:rsidRDefault="00011091" w:rsidP="00011091">
            <w:r w:rsidRPr="00011091">
              <w:rPr>
                <w:b/>
                <w:bCs/>
              </w:rPr>
              <w:t>Total (ms)</w:t>
            </w:r>
          </w:p>
        </w:tc>
      </w:tr>
      <w:tr w:rsidR="00011091" w:rsidRPr="00011091" w14:paraId="7BBA4F19" w14:textId="77777777" w:rsidTr="00830C0A">
        <w:trPr>
          <w:trHeight w:val="300"/>
          <w:jc w:val="center"/>
        </w:trPr>
        <w:tc>
          <w:tcPr>
            <w:tcW w:w="2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607C80" w14:textId="77777777" w:rsidR="00011091" w:rsidRPr="00011091" w:rsidRDefault="00011091" w:rsidP="00011091">
            <w:r w:rsidRPr="00011091">
              <w:rPr>
                <w:b/>
                <w:bCs/>
              </w:rPr>
              <w:t>LTE (Intra-band)</w:t>
            </w: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94F3F8" w14:textId="77777777" w:rsidR="00011091" w:rsidRPr="00011091" w:rsidRDefault="00011091" w:rsidP="00011091">
            <w:r w:rsidRPr="00011091">
              <w:t>4</w:t>
            </w:r>
          </w:p>
        </w:tc>
        <w:tc>
          <w:tcPr>
            <w:tcW w:w="13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605725" w14:textId="77777777" w:rsidR="00011091" w:rsidRPr="00011091" w:rsidRDefault="00011091" w:rsidP="00011091">
            <w:r w:rsidRPr="00011091">
              <w:t>4</w:t>
            </w:r>
          </w:p>
        </w:tc>
        <w:tc>
          <w:tcPr>
            <w:tcW w:w="17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FC0F91" w14:textId="77777777" w:rsidR="00011091" w:rsidRPr="00011091" w:rsidRDefault="00011091" w:rsidP="00011091">
            <w:r w:rsidRPr="00011091">
              <w:t>16</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EE0172" w14:textId="77777777" w:rsidR="00011091" w:rsidRPr="00011091" w:rsidRDefault="00011091" w:rsidP="00011091">
            <w:r w:rsidRPr="00011091">
              <w:t>24</w:t>
            </w:r>
          </w:p>
        </w:tc>
      </w:tr>
      <w:tr w:rsidR="00011091" w:rsidRPr="00011091" w14:paraId="4DD2D076" w14:textId="77777777" w:rsidTr="00830C0A">
        <w:trPr>
          <w:trHeight w:val="300"/>
          <w:jc w:val="center"/>
        </w:trPr>
        <w:tc>
          <w:tcPr>
            <w:tcW w:w="2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9665F" w14:textId="77777777" w:rsidR="00011091" w:rsidRPr="00011091" w:rsidRDefault="00011091" w:rsidP="00011091">
            <w:r w:rsidRPr="00011091">
              <w:rPr>
                <w:b/>
                <w:bCs/>
              </w:rPr>
              <w:t>LTE (Inter-band)</w:t>
            </w: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5920C2" w14:textId="77777777" w:rsidR="00011091" w:rsidRPr="00011091" w:rsidRDefault="00011091" w:rsidP="00011091">
            <w:r w:rsidRPr="00011091">
              <w:t>4</w:t>
            </w:r>
          </w:p>
        </w:tc>
        <w:tc>
          <w:tcPr>
            <w:tcW w:w="13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4A6893" w14:textId="77777777" w:rsidR="00011091" w:rsidRPr="00011091" w:rsidRDefault="00011091" w:rsidP="00011091">
            <w:r w:rsidRPr="00011091">
              <w:t>4</w:t>
            </w:r>
          </w:p>
        </w:tc>
        <w:tc>
          <w:tcPr>
            <w:tcW w:w="17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9AAEC9" w14:textId="77777777" w:rsidR="00011091" w:rsidRPr="00011091" w:rsidRDefault="00011091" w:rsidP="00011091">
            <w:r w:rsidRPr="00011091">
              <w:t>16</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3037A0" w14:textId="77777777" w:rsidR="00011091" w:rsidRPr="00011091" w:rsidRDefault="00011091" w:rsidP="00011091">
            <w:r w:rsidRPr="00011091">
              <w:t>24</w:t>
            </w:r>
          </w:p>
        </w:tc>
      </w:tr>
      <w:tr w:rsidR="00011091" w:rsidRPr="00011091" w14:paraId="0586D155" w14:textId="77777777" w:rsidTr="00830C0A">
        <w:trPr>
          <w:trHeight w:val="600"/>
          <w:jc w:val="center"/>
        </w:trPr>
        <w:tc>
          <w:tcPr>
            <w:tcW w:w="2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9428D1" w14:textId="77777777" w:rsidR="00011091" w:rsidRPr="00011091" w:rsidRDefault="00011091" w:rsidP="00011091">
            <w:r w:rsidRPr="00011091">
              <w:rPr>
                <w:b/>
                <w:bCs/>
              </w:rPr>
              <w:t>NR SCSF (intra-band)</w:t>
            </w: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EEAD9E" w14:textId="77777777" w:rsidR="00011091" w:rsidRPr="00011091" w:rsidRDefault="00011091" w:rsidP="00011091">
            <w:r w:rsidRPr="00011091">
              <w:t>0.1 (L1 activation)</w:t>
            </w:r>
            <w:r w:rsidRPr="00011091">
              <w:br/>
              <w:t>0.5 (L2 activation)</w:t>
            </w:r>
          </w:p>
        </w:tc>
        <w:tc>
          <w:tcPr>
            <w:tcW w:w="13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87827A" w14:textId="77777777" w:rsidR="00011091" w:rsidRPr="00011091" w:rsidRDefault="00011091" w:rsidP="00011091">
            <w:r w:rsidRPr="00011091">
              <w:t>0.2</w:t>
            </w:r>
          </w:p>
        </w:tc>
        <w:tc>
          <w:tcPr>
            <w:tcW w:w="17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A57ABC" w14:textId="77777777" w:rsidR="00011091" w:rsidRPr="00011091" w:rsidRDefault="00011091" w:rsidP="00011091">
            <w:r w:rsidRPr="00011091">
              <w:t>1</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622DE0" w14:textId="4442D98F" w:rsidR="00011091" w:rsidRPr="00011091" w:rsidRDefault="00011091" w:rsidP="00011091">
            <w:r w:rsidRPr="00011091">
              <w:t>1.5 (L1 activation)</w:t>
            </w:r>
            <w:r w:rsidRPr="00011091">
              <w:br/>
              <w:t>2    (L2 activation)</w:t>
            </w:r>
          </w:p>
        </w:tc>
      </w:tr>
      <w:tr w:rsidR="00011091" w:rsidRPr="00011091" w14:paraId="62493955" w14:textId="77777777" w:rsidTr="00830C0A">
        <w:trPr>
          <w:trHeight w:val="600"/>
          <w:jc w:val="center"/>
        </w:trPr>
        <w:tc>
          <w:tcPr>
            <w:tcW w:w="2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19587D" w14:textId="77777777" w:rsidR="00011091" w:rsidRPr="00011091" w:rsidRDefault="00011091" w:rsidP="00011091">
            <w:r w:rsidRPr="00011091">
              <w:rPr>
                <w:b/>
                <w:bCs/>
              </w:rPr>
              <w:t>NR SCSF (inter-band)</w:t>
            </w: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646624" w14:textId="77777777" w:rsidR="00011091" w:rsidRPr="00011091" w:rsidRDefault="00011091" w:rsidP="00011091">
            <w:r w:rsidRPr="00011091">
              <w:t>0.1 (L1 activation)</w:t>
            </w:r>
            <w:r w:rsidRPr="00011091">
              <w:br/>
              <w:t>0.5 (L2 activation)</w:t>
            </w:r>
          </w:p>
        </w:tc>
        <w:tc>
          <w:tcPr>
            <w:tcW w:w="13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AF256E" w14:textId="77777777" w:rsidR="00011091" w:rsidRPr="00011091" w:rsidRDefault="00011091" w:rsidP="00011091">
            <w:r w:rsidRPr="00011091">
              <w:t>0.9</w:t>
            </w:r>
          </w:p>
        </w:tc>
        <w:tc>
          <w:tcPr>
            <w:tcW w:w="17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3BC933" w14:textId="77777777" w:rsidR="00011091" w:rsidRPr="00011091" w:rsidRDefault="00011091" w:rsidP="00011091">
            <w:r w:rsidRPr="00011091">
              <w:t>2</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A27402" w14:textId="62C6158A" w:rsidR="00011091" w:rsidRPr="00011091" w:rsidRDefault="00011091" w:rsidP="00011091">
            <w:r w:rsidRPr="00011091">
              <w:t>3    (L1 activation)</w:t>
            </w:r>
            <w:r w:rsidRPr="00011091">
              <w:br/>
              <w:t>3.5 (L2 activation)</w:t>
            </w:r>
          </w:p>
        </w:tc>
      </w:tr>
    </w:tbl>
    <w:p w14:paraId="34F92D97" w14:textId="77777777" w:rsidR="00D718B8" w:rsidRPr="006164DD" w:rsidRDefault="00D718B8" w:rsidP="009D3D3B"/>
    <w:p w14:paraId="6340B49B" w14:textId="7D550BE0" w:rsidR="006309AC" w:rsidRPr="006309AC" w:rsidRDefault="006309AC" w:rsidP="00742E0B">
      <w:pPr>
        <w:rPr>
          <w:lang w:val="en-GB"/>
        </w:rPr>
      </w:pPr>
    </w:p>
    <w:p w14:paraId="5BE0AC90" w14:textId="77777777" w:rsidR="00FC6D8C" w:rsidRDefault="003A38AC" w:rsidP="00AA0D9A">
      <w:pPr>
        <w:pStyle w:val="Heading1"/>
        <w:rPr>
          <w:sz w:val="40"/>
        </w:rPr>
      </w:pPr>
      <w:bookmarkStart w:id="9" w:name="_Ref378529477"/>
      <w:r w:rsidRPr="00E05BD3">
        <w:rPr>
          <w:sz w:val="40"/>
        </w:rPr>
        <w:t>C</w:t>
      </w:r>
      <w:r w:rsidR="001021DD" w:rsidRPr="00E05BD3">
        <w:rPr>
          <w:sz w:val="40"/>
        </w:rPr>
        <w:t>onclusions</w:t>
      </w:r>
    </w:p>
    <w:p w14:paraId="29456E27" w14:textId="7DE566A3" w:rsidR="00FB6F64" w:rsidRPr="00FB6F64" w:rsidRDefault="00FB6F64" w:rsidP="00FA1FE3">
      <w:pPr>
        <w:rPr>
          <w:lang w:val="en-GB"/>
        </w:rPr>
      </w:pPr>
      <w:r w:rsidRPr="00CB6E27">
        <w:rPr>
          <w:b/>
          <w:u w:val="single"/>
          <w:lang w:val="en-GB"/>
        </w:rPr>
        <w:t>Observation 1</w:t>
      </w:r>
      <w:r w:rsidRPr="00CB6E27">
        <w:rPr>
          <w:b/>
          <w:lang w:val="en-GB"/>
        </w:rPr>
        <w:t>:</w:t>
      </w:r>
      <w:r>
        <w:rPr>
          <w:b/>
          <w:lang w:val="en-GB"/>
        </w:rPr>
        <w:t xml:space="preserve"> </w:t>
      </w:r>
      <w:r w:rsidRPr="00C75149">
        <w:rPr>
          <w:lang w:val="en-GB"/>
        </w:rPr>
        <w:t>A smaller value of K1 (or K2 in case of uplink) reduces the pipelining delay resulting in an increase in the user-perceived throughput for small burst transactions with a traffic model reflecting UDP.</w:t>
      </w:r>
    </w:p>
    <w:p w14:paraId="4CF8396E" w14:textId="213CC531" w:rsidR="00FA1FE3" w:rsidRDefault="00FA1FE3" w:rsidP="00FA1FE3">
      <w:r w:rsidRPr="002C0411">
        <w:rPr>
          <w:b/>
          <w:u w:val="single"/>
        </w:rPr>
        <w:t xml:space="preserve">Observation </w:t>
      </w:r>
      <w:r w:rsidR="00FB6F64">
        <w:rPr>
          <w:b/>
          <w:u w:val="single"/>
        </w:rPr>
        <w:t>2</w:t>
      </w:r>
      <w:r w:rsidRPr="002C0411">
        <w:rPr>
          <w:b/>
          <w:u w:val="single"/>
        </w:rPr>
        <w:t>.</w:t>
      </w:r>
      <w:r>
        <w:t xml:space="preserve"> </w:t>
      </w:r>
      <w:r w:rsidRPr="002C0411">
        <w:t>Application layer latency (after HARQ, RLC) and PER is the key for high throughput</w:t>
      </w:r>
      <w:r>
        <w:t>.</w:t>
      </w:r>
    </w:p>
    <w:p w14:paraId="363CE3B6" w14:textId="77777777" w:rsidR="00FB6F64" w:rsidRDefault="00FB6F64" w:rsidP="00FB6F64">
      <w:r>
        <w:rPr>
          <w:b/>
          <w:u w:val="single"/>
          <w:lang w:val="en-GB"/>
        </w:rPr>
        <w:t>Observation 3</w:t>
      </w:r>
      <w:r w:rsidRPr="00AA62C9">
        <w:rPr>
          <w:b/>
          <w:u w:val="single"/>
          <w:lang w:val="en-GB"/>
        </w:rPr>
        <w:t>.</w:t>
      </w:r>
      <w:r>
        <w:rPr>
          <w:rStyle w:val="CommentReference"/>
        </w:rPr>
        <w:t xml:space="preserve"> </w:t>
      </w:r>
      <w:r>
        <w:t>Low latency enables faster exchange of messages required for handover procedures and therefore improves mobility robustness and user experience during handover.</w:t>
      </w:r>
      <w:r>
        <w:rPr>
          <w:b/>
          <w:lang w:val="en-GB"/>
        </w:rPr>
        <w:t xml:space="preserve"> </w:t>
      </w:r>
      <w:r>
        <w:t xml:space="preserve"> </w:t>
      </w:r>
    </w:p>
    <w:p w14:paraId="2FF9A4CE" w14:textId="77777777" w:rsidR="00E5768A" w:rsidRDefault="00E5768A" w:rsidP="00E5768A">
      <w:r w:rsidRPr="00FB6F64">
        <w:rPr>
          <w:b/>
          <w:u w:val="single"/>
        </w:rPr>
        <w:t>Observation 4.</w:t>
      </w:r>
      <w:r>
        <w:t xml:space="preserve"> Low latency in NR can reduce CA activation latency from many aspects including, reducing the L1 decoding/processing time, reducing the RF preparation time and reducing the FTL/TTL/CQI time. This further lead to the UE and system to achieve optimum tradeoff between power consumption and user experience.</w:t>
      </w:r>
    </w:p>
    <w:bookmarkEnd w:id="9"/>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7777777" w:rsidR="00D610F8" w:rsidRPr="006164DD" w:rsidRDefault="001F2982" w:rsidP="005D4043">
      <w:pPr>
        <w:numPr>
          <w:ilvl w:val="0"/>
          <w:numId w:val="2"/>
        </w:numPr>
        <w:spacing w:before="100" w:beforeAutospacing="1" w:after="100" w:afterAutospacing="1"/>
        <w:ind w:left="562" w:hanging="562"/>
      </w:pPr>
      <w:bookmarkStart w:id="10" w:name="_Ref458548305"/>
      <w:bookmarkStart w:id="11" w:name="_Ref430766234"/>
      <w:r w:rsidRPr="006164DD">
        <w:t xml:space="preserve">RAN1 #85 </w:t>
      </w:r>
      <w:r w:rsidR="00D610F8" w:rsidRPr="006164DD">
        <w:t>Chairman Notes</w:t>
      </w:r>
      <w:bookmarkEnd w:id="10"/>
    </w:p>
    <w:p w14:paraId="5BE0AC99" w14:textId="023FFA75" w:rsidR="003855C1" w:rsidRPr="006164DD" w:rsidRDefault="00911CBA" w:rsidP="00911CBA">
      <w:pPr>
        <w:numPr>
          <w:ilvl w:val="0"/>
          <w:numId w:val="2"/>
        </w:numPr>
        <w:spacing w:before="100" w:beforeAutospacing="1" w:after="100" w:afterAutospacing="1"/>
      </w:pPr>
      <w:bookmarkStart w:id="12" w:name="_Ref458800081"/>
      <w:bookmarkStart w:id="13" w:name="_Ref481855604"/>
      <w:bookmarkEnd w:id="11"/>
      <w:r w:rsidRPr="006164DD">
        <w:t>R1-166361, “Control interval and scheduling interval”, Qualcomm Incorporated, RAN1 #86, Gothenburg, Sweden</w:t>
      </w:r>
      <w:bookmarkEnd w:id="12"/>
      <w:bookmarkEnd w:id="13"/>
    </w:p>
    <w:p w14:paraId="3B9EEDC0" w14:textId="0DC57CC8" w:rsidR="002B0BEF" w:rsidRPr="006164DD" w:rsidRDefault="002B0BEF" w:rsidP="002B0BEF">
      <w:pPr>
        <w:numPr>
          <w:ilvl w:val="0"/>
          <w:numId w:val="2"/>
        </w:numPr>
        <w:spacing w:before="100" w:beforeAutospacing="1" w:after="100" w:afterAutospacing="1"/>
      </w:pPr>
      <w:bookmarkStart w:id="14" w:name="_Ref458798945"/>
      <w:r w:rsidRPr="006164DD">
        <w:lastRenderedPageBreak/>
        <w:t xml:space="preserve">R1-166363, “Scalable Numerology Control Design for NR”, </w:t>
      </w:r>
      <w:r w:rsidR="00775B1D" w:rsidRPr="006164DD">
        <w:t>Qualcomm Incorporated, RAN1</w:t>
      </w:r>
      <w:r w:rsidRPr="006164DD">
        <w:t xml:space="preserve"> #86, Gothenburg, Sweden</w:t>
      </w:r>
      <w:bookmarkEnd w:id="14"/>
    </w:p>
    <w:p w14:paraId="41DCB1CB" w14:textId="77777777" w:rsidR="00C21436" w:rsidRPr="006164DD" w:rsidRDefault="00C21436" w:rsidP="00C21436">
      <w:pPr>
        <w:numPr>
          <w:ilvl w:val="0"/>
          <w:numId w:val="2"/>
        </w:numPr>
        <w:spacing w:before="100" w:beforeAutospacing="1" w:after="100" w:afterAutospacing="1"/>
      </w:pPr>
      <w:bookmarkStart w:id="15" w:name="_Ref481855710"/>
      <w:r w:rsidRPr="006164DD">
        <w:t>R1-1612077, “DL processing time consideration”, Qualcomm Incorporated, RAN1 #87, Reno, USA</w:t>
      </w:r>
      <w:bookmarkEnd w:id="15"/>
    </w:p>
    <w:p w14:paraId="3FC7FD6C" w14:textId="062A70F3" w:rsidR="00D234B2" w:rsidRDefault="00C21436" w:rsidP="00D234B2">
      <w:pPr>
        <w:numPr>
          <w:ilvl w:val="0"/>
          <w:numId w:val="2"/>
        </w:numPr>
        <w:spacing w:before="100" w:beforeAutospacing="1" w:after="100" w:afterAutospacing="1"/>
      </w:pPr>
      <w:bookmarkStart w:id="16" w:name="_Ref481855712"/>
      <w:r w:rsidRPr="006164DD">
        <w:t>R1-1612078, “UL processing time consideration”, Qualcomm Incorporated, RAN1 #87, Reno, USA</w:t>
      </w:r>
      <w:bookmarkEnd w:id="16"/>
    </w:p>
    <w:p w14:paraId="155A289B" w14:textId="76D65B1C" w:rsidR="004336D8" w:rsidRPr="006164DD" w:rsidRDefault="003750AE" w:rsidP="00327A0B">
      <w:pPr>
        <w:numPr>
          <w:ilvl w:val="0"/>
          <w:numId w:val="2"/>
        </w:numPr>
        <w:spacing w:before="100" w:beforeAutospacing="1" w:after="100" w:afterAutospacing="1"/>
      </w:pPr>
      <w:bookmarkStart w:id="17" w:name="_Ref485385159"/>
      <w:r>
        <w:t>R1-1708629, “Processing time requirements”, Qualcomm Incorporated, RAN1 #89, Hangzhou, China</w:t>
      </w:r>
      <w:bookmarkEnd w:id="17"/>
    </w:p>
    <w:sectPr w:rsidR="004336D8" w:rsidRPr="006164DD"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D7349" w14:textId="77777777" w:rsidR="00564B73" w:rsidRDefault="00564B73">
      <w:r>
        <w:separator/>
      </w:r>
    </w:p>
  </w:endnote>
  <w:endnote w:type="continuationSeparator" w:id="0">
    <w:p w14:paraId="53F18A4F" w14:textId="77777777" w:rsidR="00564B73" w:rsidRDefault="00564B73">
      <w:r>
        <w:continuationSeparator/>
      </w:r>
    </w:p>
  </w:endnote>
  <w:endnote w:type="continuationNotice" w:id="1">
    <w:p w14:paraId="4EAF8A94" w14:textId="77777777" w:rsidR="00564B73" w:rsidRDefault="00564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1E63BD" w:rsidRDefault="001E63B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E63BD" w:rsidRDefault="001E63B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6153031D" w:rsidR="001E63BD" w:rsidRDefault="001E63B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0F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0F6F">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281E1" w14:textId="77777777" w:rsidR="00564B73" w:rsidRDefault="00564B73">
      <w:r>
        <w:separator/>
      </w:r>
    </w:p>
  </w:footnote>
  <w:footnote w:type="continuationSeparator" w:id="0">
    <w:p w14:paraId="681FD85A" w14:textId="77777777" w:rsidR="00564B73" w:rsidRDefault="00564B73">
      <w:r>
        <w:continuationSeparator/>
      </w:r>
    </w:p>
  </w:footnote>
  <w:footnote w:type="continuationNotice" w:id="1">
    <w:p w14:paraId="4DA36DBE" w14:textId="77777777" w:rsidR="00564B73" w:rsidRDefault="00564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1E63BD" w:rsidRDefault="001E63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7A17AA"/>
    <w:multiLevelType w:val="hybridMultilevel"/>
    <w:tmpl w:val="F8BE2412"/>
    <w:lvl w:ilvl="0" w:tplc="1730F088">
      <w:start w:val="1"/>
      <w:numFmt w:val="bullet"/>
      <w:lvlText w:val=""/>
      <w:lvlJc w:val="left"/>
      <w:pPr>
        <w:tabs>
          <w:tab w:val="num" w:pos="720"/>
        </w:tabs>
        <w:ind w:left="720" w:hanging="360"/>
      </w:pPr>
      <w:rPr>
        <w:rFonts w:ascii="Symbol" w:hAnsi="Symbol" w:hint="default"/>
      </w:rPr>
    </w:lvl>
    <w:lvl w:ilvl="1" w:tplc="58F66DC4" w:tentative="1">
      <w:start w:val="1"/>
      <w:numFmt w:val="bullet"/>
      <w:lvlText w:val=""/>
      <w:lvlJc w:val="left"/>
      <w:pPr>
        <w:tabs>
          <w:tab w:val="num" w:pos="1440"/>
        </w:tabs>
        <w:ind w:left="1440" w:hanging="360"/>
      </w:pPr>
      <w:rPr>
        <w:rFonts w:ascii="Symbol" w:hAnsi="Symbol" w:hint="default"/>
      </w:rPr>
    </w:lvl>
    <w:lvl w:ilvl="2" w:tplc="6D4A43CC" w:tentative="1">
      <w:start w:val="1"/>
      <w:numFmt w:val="bullet"/>
      <w:lvlText w:val=""/>
      <w:lvlJc w:val="left"/>
      <w:pPr>
        <w:tabs>
          <w:tab w:val="num" w:pos="2160"/>
        </w:tabs>
        <w:ind w:left="2160" w:hanging="360"/>
      </w:pPr>
      <w:rPr>
        <w:rFonts w:ascii="Symbol" w:hAnsi="Symbol" w:hint="default"/>
      </w:rPr>
    </w:lvl>
    <w:lvl w:ilvl="3" w:tplc="5152385E" w:tentative="1">
      <w:start w:val="1"/>
      <w:numFmt w:val="bullet"/>
      <w:lvlText w:val=""/>
      <w:lvlJc w:val="left"/>
      <w:pPr>
        <w:tabs>
          <w:tab w:val="num" w:pos="2880"/>
        </w:tabs>
        <w:ind w:left="2880" w:hanging="360"/>
      </w:pPr>
      <w:rPr>
        <w:rFonts w:ascii="Symbol" w:hAnsi="Symbol" w:hint="default"/>
      </w:rPr>
    </w:lvl>
    <w:lvl w:ilvl="4" w:tplc="B7E2F542" w:tentative="1">
      <w:start w:val="1"/>
      <w:numFmt w:val="bullet"/>
      <w:lvlText w:val=""/>
      <w:lvlJc w:val="left"/>
      <w:pPr>
        <w:tabs>
          <w:tab w:val="num" w:pos="3600"/>
        </w:tabs>
        <w:ind w:left="3600" w:hanging="360"/>
      </w:pPr>
      <w:rPr>
        <w:rFonts w:ascii="Symbol" w:hAnsi="Symbol" w:hint="default"/>
      </w:rPr>
    </w:lvl>
    <w:lvl w:ilvl="5" w:tplc="8F5C44A0" w:tentative="1">
      <w:start w:val="1"/>
      <w:numFmt w:val="bullet"/>
      <w:lvlText w:val=""/>
      <w:lvlJc w:val="left"/>
      <w:pPr>
        <w:tabs>
          <w:tab w:val="num" w:pos="4320"/>
        </w:tabs>
        <w:ind w:left="4320" w:hanging="360"/>
      </w:pPr>
      <w:rPr>
        <w:rFonts w:ascii="Symbol" w:hAnsi="Symbol" w:hint="default"/>
      </w:rPr>
    </w:lvl>
    <w:lvl w:ilvl="6" w:tplc="04F47F28" w:tentative="1">
      <w:start w:val="1"/>
      <w:numFmt w:val="bullet"/>
      <w:lvlText w:val=""/>
      <w:lvlJc w:val="left"/>
      <w:pPr>
        <w:tabs>
          <w:tab w:val="num" w:pos="5040"/>
        </w:tabs>
        <w:ind w:left="5040" w:hanging="360"/>
      </w:pPr>
      <w:rPr>
        <w:rFonts w:ascii="Symbol" w:hAnsi="Symbol" w:hint="default"/>
      </w:rPr>
    </w:lvl>
    <w:lvl w:ilvl="7" w:tplc="A4AE572E" w:tentative="1">
      <w:start w:val="1"/>
      <w:numFmt w:val="bullet"/>
      <w:lvlText w:val=""/>
      <w:lvlJc w:val="left"/>
      <w:pPr>
        <w:tabs>
          <w:tab w:val="num" w:pos="5760"/>
        </w:tabs>
        <w:ind w:left="5760" w:hanging="360"/>
      </w:pPr>
      <w:rPr>
        <w:rFonts w:ascii="Symbol" w:hAnsi="Symbol" w:hint="default"/>
      </w:rPr>
    </w:lvl>
    <w:lvl w:ilvl="8" w:tplc="07EE98C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24C6CAB"/>
    <w:multiLevelType w:val="hybridMultilevel"/>
    <w:tmpl w:val="CD0AAD64"/>
    <w:lvl w:ilvl="0" w:tplc="7C3A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702945"/>
    <w:multiLevelType w:val="hybridMultilevel"/>
    <w:tmpl w:val="E5EAE3E4"/>
    <w:lvl w:ilvl="0" w:tplc="4C806328">
      <w:start w:val="1"/>
      <w:numFmt w:val="bullet"/>
      <w:lvlText w:val=""/>
      <w:lvlJc w:val="left"/>
      <w:pPr>
        <w:tabs>
          <w:tab w:val="num" w:pos="720"/>
        </w:tabs>
        <w:ind w:left="720" w:hanging="360"/>
      </w:pPr>
      <w:rPr>
        <w:rFonts w:ascii="Symbol" w:hAnsi="Symbol" w:hint="default"/>
      </w:rPr>
    </w:lvl>
    <w:lvl w:ilvl="1" w:tplc="6A887AB4">
      <w:numFmt w:val="bullet"/>
      <w:lvlText w:val="−"/>
      <w:lvlJc w:val="left"/>
      <w:pPr>
        <w:tabs>
          <w:tab w:val="num" w:pos="1440"/>
        </w:tabs>
        <w:ind w:left="1440" w:hanging="360"/>
      </w:pPr>
      <w:rPr>
        <w:rFonts w:ascii="Calibre Regular" w:hAnsi="Calibre Regular" w:hint="default"/>
      </w:rPr>
    </w:lvl>
    <w:lvl w:ilvl="2" w:tplc="ACB04E22" w:tentative="1">
      <w:start w:val="1"/>
      <w:numFmt w:val="bullet"/>
      <w:lvlText w:val=""/>
      <w:lvlJc w:val="left"/>
      <w:pPr>
        <w:tabs>
          <w:tab w:val="num" w:pos="2160"/>
        </w:tabs>
        <w:ind w:left="2160" w:hanging="360"/>
      </w:pPr>
      <w:rPr>
        <w:rFonts w:ascii="Symbol" w:hAnsi="Symbol" w:hint="default"/>
      </w:rPr>
    </w:lvl>
    <w:lvl w:ilvl="3" w:tplc="F970DAF8" w:tentative="1">
      <w:start w:val="1"/>
      <w:numFmt w:val="bullet"/>
      <w:lvlText w:val=""/>
      <w:lvlJc w:val="left"/>
      <w:pPr>
        <w:tabs>
          <w:tab w:val="num" w:pos="2880"/>
        </w:tabs>
        <w:ind w:left="2880" w:hanging="360"/>
      </w:pPr>
      <w:rPr>
        <w:rFonts w:ascii="Symbol" w:hAnsi="Symbol" w:hint="default"/>
      </w:rPr>
    </w:lvl>
    <w:lvl w:ilvl="4" w:tplc="08504070" w:tentative="1">
      <w:start w:val="1"/>
      <w:numFmt w:val="bullet"/>
      <w:lvlText w:val=""/>
      <w:lvlJc w:val="left"/>
      <w:pPr>
        <w:tabs>
          <w:tab w:val="num" w:pos="3600"/>
        </w:tabs>
        <w:ind w:left="3600" w:hanging="360"/>
      </w:pPr>
      <w:rPr>
        <w:rFonts w:ascii="Symbol" w:hAnsi="Symbol" w:hint="default"/>
      </w:rPr>
    </w:lvl>
    <w:lvl w:ilvl="5" w:tplc="74988EEE" w:tentative="1">
      <w:start w:val="1"/>
      <w:numFmt w:val="bullet"/>
      <w:lvlText w:val=""/>
      <w:lvlJc w:val="left"/>
      <w:pPr>
        <w:tabs>
          <w:tab w:val="num" w:pos="4320"/>
        </w:tabs>
        <w:ind w:left="4320" w:hanging="360"/>
      </w:pPr>
      <w:rPr>
        <w:rFonts w:ascii="Symbol" w:hAnsi="Symbol" w:hint="default"/>
      </w:rPr>
    </w:lvl>
    <w:lvl w:ilvl="6" w:tplc="A40033B0" w:tentative="1">
      <w:start w:val="1"/>
      <w:numFmt w:val="bullet"/>
      <w:lvlText w:val=""/>
      <w:lvlJc w:val="left"/>
      <w:pPr>
        <w:tabs>
          <w:tab w:val="num" w:pos="5040"/>
        </w:tabs>
        <w:ind w:left="5040" w:hanging="360"/>
      </w:pPr>
      <w:rPr>
        <w:rFonts w:ascii="Symbol" w:hAnsi="Symbol" w:hint="default"/>
      </w:rPr>
    </w:lvl>
    <w:lvl w:ilvl="7" w:tplc="67BE821E" w:tentative="1">
      <w:start w:val="1"/>
      <w:numFmt w:val="bullet"/>
      <w:lvlText w:val=""/>
      <w:lvlJc w:val="left"/>
      <w:pPr>
        <w:tabs>
          <w:tab w:val="num" w:pos="5760"/>
        </w:tabs>
        <w:ind w:left="5760" w:hanging="360"/>
      </w:pPr>
      <w:rPr>
        <w:rFonts w:ascii="Symbol" w:hAnsi="Symbol" w:hint="default"/>
      </w:rPr>
    </w:lvl>
    <w:lvl w:ilvl="8" w:tplc="499EA9C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242029"/>
    <w:multiLevelType w:val="hybridMultilevel"/>
    <w:tmpl w:val="07D03770"/>
    <w:lvl w:ilvl="0" w:tplc="2D06B544">
      <w:start w:val="1"/>
      <w:numFmt w:val="bullet"/>
      <w:lvlText w:val=""/>
      <w:lvlJc w:val="left"/>
      <w:pPr>
        <w:tabs>
          <w:tab w:val="num" w:pos="720"/>
        </w:tabs>
        <w:ind w:left="720" w:hanging="360"/>
      </w:pPr>
      <w:rPr>
        <w:rFonts w:ascii="Symbol" w:hAnsi="Symbol" w:hint="default"/>
      </w:rPr>
    </w:lvl>
    <w:lvl w:ilvl="1" w:tplc="7BE47EC0">
      <w:numFmt w:val="bullet"/>
      <w:lvlText w:val="−"/>
      <w:lvlJc w:val="left"/>
      <w:pPr>
        <w:tabs>
          <w:tab w:val="num" w:pos="1440"/>
        </w:tabs>
        <w:ind w:left="1440" w:hanging="360"/>
      </w:pPr>
      <w:rPr>
        <w:rFonts w:ascii="Calibre Regular" w:hAnsi="Calibre Regular" w:hint="default"/>
      </w:rPr>
    </w:lvl>
    <w:lvl w:ilvl="2" w:tplc="0D340A7C" w:tentative="1">
      <w:start w:val="1"/>
      <w:numFmt w:val="bullet"/>
      <w:lvlText w:val=""/>
      <w:lvlJc w:val="left"/>
      <w:pPr>
        <w:tabs>
          <w:tab w:val="num" w:pos="2160"/>
        </w:tabs>
        <w:ind w:left="2160" w:hanging="360"/>
      </w:pPr>
      <w:rPr>
        <w:rFonts w:ascii="Symbol" w:hAnsi="Symbol" w:hint="default"/>
      </w:rPr>
    </w:lvl>
    <w:lvl w:ilvl="3" w:tplc="73143020" w:tentative="1">
      <w:start w:val="1"/>
      <w:numFmt w:val="bullet"/>
      <w:lvlText w:val=""/>
      <w:lvlJc w:val="left"/>
      <w:pPr>
        <w:tabs>
          <w:tab w:val="num" w:pos="2880"/>
        </w:tabs>
        <w:ind w:left="2880" w:hanging="360"/>
      </w:pPr>
      <w:rPr>
        <w:rFonts w:ascii="Symbol" w:hAnsi="Symbol" w:hint="default"/>
      </w:rPr>
    </w:lvl>
    <w:lvl w:ilvl="4" w:tplc="A4F8702C" w:tentative="1">
      <w:start w:val="1"/>
      <w:numFmt w:val="bullet"/>
      <w:lvlText w:val=""/>
      <w:lvlJc w:val="left"/>
      <w:pPr>
        <w:tabs>
          <w:tab w:val="num" w:pos="3600"/>
        </w:tabs>
        <w:ind w:left="3600" w:hanging="360"/>
      </w:pPr>
      <w:rPr>
        <w:rFonts w:ascii="Symbol" w:hAnsi="Symbol" w:hint="default"/>
      </w:rPr>
    </w:lvl>
    <w:lvl w:ilvl="5" w:tplc="CC603418" w:tentative="1">
      <w:start w:val="1"/>
      <w:numFmt w:val="bullet"/>
      <w:lvlText w:val=""/>
      <w:lvlJc w:val="left"/>
      <w:pPr>
        <w:tabs>
          <w:tab w:val="num" w:pos="4320"/>
        </w:tabs>
        <w:ind w:left="4320" w:hanging="360"/>
      </w:pPr>
      <w:rPr>
        <w:rFonts w:ascii="Symbol" w:hAnsi="Symbol" w:hint="default"/>
      </w:rPr>
    </w:lvl>
    <w:lvl w:ilvl="6" w:tplc="CA28D378" w:tentative="1">
      <w:start w:val="1"/>
      <w:numFmt w:val="bullet"/>
      <w:lvlText w:val=""/>
      <w:lvlJc w:val="left"/>
      <w:pPr>
        <w:tabs>
          <w:tab w:val="num" w:pos="5040"/>
        </w:tabs>
        <w:ind w:left="5040" w:hanging="360"/>
      </w:pPr>
      <w:rPr>
        <w:rFonts w:ascii="Symbol" w:hAnsi="Symbol" w:hint="default"/>
      </w:rPr>
    </w:lvl>
    <w:lvl w:ilvl="7" w:tplc="34783060" w:tentative="1">
      <w:start w:val="1"/>
      <w:numFmt w:val="bullet"/>
      <w:lvlText w:val=""/>
      <w:lvlJc w:val="left"/>
      <w:pPr>
        <w:tabs>
          <w:tab w:val="num" w:pos="5760"/>
        </w:tabs>
        <w:ind w:left="5760" w:hanging="360"/>
      </w:pPr>
      <w:rPr>
        <w:rFonts w:ascii="Symbol" w:hAnsi="Symbol" w:hint="default"/>
      </w:rPr>
    </w:lvl>
    <w:lvl w:ilvl="8" w:tplc="555C068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F18133D"/>
    <w:multiLevelType w:val="hybridMultilevel"/>
    <w:tmpl w:val="70A6E854"/>
    <w:lvl w:ilvl="0" w:tplc="5A62DC7E">
      <w:start w:val="1"/>
      <w:numFmt w:val="bullet"/>
      <w:lvlText w:val=""/>
      <w:lvlJc w:val="left"/>
      <w:pPr>
        <w:tabs>
          <w:tab w:val="num" w:pos="720"/>
        </w:tabs>
        <w:ind w:left="720" w:hanging="360"/>
      </w:pPr>
      <w:rPr>
        <w:rFonts w:ascii="Symbol" w:hAnsi="Symbol" w:hint="default"/>
      </w:rPr>
    </w:lvl>
    <w:lvl w:ilvl="1" w:tplc="5E346F42" w:tentative="1">
      <w:start w:val="1"/>
      <w:numFmt w:val="bullet"/>
      <w:lvlText w:val=""/>
      <w:lvlJc w:val="left"/>
      <w:pPr>
        <w:tabs>
          <w:tab w:val="num" w:pos="1440"/>
        </w:tabs>
        <w:ind w:left="1440" w:hanging="360"/>
      </w:pPr>
      <w:rPr>
        <w:rFonts w:ascii="Symbol" w:hAnsi="Symbol" w:hint="default"/>
      </w:rPr>
    </w:lvl>
    <w:lvl w:ilvl="2" w:tplc="D8CEEB80" w:tentative="1">
      <w:start w:val="1"/>
      <w:numFmt w:val="bullet"/>
      <w:lvlText w:val=""/>
      <w:lvlJc w:val="left"/>
      <w:pPr>
        <w:tabs>
          <w:tab w:val="num" w:pos="2160"/>
        </w:tabs>
        <w:ind w:left="2160" w:hanging="360"/>
      </w:pPr>
      <w:rPr>
        <w:rFonts w:ascii="Symbol" w:hAnsi="Symbol" w:hint="default"/>
      </w:rPr>
    </w:lvl>
    <w:lvl w:ilvl="3" w:tplc="5260BF56" w:tentative="1">
      <w:start w:val="1"/>
      <w:numFmt w:val="bullet"/>
      <w:lvlText w:val=""/>
      <w:lvlJc w:val="left"/>
      <w:pPr>
        <w:tabs>
          <w:tab w:val="num" w:pos="2880"/>
        </w:tabs>
        <w:ind w:left="2880" w:hanging="360"/>
      </w:pPr>
      <w:rPr>
        <w:rFonts w:ascii="Symbol" w:hAnsi="Symbol" w:hint="default"/>
      </w:rPr>
    </w:lvl>
    <w:lvl w:ilvl="4" w:tplc="0060A67C" w:tentative="1">
      <w:start w:val="1"/>
      <w:numFmt w:val="bullet"/>
      <w:lvlText w:val=""/>
      <w:lvlJc w:val="left"/>
      <w:pPr>
        <w:tabs>
          <w:tab w:val="num" w:pos="3600"/>
        </w:tabs>
        <w:ind w:left="3600" w:hanging="360"/>
      </w:pPr>
      <w:rPr>
        <w:rFonts w:ascii="Symbol" w:hAnsi="Symbol" w:hint="default"/>
      </w:rPr>
    </w:lvl>
    <w:lvl w:ilvl="5" w:tplc="5B5C51D6" w:tentative="1">
      <w:start w:val="1"/>
      <w:numFmt w:val="bullet"/>
      <w:lvlText w:val=""/>
      <w:lvlJc w:val="left"/>
      <w:pPr>
        <w:tabs>
          <w:tab w:val="num" w:pos="4320"/>
        </w:tabs>
        <w:ind w:left="4320" w:hanging="360"/>
      </w:pPr>
      <w:rPr>
        <w:rFonts w:ascii="Symbol" w:hAnsi="Symbol" w:hint="default"/>
      </w:rPr>
    </w:lvl>
    <w:lvl w:ilvl="6" w:tplc="FF3664E2" w:tentative="1">
      <w:start w:val="1"/>
      <w:numFmt w:val="bullet"/>
      <w:lvlText w:val=""/>
      <w:lvlJc w:val="left"/>
      <w:pPr>
        <w:tabs>
          <w:tab w:val="num" w:pos="5040"/>
        </w:tabs>
        <w:ind w:left="5040" w:hanging="360"/>
      </w:pPr>
      <w:rPr>
        <w:rFonts w:ascii="Symbol" w:hAnsi="Symbol" w:hint="default"/>
      </w:rPr>
    </w:lvl>
    <w:lvl w:ilvl="7" w:tplc="982A162C" w:tentative="1">
      <w:start w:val="1"/>
      <w:numFmt w:val="bullet"/>
      <w:lvlText w:val=""/>
      <w:lvlJc w:val="left"/>
      <w:pPr>
        <w:tabs>
          <w:tab w:val="num" w:pos="5760"/>
        </w:tabs>
        <w:ind w:left="5760" w:hanging="360"/>
      </w:pPr>
      <w:rPr>
        <w:rFonts w:ascii="Symbol" w:hAnsi="Symbol" w:hint="default"/>
      </w:rPr>
    </w:lvl>
    <w:lvl w:ilvl="8" w:tplc="FD28821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781E74FC"/>
    <w:multiLevelType w:val="hybridMultilevel"/>
    <w:tmpl w:val="5E58DCC6"/>
    <w:lvl w:ilvl="0" w:tplc="2B407E52">
      <w:start w:val="1"/>
      <w:numFmt w:val="bullet"/>
      <w:lvlText w:val="•"/>
      <w:lvlJc w:val="left"/>
      <w:pPr>
        <w:tabs>
          <w:tab w:val="num" w:pos="720"/>
        </w:tabs>
        <w:ind w:left="720" w:hanging="360"/>
      </w:pPr>
      <w:rPr>
        <w:rFonts w:ascii="Arial" w:hAnsi="Arial" w:hint="default"/>
      </w:rPr>
    </w:lvl>
    <w:lvl w:ilvl="1" w:tplc="6CD2331A" w:tentative="1">
      <w:start w:val="1"/>
      <w:numFmt w:val="bullet"/>
      <w:lvlText w:val="•"/>
      <w:lvlJc w:val="left"/>
      <w:pPr>
        <w:tabs>
          <w:tab w:val="num" w:pos="1440"/>
        </w:tabs>
        <w:ind w:left="1440" w:hanging="360"/>
      </w:pPr>
      <w:rPr>
        <w:rFonts w:ascii="Arial" w:hAnsi="Arial" w:hint="default"/>
      </w:rPr>
    </w:lvl>
    <w:lvl w:ilvl="2" w:tplc="ECC292E0" w:tentative="1">
      <w:start w:val="1"/>
      <w:numFmt w:val="bullet"/>
      <w:lvlText w:val="•"/>
      <w:lvlJc w:val="left"/>
      <w:pPr>
        <w:tabs>
          <w:tab w:val="num" w:pos="2160"/>
        </w:tabs>
        <w:ind w:left="2160" w:hanging="360"/>
      </w:pPr>
      <w:rPr>
        <w:rFonts w:ascii="Arial" w:hAnsi="Arial" w:hint="default"/>
      </w:rPr>
    </w:lvl>
    <w:lvl w:ilvl="3" w:tplc="48F0AD48" w:tentative="1">
      <w:start w:val="1"/>
      <w:numFmt w:val="bullet"/>
      <w:lvlText w:val="•"/>
      <w:lvlJc w:val="left"/>
      <w:pPr>
        <w:tabs>
          <w:tab w:val="num" w:pos="2880"/>
        </w:tabs>
        <w:ind w:left="2880" w:hanging="360"/>
      </w:pPr>
      <w:rPr>
        <w:rFonts w:ascii="Arial" w:hAnsi="Arial" w:hint="default"/>
      </w:rPr>
    </w:lvl>
    <w:lvl w:ilvl="4" w:tplc="47A62418" w:tentative="1">
      <w:start w:val="1"/>
      <w:numFmt w:val="bullet"/>
      <w:lvlText w:val="•"/>
      <w:lvlJc w:val="left"/>
      <w:pPr>
        <w:tabs>
          <w:tab w:val="num" w:pos="3600"/>
        </w:tabs>
        <w:ind w:left="3600" w:hanging="360"/>
      </w:pPr>
      <w:rPr>
        <w:rFonts w:ascii="Arial" w:hAnsi="Arial" w:hint="default"/>
      </w:rPr>
    </w:lvl>
    <w:lvl w:ilvl="5" w:tplc="0CEC384E" w:tentative="1">
      <w:start w:val="1"/>
      <w:numFmt w:val="bullet"/>
      <w:lvlText w:val="•"/>
      <w:lvlJc w:val="left"/>
      <w:pPr>
        <w:tabs>
          <w:tab w:val="num" w:pos="4320"/>
        </w:tabs>
        <w:ind w:left="4320" w:hanging="360"/>
      </w:pPr>
      <w:rPr>
        <w:rFonts w:ascii="Arial" w:hAnsi="Arial" w:hint="default"/>
      </w:rPr>
    </w:lvl>
    <w:lvl w:ilvl="6" w:tplc="9258E480" w:tentative="1">
      <w:start w:val="1"/>
      <w:numFmt w:val="bullet"/>
      <w:lvlText w:val="•"/>
      <w:lvlJc w:val="left"/>
      <w:pPr>
        <w:tabs>
          <w:tab w:val="num" w:pos="5040"/>
        </w:tabs>
        <w:ind w:left="5040" w:hanging="360"/>
      </w:pPr>
      <w:rPr>
        <w:rFonts w:ascii="Arial" w:hAnsi="Arial" w:hint="default"/>
      </w:rPr>
    </w:lvl>
    <w:lvl w:ilvl="7" w:tplc="8974B64A" w:tentative="1">
      <w:start w:val="1"/>
      <w:numFmt w:val="bullet"/>
      <w:lvlText w:val="•"/>
      <w:lvlJc w:val="left"/>
      <w:pPr>
        <w:tabs>
          <w:tab w:val="num" w:pos="5760"/>
        </w:tabs>
        <w:ind w:left="5760" w:hanging="360"/>
      </w:pPr>
      <w:rPr>
        <w:rFonts w:ascii="Arial" w:hAnsi="Arial" w:hint="default"/>
      </w:rPr>
    </w:lvl>
    <w:lvl w:ilvl="8" w:tplc="CD84C3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D349CA"/>
    <w:multiLevelType w:val="hybridMultilevel"/>
    <w:tmpl w:val="1EE83012"/>
    <w:lvl w:ilvl="0" w:tplc="9522CD68">
      <w:start w:val="1"/>
      <w:numFmt w:val="bullet"/>
      <w:lvlText w:val="−"/>
      <w:lvlJc w:val="left"/>
      <w:pPr>
        <w:tabs>
          <w:tab w:val="num" w:pos="720"/>
        </w:tabs>
        <w:ind w:left="720" w:hanging="360"/>
      </w:pPr>
      <w:rPr>
        <w:rFonts w:ascii="Calibre Regular" w:hAnsi="Calibre Regular" w:hint="default"/>
      </w:rPr>
    </w:lvl>
    <w:lvl w:ilvl="1" w:tplc="ADCAB8D6">
      <w:start w:val="1"/>
      <w:numFmt w:val="bullet"/>
      <w:lvlText w:val="−"/>
      <w:lvlJc w:val="left"/>
      <w:pPr>
        <w:tabs>
          <w:tab w:val="num" w:pos="1440"/>
        </w:tabs>
        <w:ind w:left="1440" w:hanging="360"/>
      </w:pPr>
      <w:rPr>
        <w:rFonts w:ascii="Calibre Regular" w:hAnsi="Calibre Regular" w:hint="default"/>
      </w:rPr>
    </w:lvl>
    <w:lvl w:ilvl="2" w:tplc="A1827438">
      <w:numFmt w:val="bullet"/>
      <w:lvlText w:val="−"/>
      <w:lvlJc w:val="left"/>
      <w:pPr>
        <w:tabs>
          <w:tab w:val="num" w:pos="2160"/>
        </w:tabs>
        <w:ind w:left="2160" w:hanging="360"/>
      </w:pPr>
      <w:rPr>
        <w:rFonts w:ascii="Calibre Regular" w:hAnsi="Calibre Regular" w:hint="default"/>
      </w:rPr>
    </w:lvl>
    <w:lvl w:ilvl="3" w:tplc="2D6610C2" w:tentative="1">
      <w:start w:val="1"/>
      <w:numFmt w:val="bullet"/>
      <w:lvlText w:val="−"/>
      <w:lvlJc w:val="left"/>
      <w:pPr>
        <w:tabs>
          <w:tab w:val="num" w:pos="2880"/>
        </w:tabs>
        <w:ind w:left="2880" w:hanging="360"/>
      </w:pPr>
      <w:rPr>
        <w:rFonts w:ascii="Calibre Regular" w:hAnsi="Calibre Regular" w:hint="default"/>
      </w:rPr>
    </w:lvl>
    <w:lvl w:ilvl="4" w:tplc="2C12082E" w:tentative="1">
      <w:start w:val="1"/>
      <w:numFmt w:val="bullet"/>
      <w:lvlText w:val="−"/>
      <w:lvlJc w:val="left"/>
      <w:pPr>
        <w:tabs>
          <w:tab w:val="num" w:pos="3600"/>
        </w:tabs>
        <w:ind w:left="3600" w:hanging="360"/>
      </w:pPr>
      <w:rPr>
        <w:rFonts w:ascii="Calibre Regular" w:hAnsi="Calibre Regular" w:hint="default"/>
      </w:rPr>
    </w:lvl>
    <w:lvl w:ilvl="5" w:tplc="38E63CC6" w:tentative="1">
      <w:start w:val="1"/>
      <w:numFmt w:val="bullet"/>
      <w:lvlText w:val="−"/>
      <w:lvlJc w:val="left"/>
      <w:pPr>
        <w:tabs>
          <w:tab w:val="num" w:pos="4320"/>
        </w:tabs>
        <w:ind w:left="4320" w:hanging="360"/>
      </w:pPr>
      <w:rPr>
        <w:rFonts w:ascii="Calibre Regular" w:hAnsi="Calibre Regular" w:hint="default"/>
      </w:rPr>
    </w:lvl>
    <w:lvl w:ilvl="6" w:tplc="C59C65F2" w:tentative="1">
      <w:start w:val="1"/>
      <w:numFmt w:val="bullet"/>
      <w:lvlText w:val="−"/>
      <w:lvlJc w:val="left"/>
      <w:pPr>
        <w:tabs>
          <w:tab w:val="num" w:pos="5040"/>
        </w:tabs>
        <w:ind w:left="5040" w:hanging="360"/>
      </w:pPr>
      <w:rPr>
        <w:rFonts w:ascii="Calibre Regular" w:hAnsi="Calibre Regular" w:hint="default"/>
      </w:rPr>
    </w:lvl>
    <w:lvl w:ilvl="7" w:tplc="70DAD9DE" w:tentative="1">
      <w:start w:val="1"/>
      <w:numFmt w:val="bullet"/>
      <w:lvlText w:val="−"/>
      <w:lvlJc w:val="left"/>
      <w:pPr>
        <w:tabs>
          <w:tab w:val="num" w:pos="5760"/>
        </w:tabs>
        <w:ind w:left="5760" w:hanging="360"/>
      </w:pPr>
      <w:rPr>
        <w:rFonts w:ascii="Calibre Regular" w:hAnsi="Calibre Regular" w:hint="default"/>
      </w:rPr>
    </w:lvl>
    <w:lvl w:ilvl="8" w:tplc="DA7457F2" w:tentative="1">
      <w:start w:val="1"/>
      <w:numFmt w:val="bullet"/>
      <w:lvlText w:val="−"/>
      <w:lvlJc w:val="left"/>
      <w:pPr>
        <w:tabs>
          <w:tab w:val="num" w:pos="6480"/>
        </w:tabs>
        <w:ind w:left="6480" w:hanging="360"/>
      </w:pPr>
      <w:rPr>
        <w:rFonts w:ascii="Calibre Regular" w:hAnsi="Calibre Regular" w:hint="default"/>
      </w:rPr>
    </w:lvl>
  </w:abstractNum>
  <w:num w:numId="1">
    <w:abstractNumId w:val="4"/>
  </w:num>
  <w:num w:numId="2">
    <w:abstractNumId w:val="0"/>
  </w:num>
  <w:num w:numId="3">
    <w:abstractNumId w:val="1"/>
  </w:num>
  <w:num w:numId="4">
    <w:abstractNumId w:val="6"/>
  </w:num>
  <w:num w:numId="5">
    <w:abstractNumId w:val="7"/>
  </w:num>
  <w:num w:numId="6">
    <w:abstractNumId w:val="10"/>
  </w:num>
  <w:num w:numId="7">
    <w:abstractNumId w:val="3"/>
  </w:num>
  <w:num w:numId="8">
    <w:abstractNumId w:val="11"/>
  </w:num>
  <w:num w:numId="9">
    <w:abstractNumId w:val="2"/>
  </w:num>
  <w:num w:numId="10">
    <w:abstractNumId w:val="9"/>
  </w:num>
  <w:num w:numId="11">
    <w:abstractNumId w:val="5"/>
  </w:num>
  <w:num w:numId="12">
    <w:abstractNumId w:val="8"/>
  </w:num>
  <w:num w:numId="13">
    <w:abstractNumId w:val="12"/>
  </w:num>
  <w:num w:numId="14">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88"/>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091"/>
    <w:rsid w:val="0001117C"/>
    <w:rsid w:val="00011185"/>
    <w:rsid w:val="000116BF"/>
    <w:rsid w:val="00012296"/>
    <w:rsid w:val="000124D1"/>
    <w:rsid w:val="00012D57"/>
    <w:rsid w:val="0001321B"/>
    <w:rsid w:val="000137BA"/>
    <w:rsid w:val="00013B63"/>
    <w:rsid w:val="00013F64"/>
    <w:rsid w:val="000141F0"/>
    <w:rsid w:val="00014E0E"/>
    <w:rsid w:val="000155CA"/>
    <w:rsid w:val="00015A7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5E7"/>
    <w:rsid w:val="00023C29"/>
    <w:rsid w:val="000240FD"/>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9EA"/>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26D"/>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AA9"/>
    <w:rsid w:val="000B0E8D"/>
    <w:rsid w:val="000B10AB"/>
    <w:rsid w:val="000B10E2"/>
    <w:rsid w:val="000B130E"/>
    <w:rsid w:val="000B1B50"/>
    <w:rsid w:val="000B1CD3"/>
    <w:rsid w:val="000B256B"/>
    <w:rsid w:val="000B32D4"/>
    <w:rsid w:val="000B38DA"/>
    <w:rsid w:val="000B3F37"/>
    <w:rsid w:val="000B4788"/>
    <w:rsid w:val="000B49D7"/>
    <w:rsid w:val="000B4A18"/>
    <w:rsid w:val="000B546F"/>
    <w:rsid w:val="000B6030"/>
    <w:rsid w:val="000B65BE"/>
    <w:rsid w:val="000B6BDF"/>
    <w:rsid w:val="000B71B6"/>
    <w:rsid w:val="000B740F"/>
    <w:rsid w:val="000B7424"/>
    <w:rsid w:val="000B757F"/>
    <w:rsid w:val="000B7859"/>
    <w:rsid w:val="000B7B2B"/>
    <w:rsid w:val="000B7D5E"/>
    <w:rsid w:val="000C08CD"/>
    <w:rsid w:val="000C133A"/>
    <w:rsid w:val="000C1537"/>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8E"/>
    <w:rsid w:val="001050B7"/>
    <w:rsid w:val="001050F9"/>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37FA9"/>
    <w:rsid w:val="00140608"/>
    <w:rsid w:val="0014073C"/>
    <w:rsid w:val="00140762"/>
    <w:rsid w:val="00140825"/>
    <w:rsid w:val="0014086C"/>
    <w:rsid w:val="00140E5E"/>
    <w:rsid w:val="00140F7A"/>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684"/>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57A6A"/>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A66"/>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449"/>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6740"/>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8C1"/>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24E"/>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3BD"/>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62A"/>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C0A"/>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33A0"/>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D54"/>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8EC"/>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EAE"/>
    <w:rsid w:val="00272FEB"/>
    <w:rsid w:val="00273644"/>
    <w:rsid w:val="002738C9"/>
    <w:rsid w:val="00273B2D"/>
    <w:rsid w:val="00273CFB"/>
    <w:rsid w:val="00274326"/>
    <w:rsid w:val="00274488"/>
    <w:rsid w:val="00274668"/>
    <w:rsid w:val="00274C65"/>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01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11"/>
    <w:rsid w:val="002C04C2"/>
    <w:rsid w:val="002C0601"/>
    <w:rsid w:val="002C0818"/>
    <w:rsid w:val="002C0D11"/>
    <w:rsid w:val="002C1B17"/>
    <w:rsid w:val="002C203A"/>
    <w:rsid w:val="002C263D"/>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1E65"/>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D7D6C"/>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6DC"/>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0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B2"/>
    <w:rsid w:val="00353A5A"/>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1FF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6F0F"/>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A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004"/>
    <w:rsid w:val="003D0240"/>
    <w:rsid w:val="003D06A7"/>
    <w:rsid w:val="003D0868"/>
    <w:rsid w:val="003D09DA"/>
    <w:rsid w:val="003D0D75"/>
    <w:rsid w:val="003D1F11"/>
    <w:rsid w:val="003D22AC"/>
    <w:rsid w:val="003D2339"/>
    <w:rsid w:val="003D26AA"/>
    <w:rsid w:val="003D28C6"/>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9DA"/>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1A0B"/>
    <w:rsid w:val="004021B5"/>
    <w:rsid w:val="004024AB"/>
    <w:rsid w:val="00402DC4"/>
    <w:rsid w:val="00402F2C"/>
    <w:rsid w:val="0040303D"/>
    <w:rsid w:val="004034E6"/>
    <w:rsid w:val="0040379F"/>
    <w:rsid w:val="00403805"/>
    <w:rsid w:val="00403DC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38"/>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497"/>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F81"/>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353"/>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8B4"/>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DEA"/>
    <w:rsid w:val="00494E75"/>
    <w:rsid w:val="00495071"/>
    <w:rsid w:val="004961DB"/>
    <w:rsid w:val="0049653E"/>
    <w:rsid w:val="00496BEF"/>
    <w:rsid w:val="00496DC2"/>
    <w:rsid w:val="00496E38"/>
    <w:rsid w:val="00497C03"/>
    <w:rsid w:val="00497CCB"/>
    <w:rsid w:val="004A01E1"/>
    <w:rsid w:val="004A02B2"/>
    <w:rsid w:val="004A08C9"/>
    <w:rsid w:val="004A0E00"/>
    <w:rsid w:val="004A10A1"/>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5D78"/>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A70"/>
    <w:rsid w:val="004D1C35"/>
    <w:rsid w:val="004D1CFA"/>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08"/>
    <w:rsid w:val="004D68C0"/>
    <w:rsid w:val="004D70E1"/>
    <w:rsid w:val="004D710C"/>
    <w:rsid w:val="004D77CD"/>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2CE"/>
    <w:rsid w:val="0054348B"/>
    <w:rsid w:val="005436D7"/>
    <w:rsid w:val="00543703"/>
    <w:rsid w:val="00543A06"/>
    <w:rsid w:val="00543A66"/>
    <w:rsid w:val="00543A83"/>
    <w:rsid w:val="00543B72"/>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B73"/>
    <w:rsid w:val="00564EB9"/>
    <w:rsid w:val="005657DD"/>
    <w:rsid w:val="00565D94"/>
    <w:rsid w:val="00565E25"/>
    <w:rsid w:val="00566D7C"/>
    <w:rsid w:val="00566F94"/>
    <w:rsid w:val="0056719E"/>
    <w:rsid w:val="0056748E"/>
    <w:rsid w:val="005676F8"/>
    <w:rsid w:val="00567B3B"/>
    <w:rsid w:val="00567B75"/>
    <w:rsid w:val="00567BAB"/>
    <w:rsid w:val="00567BCB"/>
    <w:rsid w:val="00570137"/>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77F3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8E7"/>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55"/>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296"/>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223"/>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487"/>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9AC"/>
    <w:rsid w:val="00631007"/>
    <w:rsid w:val="006317E0"/>
    <w:rsid w:val="00631826"/>
    <w:rsid w:val="00632435"/>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017"/>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0CC1"/>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073"/>
    <w:rsid w:val="006C22BD"/>
    <w:rsid w:val="006C2604"/>
    <w:rsid w:val="006C3309"/>
    <w:rsid w:val="006C375B"/>
    <w:rsid w:val="006C3FF3"/>
    <w:rsid w:val="006C426B"/>
    <w:rsid w:val="006C439E"/>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7FD"/>
    <w:rsid w:val="006D4894"/>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788"/>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4A7F"/>
    <w:rsid w:val="0073532A"/>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2AD"/>
    <w:rsid w:val="00742695"/>
    <w:rsid w:val="00742A51"/>
    <w:rsid w:val="00742E0B"/>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CD6"/>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FB"/>
    <w:rsid w:val="00766ED2"/>
    <w:rsid w:val="00767237"/>
    <w:rsid w:val="0076731C"/>
    <w:rsid w:val="0076747C"/>
    <w:rsid w:val="007674C6"/>
    <w:rsid w:val="0076768E"/>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CE5"/>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3A9"/>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82"/>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CA"/>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616"/>
    <w:rsid w:val="007A0BB4"/>
    <w:rsid w:val="007A0BDA"/>
    <w:rsid w:val="007A0CDD"/>
    <w:rsid w:val="007A0D0D"/>
    <w:rsid w:val="007A0DAC"/>
    <w:rsid w:val="007A1189"/>
    <w:rsid w:val="007A15BA"/>
    <w:rsid w:val="007A16E9"/>
    <w:rsid w:val="007A16F1"/>
    <w:rsid w:val="007A1A52"/>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A0"/>
    <w:rsid w:val="007D6CE5"/>
    <w:rsid w:val="007D6E8A"/>
    <w:rsid w:val="007D6EF0"/>
    <w:rsid w:val="007D7042"/>
    <w:rsid w:val="007D7059"/>
    <w:rsid w:val="007D7522"/>
    <w:rsid w:val="007D76BE"/>
    <w:rsid w:val="007D782F"/>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D28"/>
    <w:rsid w:val="00807D5E"/>
    <w:rsid w:val="00807E1B"/>
    <w:rsid w:val="008100D3"/>
    <w:rsid w:val="0081012C"/>
    <w:rsid w:val="0081036B"/>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C0A"/>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CD7"/>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4F8"/>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998"/>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9B6"/>
    <w:rsid w:val="008B6E5C"/>
    <w:rsid w:val="008B6EEA"/>
    <w:rsid w:val="008C1161"/>
    <w:rsid w:val="008C185B"/>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5D"/>
    <w:rsid w:val="009154BD"/>
    <w:rsid w:val="009156EE"/>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A7"/>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4ED"/>
    <w:rsid w:val="00940A5D"/>
    <w:rsid w:val="00940BCB"/>
    <w:rsid w:val="00940BD7"/>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154"/>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358"/>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1AA"/>
    <w:rsid w:val="009917F3"/>
    <w:rsid w:val="00991E06"/>
    <w:rsid w:val="00991F39"/>
    <w:rsid w:val="00992624"/>
    <w:rsid w:val="009927C4"/>
    <w:rsid w:val="009929D3"/>
    <w:rsid w:val="00992A4E"/>
    <w:rsid w:val="00993075"/>
    <w:rsid w:val="009930C0"/>
    <w:rsid w:val="0099324C"/>
    <w:rsid w:val="00993627"/>
    <w:rsid w:val="0099367D"/>
    <w:rsid w:val="009936F0"/>
    <w:rsid w:val="00994B6D"/>
    <w:rsid w:val="00994D59"/>
    <w:rsid w:val="009951AB"/>
    <w:rsid w:val="00995252"/>
    <w:rsid w:val="0099531F"/>
    <w:rsid w:val="00995360"/>
    <w:rsid w:val="009954AD"/>
    <w:rsid w:val="00996A8B"/>
    <w:rsid w:val="00996CD4"/>
    <w:rsid w:val="00996FB0"/>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C8D"/>
    <w:rsid w:val="009D1342"/>
    <w:rsid w:val="009D15EA"/>
    <w:rsid w:val="009D1ED3"/>
    <w:rsid w:val="009D1F69"/>
    <w:rsid w:val="009D2118"/>
    <w:rsid w:val="009D22EA"/>
    <w:rsid w:val="009D2453"/>
    <w:rsid w:val="009D2CDE"/>
    <w:rsid w:val="009D33F8"/>
    <w:rsid w:val="009D3530"/>
    <w:rsid w:val="009D394E"/>
    <w:rsid w:val="009D3D3B"/>
    <w:rsid w:val="009D3F1F"/>
    <w:rsid w:val="009D422B"/>
    <w:rsid w:val="009D4303"/>
    <w:rsid w:val="009D478C"/>
    <w:rsid w:val="009D49A4"/>
    <w:rsid w:val="009D4A25"/>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AF5"/>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63D"/>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58F6"/>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547"/>
    <w:rsid w:val="00B44631"/>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73"/>
    <w:rsid w:val="00BA6D50"/>
    <w:rsid w:val="00BA712E"/>
    <w:rsid w:val="00BA7423"/>
    <w:rsid w:val="00BA7688"/>
    <w:rsid w:val="00BA7A20"/>
    <w:rsid w:val="00BA7EB0"/>
    <w:rsid w:val="00BB008F"/>
    <w:rsid w:val="00BB0528"/>
    <w:rsid w:val="00BB070E"/>
    <w:rsid w:val="00BB0C4F"/>
    <w:rsid w:val="00BB0D75"/>
    <w:rsid w:val="00BB1286"/>
    <w:rsid w:val="00BB1598"/>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1B6"/>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311"/>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BB7"/>
    <w:rsid w:val="00C32CCE"/>
    <w:rsid w:val="00C33362"/>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14"/>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6C9"/>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195D"/>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149"/>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7F"/>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0CE5"/>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715"/>
    <w:rsid w:val="00CB58DD"/>
    <w:rsid w:val="00CB6069"/>
    <w:rsid w:val="00CB6343"/>
    <w:rsid w:val="00CB6517"/>
    <w:rsid w:val="00CB657A"/>
    <w:rsid w:val="00CB6E27"/>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3FA"/>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90D"/>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249"/>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625"/>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4B2"/>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14C"/>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5D51"/>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6F"/>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8BE"/>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8B8"/>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1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3C2"/>
    <w:rsid w:val="00DE0558"/>
    <w:rsid w:val="00DE067E"/>
    <w:rsid w:val="00DE088E"/>
    <w:rsid w:val="00DE128B"/>
    <w:rsid w:val="00DE1799"/>
    <w:rsid w:val="00DE2067"/>
    <w:rsid w:val="00DE21CF"/>
    <w:rsid w:val="00DE221F"/>
    <w:rsid w:val="00DE279F"/>
    <w:rsid w:val="00DE2D4B"/>
    <w:rsid w:val="00DE3E7C"/>
    <w:rsid w:val="00DE3EE6"/>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508D6"/>
    <w:rsid w:val="00E510EC"/>
    <w:rsid w:val="00E515A3"/>
    <w:rsid w:val="00E51A16"/>
    <w:rsid w:val="00E51E23"/>
    <w:rsid w:val="00E523F3"/>
    <w:rsid w:val="00E52F76"/>
    <w:rsid w:val="00E5315C"/>
    <w:rsid w:val="00E534EA"/>
    <w:rsid w:val="00E537C1"/>
    <w:rsid w:val="00E538E0"/>
    <w:rsid w:val="00E542C2"/>
    <w:rsid w:val="00E547DF"/>
    <w:rsid w:val="00E54B12"/>
    <w:rsid w:val="00E54D33"/>
    <w:rsid w:val="00E564C1"/>
    <w:rsid w:val="00E56D97"/>
    <w:rsid w:val="00E56E3C"/>
    <w:rsid w:val="00E56F3C"/>
    <w:rsid w:val="00E5711F"/>
    <w:rsid w:val="00E5768A"/>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0858"/>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58E0"/>
    <w:rsid w:val="00EA630B"/>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EC7"/>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ABB"/>
    <w:rsid w:val="00EC5EA0"/>
    <w:rsid w:val="00EC60A1"/>
    <w:rsid w:val="00EC614D"/>
    <w:rsid w:val="00EC6337"/>
    <w:rsid w:val="00EC6D68"/>
    <w:rsid w:val="00EC6D82"/>
    <w:rsid w:val="00EC7183"/>
    <w:rsid w:val="00EC71AB"/>
    <w:rsid w:val="00EC72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189"/>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4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492"/>
    <w:rsid w:val="00F5765A"/>
    <w:rsid w:val="00F57C72"/>
    <w:rsid w:val="00F57E51"/>
    <w:rsid w:val="00F6021A"/>
    <w:rsid w:val="00F6021F"/>
    <w:rsid w:val="00F6036A"/>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5F7"/>
    <w:rsid w:val="00F67906"/>
    <w:rsid w:val="00F67A85"/>
    <w:rsid w:val="00F67D0D"/>
    <w:rsid w:val="00F71026"/>
    <w:rsid w:val="00F71042"/>
    <w:rsid w:val="00F710A0"/>
    <w:rsid w:val="00F710D9"/>
    <w:rsid w:val="00F71976"/>
    <w:rsid w:val="00F71F79"/>
    <w:rsid w:val="00F7219A"/>
    <w:rsid w:val="00F721A1"/>
    <w:rsid w:val="00F724E3"/>
    <w:rsid w:val="00F72524"/>
    <w:rsid w:val="00F72605"/>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12C"/>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EBA"/>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6F64"/>
    <w:rsid w:val="00FB7284"/>
    <w:rsid w:val="00FB72CB"/>
    <w:rsid w:val="00FB77BB"/>
    <w:rsid w:val="00FB78F1"/>
    <w:rsid w:val="00FB7C38"/>
    <w:rsid w:val="00FC0038"/>
    <w:rsid w:val="00FC0AB4"/>
    <w:rsid w:val="00FC0B11"/>
    <w:rsid w:val="00FC0B9B"/>
    <w:rsid w:val="00FC0E12"/>
    <w:rsid w:val="00FC1190"/>
    <w:rsid w:val="00FC177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1C17"/>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E7D2A"/>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62696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4983277">
      <w:bodyDiv w:val="1"/>
      <w:marLeft w:val="0"/>
      <w:marRight w:val="0"/>
      <w:marTop w:val="0"/>
      <w:marBottom w:val="0"/>
      <w:divBdr>
        <w:top w:val="none" w:sz="0" w:space="0" w:color="auto"/>
        <w:left w:val="none" w:sz="0" w:space="0" w:color="auto"/>
        <w:bottom w:val="none" w:sz="0" w:space="0" w:color="auto"/>
        <w:right w:val="none" w:sz="0" w:space="0" w:color="auto"/>
      </w:divBdr>
      <w:divsChild>
        <w:div w:id="2111704195">
          <w:marLeft w:val="1166"/>
          <w:marRight w:val="0"/>
          <w:marTop w:val="96"/>
          <w:marBottom w:val="0"/>
          <w:divBdr>
            <w:top w:val="none" w:sz="0" w:space="0" w:color="auto"/>
            <w:left w:val="none" w:sz="0" w:space="0" w:color="auto"/>
            <w:bottom w:val="none" w:sz="0" w:space="0" w:color="auto"/>
            <w:right w:val="none" w:sz="0" w:space="0" w:color="auto"/>
          </w:divBdr>
        </w:div>
        <w:div w:id="235944443">
          <w:marLeft w:val="1627"/>
          <w:marRight w:val="0"/>
          <w:marTop w:val="86"/>
          <w:marBottom w:val="0"/>
          <w:divBdr>
            <w:top w:val="none" w:sz="0" w:space="0" w:color="auto"/>
            <w:left w:val="none" w:sz="0" w:space="0" w:color="auto"/>
            <w:bottom w:val="none" w:sz="0" w:space="0" w:color="auto"/>
            <w:right w:val="none" w:sz="0" w:space="0" w:color="auto"/>
          </w:divBdr>
        </w:div>
        <w:div w:id="937443260">
          <w:marLeft w:val="1627"/>
          <w:marRight w:val="0"/>
          <w:marTop w:val="86"/>
          <w:marBottom w:val="0"/>
          <w:divBdr>
            <w:top w:val="none" w:sz="0" w:space="0" w:color="auto"/>
            <w:left w:val="none" w:sz="0" w:space="0" w:color="auto"/>
            <w:bottom w:val="none" w:sz="0" w:space="0" w:color="auto"/>
            <w:right w:val="none" w:sz="0" w:space="0" w:color="auto"/>
          </w:divBdr>
        </w:div>
        <w:div w:id="1417365622">
          <w:marLeft w:val="1166"/>
          <w:marRight w:val="0"/>
          <w:marTop w:val="96"/>
          <w:marBottom w:val="0"/>
          <w:divBdr>
            <w:top w:val="none" w:sz="0" w:space="0" w:color="auto"/>
            <w:left w:val="none" w:sz="0" w:space="0" w:color="auto"/>
            <w:bottom w:val="none" w:sz="0" w:space="0" w:color="auto"/>
            <w:right w:val="none" w:sz="0" w:space="0" w:color="auto"/>
          </w:divBdr>
        </w:div>
        <w:div w:id="1008993400">
          <w:marLeft w:val="1627"/>
          <w:marRight w:val="0"/>
          <w:marTop w:val="86"/>
          <w:marBottom w:val="0"/>
          <w:divBdr>
            <w:top w:val="none" w:sz="0" w:space="0" w:color="auto"/>
            <w:left w:val="none" w:sz="0" w:space="0" w:color="auto"/>
            <w:bottom w:val="none" w:sz="0" w:space="0" w:color="auto"/>
            <w:right w:val="none" w:sz="0" w:space="0" w:color="auto"/>
          </w:divBdr>
        </w:div>
        <w:div w:id="418646181">
          <w:marLeft w:val="1627"/>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HR33RHYHUWRF-4-4992</_dlc_DocId>
    <_dlc_DocIdUrl xmlns="c06861ca-3f08-4d07-bff7-bb15bac121f4">
      <Url>https://projects.qualcomm.com/sites/pentari/_layouts/15/DocIdRedir.aspx?ID=HR33RHYHUWRF-4-4992</Url>
      <Description>HR33RHYHUWRF-4-4992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6654AF12-2A34-4706-9C23-2174271B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11</Pages>
  <Words>2496</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83</cp:revision>
  <cp:lastPrinted>2017-03-25T00:57:00Z</cp:lastPrinted>
  <dcterms:created xsi:type="dcterms:W3CDTF">2017-06-16T21:13:00Z</dcterms:created>
  <dcterms:modified xsi:type="dcterms:W3CDTF">2017-06-17T03:21:00Z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6905af8d-1dee-4b85-821a-d0b64830ad93</vt:lpwstr>
  </property>
  <property fmtid="{D5CDD505-2E9C-101B-9397-08002B2CF9AE}" pid="9" name="ContentTypeId">
    <vt:lpwstr>0x010100BC29BFD66497B943AA3B102F0C7B1355</vt:lpwstr>
  </property>
  <property fmtid="{D5CDD505-2E9C-101B-9397-08002B2CF9AE}" pid="10" name="_ReviewingToolsShownOnce">
    <vt:lpwstr/>
  </property>
</Properties>
</file>