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3275DC" w14:textId="73C3BA11" w:rsidR="004D26FB" w:rsidRPr="001C465B" w:rsidRDefault="004D26FB" w:rsidP="004D26FB">
      <w:pPr>
        <w:tabs>
          <w:tab w:val="center" w:pos="4536"/>
          <w:tab w:val="right" w:pos="8280"/>
          <w:tab w:val="right" w:pos="9781"/>
        </w:tabs>
        <w:spacing w:after="0"/>
        <w:ind w:right="-58"/>
        <w:rPr>
          <w:rFonts w:ascii="Arial" w:hAnsi="Arial" w:cs="Arial"/>
          <w:b/>
          <w:bCs/>
          <w:sz w:val="22"/>
        </w:rPr>
      </w:pPr>
      <w:r w:rsidRPr="001C465B">
        <w:rPr>
          <w:rFonts w:ascii="Arial" w:hAnsi="Arial" w:cs="Arial"/>
          <w:b/>
          <w:bCs/>
          <w:sz w:val="22"/>
        </w:rPr>
        <w:t>3GPP TSG RAN WG1 NR Ad-Hoc</w:t>
      </w:r>
      <w:r w:rsidRPr="001C465B">
        <w:rPr>
          <w:rFonts w:ascii="Arial" w:eastAsia="MS Mincho" w:hAnsi="Arial" w:cs="Arial" w:hint="eastAsia"/>
          <w:b/>
          <w:bCs/>
          <w:sz w:val="22"/>
          <w:lang w:eastAsia="ja-JP"/>
        </w:rPr>
        <w:t>#2</w:t>
      </w:r>
      <w:r w:rsidRPr="001C465B">
        <w:rPr>
          <w:rFonts w:ascii="Arial" w:hAnsi="Arial" w:cs="Arial" w:hint="eastAsia"/>
          <w:b/>
          <w:bCs/>
          <w:sz w:val="22"/>
        </w:rPr>
        <w:t xml:space="preserve">       </w:t>
      </w:r>
      <w:r w:rsidRPr="001C465B">
        <w:rPr>
          <w:rFonts w:ascii="Arial" w:eastAsia="MS Mincho" w:hAnsi="Arial" w:cs="Arial" w:hint="eastAsia"/>
          <w:b/>
          <w:bCs/>
          <w:sz w:val="22"/>
          <w:lang w:eastAsia="ja-JP"/>
        </w:rPr>
        <w:t xml:space="preserve">                                </w:t>
      </w:r>
      <w:r w:rsidRPr="001C465B">
        <w:rPr>
          <w:rFonts w:ascii="Arial" w:hAnsi="Arial" w:cs="Arial"/>
          <w:b/>
          <w:bCs/>
          <w:sz w:val="22"/>
        </w:rPr>
        <w:tab/>
      </w:r>
      <w:r>
        <w:rPr>
          <w:rFonts w:ascii="Arial" w:hAnsi="Arial" w:cs="Arial"/>
          <w:b/>
          <w:bCs/>
          <w:sz w:val="22"/>
        </w:rPr>
        <w:tab/>
      </w:r>
      <w:r w:rsidRPr="001C465B">
        <w:rPr>
          <w:rFonts w:ascii="Arial" w:hAnsi="Arial" w:cs="Arial"/>
          <w:b/>
          <w:bCs/>
          <w:sz w:val="22"/>
        </w:rPr>
        <w:t>R1-1</w:t>
      </w:r>
      <w:r w:rsidRPr="001C465B">
        <w:rPr>
          <w:rFonts w:ascii="Arial" w:eastAsia="MS Mincho" w:hAnsi="Arial" w:cs="Arial" w:hint="eastAsia"/>
          <w:b/>
          <w:bCs/>
          <w:sz w:val="22"/>
          <w:lang w:eastAsia="ja-JP"/>
        </w:rPr>
        <w:t>7</w:t>
      </w:r>
      <w:r w:rsidR="00B04765">
        <w:rPr>
          <w:rFonts w:ascii="Arial" w:hAnsi="Arial" w:cs="Arial"/>
          <w:b/>
          <w:bCs/>
          <w:sz w:val="22"/>
        </w:rPr>
        <w:t>11174</w:t>
      </w:r>
    </w:p>
    <w:p w14:paraId="16E052EA" w14:textId="77777777" w:rsidR="004D26FB" w:rsidRPr="001C465B" w:rsidRDefault="004D26FB" w:rsidP="004D26FB">
      <w:pPr>
        <w:tabs>
          <w:tab w:val="center" w:pos="4536"/>
          <w:tab w:val="right" w:pos="9072"/>
        </w:tabs>
        <w:spacing w:after="0"/>
        <w:rPr>
          <w:rFonts w:ascii="Arial" w:eastAsia="MS Mincho" w:hAnsi="Arial" w:cs="Arial"/>
          <w:b/>
          <w:bCs/>
          <w:sz w:val="22"/>
          <w:lang w:eastAsia="ja-JP"/>
        </w:rPr>
      </w:pPr>
      <w:r w:rsidRPr="001C465B">
        <w:rPr>
          <w:rFonts w:ascii="Arial" w:eastAsia="MS Mincho" w:hAnsi="Arial" w:cs="Arial" w:hint="eastAsia"/>
          <w:b/>
          <w:bCs/>
          <w:sz w:val="22"/>
          <w:lang w:eastAsia="ja-JP"/>
        </w:rPr>
        <w:t>Qingdao</w:t>
      </w:r>
      <w:r w:rsidRPr="001C465B">
        <w:rPr>
          <w:rFonts w:ascii="Arial" w:hAnsi="Arial" w:cs="Arial"/>
          <w:b/>
          <w:bCs/>
          <w:sz w:val="22"/>
        </w:rPr>
        <w:t xml:space="preserve">, </w:t>
      </w:r>
      <w:r w:rsidRPr="001C465B">
        <w:rPr>
          <w:rFonts w:ascii="Arial" w:eastAsia="MS Mincho" w:hAnsi="Arial" w:cs="Arial" w:hint="eastAsia"/>
          <w:b/>
          <w:bCs/>
          <w:sz w:val="22"/>
          <w:lang w:eastAsia="ja-JP"/>
        </w:rPr>
        <w:t>P.R. China</w:t>
      </w:r>
      <w:r w:rsidRPr="001C465B">
        <w:rPr>
          <w:rFonts w:ascii="Arial" w:hAnsi="Arial" w:cs="Arial"/>
          <w:b/>
          <w:bCs/>
          <w:sz w:val="22"/>
        </w:rPr>
        <w:t xml:space="preserve"> </w:t>
      </w:r>
      <w:r w:rsidRPr="001C465B">
        <w:rPr>
          <w:rFonts w:ascii="Arial" w:eastAsia="MS Mincho" w:hAnsi="Arial" w:cs="Arial" w:hint="eastAsia"/>
          <w:b/>
          <w:bCs/>
          <w:sz w:val="22"/>
          <w:lang w:eastAsia="ja-JP"/>
        </w:rPr>
        <w:t xml:space="preserve">27th </w:t>
      </w:r>
      <w:r w:rsidRPr="001C465B">
        <w:rPr>
          <w:rFonts w:ascii="Arial" w:hAnsi="Arial" w:cs="Arial"/>
          <w:b/>
          <w:bCs/>
          <w:sz w:val="22"/>
        </w:rPr>
        <w:t xml:space="preserve">– </w:t>
      </w:r>
      <w:r w:rsidRPr="001C465B">
        <w:rPr>
          <w:rFonts w:ascii="Arial" w:eastAsia="MS Mincho" w:hAnsi="Arial" w:cs="Arial" w:hint="eastAsia"/>
          <w:b/>
          <w:bCs/>
          <w:sz w:val="22"/>
          <w:lang w:eastAsia="ja-JP"/>
        </w:rPr>
        <w:t>30th</w:t>
      </w:r>
      <w:r w:rsidRPr="001C465B">
        <w:rPr>
          <w:rFonts w:ascii="Arial" w:hAnsi="Arial" w:cs="Arial"/>
          <w:b/>
          <w:bCs/>
          <w:sz w:val="22"/>
        </w:rPr>
        <w:t xml:space="preserve"> </w:t>
      </w:r>
      <w:r w:rsidRPr="001C465B">
        <w:rPr>
          <w:rFonts w:ascii="Arial" w:eastAsia="MS Mincho" w:hAnsi="Arial" w:cs="Arial" w:hint="eastAsia"/>
          <w:b/>
          <w:bCs/>
          <w:sz w:val="22"/>
          <w:lang w:eastAsia="ja-JP"/>
        </w:rPr>
        <w:t>June</w:t>
      </w:r>
      <w:r w:rsidRPr="001C465B">
        <w:rPr>
          <w:rFonts w:ascii="Arial" w:hAnsi="Arial" w:cs="Arial"/>
          <w:b/>
          <w:bCs/>
          <w:sz w:val="22"/>
        </w:rPr>
        <w:t xml:space="preserve"> 201</w:t>
      </w:r>
      <w:r w:rsidRPr="001C465B">
        <w:rPr>
          <w:rFonts w:ascii="Arial" w:eastAsia="MS Mincho" w:hAnsi="Arial" w:cs="Arial" w:hint="eastAsia"/>
          <w:b/>
          <w:bCs/>
          <w:sz w:val="22"/>
          <w:lang w:eastAsia="ja-JP"/>
        </w:rPr>
        <w:t>7</w:t>
      </w:r>
    </w:p>
    <w:p w14:paraId="46F1330C" w14:textId="77777777" w:rsidR="0068226B" w:rsidRPr="000A64D8" w:rsidRDefault="0068226B" w:rsidP="00AC4496">
      <w:pPr>
        <w:pStyle w:val="Footer"/>
        <w:jc w:val="both"/>
        <w:rPr>
          <w:noProof w:val="0"/>
        </w:rPr>
      </w:pPr>
    </w:p>
    <w:p w14:paraId="46F1330D" w14:textId="712B5CAE" w:rsidR="0068226B" w:rsidRPr="000A64D8" w:rsidRDefault="0068226B" w:rsidP="00AC449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F46F5">
        <w:rPr>
          <w:rFonts w:ascii="Arial" w:hAnsi="Arial"/>
          <w:sz w:val="24"/>
        </w:rPr>
        <w:t>5</w:t>
      </w:r>
      <w:r w:rsidR="00B214D2">
        <w:rPr>
          <w:rFonts w:ascii="Arial" w:hAnsi="Arial"/>
          <w:sz w:val="24"/>
        </w:rPr>
        <w:t>.1.</w:t>
      </w:r>
      <w:r w:rsidR="00150860">
        <w:rPr>
          <w:rFonts w:ascii="Arial" w:hAnsi="Arial"/>
          <w:sz w:val="24"/>
        </w:rPr>
        <w:t>2</w:t>
      </w:r>
      <w:r w:rsidR="004204CB">
        <w:rPr>
          <w:rFonts w:ascii="Arial" w:hAnsi="Arial"/>
          <w:sz w:val="24"/>
        </w:rPr>
        <w:t>.</w:t>
      </w:r>
      <w:r w:rsidR="002026C9">
        <w:rPr>
          <w:rFonts w:ascii="Arial" w:hAnsi="Arial"/>
          <w:sz w:val="24"/>
        </w:rPr>
        <w:t>4</w:t>
      </w:r>
      <w:r w:rsidR="00942EAE">
        <w:rPr>
          <w:rFonts w:ascii="Arial" w:hAnsi="Arial"/>
          <w:sz w:val="24"/>
        </w:rPr>
        <w:t>.5</w:t>
      </w:r>
      <w:bookmarkStart w:id="1" w:name="_GoBack"/>
      <w:bookmarkEnd w:id="1"/>
    </w:p>
    <w:p w14:paraId="46F1330E" w14:textId="77777777" w:rsidR="0068226B" w:rsidRPr="000A64D8" w:rsidRDefault="0068226B" w:rsidP="00AC449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36D833EC" w:rsidR="00C10599" w:rsidRPr="000A64D8" w:rsidRDefault="0068226B" w:rsidP="00AC449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50860">
        <w:rPr>
          <w:rFonts w:ascii="Arial" w:hAnsi="Arial"/>
          <w:sz w:val="22"/>
        </w:rPr>
        <w:t xml:space="preserve">Discussion </w:t>
      </w:r>
      <w:r w:rsidR="005051D9">
        <w:rPr>
          <w:rFonts w:ascii="Arial" w:hAnsi="Arial"/>
          <w:sz w:val="22"/>
        </w:rPr>
        <w:t xml:space="preserve">on </w:t>
      </w:r>
      <w:r w:rsidR="00DD1337">
        <w:rPr>
          <w:rFonts w:ascii="Arial" w:hAnsi="Arial"/>
          <w:sz w:val="22"/>
        </w:rPr>
        <w:t>S</w:t>
      </w:r>
      <w:r w:rsidR="005051D9">
        <w:rPr>
          <w:rFonts w:ascii="Arial" w:hAnsi="Arial"/>
          <w:sz w:val="22"/>
        </w:rPr>
        <w:t>RS</w:t>
      </w:r>
      <w:r w:rsidR="00150860">
        <w:rPr>
          <w:rFonts w:ascii="Arial" w:hAnsi="Arial"/>
          <w:sz w:val="22"/>
        </w:rPr>
        <w:t xml:space="preserve"> Design</w:t>
      </w:r>
    </w:p>
    <w:p w14:paraId="46F13310" w14:textId="77777777" w:rsidR="0068226B" w:rsidRDefault="0068226B" w:rsidP="00AC449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AC4496">
      <w:pPr>
        <w:pStyle w:val="Heading1"/>
        <w:jc w:val="both"/>
      </w:pPr>
      <w:r w:rsidRPr="00183CB7">
        <w:t>Introduction</w:t>
      </w:r>
    </w:p>
    <w:p w14:paraId="46CB6865" w14:textId="6B57974B" w:rsidR="008C4693" w:rsidRDefault="008C4693" w:rsidP="00B811B6">
      <w:pPr>
        <w:jc w:val="both"/>
        <w:rPr>
          <w:lang w:val="en-GB"/>
        </w:rPr>
      </w:pPr>
      <w:r>
        <w:rPr>
          <w:szCs w:val="22"/>
        </w:rPr>
        <w:t xml:space="preserve">In RAN1#89, </w:t>
      </w:r>
      <w:r>
        <w:rPr>
          <w:lang w:val="en-GB"/>
        </w:rPr>
        <w:t>the following agreements were made regarding SRS design:</w:t>
      </w:r>
    </w:p>
    <w:p w14:paraId="24A072CC" w14:textId="77777777" w:rsidR="008C4693" w:rsidRPr="008C4693" w:rsidRDefault="008C4693" w:rsidP="008C4693">
      <w:pPr>
        <w:rPr>
          <w:b/>
          <w:sz w:val="18"/>
          <w:u w:val="single"/>
        </w:rPr>
      </w:pPr>
      <w:r w:rsidRPr="008C4693">
        <w:rPr>
          <w:rFonts w:hint="eastAsia"/>
          <w:b/>
          <w:sz w:val="18"/>
          <w:highlight w:val="green"/>
          <w:u w:val="single"/>
        </w:rPr>
        <w:t>Agreements:</w:t>
      </w:r>
    </w:p>
    <w:p w14:paraId="1EEF25B3" w14:textId="70FB8E1F" w:rsidR="008C4693" w:rsidRPr="008C4693" w:rsidRDefault="008C4693" w:rsidP="008C4693">
      <w:pPr>
        <w:numPr>
          <w:ilvl w:val="0"/>
          <w:numId w:val="28"/>
        </w:numPr>
        <w:overflowPunct/>
        <w:autoSpaceDE/>
        <w:autoSpaceDN/>
        <w:adjustRightInd/>
        <w:spacing w:after="0"/>
        <w:textAlignment w:val="auto"/>
        <w:rPr>
          <w:i/>
          <w:sz w:val="18"/>
        </w:rPr>
      </w:pPr>
      <w:r w:rsidRPr="008C4693">
        <w:rPr>
          <w:i/>
          <w:sz w:val="18"/>
        </w:rPr>
        <w:t xml:space="preserve">ZC </w:t>
      </w:r>
      <w:r w:rsidRPr="008C4693">
        <w:rPr>
          <w:rFonts w:hint="eastAsia"/>
          <w:i/>
          <w:sz w:val="18"/>
        </w:rPr>
        <w:t xml:space="preserve">based </w:t>
      </w:r>
      <w:r w:rsidRPr="008C4693">
        <w:rPr>
          <w:i/>
          <w:sz w:val="18"/>
        </w:rPr>
        <w:t>sequences shall be used for NR SRS sequence design</w:t>
      </w:r>
    </w:p>
    <w:p w14:paraId="7D8837CA" w14:textId="77777777" w:rsidR="008C4693" w:rsidRDefault="008C4693" w:rsidP="008C4693">
      <w:pPr>
        <w:rPr>
          <w:b/>
          <w:i/>
          <w:sz w:val="18"/>
          <w:u w:val="single"/>
        </w:rPr>
      </w:pPr>
    </w:p>
    <w:p w14:paraId="20C4CE4D" w14:textId="77777777" w:rsidR="008C4693" w:rsidRPr="008C4693" w:rsidRDefault="008C4693" w:rsidP="008C4693">
      <w:pPr>
        <w:rPr>
          <w:i/>
          <w:sz w:val="18"/>
        </w:rPr>
      </w:pPr>
      <w:r w:rsidRPr="008C4693">
        <w:rPr>
          <w:b/>
          <w:i/>
          <w:sz w:val="18"/>
          <w:u w:val="single"/>
        </w:rPr>
        <w:t>Conclusion:</w:t>
      </w:r>
    </w:p>
    <w:p w14:paraId="392B1ED7" w14:textId="77777777" w:rsidR="008C4693" w:rsidRPr="008C4693" w:rsidRDefault="008C4693" w:rsidP="008C4693">
      <w:pPr>
        <w:numPr>
          <w:ilvl w:val="0"/>
          <w:numId w:val="28"/>
        </w:numPr>
        <w:overflowPunct/>
        <w:autoSpaceDE/>
        <w:autoSpaceDN/>
        <w:adjustRightInd/>
        <w:spacing w:after="0"/>
        <w:textAlignment w:val="auto"/>
        <w:rPr>
          <w:i/>
          <w:sz w:val="18"/>
        </w:rPr>
      </w:pPr>
      <w:r w:rsidRPr="008C4693">
        <w:rPr>
          <w:i/>
          <w:sz w:val="18"/>
        </w:rPr>
        <w:t>Regarding SRS sequence design, companies are encouraged to perform evaluations considering:</w:t>
      </w:r>
    </w:p>
    <w:p w14:paraId="464AE0CB" w14:textId="77777777" w:rsidR="008C4693" w:rsidRPr="008C4693" w:rsidRDefault="008C4693" w:rsidP="008C4693">
      <w:pPr>
        <w:numPr>
          <w:ilvl w:val="1"/>
          <w:numId w:val="28"/>
        </w:numPr>
        <w:overflowPunct/>
        <w:autoSpaceDE/>
        <w:autoSpaceDN/>
        <w:adjustRightInd/>
        <w:spacing w:after="0"/>
        <w:textAlignment w:val="auto"/>
        <w:rPr>
          <w:i/>
          <w:sz w:val="18"/>
        </w:rPr>
      </w:pPr>
      <w:r w:rsidRPr="008C4693">
        <w:rPr>
          <w:i/>
          <w:sz w:val="18"/>
        </w:rPr>
        <w:t>Alt-1 SRS sequence generation is not a function of allocated PRB position</w:t>
      </w:r>
    </w:p>
    <w:p w14:paraId="419E988C" w14:textId="77777777" w:rsidR="008C4693" w:rsidRPr="008C4693" w:rsidRDefault="008C4693" w:rsidP="008C4693">
      <w:pPr>
        <w:numPr>
          <w:ilvl w:val="1"/>
          <w:numId w:val="28"/>
        </w:numPr>
        <w:overflowPunct/>
        <w:autoSpaceDE/>
        <w:autoSpaceDN/>
        <w:adjustRightInd/>
        <w:spacing w:after="0"/>
        <w:textAlignment w:val="auto"/>
        <w:rPr>
          <w:i/>
          <w:sz w:val="18"/>
        </w:rPr>
      </w:pPr>
      <w:r w:rsidRPr="008C4693">
        <w:rPr>
          <w:i/>
          <w:sz w:val="18"/>
        </w:rPr>
        <w:t>Alt-2 SRS sequence generation is a function of allocated PRB position</w:t>
      </w:r>
    </w:p>
    <w:p w14:paraId="403920D6" w14:textId="6F07DE1F" w:rsidR="008C4693" w:rsidRPr="008C4693" w:rsidRDefault="008C4693" w:rsidP="008C4693">
      <w:pPr>
        <w:numPr>
          <w:ilvl w:val="1"/>
          <w:numId w:val="28"/>
        </w:numPr>
        <w:overflowPunct/>
        <w:autoSpaceDE/>
        <w:autoSpaceDN/>
        <w:adjustRightInd/>
        <w:spacing w:after="0"/>
        <w:textAlignment w:val="auto"/>
        <w:rPr>
          <w:i/>
          <w:sz w:val="18"/>
        </w:rPr>
      </w:pPr>
      <w:r w:rsidRPr="008C4693">
        <w:rPr>
          <w:i/>
          <w:sz w:val="18"/>
        </w:rPr>
        <w:t>Aim to conclude next meeting</w:t>
      </w:r>
    </w:p>
    <w:p w14:paraId="5BD68832" w14:textId="77777777" w:rsidR="008C4693" w:rsidRPr="008C4693" w:rsidRDefault="008C4693" w:rsidP="008C4693">
      <w:pPr>
        <w:overflowPunct/>
        <w:autoSpaceDE/>
        <w:autoSpaceDN/>
        <w:adjustRightInd/>
        <w:spacing w:after="0"/>
        <w:ind w:left="720"/>
        <w:textAlignment w:val="auto"/>
        <w:rPr>
          <w:i/>
          <w:sz w:val="18"/>
        </w:rPr>
      </w:pPr>
    </w:p>
    <w:p w14:paraId="49481164" w14:textId="77777777" w:rsidR="008C4693" w:rsidRPr="008C4693" w:rsidRDefault="008C4693" w:rsidP="008C4693">
      <w:pPr>
        <w:rPr>
          <w:b/>
          <w:sz w:val="18"/>
          <w:u w:val="single"/>
        </w:rPr>
      </w:pPr>
      <w:r w:rsidRPr="008C4693">
        <w:rPr>
          <w:rFonts w:hint="eastAsia"/>
          <w:b/>
          <w:sz w:val="18"/>
          <w:highlight w:val="green"/>
          <w:u w:val="single"/>
        </w:rPr>
        <w:t>Agreements:</w:t>
      </w:r>
    </w:p>
    <w:p w14:paraId="6CD00E41" w14:textId="77777777" w:rsidR="008C4693" w:rsidRPr="008C4693" w:rsidRDefault="008C4693" w:rsidP="008C4693">
      <w:pPr>
        <w:numPr>
          <w:ilvl w:val="0"/>
          <w:numId w:val="29"/>
        </w:numPr>
        <w:overflowPunct/>
        <w:autoSpaceDE/>
        <w:autoSpaceDN/>
        <w:adjustRightInd/>
        <w:spacing w:after="0"/>
        <w:textAlignment w:val="auto"/>
        <w:rPr>
          <w:i/>
          <w:sz w:val="18"/>
        </w:rPr>
      </w:pPr>
      <w:r w:rsidRPr="008C4693">
        <w:rPr>
          <w:i/>
          <w:sz w:val="18"/>
        </w:rPr>
        <w:t xml:space="preserve">Support switching </w:t>
      </w:r>
      <w:r w:rsidRPr="008C4693">
        <w:rPr>
          <w:rFonts w:hint="eastAsia"/>
          <w:i/>
          <w:sz w:val="18"/>
        </w:rPr>
        <w:t xml:space="preserve">between partial bands for SRS transmissions </w:t>
      </w:r>
      <w:r w:rsidRPr="008C4693">
        <w:rPr>
          <w:i/>
          <w:sz w:val="18"/>
        </w:rPr>
        <w:t>in a CC</w:t>
      </w:r>
    </w:p>
    <w:p w14:paraId="04BFC728" w14:textId="77777777" w:rsidR="008C4693" w:rsidRPr="008C4693" w:rsidRDefault="008C4693" w:rsidP="008C4693">
      <w:pPr>
        <w:numPr>
          <w:ilvl w:val="1"/>
          <w:numId w:val="29"/>
        </w:numPr>
        <w:overflowPunct/>
        <w:autoSpaceDE/>
        <w:autoSpaceDN/>
        <w:adjustRightInd/>
        <w:spacing w:after="0"/>
        <w:textAlignment w:val="auto"/>
        <w:rPr>
          <w:i/>
          <w:sz w:val="18"/>
        </w:rPr>
      </w:pPr>
      <w:r w:rsidRPr="008C4693">
        <w:rPr>
          <w:i/>
          <w:sz w:val="18"/>
        </w:rPr>
        <w:t xml:space="preserve">At least when an UE is not capable of simultaneous transmission in partial bands in a CC </w:t>
      </w:r>
    </w:p>
    <w:p w14:paraId="4C48009A" w14:textId="77777777" w:rsidR="008C4693" w:rsidRPr="008C4693" w:rsidRDefault="008C4693" w:rsidP="008C4693">
      <w:pPr>
        <w:numPr>
          <w:ilvl w:val="1"/>
          <w:numId w:val="29"/>
        </w:numPr>
        <w:overflowPunct/>
        <w:autoSpaceDE/>
        <w:autoSpaceDN/>
        <w:adjustRightInd/>
        <w:spacing w:after="0"/>
        <w:textAlignment w:val="auto"/>
        <w:rPr>
          <w:i/>
          <w:sz w:val="18"/>
        </w:rPr>
      </w:pPr>
      <w:r w:rsidRPr="008C4693">
        <w:rPr>
          <w:i/>
          <w:sz w:val="18"/>
        </w:rPr>
        <w:t>Consider RF retuning requirement for partial band switching</w:t>
      </w:r>
    </w:p>
    <w:p w14:paraId="71E7F965" w14:textId="60481770" w:rsidR="008C4693" w:rsidRDefault="008C4693" w:rsidP="008C4693">
      <w:pPr>
        <w:numPr>
          <w:ilvl w:val="0"/>
          <w:numId w:val="29"/>
        </w:numPr>
        <w:overflowPunct/>
        <w:autoSpaceDE/>
        <w:autoSpaceDN/>
        <w:adjustRightInd/>
        <w:spacing w:after="0"/>
        <w:textAlignment w:val="auto"/>
        <w:rPr>
          <w:i/>
          <w:sz w:val="18"/>
        </w:rPr>
      </w:pPr>
      <w:r w:rsidRPr="008C4693">
        <w:rPr>
          <w:i/>
          <w:sz w:val="18"/>
        </w:rPr>
        <w:t>Note: definition of partial band is equivalent to “bandwidth part” definition in wider bandwidth operation agenda item</w:t>
      </w:r>
    </w:p>
    <w:p w14:paraId="48B81654" w14:textId="77777777" w:rsidR="008C4693" w:rsidRPr="008C4693" w:rsidRDefault="008C4693" w:rsidP="008C4693">
      <w:pPr>
        <w:overflowPunct/>
        <w:autoSpaceDE/>
        <w:autoSpaceDN/>
        <w:adjustRightInd/>
        <w:spacing w:after="0"/>
        <w:ind w:left="420"/>
        <w:textAlignment w:val="auto"/>
        <w:rPr>
          <w:i/>
          <w:sz w:val="18"/>
        </w:rPr>
      </w:pPr>
    </w:p>
    <w:p w14:paraId="317AC7C6" w14:textId="77777777" w:rsidR="008C4693" w:rsidRPr="008C4693" w:rsidRDefault="008C4693" w:rsidP="008C4693">
      <w:pPr>
        <w:rPr>
          <w:sz w:val="18"/>
        </w:rPr>
      </w:pPr>
      <w:r w:rsidRPr="008C4693">
        <w:rPr>
          <w:rFonts w:hint="eastAsia"/>
          <w:b/>
          <w:sz w:val="18"/>
          <w:highlight w:val="green"/>
          <w:u w:val="single"/>
        </w:rPr>
        <w:t>Agreements:</w:t>
      </w:r>
    </w:p>
    <w:p w14:paraId="4E4ECA53" w14:textId="77777777" w:rsidR="008C4693" w:rsidRPr="008C4693" w:rsidRDefault="008C4693" w:rsidP="008C4693">
      <w:pPr>
        <w:numPr>
          <w:ilvl w:val="0"/>
          <w:numId w:val="30"/>
        </w:numPr>
        <w:overflowPunct/>
        <w:autoSpaceDE/>
        <w:autoSpaceDN/>
        <w:adjustRightInd/>
        <w:spacing w:after="0"/>
        <w:textAlignment w:val="auto"/>
        <w:rPr>
          <w:i/>
          <w:sz w:val="18"/>
        </w:rPr>
      </w:pPr>
      <w:r w:rsidRPr="008C4693">
        <w:rPr>
          <w:i/>
          <w:sz w:val="18"/>
        </w:rPr>
        <w:t xml:space="preserve">NR supports configuration of an X-port SRS resource spanning N </w:t>
      </w:r>
      <w:r w:rsidRPr="008C4693">
        <w:rPr>
          <w:rFonts w:hint="eastAsia"/>
          <w:i/>
          <w:sz w:val="18"/>
        </w:rPr>
        <w:t xml:space="preserve">adjacent </w:t>
      </w:r>
      <w:r w:rsidRPr="008C4693">
        <w:rPr>
          <w:i/>
          <w:sz w:val="18"/>
        </w:rPr>
        <w:t>OFDM symbols within the same slot where</w:t>
      </w:r>
    </w:p>
    <w:p w14:paraId="226FAE34" w14:textId="32BFED8E" w:rsidR="008C4693" w:rsidRDefault="008C4693" w:rsidP="008C4693">
      <w:pPr>
        <w:numPr>
          <w:ilvl w:val="1"/>
          <w:numId w:val="30"/>
        </w:numPr>
        <w:overflowPunct/>
        <w:autoSpaceDE/>
        <w:autoSpaceDN/>
        <w:adjustRightInd/>
        <w:spacing w:after="0"/>
        <w:textAlignment w:val="auto"/>
        <w:rPr>
          <w:i/>
          <w:sz w:val="18"/>
        </w:rPr>
      </w:pPr>
      <w:r w:rsidRPr="008C4693">
        <w:rPr>
          <w:i/>
          <w:sz w:val="18"/>
        </w:rPr>
        <w:t>N = 1, 2, 4 at least</w:t>
      </w:r>
    </w:p>
    <w:p w14:paraId="08093809" w14:textId="77777777" w:rsidR="008C4693" w:rsidRPr="008C4693" w:rsidRDefault="008C4693" w:rsidP="008C4693">
      <w:pPr>
        <w:overflowPunct/>
        <w:autoSpaceDE/>
        <w:autoSpaceDN/>
        <w:adjustRightInd/>
        <w:spacing w:after="0"/>
        <w:ind w:left="1440"/>
        <w:textAlignment w:val="auto"/>
        <w:rPr>
          <w:i/>
          <w:sz w:val="18"/>
        </w:rPr>
      </w:pPr>
    </w:p>
    <w:p w14:paraId="75ABFEE4" w14:textId="77777777" w:rsidR="008C4693" w:rsidRPr="008C4693" w:rsidRDefault="008C4693" w:rsidP="008C4693">
      <w:pPr>
        <w:rPr>
          <w:sz w:val="18"/>
        </w:rPr>
      </w:pPr>
      <w:r w:rsidRPr="008C4693">
        <w:rPr>
          <w:sz w:val="18"/>
          <w:highlight w:val="green"/>
        </w:rPr>
        <w:t>Agreements:</w:t>
      </w:r>
    </w:p>
    <w:p w14:paraId="625E595A" w14:textId="77777777" w:rsidR="008C4693" w:rsidRPr="008C4693" w:rsidRDefault="008C4693" w:rsidP="008C4693">
      <w:pPr>
        <w:numPr>
          <w:ilvl w:val="0"/>
          <w:numId w:val="32"/>
        </w:numPr>
        <w:overflowPunct/>
        <w:autoSpaceDE/>
        <w:autoSpaceDN/>
        <w:adjustRightInd/>
        <w:spacing w:after="0"/>
        <w:textAlignment w:val="auto"/>
        <w:rPr>
          <w:i/>
          <w:sz w:val="18"/>
        </w:rPr>
      </w:pPr>
      <w:r w:rsidRPr="008C4693">
        <w:rPr>
          <w:i/>
          <w:sz w:val="18"/>
        </w:rPr>
        <w:t>For the purposes of DL/UL CSI acquisition and beam management</w:t>
      </w:r>
    </w:p>
    <w:p w14:paraId="5896BA85" w14:textId="77777777" w:rsidR="008C4693" w:rsidRPr="008C4693" w:rsidRDefault="008C4693" w:rsidP="008C4693">
      <w:pPr>
        <w:numPr>
          <w:ilvl w:val="1"/>
          <w:numId w:val="32"/>
        </w:numPr>
        <w:overflowPunct/>
        <w:autoSpaceDE/>
        <w:autoSpaceDN/>
        <w:adjustRightInd/>
        <w:spacing w:after="0"/>
        <w:textAlignment w:val="auto"/>
        <w:rPr>
          <w:i/>
          <w:sz w:val="18"/>
        </w:rPr>
      </w:pPr>
      <w:r w:rsidRPr="008C4693">
        <w:rPr>
          <w:i/>
          <w:sz w:val="18"/>
        </w:rPr>
        <w:t>A UE can be configured with K &gt;= 1 SRS resources where</w:t>
      </w:r>
    </w:p>
    <w:p w14:paraId="297E5E94" w14:textId="77777777" w:rsidR="008C4693" w:rsidRPr="008C4693" w:rsidRDefault="008C4693" w:rsidP="008C4693">
      <w:pPr>
        <w:numPr>
          <w:ilvl w:val="2"/>
          <w:numId w:val="32"/>
        </w:numPr>
        <w:overflowPunct/>
        <w:autoSpaceDE/>
        <w:autoSpaceDN/>
        <w:adjustRightInd/>
        <w:spacing w:after="0"/>
        <w:textAlignment w:val="auto"/>
        <w:rPr>
          <w:i/>
          <w:sz w:val="18"/>
        </w:rPr>
      </w:pPr>
      <w:r w:rsidRPr="008C4693">
        <w:rPr>
          <w:i/>
          <w:sz w:val="18"/>
        </w:rPr>
        <w:t>A given X-port SRS resource spans N = 1,2, or 4 adjacent symbols within a slot where all X ports are mapped to each symbol of the resource</w:t>
      </w:r>
    </w:p>
    <w:p w14:paraId="6FFF1A92" w14:textId="77777777" w:rsidR="008C4693" w:rsidRPr="008C4693" w:rsidRDefault="008C4693" w:rsidP="008C4693">
      <w:pPr>
        <w:numPr>
          <w:ilvl w:val="3"/>
          <w:numId w:val="32"/>
        </w:numPr>
        <w:overflowPunct/>
        <w:autoSpaceDE/>
        <w:autoSpaceDN/>
        <w:adjustRightInd/>
        <w:spacing w:after="0"/>
        <w:textAlignment w:val="auto"/>
        <w:rPr>
          <w:i/>
          <w:sz w:val="18"/>
        </w:rPr>
      </w:pPr>
      <w:r w:rsidRPr="008C4693">
        <w:rPr>
          <w:i/>
          <w:sz w:val="18"/>
        </w:rPr>
        <w:t>FFS whether or not support N adjacent sub-time-units</w:t>
      </w:r>
    </w:p>
    <w:p w14:paraId="28AB45D5" w14:textId="77777777" w:rsidR="008C4693" w:rsidRPr="008C4693" w:rsidRDefault="008C4693" w:rsidP="008C4693">
      <w:pPr>
        <w:numPr>
          <w:ilvl w:val="3"/>
          <w:numId w:val="32"/>
        </w:numPr>
        <w:overflowPunct/>
        <w:autoSpaceDE/>
        <w:autoSpaceDN/>
        <w:adjustRightInd/>
        <w:spacing w:after="0"/>
        <w:textAlignment w:val="auto"/>
        <w:rPr>
          <w:i/>
          <w:sz w:val="18"/>
        </w:rPr>
      </w:pPr>
      <w:r w:rsidRPr="008C4693">
        <w:rPr>
          <w:i/>
          <w:sz w:val="18"/>
        </w:rPr>
        <w:t>FFS whether or not to additionally support non-adjacent symbols/sub-time-units</w:t>
      </w:r>
    </w:p>
    <w:p w14:paraId="4DA2BA58" w14:textId="77777777" w:rsidR="008C4693" w:rsidRPr="008C4693" w:rsidRDefault="008C4693" w:rsidP="008C4693">
      <w:pPr>
        <w:numPr>
          <w:ilvl w:val="3"/>
          <w:numId w:val="32"/>
        </w:numPr>
        <w:overflowPunct/>
        <w:autoSpaceDE/>
        <w:autoSpaceDN/>
        <w:adjustRightInd/>
        <w:spacing w:after="0"/>
        <w:textAlignment w:val="auto"/>
        <w:rPr>
          <w:i/>
          <w:sz w:val="18"/>
        </w:rPr>
      </w:pPr>
      <w:r w:rsidRPr="008C4693">
        <w:rPr>
          <w:i/>
          <w:sz w:val="18"/>
        </w:rPr>
        <w:t>FFS whether to not to additionally N&gt;4</w:t>
      </w:r>
    </w:p>
    <w:p w14:paraId="76D3A41F" w14:textId="77777777" w:rsidR="008C4693" w:rsidRPr="008C4693" w:rsidRDefault="008C4693" w:rsidP="008C4693">
      <w:pPr>
        <w:numPr>
          <w:ilvl w:val="3"/>
          <w:numId w:val="32"/>
        </w:numPr>
        <w:overflowPunct/>
        <w:autoSpaceDE/>
        <w:autoSpaceDN/>
        <w:adjustRightInd/>
        <w:spacing w:after="0"/>
        <w:textAlignment w:val="auto"/>
        <w:rPr>
          <w:i/>
          <w:sz w:val="18"/>
        </w:rPr>
      </w:pPr>
      <w:r w:rsidRPr="008C4693">
        <w:rPr>
          <w:i/>
          <w:sz w:val="18"/>
        </w:rPr>
        <w:t>FFS the details for transmission of SRS (e.g., w.r.t., beams, etc.) within the N symbols/sub-time-units</w:t>
      </w:r>
    </w:p>
    <w:p w14:paraId="304C3784" w14:textId="77777777" w:rsidR="008C4693" w:rsidRPr="008C4693" w:rsidRDefault="008C4693" w:rsidP="008C4693">
      <w:pPr>
        <w:numPr>
          <w:ilvl w:val="3"/>
          <w:numId w:val="32"/>
        </w:numPr>
        <w:overflowPunct/>
        <w:autoSpaceDE/>
        <w:autoSpaceDN/>
        <w:adjustRightInd/>
        <w:spacing w:after="0"/>
        <w:textAlignment w:val="auto"/>
        <w:rPr>
          <w:i/>
          <w:sz w:val="18"/>
        </w:rPr>
      </w:pPr>
      <w:r w:rsidRPr="008C4693">
        <w:rPr>
          <w:i/>
          <w:sz w:val="18"/>
        </w:rPr>
        <w:t>FFS whether or not/how to support antenna switching using SRS</w:t>
      </w:r>
    </w:p>
    <w:p w14:paraId="76FA9F56" w14:textId="77777777" w:rsidR="008C4693" w:rsidRPr="008C4693" w:rsidRDefault="008C4693" w:rsidP="008C4693">
      <w:pPr>
        <w:numPr>
          <w:ilvl w:val="1"/>
          <w:numId w:val="32"/>
        </w:numPr>
        <w:overflowPunct/>
        <w:autoSpaceDE/>
        <w:autoSpaceDN/>
        <w:adjustRightInd/>
        <w:spacing w:after="0"/>
        <w:textAlignment w:val="auto"/>
        <w:rPr>
          <w:i/>
          <w:sz w:val="18"/>
        </w:rPr>
      </w:pPr>
      <w:r w:rsidRPr="008C4693">
        <w:rPr>
          <w:i/>
          <w:sz w:val="18"/>
        </w:rPr>
        <w:t>A given SRS resource can be configured as aperiodic, periodic, or semi-persistent, where</w:t>
      </w:r>
    </w:p>
    <w:p w14:paraId="07BFA506" w14:textId="77777777" w:rsidR="008C4693" w:rsidRPr="008C4693" w:rsidRDefault="008C4693" w:rsidP="008C4693">
      <w:pPr>
        <w:numPr>
          <w:ilvl w:val="2"/>
          <w:numId w:val="32"/>
        </w:numPr>
        <w:overflowPunct/>
        <w:autoSpaceDE/>
        <w:autoSpaceDN/>
        <w:adjustRightInd/>
        <w:spacing w:after="0"/>
        <w:textAlignment w:val="auto"/>
        <w:rPr>
          <w:i/>
          <w:sz w:val="18"/>
        </w:rPr>
      </w:pPr>
      <w:r w:rsidRPr="008C4693">
        <w:rPr>
          <w:i/>
          <w:sz w:val="18"/>
        </w:rPr>
        <w:t>Periodic: The resource is configured with a slot-level periodicity and slot-offset</w:t>
      </w:r>
    </w:p>
    <w:p w14:paraId="5E2A978B" w14:textId="77777777" w:rsidR="008C4693" w:rsidRPr="008C4693" w:rsidRDefault="008C4693" w:rsidP="008C4693">
      <w:pPr>
        <w:numPr>
          <w:ilvl w:val="2"/>
          <w:numId w:val="32"/>
        </w:numPr>
        <w:overflowPunct/>
        <w:autoSpaceDE/>
        <w:autoSpaceDN/>
        <w:adjustRightInd/>
        <w:spacing w:after="0"/>
        <w:textAlignment w:val="auto"/>
        <w:rPr>
          <w:i/>
          <w:sz w:val="18"/>
        </w:rPr>
      </w:pPr>
      <w:r w:rsidRPr="008C4693">
        <w:rPr>
          <w:i/>
          <w:sz w:val="18"/>
        </w:rPr>
        <w:t>Semi-persistent: The resource is configured with a slot-level periodicity and slot-offset</w:t>
      </w:r>
    </w:p>
    <w:p w14:paraId="23048A76" w14:textId="77777777" w:rsidR="008C4693" w:rsidRPr="008C4693" w:rsidRDefault="008C4693" w:rsidP="008C4693">
      <w:pPr>
        <w:numPr>
          <w:ilvl w:val="3"/>
          <w:numId w:val="32"/>
        </w:numPr>
        <w:overflowPunct/>
        <w:autoSpaceDE/>
        <w:autoSpaceDN/>
        <w:adjustRightInd/>
        <w:spacing w:after="0"/>
        <w:textAlignment w:val="auto"/>
        <w:rPr>
          <w:i/>
          <w:sz w:val="18"/>
        </w:rPr>
      </w:pPr>
      <w:r w:rsidRPr="008C4693">
        <w:rPr>
          <w:i/>
          <w:sz w:val="18"/>
        </w:rPr>
        <w:t>Multiple SRS resources can be activated/deactivated with a single message</w:t>
      </w:r>
    </w:p>
    <w:p w14:paraId="004097FA" w14:textId="77777777" w:rsidR="008C4693" w:rsidRPr="008C4693" w:rsidRDefault="008C4693" w:rsidP="008C4693">
      <w:pPr>
        <w:numPr>
          <w:ilvl w:val="3"/>
          <w:numId w:val="32"/>
        </w:numPr>
        <w:overflowPunct/>
        <w:autoSpaceDE/>
        <w:autoSpaceDN/>
        <w:adjustRightInd/>
        <w:spacing w:after="0"/>
        <w:textAlignment w:val="auto"/>
        <w:rPr>
          <w:i/>
          <w:sz w:val="18"/>
        </w:rPr>
      </w:pPr>
      <w:r w:rsidRPr="008C4693">
        <w:rPr>
          <w:i/>
          <w:sz w:val="18"/>
        </w:rPr>
        <w:t>FFS: Activation/deactivation details</w:t>
      </w:r>
    </w:p>
    <w:p w14:paraId="491313C2" w14:textId="77777777" w:rsidR="008C4693" w:rsidRPr="008C4693" w:rsidRDefault="008C4693" w:rsidP="008C4693">
      <w:pPr>
        <w:numPr>
          <w:ilvl w:val="2"/>
          <w:numId w:val="32"/>
        </w:numPr>
        <w:overflowPunct/>
        <w:autoSpaceDE/>
        <w:autoSpaceDN/>
        <w:adjustRightInd/>
        <w:spacing w:after="0"/>
        <w:textAlignment w:val="auto"/>
        <w:rPr>
          <w:i/>
          <w:sz w:val="18"/>
        </w:rPr>
      </w:pPr>
      <w:r w:rsidRPr="008C4693">
        <w:rPr>
          <w:i/>
          <w:sz w:val="18"/>
        </w:rPr>
        <w:t>Aperiodic: The resource is configured without a slot-level periodicity and slot offset</w:t>
      </w:r>
    </w:p>
    <w:p w14:paraId="7BE9CD52" w14:textId="77777777" w:rsidR="008C4693" w:rsidRPr="008C4693" w:rsidRDefault="008C4693" w:rsidP="008C4693">
      <w:pPr>
        <w:numPr>
          <w:ilvl w:val="3"/>
          <w:numId w:val="32"/>
        </w:numPr>
        <w:overflowPunct/>
        <w:autoSpaceDE/>
        <w:autoSpaceDN/>
        <w:adjustRightInd/>
        <w:spacing w:after="0"/>
        <w:textAlignment w:val="auto"/>
        <w:rPr>
          <w:i/>
          <w:sz w:val="18"/>
        </w:rPr>
      </w:pPr>
      <w:r w:rsidRPr="008C4693">
        <w:rPr>
          <w:i/>
          <w:sz w:val="18"/>
        </w:rPr>
        <w:t>Multiple SRS resources can be triggered with a single message</w:t>
      </w:r>
    </w:p>
    <w:p w14:paraId="5376B4D4" w14:textId="77777777" w:rsidR="008C4693" w:rsidRPr="008C4693" w:rsidRDefault="008C4693" w:rsidP="008C4693">
      <w:pPr>
        <w:numPr>
          <w:ilvl w:val="2"/>
          <w:numId w:val="32"/>
        </w:numPr>
        <w:overflowPunct/>
        <w:autoSpaceDE/>
        <w:autoSpaceDN/>
        <w:adjustRightInd/>
        <w:spacing w:after="0"/>
        <w:textAlignment w:val="auto"/>
        <w:rPr>
          <w:i/>
          <w:sz w:val="18"/>
        </w:rPr>
      </w:pPr>
      <w:r w:rsidRPr="008C4693">
        <w:rPr>
          <w:i/>
          <w:sz w:val="18"/>
        </w:rPr>
        <w:t>Note: For periodic/semi-persistent, different resources may have different periodicities and/or slot offsets</w:t>
      </w:r>
    </w:p>
    <w:p w14:paraId="0C04148B" w14:textId="77777777" w:rsidR="008C4693" w:rsidRPr="008C4693" w:rsidRDefault="008C4693" w:rsidP="008C4693">
      <w:pPr>
        <w:numPr>
          <w:ilvl w:val="1"/>
          <w:numId w:val="32"/>
        </w:numPr>
        <w:overflowPunct/>
        <w:autoSpaceDE/>
        <w:autoSpaceDN/>
        <w:adjustRightInd/>
        <w:spacing w:after="0"/>
        <w:textAlignment w:val="auto"/>
        <w:rPr>
          <w:i/>
          <w:sz w:val="18"/>
        </w:rPr>
      </w:pPr>
      <w:r w:rsidRPr="008C4693">
        <w:rPr>
          <w:i/>
          <w:sz w:val="18"/>
        </w:rPr>
        <w:t>FFS the location(s) of SRS symbol(s) within a slot</w:t>
      </w:r>
    </w:p>
    <w:p w14:paraId="1394BEB6" w14:textId="77777777" w:rsidR="008C4693" w:rsidRPr="008C4693" w:rsidRDefault="008C4693" w:rsidP="008C4693">
      <w:pPr>
        <w:numPr>
          <w:ilvl w:val="1"/>
          <w:numId w:val="32"/>
        </w:numPr>
        <w:overflowPunct/>
        <w:autoSpaceDE/>
        <w:autoSpaceDN/>
        <w:adjustRightInd/>
        <w:spacing w:after="0"/>
        <w:textAlignment w:val="auto"/>
        <w:rPr>
          <w:i/>
          <w:sz w:val="18"/>
        </w:rPr>
      </w:pPr>
      <w:r w:rsidRPr="008C4693">
        <w:rPr>
          <w:i/>
          <w:sz w:val="18"/>
        </w:rPr>
        <w:t>FFS: Configuration details including grouping of SRS resources to allow low signaling overhead for indicating allocated SRS resources</w:t>
      </w:r>
    </w:p>
    <w:p w14:paraId="1359C1D8" w14:textId="77777777" w:rsidR="008C4693" w:rsidRPr="008C4693" w:rsidRDefault="008C4693" w:rsidP="008C4693">
      <w:pPr>
        <w:rPr>
          <w:sz w:val="18"/>
        </w:rPr>
      </w:pPr>
      <w:r w:rsidRPr="008C4693">
        <w:rPr>
          <w:sz w:val="18"/>
          <w:highlight w:val="green"/>
        </w:rPr>
        <w:lastRenderedPageBreak/>
        <w:t>Agreements:</w:t>
      </w:r>
    </w:p>
    <w:p w14:paraId="756E47F8" w14:textId="77777777" w:rsidR="008C4693" w:rsidRPr="008C4693" w:rsidRDefault="008C4693" w:rsidP="008C4693">
      <w:pPr>
        <w:numPr>
          <w:ilvl w:val="0"/>
          <w:numId w:val="33"/>
        </w:numPr>
        <w:overflowPunct/>
        <w:autoSpaceDE/>
        <w:autoSpaceDN/>
        <w:adjustRightInd/>
        <w:spacing w:after="0"/>
        <w:textAlignment w:val="auto"/>
        <w:rPr>
          <w:i/>
          <w:sz w:val="18"/>
        </w:rPr>
      </w:pPr>
      <w:r w:rsidRPr="008C4693">
        <w:rPr>
          <w:i/>
          <w:sz w:val="18"/>
        </w:rPr>
        <w:t>Support SRS sequence ID to generate SRS sequences where SRS sequence ID is UE specifically configured using</w:t>
      </w:r>
    </w:p>
    <w:p w14:paraId="22CBE065" w14:textId="77777777" w:rsidR="008C4693" w:rsidRPr="008C4693" w:rsidRDefault="008C4693" w:rsidP="008C4693">
      <w:pPr>
        <w:numPr>
          <w:ilvl w:val="1"/>
          <w:numId w:val="33"/>
        </w:numPr>
        <w:overflowPunct/>
        <w:autoSpaceDE/>
        <w:autoSpaceDN/>
        <w:adjustRightInd/>
        <w:spacing w:after="0"/>
        <w:textAlignment w:val="auto"/>
        <w:rPr>
          <w:i/>
          <w:sz w:val="18"/>
        </w:rPr>
      </w:pPr>
      <w:r w:rsidRPr="008C4693">
        <w:rPr>
          <w:i/>
          <w:sz w:val="18"/>
        </w:rPr>
        <w:t>RRC</w:t>
      </w:r>
    </w:p>
    <w:p w14:paraId="026C3A5E" w14:textId="77777777" w:rsidR="008C4693" w:rsidRPr="008C4693" w:rsidRDefault="008C4693" w:rsidP="008C4693">
      <w:pPr>
        <w:numPr>
          <w:ilvl w:val="1"/>
          <w:numId w:val="33"/>
        </w:numPr>
        <w:overflowPunct/>
        <w:autoSpaceDE/>
        <w:autoSpaceDN/>
        <w:adjustRightInd/>
        <w:spacing w:after="0"/>
        <w:textAlignment w:val="auto"/>
        <w:rPr>
          <w:i/>
          <w:sz w:val="18"/>
        </w:rPr>
      </w:pPr>
      <w:r w:rsidRPr="008C4693">
        <w:rPr>
          <w:i/>
          <w:sz w:val="18"/>
        </w:rPr>
        <w:t>FFS: UE specific ID (example: C-RNTI) which can be overwritten by RRC signaling</w:t>
      </w:r>
    </w:p>
    <w:p w14:paraId="0D07DA0E" w14:textId="77777777" w:rsidR="008C4693" w:rsidRPr="008C4693" w:rsidRDefault="008C4693" w:rsidP="008C4693">
      <w:pPr>
        <w:numPr>
          <w:ilvl w:val="1"/>
          <w:numId w:val="33"/>
        </w:numPr>
        <w:overflowPunct/>
        <w:autoSpaceDE/>
        <w:autoSpaceDN/>
        <w:adjustRightInd/>
        <w:spacing w:after="0"/>
        <w:textAlignment w:val="auto"/>
        <w:rPr>
          <w:i/>
          <w:sz w:val="18"/>
        </w:rPr>
      </w:pPr>
      <w:r w:rsidRPr="008C4693">
        <w:rPr>
          <w:i/>
          <w:sz w:val="18"/>
        </w:rPr>
        <w:t>FFS: for combination of RRC and DCI</w:t>
      </w:r>
    </w:p>
    <w:p w14:paraId="0144FD85" w14:textId="77777777" w:rsidR="008C4693" w:rsidRPr="008C4693" w:rsidRDefault="008C4693" w:rsidP="008C4693">
      <w:pPr>
        <w:numPr>
          <w:ilvl w:val="0"/>
          <w:numId w:val="33"/>
        </w:numPr>
        <w:overflowPunct/>
        <w:autoSpaceDE/>
        <w:autoSpaceDN/>
        <w:adjustRightInd/>
        <w:spacing w:after="0"/>
        <w:textAlignment w:val="auto"/>
        <w:rPr>
          <w:i/>
          <w:sz w:val="18"/>
        </w:rPr>
      </w:pPr>
      <w:r w:rsidRPr="008C4693">
        <w:rPr>
          <w:i/>
          <w:sz w:val="18"/>
        </w:rPr>
        <w:t>Root(s) of Zadoff-Chu based sequence(s) of an SRS sequence is at least a function of SRS sequence ID</w:t>
      </w:r>
    </w:p>
    <w:p w14:paraId="4EBE84CA" w14:textId="77777777" w:rsidR="008C4693" w:rsidRPr="008C4693" w:rsidRDefault="008C4693" w:rsidP="008C4693">
      <w:pPr>
        <w:numPr>
          <w:ilvl w:val="1"/>
          <w:numId w:val="33"/>
        </w:numPr>
        <w:overflowPunct/>
        <w:autoSpaceDE/>
        <w:autoSpaceDN/>
        <w:adjustRightInd/>
        <w:spacing w:after="0"/>
        <w:textAlignment w:val="auto"/>
        <w:rPr>
          <w:i/>
          <w:sz w:val="18"/>
        </w:rPr>
      </w:pPr>
      <w:r w:rsidRPr="008C4693">
        <w:rPr>
          <w:i/>
          <w:sz w:val="18"/>
        </w:rPr>
        <w:t xml:space="preserve">FFS on details of the function, </w:t>
      </w:r>
    </w:p>
    <w:p w14:paraId="7DF90DC7" w14:textId="77777777" w:rsidR="008C4693" w:rsidRPr="008C4693" w:rsidRDefault="008C4693" w:rsidP="008C4693">
      <w:pPr>
        <w:numPr>
          <w:ilvl w:val="1"/>
          <w:numId w:val="33"/>
        </w:numPr>
        <w:overflowPunct/>
        <w:autoSpaceDE/>
        <w:autoSpaceDN/>
        <w:adjustRightInd/>
        <w:spacing w:after="0"/>
        <w:textAlignment w:val="auto"/>
        <w:rPr>
          <w:i/>
          <w:sz w:val="18"/>
        </w:rPr>
      </w:pPr>
      <w:r w:rsidRPr="008C4693">
        <w:rPr>
          <w:i/>
          <w:sz w:val="18"/>
        </w:rPr>
        <w:t xml:space="preserve">Examples: </w:t>
      </w:r>
    </w:p>
    <w:p w14:paraId="56928C3E" w14:textId="77777777" w:rsidR="008C4693" w:rsidRPr="008C4693" w:rsidRDefault="008C4693" w:rsidP="008C4693">
      <w:pPr>
        <w:numPr>
          <w:ilvl w:val="2"/>
          <w:numId w:val="33"/>
        </w:numPr>
        <w:overflowPunct/>
        <w:autoSpaceDE/>
        <w:autoSpaceDN/>
        <w:adjustRightInd/>
        <w:spacing w:after="0"/>
        <w:textAlignment w:val="auto"/>
        <w:rPr>
          <w:i/>
          <w:sz w:val="18"/>
        </w:rPr>
      </w:pPr>
      <w:r w:rsidRPr="008C4693">
        <w:rPr>
          <w:i/>
          <w:sz w:val="18"/>
        </w:rPr>
        <w:t>The function is parameterized only by SRS sequence ID</w:t>
      </w:r>
    </w:p>
    <w:p w14:paraId="4F1B1797" w14:textId="77777777" w:rsidR="008C4693" w:rsidRPr="008C4693" w:rsidRDefault="008C4693" w:rsidP="008C4693">
      <w:pPr>
        <w:numPr>
          <w:ilvl w:val="2"/>
          <w:numId w:val="33"/>
        </w:numPr>
        <w:overflowPunct/>
        <w:autoSpaceDE/>
        <w:autoSpaceDN/>
        <w:adjustRightInd/>
        <w:spacing w:after="0"/>
        <w:textAlignment w:val="auto"/>
        <w:rPr>
          <w:i/>
          <w:sz w:val="18"/>
        </w:rPr>
      </w:pPr>
      <w:r w:rsidRPr="008C4693">
        <w:rPr>
          <w:i/>
          <w:sz w:val="18"/>
        </w:rPr>
        <w:t>The function is parameterized by SRS sequence ID, length of SRS sequence, SRS sequence scheduled time</w:t>
      </w:r>
    </w:p>
    <w:p w14:paraId="5D64D95D" w14:textId="77777777" w:rsidR="008C4693" w:rsidRPr="008C4693" w:rsidRDefault="008C4693" w:rsidP="008C4693">
      <w:pPr>
        <w:numPr>
          <w:ilvl w:val="2"/>
          <w:numId w:val="33"/>
        </w:numPr>
        <w:overflowPunct/>
        <w:autoSpaceDE/>
        <w:autoSpaceDN/>
        <w:adjustRightInd/>
        <w:spacing w:after="0"/>
        <w:textAlignment w:val="auto"/>
        <w:rPr>
          <w:i/>
          <w:sz w:val="18"/>
        </w:rPr>
      </w:pPr>
      <w:r w:rsidRPr="008C4693">
        <w:rPr>
          <w:i/>
          <w:sz w:val="18"/>
        </w:rPr>
        <w:t>The function is a random number generator, intended for sequence hopping, with a SRS sequence ID as a random seed</w:t>
      </w:r>
    </w:p>
    <w:p w14:paraId="00F3B901" w14:textId="77777777" w:rsidR="008C4693" w:rsidRPr="008C4693" w:rsidRDefault="008C4693" w:rsidP="008C4693">
      <w:pPr>
        <w:numPr>
          <w:ilvl w:val="2"/>
          <w:numId w:val="33"/>
        </w:numPr>
        <w:overflowPunct/>
        <w:autoSpaceDE/>
        <w:autoSpaceDN/>
        <w:adjustRightInd/>
        <w:spacing w:after="0"/>
        <w:textAlignment w:val="auto"/>
        <w:rPr>
          <w:i/>
          <w:sz w:val="18"/>
        </w:rPr>
      </w:pPr>
      <w:r w:rsidRPr="008C4693">
        <w:rPr>
          <w:i/>
          <w:sz w:val="18"/>
        </w:rPr>
        <w:t>The function is parameterized by SRS sequence ID, scheduled time and frequency location of the SRS sequence</w:t>
      </w:r>
    </w:p>
    <w:p w14:paraId="210D0447" w14:textId="77777777" w:rsidR="008C4693" w:rsidRPr="008C4693" w:rsidRDefault="008C4693" w:rsidP="008C4693">
      <w:pPr>
        <w:numPr>
          <w:ilvl w:val="0"/>
          <w:numId w:val="33"/>
        </w:numPr>
        <w:overflowPunct/>
        <w:autoSpaceDE/>
        <w:autoSpaceDN/>
        <w:adjustRightInd/>
        <w:spacing w:after="0"/>
        <w:textAlignment w:val="auto"/>
        <w:rPr>
          <w:i/>
          <w:sz w:val="18"/>
        </w:rPr>
      </w:pPr>
      <w:r w:rsidRPr="008C4693">
        <w:rPr>
          <w:i/>
          <w:sz w:val="18"/>
        </w:rPr>
        <w:t>FFS: sub-time-units for SRS (if supported),  SRS sequence generation details, e.g., block wise sequence generation and concatenation (one/multiple roots), long sequence based designs (one root), etc.</w:t>
      </w:r>
    </w:p>
    <w:p w14:paraId="46F13334" w14:textId="0E3C3F43" w:rsidR="00E3066B" w:rsidRPr="003E3A04" w:rsidRDefault="00E3066B" w:rsidP="00B811B6">
      <w:pPr>
        <w:spacing w:before="120"/>
        <w:jc w:val="both"/>
        <w:rPr>
          <w:lang w:val="en-GB"/>
        </w:rPr>
      </w:pPr>
      <w:r>
        <w:rPr>
          <w:lang w:val="en-GB"/>
        </w:rPr>
        <w:t xml:space="preserve">In this contribution, we discuss </w:t>
      </w:r>
      <w:r w:rsidR="00D67ADF">
        <w:rPr>
          <w:lang w:val="en-GB"/>
        </w:rPr>
        <w:t xml:space="preserve">several aspects </w:t>
      </w:r>
      <w:r w:rsidR="00825663">
        <w:rPr>
          <w:lang w:val="en-GB"/>
        </w:rPr>
        <w:t xml:space="preserve">related to NR </w:t>
      </w:r>
      <w:r w:rsidR="00D67ADF">
        <w:rPr>
          <w:lang w:val="en-GB"/>
        </w:rPr>
        <w:t>SRS design</w:t>
      </w:r>
      <w:r w:rsidR="00E23F96">
        <w:rPr>
          <w:lang w:val="en-GB"/>
        </w:rPr>
        <w:t>.</w:t>
      </w:r>
    </w:p>
    <w:p w14:paraId="1257391C" w14:textId="54907935" w:rsidR="00F832EB" w:rsidRDefault="000B44F5" w:rsidP="008A5DC4">
      <w:pPr>
        <w:pStyle w:val="Heading1"/>
      </w:pPr>
      <w:r>
        <w:t xml:space="preserve">Types </w:t>
      </w:r>
      <w:r w:rsidR="002026C9">
        <w:t xml:space="preserve">and use cases </w:t>
      </w:r>
      <w:r>
        <w:t>of SRSs</w:t>
      </w:r>
    </w:p>
    <w:p w14:paraId="29BE5A95" w14:textId="22AC1A04" w:rsidR="008C4693" w:rsidRDefault="008C4693" w:rsidP="008C4693">
      <w:pPr>
        <w:rPr>
          <w:lang w:val="en-GB"/>
        </w:rPr>
      </w:pPr>
      <w:r w:rsidRPr="008C4693">
        <w:rPr>
          <w:lang w:val="en-GB"/>
        </w:rPr>
        <w:t xml:space="preserve">In RAN1#89 it was agreed that for UL/DL CSI acquisition and beam management, a UE may be configured with K&gt;=1 SRS resources. </w:t>
      </w:r>
      <w:r>
        <w:rPr>
          <w:lang w:val="en-GB"/>
        </w:rPr>
        <w:t xml:space="preserve">However, an SRS resource that is used for UL CSI acquisition may need to be configured with different parameters compared to a SRS resource used for DL CSI acquisition or for beam management. </w:t>
      </w:r>
    </w:p>
    <w:p w14:paraId="09D4D7C9" w14:textId="3C189E73" w:rsidR="008C4693" w:rsidRDefault="008C4693" w:rsidP="008C4693">
      <w:pPr>
        <w:rPr>
          <w:lang w:val="en-GB"/>
        </w:rPr>
      </w:pPr>
      <w:r>
        <w:rPr>
          <w:lang w:val="en-GB"/>
        </w:rPr>
        <w:t>For this reason, we propose NR to support a singl</w:t>
      </w:r>
      <w:r w:rsidR="00C4481A">
        <w:rPr>
          <w:lang w:val="en-GB"/>
        </w:rPr>
        <w:t>e</w:t>
      </w:r>
      <w:r>
        <w:rPr>
          <w:lang w:val="en-GB"/>
        </w:rPr>
        <w:t xml:space="preserve"> SRS transmission framework for CSI acquisition and beam management which contains M SRS settings (or sets), and each SRS setting (or set) comprises of K SRS resources. Each SRS setting (or set) could be associated with an SRS transmission for a different use case if needed. </w:t>
      </w:r>
    </w:p>
    <w:p w14:paraId="4E330E00" w14:textId="27FA1374" w:rsidR="0018189E" w:rsidRPr="0018189E" w:rsidRDefault="0018189E" w:rsidP="0018189E">
      <w:pPr>
        <w:spacing w:after="0"/>
        <w:jc w:val="both"/>
        <w:rPr>
          <w:b/>
          <w:i/>
          <w:lang w:val="en-GB"/>
        </w:rPr>
      </w:pPr>
      <w:r>
        <w:rPr>
          <w:b/>
          <w:i/>
          <w:lang w:val="en-GB"/>
        </w:rPr>
        <w:t xml:space="preserve">Proposal 1: NR supports an SRS framework where multiple SRS settings (or sets) may be configured, where each SRS setting (or set) is comprised of K&gt;=1 SRS resources. Each SRS setting (or set) may be </w:t>
      </w:r>
      <w:r w:rsidR="009A6629">
        <w:rPr>
          <w:b/>
          <w:i/>
          <w:lang w:val="en-GB"/>
        </w:rPr>
        <w:t>configured</w:t>
      </w:r>
      <w:r>
        <w:rPr>
          <w:b/>
          <w:i/>
          <w:lang w:val="en-GB"/>
        </w:rPr>
        <w:t xml:space="preserve"> for DL </w:t>
      </w:r>
      <w:r w:rsidR="00C4481A">
        <w:rPr>
          <w:b/>
          <w:i/>
          <w:lang w:val="en-GB"/>
        </w:rPr>
        <w:t>and/</w:t>
      </w:r>
      <w:r>
        <w:rPr>
          <w:b/>
          <w:i/>
          <w:lang w:val="en-GB"/>
        </w:rPr>
        <w:t xml:space="preserve">or UL CSI acquisition </w:t>
      </w:r>
      <w:r w:rsidR="00C4481A">
        <w:rPr>
          <w:b/>
          <w:i/>
          <w:lang w:val="en-GB"/>
        </w:rPr>
        <w:t>and/</w:t>
      </w:r>
      <w:r w:rsidR="00C856A1">
        <w:rPr>
          <w:b/>
          <w:i/>
          <w:lang w:val="en-GB"/>
        </w:rPr>
        <w:t>or beam management purpose</w:t>
      </w:r>
      <w:r>
        <w:rPr>
          <w:b/>
          <w:i/>
          <w:lang w:val="en-GB"/>
        </w:rPr>
        <w:t xml:space="preserve">. </w:t>
      </w:r>
    </w:p>
    <w:p w14:paraId="1C9287F1" w14:textId="74F5F2BB" w:rsidR="00B105CA" w:rsidRDefault="008A5DC4" w:rsidP="008C4693">
      <w:pPr>
        <w:pStyle w:val="Heading3"/>
      </w:pPr>
      <w:r>
        <w:t>Uplink-oriented SRS resources</w:t>
      </w:r>
    </w:p>
    <w:p w14:paraId="2069FC27" w14:textId="2DC7BB10" w:rsidR="00854F4A" w:rsidRDefault="00EA63AB" w:rsidP="00A05BB6">
      <w:pPr>
        <w:jc w:val="both"/>
        <w:rPr>
          <w:lang w:val="en-GB"/>
        </w:rPr>
      </w:pPr>
      <w:r>
        <w:rPr>
          <w:lang w:val="en-GB"/>
        </w:rPr>
        <w:t xml:space="preserve">Uplink sounding reference signals (SRSs) are intended to be used by the network to support </w:t>
      </w:r>
      <w:r w:rsidR="00A15B88">
        <w:rPr>
          <w:lang w:val="en-GB"/>
        </w:rPr>
        <w:t>u</w:t>
      </w:r>
      <w:r>
        <w:rPr>
          <w:lang w:val="en-GB"/>
        </w:rPr>
        <w:t xml:space="preserve">plink channel-dependent scheduling and link adaption.  </w:t>
      </w:r>
      <w:r w:rsidR="00A15B88">
        <w:rPr>
          <w:lang w:val="en-GB"/>
        </w:rPr>
        <w:t>Based on uplink SRS, the gNB can make the scheduling decision and providing the UE information about the resources</w:t>
      </w:r>
      <w:r w:rsidR="005D17D6">
        <w:rPr>
          <w:lang w:val="en-GB"/>
        </w:rPr>
        <w:t xml:space="preserve"> and the associated transmission setting.  In case of uplink MIMO, a UE is confi</w:t>
      </w:r>
      <w:r w:rsidR="00140002">
        <w:rPr>
          <w:lang w:val="en-GB"/>
        </w:rPr>
        <w:t xml:space="preserve">gured with multiple SRS ports. </w:t>
      </w:r>
      <w:r w:rsidR="005D17D6">
        <w:rPr>
          <w:lang w:val="en-GB"/>
        </w:rPr>
        <w:t>The SRS precoding can be implemented either by digital beamforming, or by RF beamforming, or by a hybrid of digital- and RF beamforming.</w:t>
      </w:r>
      <w:r w:rsidR="009B566D">
        <w:rPr>
          <w:lang w:val="en-GB"/>
        </w:rPr>
        <w:t xml:space="preserve">  </w:t>
      </w:r>
      <w:r w:rsidR="008D3D3B">
        <w:rPr>
          <w:lang w:val="en-GB"/>
        </w:rPr>
        <w:t xml:space="preserve">The SRS beamformer </w:t>
      </w:r>
      <w:r w:rsidR="009B566D">
        <w:rPr>
          <w:lang w:val="en-GB"/>
        </w:rPr>
        <w:t>can be determined by the UE, e.g., based on downlink channel estimation exploiting channel reciprocity.</w:t>
      </w:r>
      <w:r w:rsidR="009F66FF">
        <w:rPr>
          <w:lang w:val="en-GB"/>
        </w:rPr>
        <w:t xml:space="preserve">  </w:t>
      </w:r>
      <w:r w:rsidR="00027663">
        <w:rPr>
          <w:lang w:val="en-GB"/>
        </w:rPr>
        <w:t>To distinguish th</w:t>
      </w:r>
      <w:r w:rsidR="00174D39">
        <w:rPr>
          <w:lang w:val="en-GB"/>
        </w:rPr>
        <w:t>e SRS discussed in Section 2.</w:t>
      </w:r>
      <w:r w:rsidR="008075D7">
        <w:rPr>
          <w:lang w:val="en-GB"/>
        </w:rPr>
        <w:t>1.</w:t>
      </w:r>
      <w:r w:rsidR="00174D39">
        <w:rPr>
          <w:lang w:val="en-GB"/>
        </w:rPr>
        <w:t>2</w:t>
      </w:r>
      <w:r w:rsidR="00027663">
        <w:rPr>
          <w:lang w:val="en-GB"/>
        </w:rPr>
        <w:t xml:space="preserve">, we refer the SRS for uplink link adaptation as to </w:t>
      </w:r>
      <w:r w:rsidR="00854F4A">
        <w:rPr>
          <w:i/>
          <w:lang w:val="en-GB"/>
        </w:rPr>
        <w:t>uplink-</w:t>
      </w:r>
      <w:r w:rsidR="00CA3914">
        <w:rPr>
          <w:i/>
          <w:lang w:val="en-GB"/>
        </w:rPr>
        <w:t>oriented</w:t>
      </w:r>
      <w:r w:rsidR="00CA3914" w:rsidRPr="00027663">
        <w:rPr>
          <w:i/>
          <w:lang w:val="en-GB"/>
        </w:rPr>
        <w:t xml:space="preserve"> </w:t>
      </w:r>
      <w:r w:rsidR="00027663" w:rsidRPr="00027663">
        <w:rPr>
          <w:i/>
          <w:lang w:val="en-GB"/>
        </w:rPr>
        <w:t>SRS</w:t>
      </w:r>
      <w:r w:rsidR="00CA3914">
        <w:rPr>
          <w:lang w:val="en-GB"/>
        </w:rPr>
        <w:t xml:space="preserve">. In such an SRS, </w:t>
      </w:r>
      <w:r w:rsidR="00854F4A">
        <w:rPr>
          <w:lang w:val="en-GB"/>
        </w:rPr>
        <w:t xml:space="preserve">SRS port numbering has one-to-one mapping </w:t>
      </w:r>
      <w:r w:rsidR="00CA3914">
        <w:rPr>
          <w:lang w:val="en-GB"/>
        </w:rPr>
        <w:t xml:space="preserve">to the </w:t>
      </w:r>
      <w:r w:rsidR="00854F4A">
        <w:rPr>
          <w:lang w:val="en-GB"/>
        </w:rPr>
        <w:t xml:space="preserve">PUSCH port numbering. </w:t>
      </w:r>
    </w:p>
    <w:p w14:paraId="757DDFDE" w14:textId="42A664F1" w:rsidR="00B105CA" w:rsidRDefault="008A5DC4" w:rsidP="008C4693">
      <w:pPr>
        <w:pStyle w:val="Heading3"/>
      </w:pPr>
      <w:r>
        <w:t>Downlink-oriented SRS resources</w:t>
      </w:r>
    </w:p>
    <w:p w14:paraId="5359A1FC" w14:textId="77777777" w:rsidR="00D12B4E" w:rsidRDefault="00584F09" w:rsidP="00A05BB6">
      <w:pPr>
        <w:jc w:val="both"/>
        <w:rPr>
          <w:lang w:val="en-GB"/>
        </w:rPr>
      </w:pPr>
      <w:r>
        <w:t>Exploiting channel reciprocity, t</w:t>
      </w:r>
      <w:r>
        <w:rPr>
          <w:lang w:val="en-GB"/>
        </w:rPr>
        <w:t>he gNB can also use u</w:t>
      </w:r>
      <w:r w:rsidR="00EA63AB">
        <w:rPr>
          <w:lang w:val="en-GB"/>
        </w:rPr>
        <w:t xml:space="preserve">plink SRSs </w:t>
      </w:r>
      <w:r>
        <w:rPr>
          <w:lang w:val="en-GB"/>
        </w:rPr>
        <w:t xml:space="preserve">to </w:t>
      </w:r>
      <w:r w:rsidR="00A15B88">
        <w:rPr>
          <w:lang w:val="en-GB"/>
        </w:rPr>
        <w:t xml:space="preserve">acquire the downlink channel state information </w:t>
      </w:r>
      <w:r w:rsidR="00EA63AB">
        <w:rPr>
          <w:lang w:val="en-GB"/>
        </w:rPr>
        <w:t>from uplink channel estimates</w:t>
      </w:r>
      <w:r w:rsidR="00A15B88">
        <w:rPr>
          <w:lang w:val="en-GB"/>
        </w:rPr>
        <w:t xml:space="preserve"> and to assist downlink channel-dependent scheduling</w:t>
      </w:r>
      <w:r>
        <w:rPr>
          <w:lang w:val="en-GB"/>
        </w:rPr>
        <w:t>.</w:t>
      </w:r>
      <w:r w:rsidR="00C6319F">
        <w:rPr>
          <w:lang w:val="en-GB"/>
        </w:rPr>
        <w:t xml:space="preserve">  </w:t>
      </w:r>
      <w:r>
        <w:rPr>
          <w:lang w:val="en-GB"/>
        </w:rPr>
        <w:t xml:space="preserve">In order to enable downlink channel-dependent scheduling, both the channel information and the interference information are needed by the network.  The channel information can be obtained from uplink channel estimation with proper reciprocity calibration.  The acquiring of interference information from uplink channel estimation is not straightforward.  </w:t>
      </w:r>
    </w:p>
    <w:p w14:paraId="1B25CEDA" w14:textId="50E9BF88" w:rsidR="00390B22" w:rsidRDefault="00584F09" w:rsidP="00390B22">
      <w:pPr>
        <w:jc w:val="both"/>
        <w:rPr>
          <w:lang w:val="en-GB"/>
        </w:rPr>
      </w:pPr>
      <w:r>
        <w:rPr>
          <w:lang w:val="en-GB"/>
        </w:rPr>
        <w:t>In LTE, the interference information is always measured by UE and reported to the network in terms of CQI.</w:t>
      </w:r>
      <w:r w:rsidR="00336086">
        <w:rPr>
          <w:lang w:val="en-GB"/>
        </w:rPr>
        <w:t xml:space="preserve">  The CQI is derived assuming either a close-loop spatial multiplexing (CLSM) or a transmit diversity (TxD).  For the CLSM based CQI, it is accompanied with a PMI/RI reporting using a pre-defined PMI codebook.  </w:t>
      </w:r>
      <w:r w:rsidR="00D12B4E">
        <w:rPr>
          <w:lang w:val="en-GB"/>
        </w:rPr>
        <w:t>Although t</w:t>
      </w:r>
      <w:r w:rsidR="00336086">
        <w:rPr>
          <w:lang w:val="en-GB"/>
        </w:rPr>
        <w:t xml:space="preserve">he reported PMI and RI provide the eNB </w:t>
      </w:r>
      <w:r w:rsidR="00D12B4E">
        <w:rPr>
          <w:lang w:val="en-GB"/>
        </w:rPr>
        <w:t xml:space="preserve">some </w:t>
      </w:r>
      <w:r w:rsidR="00336086">
        <w:rPr>
          <w:lang w:val="en-GB"/>
        </w:rPr>
        <w:t>additional information for downlink link adaptation and channel-dependent scheduling</w:t>
      </w:r>
      <w:r w:rsidR="00D12B4E">
        <w:rPr>
          <w:lang w:val="en-GB"/>
        </w:rPr>
        <w:t>, there could be mismatch between the downlink channel for deriving PMI/RI and the downlink channel for actual transmission</w:t>
      </w:r>
      <w:r w:rsidR="00336086">
        <w:rPr>
          <w:lang w:val="en-GB"/>
        </w:rPr>
        <w:t xml:space="preserve">.  </w:t>
      </w:r>
      <w:r w:rsidR="00D12B4E">
        <w:rPr>
          <w:lang w:val="en-GB"/>
        </w:rPr>
        <w:t xml:space="preserve">For example, the actual transmission may be precoded using 64 eNB antennas, while the PMI/RI may be based on only 4 CSI-RS ports which are virtualized by some fixed weights.  </w:t>
      </w:r>
      <w:r w:rsidR="00336086">
        <w:rPr>
          <w:lang w:val="en-GB"/>
        </w:rPr>
        <w:t xml:space="preserve">For the TxD based CQI, the eNB has to decide the transmission rank and MCS </w:t>
      </w:r>
      <w:r w:rsidR="00336086">
        <w:rPr>
          <w:lang w:val="en-GB"/>
        </w:rPr>
        <w:lastRenderedPageBreak/>
        <w:t>based on the uplink channel estimation and the interference information recovered from the TxD CQI.  It’s worth noting that the eNB cannot recover the full</w:t>
      </w:r>
      <w:r w:rsidR="00CB223F">
        <w:rPr>
          <w:lang w:val="en-GB"/>
        </w:rPr>
        <w:t xml:space="preserve"> interference</w:t>
      </w:r>
      <w:r w:rsidR="00336086">
        <w:rPr>
          <w:lang w:val="en-GB"/>
        </w:rPr>
        <w:t xml:space="preserve"> covariance matrix</w:t>
      </w:r>
      <w:r w:rsidR="00390B22">
        <w:rPr>
          <w:lang w:val="en-GB"/>
        </w:rPr>
        <w:t xml:space="preserve"> at the receiver</w:t>
      </w:r>
      <w:r w:rsidR="00336086">
        <w:rPr>
          <w:lang w:val="en-GB"/>
        </w:rPr>
        <w:t xml:space="preserve">, </w:t>
      </w:r>
      <m:oMath>
        <m:sSub>
          <m:sSubPr>
            <m:ctrlPr>
              <w:rPr>
                <w:rFonts w:ascii="Cambria Math" w:hAnsi="Cambria Math"/>
                <w:i/>
                <w:lang w:val="en-GB"/>
              </w:rPr>
            </m:ctrlPr>
          </m:sSubPr>
          <m:e>
            <m:r>
              <m:rPr>
                <m:sty m:val="bi"/>
              </m:rPr>
              <w:rPr>
                <w:rFonts w:ascii="Cambria Math" w:hAnsi="Cambria Math"/>
                <w:lang w:val="en-GB"/>
              </w:rPr>
              <m:t>R</m:t>
            </m:r>
          </m:e>
          <m:sub>
            <m:r>
              <m:rPr>
                <m:sty m:val="bi"/>
              </m:rPr>
              <w:rPr>
                <w:rFonts w:ascii="Cambria Math" w:hAnsi="Cambria Math"/>
                <w:lang w:val="en-GB"/>
              </w:rPr>
              <m:t>nn</m:t>
            </m:r>
          </m:sub>
        </m:sSub>
      </m:oMath>
      <w:r w:rsidR="00336086">
        <w:rPr>
          <w:lang w:val="en-GB"/>
        </w:rPr>
        <w:t xml:space="preserve">, </w:t>
      </w:r>
      <w:r w:rsidR="00CB223F">
        <w:rPr>
          <w:lang w:val="en-GB"/>
        </w:rPr>
        <w:t>from the scalar TxD CQI.  The missing of interference structure may lead to poor link adaptation because of the underestimate or overestimate of the transmission rank.</w:t>
      </w:r>
      <w:r w:rsidR="00336086">
        <w:rPr>
          <w:lang w:val="en-GB"/>
        </w:rPr>
        <w:t xml:space="preserve">  </w:t>
      </w:r>
      <w:r w:rsidR="00E505C5">
        <w:rPr>
          <w:lang w:val="en-GB"/>
        </w:rPr>
        <w:t xml:space="preserve">Instead of deriving the partial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00E505C5">
        <w:rPr>
          <w:lang w:val="en-GB"/>
        </w:rPr>
        <w:t xml:space="preserve"> based on UE feedback, the impact of full </w:t>
      </w:r>
      <m:oMath>
        <m:sSub>
          <m:sSubPr>
            <m:ctrlPr>
              <w:rPr>
                <w:rFonts w:ascii="Cambria Math" w:hAnsi="Cambria Math"/>
                <w:i/>
                <w:lang w:val="en-GB"/>
              </w:rPr>
            </m:ctrlPr>
          </m:sSubPr>
          <m:e>
            <m:r>
              <m:rPr>
                <m:sty m:val="bi"/>
              </m:rPr>
              <w:rPr>
                <w:rFonts w:ascii="Cambria Math" w:hAnsi="Cambria Math"/>
                <w:lang w:val="en-GB"/>
              </w:rPr>
              <m:t>R</m:t>
            </m:r>
          </m:e>
          <m:sub>
            <m:r>
              <m:rPr>
                <m:sty m:val="bi"/>
              </m:rPr>
              <w:rPr>
                <w:rFonts w:ascii="Cambria Math" w:hAnsi="Cambria Math"/>
                <w:lang w:val="en-GB"/>
              </w:rPr>
              <m:t>nn</m:t>
            </m:r>
          </m:sub>
        </m:sSub>
      </m:oMath>
      <w:r w:rsidR="00E505C5">
        <w:rPr>
          <w:lang w:val="en-GB"/>
        </w:rPr>
        <w:t xml:space="preserve"> can be embedded into the SRS.  </w:t>
      </w:r>
    </w:p>
    <w:p w14:paraId="4298568A" w14:textId="1D427F99" w:rsidR="00EA63AB" w:rsidRDefault="00E505C5" w:rsidP="00E57F49">
      <w:pPr>
        <w:spacing w:after="0"/>
        <w:jc w:val="both"/>
        <w:rPr>
          <w:lang w:val="en-GB"/>
        </w:rPr>
      </w:pPr>
      <w:r>
        <w:rPr>
          <w:lang w:val="en-GB"/>
        </w:rPr>
        <w:t>Consider following downlink signaling model,</w:t>
      </w:r>
    </w:p>
    <w:p w14:paraId="449E68F5" w14:textId="528715EB" w:rsidR="00E505C5" w:rsidRPr="00E505C5" w:rsidRDefault="00E505C5" w:rsidP="00E57F49">
      <w:pPr>
        <w:spacing w:after="0"/>
        <w:rPr>
          <w:b/>
          <w:lang w:val="en-GB"/>
        </w:rPr>
      </w:pPr>
      <m:oMathPara>
        <m:oMath>
          <m:r>
            <m:rPr>
              <m:sty m:val="bi"/>
            </m:rPr>
            <w:rPr>
              <w:rFonts w:ascii="Cambria Math" w:hAnsi="Cambria Math"/>
              <w:lang w:val="en-GB"/>
            </w:rPr>
            <m:t>y</m:t>
          </m:r>
          <m:r>
            <w:rPr>
              <w:rFonts w:ascii="Cambria Math" w:hAnsi="Cambria Math"/>
              <w:lang w:val="en-GB"/>
            </w:rPr>
            <m:t>=</m:t>
          </m:r>
          <m:r>
            <m:rPr>
              <m:sty m:val="bi"/>
            </m:rPr>
            <w:rPr>
              <w:rFonts w:ascii="Cambria Math" w:hAnsi="Cambria Math"/>
              <w:lang w:val="en-GB"/>
            </w:rPr>
            <m:t>HFx</m:t>
          </m:r>
          <m:r>
            <w:rPr>
              <w:rFonts w:ascii="Cambria Math" w:hAnsi="Cambria Math"/>
              <w:lang w:val="en-GB"/>
            </w:rPr>
            <m:t>+</m:t>
          </m:r>
          <m:r>
            <m:rPr>
              <m:sty m:val="bi"/>
            </m:rPr>
            <w:rPr>
              <w:rFonts w:ascii="Cambria Math" w:hAnsi="Cambria Math"/>
              <w:lang w:val="en-GB"/>
            </w:rPr>
            <m:t>n,</m:t>
          </m:r>
        </m:oMath>
      </m:oMathPara>
    </w:p>
    <w:p w14:paraId="19F8C158" w14:textId="2069EC95" w:rsidR="00E505C5" w:rsidRDefault="00E505C5" w:rsidP="00E57F49">
      <w:pPr>
        <w:spacing w:after="0"/>
        <w:jc w:val="both"/>
        <w:rPr>
          <w:lang w:val="en-GB"/>
        </w:rPr>
      </w:pPr>
      <w:r>
        <w:rPr>
          <w:lang w:val="en-GB"/>
        </w:rPr>
        <w:t>w</w:t>
      </w:r>
      <w:r w:rsidRPr="00E505C5">
        <w:rPr>
          <w:lang w:val="en-GB"/>
        </w:rPr>
        <w:t xml:space="preserve">here </w:t>
      </w:r>
      <m:oMath>
        <m:r>
          <m:rPr>
            <m:sty m:val="bi"/>
          </m:rPr>
          <w:rPr>
            <w:rFonts w:ascii="Cambria Math" w:hAnsi="Cambria Math"/>
            <w:lang w:val="en-GB"/>
          </w:rPr>
          <m:t>y</m:t>
        </m:r>
      </m:oMath>
      <w:r w:rsidRPr="00E505C5">
        <w:rPr>
          <w:lang w:val="en-GB"/>
        </w:rPr>
        <w:t xml:space="preserve"> is the</w:t>
      </w:r>
      <w:r>
        <w:rPr>
          <w:lang w:val="en-GB"/>
        </w:rPr>
        <w:t xml:space="preserve"> received signal at the UE, </w:t>
      </w:r>
      <m:oMath>
        <m:r>
          <m:rPr>
            <m:sty m:val="bi"/>
          </m:rPr>
          <w:rPr>
            <w:rFonts w:ascii="Cambria Math" w:hAnsi="Cambria Math"/>
            <w:lang w:val="en-GB"/>
          </w:rPr>
          <m:t>H</m:t>
        </m:r>
      </m:oMath>
      <w:r w:rsidRPr="00E505C5">
        <w:rPr>
          <w:lang w:val="en-GB"/>
        </w:rPr>
        <w:t xml:space="preserve"> is the </w:t>
      </w:r>
      <w:r>
        <w:rPr>
          <w:lang w:val="en-GB"/>
        </w:rPr>
        <w:t xml:space="preserve">downlink channel, </w:t>
      </w:r>
      <m:oMath>
        <m:r>
          <m:rPr>
            <m:sty m:val="bi"/>
          </m:rPr>
          <w:rPr>
            <w:rFonts w:ascii="Cambria Math" w:hAnsi="Cambria Math"/>
            <w:lang w:val="en-GB"/>
          </w:rPr>
          <m:t>F</m:t>
        </m:r>
      </m:oMath>
      <w:r w:rsidRPr="00E505C5">
        <w:rPr>
          <w:lang w:val="en-GB"/>
        </w:rPr>
        <w:t xml:space="preserve"> is</w:t>
      </w:r>
      <w:r>
        <w:rPr>
          <w:lang w:val="en-GB"/>
        </w:rPr>
        <w:t xml:space="preserve"> the downlink precoding matrix, </w:t>
      </w:r>
      <m:oMath>
        <m:r>
          <m:rPr>
            <m:sty m:val="bi"/>
          </m:rPr>
          <w:rPr>
            <w:rFonts w:ascii="Cambria Math" w:hAnsi="Cambria Math"/>
            <w:lang w:val="en-GB"/>
          </w:rPr>
          <m:t>x</m:t>
        </m:r>
      </m:oMath>
      <w:r>
        <w:rPr>
          <w:lang w:val="en-GB"/>
        </w:rPr>
        <w:t xml:space="preserve"> is the vector data symbol, and </w:t>
      </w:r>
      <m:oMath>
        <m:r>
          <m:rPr>
            <m:sty m:val="bi"/>
          </m:rPr>
          <w:rPr>
            <w:rFonts w:ascii="Cambria Math" w:hAnsi="Cambria Math"/>
            <w:lang w:val="en-GB"/>
          </w:rPr>
          <m:t>n</m:t>
        </m:r>
      </m:oMath>
      <w:r>
        <w:rPr>
          <w:b/>
          <w:lang w:val="en-GB"/>
        </w:rPr>
        <w:t xml:space="preserve"> </w:t>
      </w:r>
      <w:r>
        <w:rPr>
          <w:lang w:val="en-GB"/>
        </w:rPr>
        <w:t>is the interference-plus-noise observed by the UE.</w:t>
      </w:r>
      <w:r w:rsidR="00D00FFC">
        <w:rPr>
          <w:lang w:val="en-GB"/>
        </w:rPr>
        <w:t xml:space="preserve">  It is equivalent to following model,</w:t>
      </w:r>
    </w:p>
    <w:p w14:paraId="24BA1DB9" w14:textId="681F5B70" w:rsidR="00D00FFC" w:rsidRPr="00E505C5" w:rsidRDefault="00977AEF" w:rsidP="00E57F49">
      <w:pPr>
        <w:spacing w:after="0"/>
        <w:rPr>
          <w:b/>
          <w:lang w:val="en-GB"/>
        </w:rPr>
      </w:pPr>
      <m:oMathPara>
        <m:oMath>
          <m:acc>
            <m:accPr>
              <m:chr m:val="̃"/>
              <m:ctrlPr>
                <w:rPr>
                  <w:rFonts w:ascii="Cambria Math" w:hAnsi="Cambria Math"/>
                  <w:b/>
                  <w:i/>
                  <w:lang w:val="en-GB"/>
                </w:rPr>
              </m:ctrlPr>
            </m:accPr>
            <m:e>
              <m:r>
                <m:rPr>
                  <m:sty m:val="bi"/>
                </m:rPr>
                <w:rPr>
                  <w:rFonts w:ascii="Cambria Math" w:hAnsi="Cambria Math"/>
                  <w:lang w:val="en-GB"/>
                </w:rPr>
                <m:t>y</m:t>
              </m:r>
            </m:e>
          </m:acc>
          <m:r>
            <w:rPr>
              <w:rFonts w:ascii="Cambria Math" w:hAnsi="Cambria Math"/>
              <w:lang w:val="en-GB"/>
            </w:rPr>
            <m:t>=</m:t>
          </m:r>
          <m:acc>
            <m:accPr>
              <m:chr m:val="̃"/>
              <m:ctrlPr>
                <w:rPr>
                  <w:rFonts w:ascii="Cambria Math" w:hAnsi="Cambria Math"/>
                  <w:b/>
                  <w:i/>
                  <w:lang w:val="en-GB"/>
                </w:rPr>
              </m:ctrlPr>
            </m:accPr>
            <m:e>
              <m:r>
                <m:rPr>
                  <m:sty m:val="bi"/>
                </m:rPr>
                <w:rPr>
                  <w:rFonts w:ascii="Cambria Math" w:hAnsi="Cambria Math"/>
                  <w:lang w:val="en-GB"/>
                </w:rPr>
                <m:t>H</m:t>
              </m:r>
            </m:e>
          </m:acc>
          <m:r>
            <m:rPr>
              <m:sty m:val="bi"/>
            </m:rPr>
            <w:rPr>
              <w:rFonts w:ascii="Cambria Math" w:hAnsi="Cambria Math"/>
              <w:lang w:val="en-GB"/>
            </w:rPr>
            <m:t>Fx</m:t>
          </m:r>
          <m:r>
            <w:rPr>
              <w:rFonts w:ascii="Cambria Math" w:hAnsi="Cambria Math"/>
              <w:lang w:val="en-GB"/>
            </w:rPr>
            <m:t>+</m:t>
          </m:r>
          <m:acc>
            <m:accPr>
              <m:chr m:val="̃"/>
              <m:ctrlPr>
                <w:rPr>
                  <w:rFonts w:ascii="Cambria Math" w:hAnsi="Cambria Math"/>
                  <w:b/>
                  <w:i/>
                  <w:lang w:val="en-GB"/>
                </w:rPr>
              </m:ctrlPr>
            </m:accPr>
            <m:e>
              <m:r>
                <m:rPr>
                  <m:sty m:val="bi"/>
                </m:rPr>
                <w:rPr>
                  <w:rFonts w:ascii="Cambria Math" w:hAnsi="Cambria Math"/>
                  <w:lang w:val="en-GB"/>
                </w:rPr>
                <m:t>n</m:t>
              </m:r>
            </m:e>
          </m:acc>
          <m:r>
            <m:rPr>
              <m:sty m:val="bi"/>
            </m:rPr>
            <w:rPr>
              <w:rFonts w:ascii="Cambria Math" w:hAnsi="Cambria Math"/>
              <w:lang w:val="en-GB"/>
            </w:rPr>
            <m:t>,</m:t>
          </m:r>
        </m:oMath>
      </m:oMathPara>
    </w:p>
    <w:p w14:paraId="68B05653" w14:textId="699D3B49" w:rsidR="005F56D8" w:rsidRPr="00074AE0" w:rsidRDefault="00D00FFC" w:rsidP="005F56D8">
      <w:pPr>
        <w:spacing w:after="0"/>
        <w:jc w:val="both"/>
        <w:rPr>
          <w:lang w:val="en-GB"/>
        </w:rPr>
      </w:pPr>
      <w:r>
        <w:rPr>
          <w:lang w:val="en-GB"/>
        </w:rPr>
        <w:t xml:space="preserve">where </w:t>
      </w:r>
      <m:oMath>
        <m:acc>
          <m:accPr>
            <m:chr m:val="̃"/>
            <m:ctrlPr>
              <w:rPr>
                <w:rFonts w:ascii="Cambria Math" w:hAnsi="Cambria Math"/>
                <w:b/>
                <w:i/>
                <w:lang w:val="en-GB"/>
              </w:rPr>
            </m:ctrlPr>
          </m:accPr>
          <m:e>
            <m:r>
              <m:rPr>
                <m:sty m:val="bi"/>
              </m:rPr>
              <w:rPr>
                <w:rFonts w:ascii="Cambria Math" w:hAnsi="Cambria Math"/>
                <w:lang w:val="en-GB"/>
              </w:rPr>
              <m:t>y</m:t>
            </m:r>
          </m:e>
        </m:acc>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r>
          <m:rPr>
            <m:sty m:val="bi"/>
          </m:rPr>
          <w:rPr>
            <w:rFonts w:ascii="Cambria Math" w:hAnsi="Cambria Math"/>
            <w:lang w:val="en-GB"/>
          </w:rPr>
          <m:t>y</m:t>
        </m:r>
      </m:oMath>
      <w:r w:rsidRPr="00D00FFC">
        <w:rPr>
          <w:lang w:val="en-GB"/>
        </w:rPr>
        <w:t xml:space="preserve"> is</w:t>
      </w:r>
      <w:r>
        <w:rPr>
          <w:lang w:val="en-GB"/>
        </w:rPr>
        <w:t xml:space="preserve"> the whitened received signal, </w:t>
      </w:r>
      <m:oMath>
        <m:acc>
          <m:accPr>
            <m:chr m:val="̃"/>
            <m:ctrlPr>
              <w:rPr>
                <w:rFonts w:ascii="Cambria Math" w:hAnsi="Cambria Math"/>
                <w:b/>
                <w:i/>
                <w:lang w:val="en-GB"/>
              </w:rPr>
            </m:ctrlPr>
          </m:accPr>
          <m:e>
            <m:r>
              <m:rPr>
                <m:sty m:val="bi"/>
              </m:rPr>
              <w:rPr>
                <w:rFonts w:ascii="Cambria Math" w:hAnsi="Cambria Math"/>
                <w:lang w:val="en-GB"/>
              </w:rPr>
              <m:t>H</m:t>
            </m:r>
          </m:e>
        </m:acc>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r>
          <m:rPr>
            <m:sty m:val="bi"/>
          </m:rPr>
          <w:rPr>
            <w:rFonts w:ascii="Cambria Math" w:hAnsi="Cambria Math"/>
            <w:lang w:val="en-GB"/>
          </w:rPr>
          <m:t>H</m:t>
        </m:r>
      </m:oMath>
      <w:r w:rsidRPr="00D00FFC">
        <w:rPr>
          <w:lang w:val="en-GB"/>
        </w:rPr>
        <w:t xml:space="preserve"> is the </w:t>
      </w:r>
      <w:r>
        <w:rPr>
          <w:lang w:val="en-GB"/>
        </w:rPr>
        <w:t xml:space="preserve">whitened downlink channel, and </w:t>
      </w:r>
      <m:oMath>
        <m:acc>
          <m:accPr>
            <m:chr m:val="̃"/>
            <m:ctrlPr>
              <w:rPr>
                <w:rFonts w:ascii="Cambria Math" w:hAnsi="Cambria Math"/>
                <w:b/>
                <w:i/>
                <w:lang w:val="en-GB"/>
              </w:rPr>
            </m:ctrlPr>
          </m:accPr>
          <m:e>
            <m:r>
              <m:rPr>
                <m:sty m:val="bi"/>
              </m:rPr>
              <w:rPr>
                <w:rFonts w:ascii="Cambria Math" w:hAnsi="Cambria Math"/>
                <w:lang w:val="en-GB"/>
              </w:rPr>
              <m:t>n</m:t>
            </m:r>
          </m:e>
        </m:acc>
        <m:r>
          <m:rPr>
            <m:sty m:val="bi"/>
          </m:rPr>
          <w:rPr>
            <w:rFonts w:ascii="Cambria Math" w:hAnsi="Cambria Math"/>
            <w:lang w:val="en-GB"/>
          </w:rPr>
          <m:t>∼</m:t>
        </m:r>
        <m:r>
          <m:rPr>
            <m:scr m:val="script"/>
          </m:rPr>
          <w:rPr>
            <w:rFonts w:ascii="Cambria Math" w:hAnsi="Cambria Math"/>
            <w:lang w:val="en-GB"/>
          </w:rPr>
          <m:t>CN</m:t>
        </m:r>
        <m:r>
          <m:rPr>
            <m:sty m:val="bi"/>
          </m:rPr>
          <w:rPr>
            <w:rFonts w:ascii="Cambria Math" w:hAnsi="Cambria Math"/>
            <w:lang w:val="en-GB"/>
          </w:rPr>
          <m:t>(0,I)</m:t>
        </m:r>
      </m:oMath>
      <w:r w:rsidRPr="00D00FFC">
        <w:rPr>
          <w:lang w:val="en-GB"/>
        </w:rPr>
        <w:t>.</w:t>
      </w:r>
      <w:r>
        <w:rPr>
          <w:lang w:val="en-GB"/>
        </w:rPr>
        <w:t xml:space="preserve"> </w:t>
      </w:r>
      <w:r w:rsidR="00B105CA">
        <w:rPr>
          <w:lang w:val="en-GB"/>
        </w:rPr>
        <w:t>Clearly, the interference information</w:t>
      </w:r>
      <w:r w:rsidR="00D3409B">
        <w:rPr>
          <w:lang w:val="en-GB"/>
        </w:rPr>
        <w:t xml:space="preserve"> is counted</w:t>
      </w:r>
      <w:r w:rsidR="00B105CA">
        <w:rPr>
          <w:lang w:val="en-GB"/>
        </w:rPr>
        <w:t xml:space="preserve"> in the whitened channel, so in the second model the interference-plus-noise is modelled as a white Gaussian noise.  These two models are equivalent in terms of link adaptation.  If the gNB can obtained the whitened channel from uplink channel estimation, it can thus perform</w:t>
      </w:r>
      <w:r w:rsidR="00D3409B">
        <w:rPr>
          <w:lang w:val="en-GB"/>
        </w:rPr>
        <w:t xml:space="preserve"> downlink adaptation without the explicit information about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00D3409B">
        <w:rPr>
          <w:lang w:val="en-GB"/>
        </w:rPr>
        <w:t>.</w:t>
      </w:r>
      <w:r w:rsidR="00172540">
        <w:rPr>
          <w:lang w:val="en-GB"/>
        </w:rPr>
        <w:t xml:space="preserve"> </w:t>
      </w:r>
      <w:r w:rsidR="008D3D3B">
        <w:rPr>
          <w:lang w:val="en-GB"/>
        </w:rPr>
        <w:t xml:space="preserve">Notice </w:t>
      </w:r>
      <w:r w:rsidR="000D31A0">
        <w:rPr>
          <w:lang w:val="en-GB"/>
        </w:rPr>
        <w:t xml:space="preserve">that </w:t>
      </w:r>
      <m:oMath>
        <m:sSup>
          <m:sSupPr>
            <m:ctrlPr>
              <w:rPr>
                <w:rFonts w:ascii="Cambria Math" w:hAnsi="Cambria Math"/>
                <w:b/>
                <w:i/>
                <w:lang w:val="en-GB"/>
              </w:rPr>
            </m:ctrlPr>
          </m:sSupPr>
          <m:e>
            <m:r>
              <m:rPr>
                <m:sty m:val="bi"/>
              </m:rPr>
              <w:rPr>
                <w:rFonts w:ascii="Cambria Math" w:hAnsi="Cambria Math"/>
                <w:lang w:val="en-GB"/>
              </w:rPr>
              <m:t>H</m:t>
            </m:r>
          </m:e>
          <m:sup>
            <m:r>
              <w:rPr>
                <w:rFonts w:ascii="Cambria Math" w:hAnsi="Cambria Math"/>
                <w:lang w:val="en-GB"/>
              </w:rPr>
              <m:t>T</m:t>
            </m:r>
          </m:sup>
        </m:sSup>
      </m:oMath>
      <w:r w:rsidR="000D31A0" w:rsidRPr="000D31A0">
        <w:rPr>
          <w:lang w:val="en-GB"/>
        </w:rPr>
        <w:t xml:space="preserve"> is the </w:t>
      </w:r>
      <w:r w:rsidR="000D31A0">
        <w:rPr>
          <w:lang w:val="en-GB"/>
        </w:rPr>
        <w:t xml:space="preserve">uplink channel between the UE transmit antennas and the gNB receive antennas.  The transposed whitened downlink channel </w:t>
      </w:r>
      <m:oMath>
        <m:sSup>
          <m:sSupPr>
            <m:ctrlPr>
              <w:rPr>
                <w:rFonts w:ascii="Cambria Math" w:hAnsi="Cambria Math"/>
                <w:b/>
                <w:i/>
                <w:lang w:val="en-GB"/>
              </w:rPr>
            </m:ctrlPr>
          </m:sSupPr>
          <m:e>
            <m:acc>
              <m:accPr>
                <m:chr m:val="̃"/>
                <m:ctrlPr>
                  <w:rPr>
                    <w:rFonts w:ascii="Cambria Math" w:hAnsi="Cambria Math"/>
                    <w:b/>
                    <w:i/>
                    <w:lang w:val="en-GB"/>
                  </w:rPr>
                </m:ctrlPr>
              </m:accPr>
              <m:e>
                <m:r>
                  <m:rPr>
                    <m:sty m:val="bi"/>
                  </m:rPr>
                  <w:rPr>
                    <w:rFonts w:ascii="Cambria Math" w:hAnsi="Cambria Math"/>
                    <w:lang w:val="en-GB"/>
                  </w:rPr>
                  <m:t>H</m:t>
                </m:r>
              </m:e>
            </m:acc>
          </m:e>
          <m:sup>
            <m:r>
              <w:rPr>
                <w:rFonts w:ascii="Cambria Math" w:hAnsi="Cambria Math"/>
                <w:lang w:val="en-GB"/>
              </w:rPr>
              <m:t>T</m:t>
            </m:r>
          </m:sup>
        </m:sSup>
        <m:r>
          <m:rPr>
            <m:sty m:val="bi"/>
          </m:rPr>
          <w:rPr>
            <w:rFonts w:ascii="Cambria Math" w:hAnsi="Cambria Math"/>
            <w:lang w:val="en-GB"/>
          </w:rPr>
          <m:t>=</m:t>
        </m:r>
        <m:sSup>
          <m:sSupPr>
            <m:ctrlPr>
              <w:rPr>
                <w:rFonts w:ascii="Cambria Math" w:hAnsi="Cambria Math"/>
                <w:b/>
                <w:i/>
                <w:lang w:val="en-GB"/>
              </w:rPr>
            </m:ctrlPr>
          </m:sSupPr>
          <m:e>
            <m:r>
              <m:rPr>
                <m:sty m:val="bi"/>
              </m:rPr>
              <w:rPr>
                <w:rFonts w:ascii="Cambria Math" w:hAnsi="Cambria Math"/>
                <w:lang w:val="en-GB"/>
              </w:rPr>
              <m:t>H</m:t>
            </m:r>
          </m:e>
          <m:sup>
            <m:r>
              <w:rPr>
                <w:rFonts w:ascii="Cambria Math" w:hAnsi="Cambria Math"/>
                <w:lang w:val="en-GB"/>
              </w:rPr>
              <m:t>T</m:t>
            </m:r>
          </m:sup>
        </m:sSup>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oMath>
      <w:r w:rsidR="000D31A0" w:rsidRPr="000D31A0">
        <w:rPr>
          <w:lang w:val="en-GB"/>
        </w:rPr>
        <w:t xml:space="preserve"> is </w:t>
      </w:r>
      <w:r w:rsidR="000D31A0">
        <w:rPr>
          <w:lang w:val="en-GB"/>
        </w:rPr>
        <w:t>effectively a beamformed uplink channel</w:t>
      </w:r>
      <w:r w:rsidR="00C42977">
        <w:rPr>
          <w:lang w:val="en-GB"/>
        </w:rPr>
        <w:t xml:space="preserve"> which can be estimated by the gNB via beamformed SRS.  Such special beamformed SRS can be called as </w:t>
      </w:r>
      <w:r w:rsidR="00C42977" w:rsidRPr="00C42977">
        <w:rPr>
          <w:i/>
          <w:lang w:val="en-GB"/>
        </w:rPr>
        <w:t>pre-whitened SRS</w:t>
      </w:r>
      <w:r w:rsidR="00C42977">
        <w:rPr>
          <w:lang w:val="en-GB"/>
        </w:rPr>
        <w:t>.  In contrast to the beamformed SRS for uplink link adaptation, the</w:t>
      </w:r>
      <w:r w:rsidR="00702508">
        <w:rPr>
          <w:lang w:val="en-GB"/>
        </w:rPr>
        <w:t xml:space="preserve"> port-to-antenna mapping of pre-whitened SRS is governed by </w:t>
      </w:r>
      <w:r w:rsidR="00C42977">
        <w:rPr>
          <w:lang w:val="en-GB"/>
        </w:rPr>
        <w:t>t</w:t>
      </w:r>
      <w:r w:rsidR="00F50860">
        <w:rPr>
          <w:lang w:val="en-GB"/>
        </w:rPr>
        <w:t>he</w:t>
      </w:r>
      <w:r w:rsidR="000D31A0">
        <w:rPr>
          <w:lang w:val="en-GB"/>
        </w:rPr>
        <w:t xml:space="preserve"> columns of </w:t>
      </w:r>
      <m:oMath>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oMath>
      <w:r w:rsidR="00F50860">
        <w:rPr>
          <w:lang w:val="en-GB"/>
        </w:rPr>
        <w:t xml:space="preserve">.  </w:t>
      </w:r>
      <w:r w:rsidR="000D1245">
        <w:rPr>
          <w:lang w:val="en-GB"/>
        </w:rPr>
        <w:t xml:space="preserve">Note that if </w:t>
      </w:r>
      <m:oMath>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oMath>
      <w:r w:rsidR="000D1245">
        <w:rPr>
          <w:b/>
          <w:lang w:val="en-GB"/>
        </w:rPr>
        <w:t xml:space="preserve"> </w:t>
      </w:r>
      <w:r w:rsidR="000D1245">
        <w:rPr>
          <w:lang w:val="en-GB"/>
        </w:rPr>
        <w:t xml:space="preserve">is applied as a precoder after the columns have been normalized to the same power, then the UE will potentially need to feed back the scaling of the noise in order the eNB to be able to recover the whitened downlink channel. </w:t>
      </w:r>
      <w:r w:rsidR="007A2A80" w:rsidRPr="00251624">
        <w:rPr>
          <w:lang w:val="en-GB"/>
        </w:rPr>
        <w:t xml:space="preserve">In </w:t>
      </w:r>
      <w:r w:rsidR="00897135" w:rsidRPr="00251624">
        <w:rPr>
          <w:lang w:val="en-GB"/>
        </w:rPr>
        <w:t>Table</w:t>
      </w:r>
      <w:r w:rsidR="007A2A80" w:rsidRPr="00251624">
        <w:rPr>
          <w:lang w:val="en-GB"/>
        </w:rPr>
        <w:t xml:space="preserve"> </w:t>
      </w:r>
      <w:r w:rsidR="00897135" w:rsidRPr="00251624">
        <w:rPr>
          <w:lang w:val="en-GB"/>
        </w:rPr>
        <w:t>1</w:t>
      </w:r>
      <w:r w:rsidR="007A2A80" w:rsidRPr="00251624">
        <w:rPr>
          <w:lang w:val="en-GB"/>
        </w:rPr>
        <w:t xml:space="preserve">, </w:t>
      </w:r>
      <w:r w:rsidR="007A2A80" w:rsidRPr="005F56D8">
        <w:t xml:space="preserve">we show the </w:t>
      </w:r>
      <w:r w:rsidR="00440B45" w:rsidRPr="005F56D8">
        <w:t xml:space="preserve">downlink system </w:t>
      </w:r>
      <w:r w:rsidR="007A2A80" w:rsidRPr="005F56D8">
        <w:t xml:space="preserve">performance </w:t>
      </w:r>
      <w:r w:rsidR="00440B45" w:rsidRPr="005F56D8">
        <w:t>comparison</w:t>
      </w:r>
      <w:r w:rsidR="007A2A80" w:rsidRPr="005F56D8">
        <w:t xml:space="preserve"> of using pre-whitened SRS versus </w:t>
      </w:r>
      <w:r w:rsidR="00EA2161">
        <w:t>uplink-oriented</w:t>
      </w:r>
      <w:r w:rsidR="007A2A80" w:rsidRPr="005F56D8">
        <w:t xml:space="preserve"> SRS</w:t>
      </w:r>
      <w:r w:rsidR="00440B45" w:rsidRPr="005F56D8">
        <w:t xml:space="preserve"> when reciprocity is available</w:t>
      </w:r>
      <w:r w:rsidR="007A2A80" w:rsidRPr="005F56D8">
        <w:t>.</w:t>
      </w:r>
      <w:r w:rsidR="00440B45" w:rsidRPr="00251624">
        <w:t xml:space="preserve">  </w:t>
      </w:r>
      <w:r w:rsidR="00435BF6" w:rsidRPr="00251624">
        <w:t xml:space="preserve">The simulation assumptions are summarized in the Appendix.  </w:t>
      </w:r>
      <w:r w:rsidR="000727EA" w:rsidRPr="00251624">
        <w:t xml:space="preserve">We compare </w:t>
      </w:r>
      <w:r w:rsidR="00E0337F" w:rsidRPr="00251624">
        <w:t>two</w:t>
      </w:r>
      <w:r w:rsidR="000727EA" w:rsidRPr="00251624">
        <w:t xml:space="preserve"> schemes: </w:t>
      </w:r>
    </w:p>
    <w:p w14:paraId="44396B19" w14:textId="441C3DC2" w:rsidR="005F56D8" w:rsidRPr="005F56D8" w:rsidRDefault="00EA2161" w:rsidP="005F56D8">
      <w:pPr>
        <w:pStyle w:val="ListParagraph"/>
        <w:numPr>
          <w:ilvl w:val="0"/>
          <w:numId w:val="17"/>
        </w:numPr>
        <w:jc w:val="both"/>
        <w:rPr>
          <w:rFonts w:ascii="Times New Roman" w:eastAsia="SimSun" w:hAnsi="Times New Roman"/>
          <w:sz w:val="20"/>
          <w:szCs w:val="20"/>
        </w:rPr>
      </w:pPr>
      <w:r>
        <w:rPr>
          <w:rFonts w:ascii="Times New Roman" w:eastAsia="SimSun" w:hAnsi="Times New Roman"/>
          <w:sz w:val="20"/>
          <w:szCs w:val="20"/>
        </w:rPr>
        <w:t>Uplink-</w:t>
      </w:r>
      <w:r w:rsidRPr="00EA2161">
        <w:rPr>
          <w:rFonts w:ascii="Times New Roman" w:eastAsia="SimSun" w:hAnsi="Times New Roman"/>
          <w:sz w:val="20"/>
          <w:szCs w:val="20"/>
        </w:rPr>
        <w:t xml:space="preserve"> oriented</w:t>
      </w:r>
      <w:r w:rsidR="000727EA" w:rsidRPr="005F56D8">
        <w:rPr>
          <w:rFonts w:ascii="Times New Roman" w:eastAsia="SimSun" w:hAnsi="Times New Roman"/>
          <w:sz w:val="20"/>
          <w:szCs w:val="20"/>
        </w:rPr>
        <w:t xml:space="preserve"> SRS with LTE-alike CQI feedback; and </w:t>
      </w:r>
    </w:p>
    <w:p w14:paraId="308AEE07" w14:textId="292047E5" w:rsidR="005F56D8" w:rsidRPr="005F56D8" w:rsidRDefault="000727EA" w:rsidP="005F56D8">
      <w:pPr>
        <w:pStyle w:val="ListParagraph"/>
        <w:numPr>
          <w:ilvl w:val="0"/>
          <w:numId w:val="17"/>
        </w:numPr>
        <w:jc w:val="both"/>
        <w:rPr>
          <w:rFonts w:ascii="Times New Roman" w:eastAsia="SimSun" w:hAnsi="Times New Roman"/>
          <w:sz w:val="20"/>
          <w:szCs w:val="20"/>
        </w:rPr>
      </w:pPr>
      <w:r w:rsidRPr="005F56D8">
        <w:rPr>
          <w:rFonts w:ascii="Times New Roman" w:eastAsia="SimSun" w:hAnsi="Times New Roman"/>
          <w:sz w:val="20"/>
          <w:szCs w:val="20"/>
        </w:rPr>
        <w:t xml:space="preserve">pre-whitened SRS.  </w:t>
      </w:r>
    </w:p>
    <w:p w14:paraId="70B269B1" w14:textId="3BEB4ADB" w:rsidR="007A2A80" w:rsidRDefault="000727EA" w:rsidP="005F56D8">
      <w:pPr>
        <w:spacing w:after="0"/>
        <w:jc w:val="both"/>
        <w:rPr>
          <w:lang w:val="en-GB"/>
        </w:rPr>
      </w:pPr>
      <w:r w:rsidRPr="005F56D8">
        <w:t xml:space="preserve">With scheme 1), only the averaged diagonal part of </w:t>
      </w:r>
      <m:oMath>
        <m:sSub>
          <m:sSubPr>
            <m:ctrlPr>
              <w:rPr>
                <w:rFonts w:ascii="Cambria Math" w:hAnsi="Cambria Math"/>
              </w:rPr>
            </m:ctrlPr>
          </m:sSubPr>
          <m:e>
            <m:r>
              <m:rPr>
                <m:sty m:val="bi"/>
              </m:rPr>
              <w:rPr>
                <w:rFonts w:ascii="Cambria Math" w:hAnsi="Cambria Math"/>
              </w:rPr>
              <m:t>R</m:t>
            </m:r>
          </m:e>
          <m:sub>
            <m:r>
              <w:rPr>
                <w:rFonts w:ascii="Cambria Math" w:hAnsi="Cambria Math"/>
              </w:rPr>
              <m:t>nn</m:t>
            </m:r>
          </m:sub>
        </m:sSub>
      </m:oMath>
      <w:r w:rsidRPr="005F56D8">
        <w:t xml:space="preserve"> can be recovered at the gNB from the UL channel estimation and the UE reported CQI.  I</w:t>
      </w:r>
      <w:r w:rsidR="0028142C" w:rsidRPr="005F56D8">
        <w:t xml:space="preserve">n scheme 2), subband-wise </w:t>
      </w:r>
      <m:oMath>
        <m:sSub>
          <m:sSubPr>
            <m:ctrlPr>
              <w:rPr>
                <w:rFonts w:ascii="Cambria Math" w:hAnsi="Cambria Math"/>
              </w:rPr>
            </m:ctrlPr>
          </m:sSubPr>
          <m:e>
            <m:r>
              <m:rPr>
                <m:sty m:val="bi"/>
              </m:rPr>
              <w:rPr>
                <w:rFonts w:ascii="Cambria Math" w:hAnsi="Cambria Math"/>
              </w:rPr>
              <m:t>R</m:t>
            </m:r>
          </m:e>
          <m:sub>
            <m:r>
              <w:rPr>
                <w:rFonts w:ascii="Cambria Math" w:hAnsi="Cambria Math"/>
              </w:rPr>
              <m:t>nn</m:t>
            </m:r>
          </m:sub>
        </m:sSub>
      </m:oMath>
      <w:r w:rsidR="0028142C" w:rsidRPr="005F56D8">
        <w:t xml:space="preserve"> </w:t>
      </w:r>
      <w:r w:rsidR="00E0337F" w:rsidRPr="005F56D8">
        <w:t xml:space="preserve">is embedded in the pre-whitened SRS and thus UE doesn’t need to feedback the full </w:t>
      </w:r>
      <m:oMath>
        <m:sSub>
          <m:sSubPr>
            <m:ctrlPr>
              <w:rPr>
                <w:rFonts w:ascii="Cambria Math" w:hAnsi="Cambria Math"/>
              </w:rPr>
            </m:ctrlPr>
          </m:sSubPr>
          <m:e>
            <m:r>
              <m:rPr>
                <m:sty m:val="bi"/>
              </m:rPr>
              <w:rPr>
                <w:rFonts w:ascii="Cambria Math" w:hAnsi="Cambria Math"/>
              </w:rPr>
              <m:t>R</m:t>
            </m:r>
          </m:e>
          <m:sub>
            <m:r>
              <w:rPr>
                <w:rFonts w:ascii="Cambria Math" w:hAnsi="Cambria Math"/>
              </w:rPr>
              <m:t>nn</m:t>
            </m:r>
          </m:sub>
        </m:sSub>
      </m:oMath>
      <w:r w:rsidR="005F56D8">
        <w:t>.  Our results show</w:t>
      </w:r>
      <w:r w:rsidR="0028142C" w:rsidRPr="005F56D8">
        <w:t xml:space="preserve"> that</w:t>
      </w:r>
      <w:r w:rsidR="0028142C" w:rsidRPr="005F56D8">
        <w:rPr>
          <w:lang w:val="en-GB"/>
        </w:rPr>
        <w:t xml:space="preserve"> pre-whitened SRS</w:t>
      </w:r>
      <w:r w:rsidR="00E0337F" w:rsidRPr="005F56D8">
        <w:rPr>
          <w:lang w:val="en-GB"/>
        </w:rPr>
        <w:t xml:space="preserve"> outperforms scheme 1.  It</w:t>
      </w:r>
      <w:r w:rsidR="0028142C" w:rsidRPr="005F56D8">
        <w:rPr>
          <w:lang w:val="en-GB"/>
        </w:rPr>
        <w:t xml:space="preserve"> bring</w:t>
      </w:r>
      <w:r w:rsidR="00E0337F" w:rsidRPr="005F56D8">
        <w:rPr>
          <w:lang w:val="en-GB"/>
        </w:rPr>
        <w:t>s</w:t>
      </w:r>
      <w:r w:rsidR="0028142C" w:rsidRPr="005F56D8">
        <w:rPr>
          <w:lang w:val="en-GB"/>
        </w:rPr>
        <w:t xml:space="preserve"> </w:t>
      </w:r>
      <w:r w:rsidR="00E0337F" w:rsidRPr="005F56D8">
        <w:rPr>
          <w:lang w:val="en-GB"/>
        </w:rPr>
        <w:t>more than</w:t>
      </w:r>
      <w:r w:rsidR="0028142C" w:rsidRPr="005F56D8">
        <w:rPr>
          <w:lang w:val="en-GB"/>
        </w:rPr>
        <w:t xml:space="preserve"> 20</w:t>
      </w:r>
      <w:r w:rsidR="00E0337F" w:rsidRPr="005F56D8">
        <w:rPr>
          <w:lang w:val="en-GB"/>
        </w:rPr>
        <w:t>% UE throughput gain at 5%-tile and about 10%</w:t>
      </w:r>
      <w:r w:rsidR="0028142C" w:rsidRPr="005F56D8">
        <w:rPr>
          <w:lang w:val="en-GB"/>
        </w:rPr>
        <w:t xml:space="preserve"> UE throughput gain at 50%-tile.  </w:t>
      </w:r>
    </w:p>
    <w:p w14:paraId="382A48AC" w14:textId="77777777" w:rsidR="000D1245" w:rsidRDefault="000D1245" w:rsidP="005F56D8">
      <w:pPr>
        <w:spacing w:after="0"/>
        <w:jc w:val="both"/>
        <w:rPr>
          <w:lang w:val="en-GB"/>
        </w:rPr>
      </w:pPr>
    </w:p>
    <w:p w14:paraId="689178E5" w14:textId="7AC17862" w:rsidR="00136B29" w:rsidRDefault="00136B29" w:rsidP="00136B29">
      <w:pPr>
        <w:pStyle w:val="Caption"/>
        <w:keepNext/>
        <w:jc w:val="center"/>
      </w:pPr>
      <w:r>
        <w:t xml:space="preserve">Table </w:t>
      </w:r>
      <w:r w:rsidR="00977AEF">
        <w:fldChar w:fldCharType="begin"/>
      </w:r>
      <w:r w:rsidR="00977AEF">
        <w:instrText xml:space="preserve"> SEQ Table \* ARABIC </w:instrText>
      </w:r>
      <w:r w:rsidR="00977AEF">
        <w:fldChar w:fldCharType="separate"/>
      </w:r>
      <w:r w:rsidR="00C85442">
        <w:rPr>
          <w:noProof/>
        </w:rPr>
        <w:t>1</w:t>
      </w:r>
      <w:r w:rsidR="00977AEF">
        <w:rPr>
          <w:noProof/>
        </w:rPr>
        <w:fldChar w:fldCharType="end"/>
      </w:r>
      <w:r>
        <w:t xml:space="preserve">.  </w:t>
      </w:r>
      <w:r w:rsidR="0034444B">
        <w:t xml:space="preserve">Performance comparison: </w:t>
      </w:r>
      <w:r w:rsidR="009B5608">
        <w:t xml:space="preserve">Non-precoded </w:t>
      </w:r>
      <w:r w:rsidR="0034444B">
        <w:t>SRS versus pre-whitened SRS</w:t>
      </w:r>
    </w:p>
    <w:tbl>
      <w:tblPr>
        <w:tblStyle w:val="TableGrid"/>
        <w:tblW w:w="8005" w:type="dxa"/>
        <w:jc w:val="center"/>
        <w:tblLook w:val="04A0" w:firstRow="1" w:lastRow="0" w:firstColumn="1" w:lastColumn="0" w:noHBand="0" w:noVBand="1"/>
      </w:tblPr>
      <w:tblGrid>
        <w:gridCol w:w="3325"/>
        <w:gridCol w:w="2250"/>
        <w:gridCol w:w="2430"/>
      </w:tblGrid>
      <w:tr w:rsidR="00897135" w14:paraId="5FC3CCDE" w14:textId="77777777" w:rsidTr="00E57F49">
        <w:trPr>
          <w:jc w:val="center"/>
        </w:trPr>
        <w:tc>
          <w:tcPr>
            <w:tcW w:w="3325" w:type="dxa"/>
          </w:tcPr>
          <w:p w14:paraId="5207E6B8" w14:textId="77777777" w:rsidR="00897135" w:rsidRDefault="00897135" w:rsidP="00897135">
            <w:pPr>
              <w:spacing w:before="60" w:after="60" w:line="240" w:lineRule="auto"/>
              <w:rPr>
                <w:lang w:val="en-GB"/>
              </w:rPr>
            </w:pPr>
          </w:p>
        </w:tc>
        <w:tc>
          <w:tcPr>
            <w:tcW w:w="2250" w:type="dxa"/>
          </w:tcPr>
          <w:p w14:paraId="142AFC1C" w14:textId="1B602930" w:rsidR="00897135" w:rsidRPr="00D61980" w:rsidRDefault="00897135" w:rsidP="0028142C">
            <w:pPr>
              <w:spacing w:before="60" w:after="60" w:line="240" w:lineRule="auto"/>
              <w:jc w:val="center"/>
              <w:rPr>
                <w:b/>
                <w:lang w:val="en-GB"/>
              </w:rPr>
            </w:pPr>
            <w:r w:rsidRPr="00D61980">
              <w:rPr>
                <w:b/>
                <w:lang w:val="en-GB"/>
              </w:rPr>
              <w:t xml:space="preserve">5%-tile </w:t>
            </w:r>
            <w:r w:rsidR="000727EA" w:rsidRPr="00D61980">
              <w:rPr>
                <w:b/>
                <w:lang w:val="en-GB"/>
              </w:rPr>
              <w:t xml:space="preserve">UE thrpt. </w:t>
            </w:r>
            <w:r w:rsidRPr="00D61980">
              <w:rPr>
                <w:b/>
                <w:lang w:val="en-GB"/>
              </w:rPr>
              <w:t>gain</w:t>
            </w:r>
          </w:p>
        </w:tc>
        <w:tc>
          <w:tcPr>
            <w:tcW w:w="2430" w:type="dxa"/>
          </w:tcPr>
          <w:p w14:paraId="50167ACA" w14:textId="69F55C7A" w:rsidR="00897135" w:rsidRPr="00D61980" w:rsidRDefault="00897135" w:rsidP="0028142C">
            <w:pPr>
              <w:spacing w:before="60" w:after="60" w:line="240" w:lineRule="auto"/>
              <w:jc w:val="center"/>
              <w:rPr>
                <w:b/>
                <w:lang w:val="en-GB"/>
              </w:rPr>
            </w:pPr>
            <w:r w:rsidRPr="00D61980">
              <w:rPr>
                <w:b/>
                <w:lang w:val="en-GB"/>
              </w:rPr>
              <w:t xml:space="preserve">50%-tile </w:t>
            </w:r>
            <w:r w:rsidR="000727EA" w:rsidRPr="00D61980">
              <w:rPr>
                <w:b/>
                <w:lang w:val="en-GB"/>
              </w:rPr>
              <w:t xml:space="preserve">UE thrpt. </w:t>
            </w:r>
            <w:r w:rsidRPr="00D61980">
              <w:rPr>
                <w:b/>
                <w:lang w:val="en-GB"/>
              </w:rPr>
              <w:t>gain</w:t>
            </w:r>
          </w:p>
        </w:tc>
      </w:tr>
      <w:tr w:rsidR="00897135" w14:paraId="75988C88" w14:textId="77777777" w:rsidTr="00E57F49">
        <w:trPr>
          <w:jc w:val="center"/>
        </w:trPr>
        <w:tc>
          <w:tcPr>
            <w:tcW w:w="3325" w:type="dxa"/>
          </w:tcPr>
          <w:p w14:paraId="75975C94" w14:textId="6B343A64" w:rsidR="00897135" w:rsidRDefault="009B5608" w:rsidP="00897135">
            <w:pPr>
              <w:spacing w:before="60" w:after="60" w:line="240" w:lineRule="auto"/>
              <w:rPr>
                <w:lang w:val="en-GB"/>
              </w:rPr>
            </w:pPr>
            <w:r>
              <w:rPr>
                <w:lang w:val="en-GB"/>
              </w:rPr>
              <w:t xml:space="preserve">Non-precoded </w:t>
            </w:r>
            <w:r w:rsidR="00897135">
              <w:rPr>
                <w:lang w:val="en-GB"/>
              </w:rPr>
              <w:t xml:space="preserve">SRS w/ CQI-based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p>
        </w:tc>
        <w:tc>
          <w:tcPr>
            <w:tcW w:w="2250" w:type="dxa"/>
          </w:tcPr>
          <w:p w14:paraId="4AC7843D" w14:textId="125709CA" w:rsidR="00897135" w:rsidRDefault="00897135" w:rsidP="000727EA">
            <w:pPr>
              <w:spacing w:before="60" w:after="60" w:line="240" w:lineRule="auto"/>
              <w:jc w:val="center"/>
              <w:rPr>
                <w:lang w:val="en-GB"/>
              </w:rPr>
            </w:pPr>
            <w:r>
              <w:rPr>
                <w:lang w:val="en-GB"/>
              </w:rPr>
              <w:t>0%</w:t>
            </w:r>
          </w:p>
        </w:tc>
        <w:tc>
          <w:tcPr>
            <w:tcW w:w="2430" w:type="dxa"/>
          </w:tcPr>
          <w:p w14:paraId="6328F658" w14:textId="1C291FA1" w:rsidR="00897135" w:rsidRDefault="00897135" w:rsidP="000727EA">
            <w:pPr>
              <w:spacing w:before="60" w:after="60" w:line="240" w:lineRule="auto"/>
              <w:jc w:val="center"/>
              <w:rPr>
                <w:lang w:val="en-GB"/>
              </w:rPr>
            </w:pPr>
            <w:r>
              <w:rPr>
                <w:lang w:val="en-GB"/>
              </w:rPr>
              <w:t>0%</w:t>
            </w:r>
          </w:p>
        </w:tc>
      </w:tr>
      <w:tr w:rsidR="00897135" w14:paraId="37A26323" w14:textId="77777777" w:rsidTr="00E57F49">
        <w:trPr>
          <w:jc w:val="center"/>
        </w:trPr>
        <w:tc>
          <w:tcPr>
            <w:tcW w:w="3325" w:type="dxa"/>
          </w:tcPr>
          <w:p w14:paraId="0E9505A4" w14:textId="518B802D" w:rsidR="00897135" w:rsidRDefault="00897135" w:rsidP="00897135">
            <w:pPr>
              <w:spacing w:before="60" w:after="60" w:line="240" w:lineRule="auto"/>
              <w:rPr>
                <w:lang w:val="en-GB"/>
              </w:rPr>
            </w:pPr>
            <w:r>
              <w:rPr>
                <w:lang w:val="en-GB"/>
              </w:rPr>
              <w:t>Pre-whitened SRS</w:t>
            </w:r>
          </w:p>
        </w:tc>
        <w:tc>
          <w:tcPr>
            <w:tcW w:w="2250" w:type="dxa"/>
          </w:tcPr>
          <w:p w14:paraId="06062F6F" w14:textId="3C657AE9" w:rsidR="00897135" w:rsidRDefault="00897135" w:rsidP="000727EA">
            <w:pPr>
              <w:spacing w:before="60" w:after="60" w:line="240" w:lineRule="auto"/>
              <w:jc w:val="center"/>
              <w:rPr>
                <w:lang w:val="en-GB"/>
              </w:rPr>
            </w:pPr>
            <w:r>
              <w:rPr>
                <w:lang w:val="en-GB"/>
              </w:rPr>
              <w:t>22.0%</w:t>
            </w:r>
          </w:p>
        </w:tc>
        <w:tc>
          <w:tcPr>
            <w:tcW w:w="2430" w:type="dxa"/>
          </w:tcPr>
          <w:p w14:paraId="36567A69" w14:textId="07C336E6" w:rsidR="00897135" w:rsidRDefault="00897135" w:rsidP="000727EA">
            <w:pPr>
              <w:spacing w:before="60" w:after="60" w:line="240" w:lineRule="auto"/>
              <w:jc w:val="center"/>
              <w:rPr>
                <w:lang w:val="en-GB"/>
              </w:rPr>
            </w:pPr>
            <w:r>
              <w:rPr>
                <w:lang w:val="en-GB"/>
              </w:rPr>
              <w:t>9.6%</w:t>
            </w:r>
          </w:p>
        </w:tc>
      </w:tr>
    </w:tbl>
    <w:p w14:paraId="385A2798" w14:textId="77777777" w:rsidR="00837590" w:rsidRDefault="00837590" w:rsidP="007A2A80">
      <w:pPr>
        <w:rPr>
          <w:lang w:val="en-GB"/>
        </w:rPr>
      </w:pPr>
    </w:p>
    <w:p w14:paraId="3871C559" w14:textId="1FFC68A8" w:rsidR="000B44F5" w:rsidRDefault="00016EC3" w:rsidP="00033511">
      <w:pPr>
        <w:pStyle w:val="Heading2"/>
        <w:jc w:val="both"/>
      </w:pPr>
      <w:r>
        <w:t>Sounding bandwidth</w:t>
      </w:r>
    </w:p>
    <w:p w14:paraId="0AEDBFFB" w14:textId="272974AB" w:rsidR="007A3388" w:rsidRDefault="00274A17" w:rsidP="00B811B6">
      <w:pPr>
        <w:jc w:val="both"/>
        <w:rPr>
          <w:lang w:val="en-GB"/>
        </w:rPr>
      </w:pPr>
      <w:r>
        <w:rPr>
          <w:lang w:val="en-GB"/>
        </w:rPr>
        <w:t>The w</w:t>
      </w:r>
      <w:r w:rsidR="00A15BB5">
        <w:rPr>
          <w:lang w:val="en-GB"/>
        </w:rPr>
        <w:t xml:space="preserve">ideband sounding allows the </w:t>
      </w:r>
      <w:r>
        <w:rPr>
          <w:lang w:val="en-GB"/>
        </w:rPr>
        <w:t>gNB</w:t>
      </w:r>
      <w:r w:rsidR="00A15BB5">
        <w:rPr>
          <w:lang w:val="en-GB"/>
        </w:rPr>
        <w:t xml:space="preserve"> to estimate the </w:t>
      </w:r>
      <w:r w:rsidR="0048543C">
        <w:rPr>
          <w:lang w:val="en-GB"/>
        </w:rPr>
        <w:t>uplink</w:t>
      </w:r>
      <w:r w:rsidR="00A15BB5">
        <w:rPr>
          <w:lang w:val="en-GB"/>
        </w:rPr>
        <w:t xml:space="preserve"> channel state </w:t>
      </w:r>
      <w:r w:rsidR="001B180F">
        <w:rPr>
          <w:lang w:val="en-GB"/>
        </w:rPr>
        <w:t>of</w:t>
      </w:r>
      <w:r w:rsidR="00A15BB5">
        <w:rPr>
          <w:lang w:val="en-GB"/>
        </w:rPr>
        <w:t xml:space="preserve"> the whole </w:t>
      </w:r>
      <w:r w:rsidR="0048543C">
        <w:rPr>
          <w:lang w:val="en-GB"/>
        </w:rPr>
        <w:t>transmission bandwidth</w:t>
      </w:r>
      <w:r w:rsidR="001B180F">
        <w:rPr>
          <w:lang w:val="en-GB"/>
        </w:rPr>
        <w:t xml:space="preserve"> based on a single SRS transmission</w:t>
      </w:r>
      <w:r w:rsidR="00A15BB5">
        <w:rPr>
          <w:lang w:val="en-GB"/>
        </w:rPr>
        <w:t>, which provides the flexibility to do frequency domain scheduling</w:t>
      </w:r>
      <w:r w:rsidR="001B180F">
        <w:rPr>
          <w:lang w:val="en-GB"/>
        </w:rPr>
        <w:t xml:space="preserve"> over the whole transmission bandwidth</w:t>
      </w:r>
      <w:r w:rsidR="00A15BB5">
        <w:rPr>
          <w:lang w:val="en-GB"/>
        </w:rPr>
        <w:t xml:space="preserve">.  But for cell-edge UEs, if the limited transmit power is split to all its transmit antennas to perform </w:t>
      </w:r>
      <w:r w:rsidR="0048543C">
        <w:rPr>
          <w:lang w:val="en-GB"/>
        </w:rPr>
        <w:t xml:space="preserve">a </w:t>
      </w:r>
      <w:r w:rsidR="00A15BB5">
        <w:rPr>
          <w:lang w:val="en-GB"/>
        </w:rPr>
        <w:t xml:space="preserve">wideband sounding, the </w:t>
      </w:r>
      <w:r w:rsidR="0048543C">
        <w:rPr>
          <w:lang w:val="en-GB"/>
        </w:rPr>
        <w:t>uplink</w:t>
      </w:r>
      <w:r w:rsidR="00A15BB5">
        <w:rPr>
          <w:lang w:val="en-GB"/>
        </w:rPr>
        <w:t xml:space="preserve"> channel estimation quality may not be guaranteed.  </w:t>
      </w:r>
      <w:r w:rsidR="007A3388">
        <w:rPr>
          <w:lang w:val="en-GB"/>
        </w:rPr>
        <w:t xml:space="preserve">Notice that cell-edge UEs are unlikely to have high-rank MIMO transmission.  The accurate channel state on a fewer antennas could be more useful than inaccurate channel knowledge on all transmit antennas.  Hence, we may alternatively consider to use the limited transmit power to sound fewer antennas.  This could allow the gNB to have a better channel estimation on a subset of transmit antennas.    </w:t>
      </w:r>
    </w:p>
    <w:p w14:paraId="4608D706" w14:textId="77777777" w:rsidR="00C4481A" w:rsidRDefault="00C4481A" w:rsidP="00C4481A">
      <w:pPr>
        <w:jc w:val="both"/>
        <w:rPr>
          <w:lang w:val="en-GB"/>
        </w:rPr>
      </w:pPr>
      <w:r>
        <w:rPr>
          <w:lang w:val="en-GB"/>
        </w:rPr>
        <w:t>In LTE, the instantaneous sounding bandwidth is always a multiple of 4 RBs.  We can take similar values as a starting point in NR.</w:t>
      </w:r>
    </w:p>
    <w:p w14:paraId="72A88525" w14:textId="5C2DE150" w:rsidR="00C4481A" w:rsidRDefault="00C4481A" w:rsidP="00C4481A">
      <w:pPr>
        <w:jc w:val="both"/>
        <w:rPr>
          <w:lang w:val="en-GB"/>
        </w:rPr>
      </w:pPr>
      <w:r w:rsidRPr="003635F5">
        <w:rPr>
          <w:b/>
          <w:i/>
          <w:lang w:val="en-GB"/>
        </w:rPr>
        <w:t xml:space="preserve">Proposal </w:t>
      </w:r>
      <w:r>
        <w:rPr>
          <w:b/>
          <w:i/>
          <w:lang w:val="en-GB"/>
        </w:rPr>
        <w:t>2</w:t>
      </w:r>
      <w:r w:rsidRPr="003635F5">
        <w:rPr>
          <w:b/>
          <w:i/>
          <w:lang w:val="en-GB"/>
        </w:rPr>
        <w:t xml:space="preserve">: The instantaneous sounding bandwidth is a multiple of 4 </w:t>
      </w:r>
      <w:r>
        <w:rPr>
          <w:b/>
          <w:i/>
          <w:lang w:val="en-GB"/>
        </w:rPr>
        <w:t>P</w:t>
      </w:r>
      <w:r w:rsidRPr="003635F5">
        <w:rPr>
          <w:b/>
          <w:i/>
          <w:lang w:val="en-GB"/>
        </w:rPr>
        <w:t>RBs.</w:t>
      </w:r>
    </w:p>
    <w:p w14:paraId="311E1595" w14:textId="7828115B" w:rsidR="004F6BAC" w:rsidRDefault="00975C9C" w:rsidP="00033511">
      <w:pPr>
        <w:jc w:val="both"/>
        <w:rPr>
          <w:lang w:val="en-GB"/>
        </w:rPr>
      </w:pPr>
      <w:r>
        <w:rPr>
          <w:lang w:val="en-GB"/>
        </w:rPr>
        <w:t>Partial-</w:t>
      </w:r>
      <w:r w:rsidR="00173697">
        <w:rPr>
          <w:lang w:val="en-GB"/>
        </w:rPr>
        <w:t xml:space="preserve">band sounding provides </w:t>
      </w:r>
      <w:r w:rsidR="00F40974">
        <w:rPr>
          <w:lang w:val="en-GB"/>
        </w:rPr>
        <w:t>another</w:t>
      </w:r>
      <w:r w:rsidR="00A15BB5">
        <w:rPr>
          <w:lang w:val="en-GB"/>
        </w:rPr>
        <w:t xml:space="preserve"> way to tackle th</w:t>
      </w:r>
      <w:r w:rsidR="009E032B">
        <w:rPr>
          <w:lang w:val="en-GB"/>
        </w:rPr>
        <w:t>e power limitation</w:t>
      </w:r>
      <w:r w:rsidR="00A15BB5">
        <w:rPr>
          <w:lang w:val="en-GB"/>
        </w:rPr>
        <w:t xml:space="preserve"> issue</w:t>
      </w:r>
      <w:r w:rsidR="001B180F">
        <w:rPr>
          <w:lang w:val="en-GB"/>
        </w:rPr>
        <w:t>, b</w:t>
      </w:r>
      <w:r w:rsidR="00173697">
        <w:rPr>
          <w:lang w:val="en-GB"/>
        </w:rPr>
        <w:t xml:space="preserve">ecause </w:t>
      </w:r>
      <w:r w:rsidR="00A15BB5">
        <w:rPr>
          <w:lang w:val="en-GB"/>
        </w:rPr>
        <w:t xml:space="preserve">the available transmit power </w:t>
      </w:r>
      <w:r w:rsidR="00173697">
        <w:rPr>
          <w:lang w:val="en-GB"/>
        </w:rPr>
        <w:t xml:space="preserve">can be allocated </w:t>
      </w:r>
      <w:r w:rsidR="00A15BB5">
        <w:rPr>
          <w:lang w:val="en-GB"/>
        </w:rPr>
        <w:t xml:space="preserve">to a smaller bandwidth partition to sound all the transmit antennas.  To acquire channel state of the whole system bandwidth, frequency hopping can be introduced to sound each </w:t>
      </w:r>
      <w:r>
        <w:rPr>
          <w:lang w:val="en-GB"/>
        </w:rPr>
        <w:t>partial-</w:t>
      </w:r>
      <w:r w:rsidR="004F6BAC">
        <w:rPr>
          <w:lang w:val="en-GB"/>
        </w:rPr>
        <w:t>band</w:t>
      </w:r>
      <w:r w:rsidR="00A15BB5">
        <w:rPr>
          <w:lang w:val="en-GB"/>
        </w:rPr>
        <w:t xml:space="preserve"> in a TDM manner.  </w:t>
      </w:r>
      <w:r w:rsidR="004F6BAC">
        <w:rPr>
          <w:lang w:val="en-GB"/>
        </w:rPr>
        <w:t>As shown in Figure 3, t</w:t>
      </w:r>
      <w:r w:rsidR="00A15BB5">
        <w:rPr>
          <w:lang w:val="en-GB"/>
        </w:rPr>
        <w:t xml:space="preserve">he frequency hopping </w:t>
      </w:r>
      <w:r>
        <w:rPr>
          <w:lang w:val="en-GB"/>
        </w:rPr>
        <w:t>of partial-</w:t>
      </w:r>
      <w:r w:rsidR="00553A78">
        <w:rPr>
          <w:lang w:val="en-GB"/>
        </w:rPr>
        <w:t xml:space="preserve">band SRS </w:t>
      </w:r>
      <w:r w:rsidR="00A15BB5">
        <w:rPr>
          <w:lang w:val="en-GB"/>
        </w:rPr>
        <w:t xml:space="preserve">can be performed in multiple </w:t>
      </w:r>
      <w:r w:rsidR="004F6BAC">
        <w:rPr>
          <w:lang w:val="en-GB"/>
        </w:rPr>
        <w:t>slots</w:t>
      </w:r>
      <w:r w:rsidR="00A15BB5">
        <w:rPr>
          <w:lang w:val="en-GB"/>
        </w:rPr>
        <w:t xml:space="preserve"> as in LTE, or in multiple symbols.  </w:t>
      </w:r>
      <w:r w:rsidR="005856BC">
        <w:rPr>
          <w:lang w:val="en-GB"/>
        </w:rPr>
        <w:t xml:space="preserve">Frequency hopping also provides a way to increase SRS port multiplexing capability. That is, in addition </w:t>
      </w:r>
      <w:r w:rsidR="00172540">
        <w:rPr>
          <w:lang w:val="en-GB"/>
        </w:rPr>
        <w:t xml:space="preserve">to FDM’ing across combs and </w:t>
      </w:r>
      <w:r w:rsidR="00172540">
        <w:rPr>
          <w:lang w:val="en-GB"/>
        </w:rPr>
        <w:lastRenderedPageBreak/>
        <w:t>CDM-</w:t>
      </w:r>
      <w:r w:rsidR="005856BC">
        <w:rPr>
          <w:lang w:val="en-GB"/>
        </w:rPr>
        <w:t>ing within each comb, multiple SRS ports that share the same comb and CDM sequence may be multiplexed via occupying different partial-bands at each symbol and hopping across symbols.</w:t>
      </w:r>
    </w:p>
    <w:p w14:paraId="0B288275" w14:textId="72922617" w:rsidR="00837590" w:rsidRDefault="00817447" w:rsidP="00553A78">
      <w:pPr>
        <w:keepNext/>
        <w:spacing w:before="360"/>
        <w:jc w:val="center"/>
      </w:pPr>
      <w:r w:rsidRPr="00817447">
        <w:rPr>
          <w:noProof/>
        </w:rPr>
        <w:drawing>
          <wp:inline distT="0" distB="0" distL="0" distR="0" wp14:anchorId="0CC58D42" wp14:editId="6D2238F2">
            <wp:extent cx="4184922" cy="1295374"/>
            <wp:effectExtent l="0" t="0" r="6350" b="635"/>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4166" cy="1301331"/>
                    </a:xfrm>
                    <a:prstGeom prst="rect">
                      <a:avLst/>
                    </a:prstGeom>
                    <a:noFill/>
                    <a:ln>
                      <a:noFill/>
                    </a:ln>
                  </pic:spPr>
                </pic:pic>
              </a:graphicData>
            </a:graphic>
          </wp:inline>
        </w:drawing>
      </w:r>
    </w:p>
    <w:p w14:paraId="7DD1AFD6" w14:textId="31DFF011" w:rsidR="0000567F" w:rsidRDefault="00837590" w:rsidP="0000567F">
      <w:pPr>
        <w:pStyle w:val="Caption"/>
        <w:spacing w:after="360"/>
        <w:jc w:val="center"/>
        <w:rPr>
          <w:lang w:val="en-GB"/>
        </w:rPr>
      </w:pPr>
      <w:r>
        <w:t xml:space="preserve">Figure </w:t>
      </w:r>
      <w:r w:rsidR="00977AEF">
        <w:fldChar w:fldCharType="begin"/>
      </w:r>
      <w:r w:rsidR="00977AEF">
        <w:instrText xml:space="preserve"> SEQ Figure \* ARABIC </w:instrText>
      </w:r>
      <w:r w:rsidR="00977AEF">
        <w:fldChar w:fldCharType="separate"/>
      </w:r>
      <w:r w:rsidR="00C85442">
        <w:rPr>
          <w:noProof/>
        </w:rPr>
        <w:t>1</w:t>
      </w:r>
      <w:r w:rsidR="00977AEF">
        <w:rPr>
          <w:noProof/>
        </w:rPr>
        <w:fldChar w:fldCharType="end"/>
      </w:r>
      <w:r>
        <w:t xml:space="preserve">.  </w:t>
      </w:r>
      <w:r w:rsidR="00975C9C">
        <w:t>Frequency hopping of partial-</w:t>
      </w:r>
      <w:r>
        <w:t>band SRS</w:t>
      </w:r>
      <w:r w:rsidR="00553A78">
        <w:t>.</w:t>
      </w:r>
    </w:p>
    <w:p w14:paraId="63CFCFBC" w14:textId="77777777" w:rsidR="00C3320A" w:rsidRDefault="0004455E" w:rsidP="00C3320A">
      <w:pPr>
        <w:keepNext/>
        <w:jc w:val="center"/>
      </w:pPr>
      <w:r>
        <w:rPr>
          <w:noProof/>
        </w:rPr>
        <w:drawing>
          <wp:inline distT="0" distB="0" distL="0" distR="0" wp14:anchorId="19671CBD" wp14:editId="22507569">
            <wp:extent cx="1710994" cy="1242695"/>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34896" cy="1260055"/>
                    </a:xfrm>
                    <a:prstGeom prst="rect">
                      <a:avLst/>
                    </a:prstGeom>
                  </pic:spPr>
                </pic:pic>
              </a:graphicData>
            </a:graphic>
          </wp:inline>
        </w:drawing>
      </w:r>
    </w:p>
    <w:p w14:paraId="466D2950" w14:textId="56066107" w:rsidR="0004455E" w:rsidRDefault="00C3320A" w:rsidP="00C3320A">
      <w:pPr>
        <w:pStyle w:val="Caption"/>
        <w:jc w:val="center"/>
        <w:rPr>
          <w:lang w:val="en-GB"/>
        </w:rPr>
      </w:pPr>
      <w:r>
        <w:t xml:space="preserve">Figure </w:t>
      </w:r>
      <w:r w:rsidR="00977AEF">
        <w:fldChar w:fldCharType="begin"/>
      </w:r>
      <w:r w:rsidR="00977AEF">
        <w:instrText xml:space="preserve"> SEQ Figure \* ARA</w:instrText>
      </w:r>
      <w:r w:rsidR="00977AEF">
        <w:instrText xml:space="preserve">BIC </w:instrText>
      </w:r>
      <w:r w:rsidR="00977AEF">
        <w:fldChar w:fldCharType="separate"/>
      </w:r>
      <w:r w:rsidR="00C85442">
        <w:rPr>
          <w:noProof/>
        </w:rPr>
        <w:t>2</w:t>
      </w:r>
      <w:r w:rsidR="00977AEF">
        <w:rPr>
          <w:noProof/>
        </w:rPr>
        <w:fldChar w:fldCharType="end"/>
      </w:r>
      <w:r>
        <w:t xml:space="preserve"> Example of multi-symbol SRS resourse with frequency hopping</w:t>
      </w:r>
    </w:p>
    <w:p w14:paraId="22921183" w14:textId="69449F6D" w:rsidR="00B51BBD" w:rsidRDefault="00B51BBD" w:rsidP="00B51BBD">
      <w:pPr>
        <w:jc w:val="both"/>
        <w:rPr>
          <w:lang w:val="en-GB"/>
        </w:rPr>
      </w:pPr>
      <w:r>
        <w:rPr>
          <w:lang w:val="en-GB"/>
        </w:rPr>
        <w:t>S</w:t>
      </w:r>
      <w:r w:rsidRPr="00F55287">
        <w:rPr>
          <w:lang w:val="en-GB"/>
        </w:rPr>
        <w:t>imultaneous multiple partial-bands transmission</w:t>
      </w:r>
      <w:r>
        <w:rPr>
          <w:lang w:val="en-GB"/>
        </w:rPr>
        <w:t xml:space="preserve"> that are not contiguous in frequency, i.e., a multi-cluster SRS transmission regime, needs to be thoroughly studied before supporting it in NR. We need to consider several aspects related to </w:t>
      </w:r>
      <w:r w:rsidR="00C82249">
        <w:rPr>
          <w:lang w:val="en-GB"/>
        </w:rPr>
        <w:t>such a</w:t>
      </w:r>
      <w:r>
        <w:rPr>
          <w:lang w:val="en-GB"/>
        </w:rPr>
        <w:t xml:space="preserve"> SRS transmission and understand </w:t>
      </w:r>
      <w:r w:rsidR="00172540">
        <w:rPr>
          <w:lang w:val="en-GB"/>
        </w:rPr>
        <w:t>its</w:t>
      </w:r>
      <w:r>
        <w:rPr>
          <w:lang w:val="en-GB"/>
        </w:rPr>
        <w:t xml:space="preserve"> </w:t>
      </w:r>
      <w:r w:rsidR="00172540">
        <w:rPr>
          <w:lang w:val="en-GB"/>
        </w:rPr>
        <w:t>implications</w:t>
      </w:r>
      <w:r>
        <w:rPr>
          <w:lang w:val="en-GB"/>
        </w:rPr>
        <w:t xml:space="preserve"> depending on other agreements on SRS transmissions, e.g., the size of each partial-band, the location of multiple partial-bands in frequency domain.  </w:t>
      </w:r>
    </w:p>
    <w:p w14:paraId="2591172E" w14:textId="7F07E434" w:rsidR="00267B3E" w:rsidRDefault="0016479F" w:rsidP="00267B3E">
      <w:pPr>
        <w:pStyle w:val="Heading2"/>
      </w:pPr>
      <w:r>
        <w:t>SRS</w:t>
      </w:r>
      <w:r w:rsidR="00267B3E">
        <w:t xml:space="preserve"> resource</w:t>
      </w:r>
      <w:r>
        <w:t xml:space="preserve"> and channelization</w:t>
      </w:r>
    </w:p>
    <w:p w14:paraId="22276943" w14:textId="01C9095D" w:rsidR="003635F5" w:rsidRPr="003635F5" w:rsidRDefault="00127EB0" w:rsidP="00AC4496">
      <w:pPr>
        <w:jc w:val="both"/>
        <w:rPr>
          <w:b/>
          <w:i/>
          <w:lang w:val="en-GB"/>
        </w:rPr>
      </w:pPr>
      <w:r>
        <w:rPr>
          <w:lang w:val="en-GB"/>
        </w:rPr>
        <w:t xml:space="preserve">Based on the discussion, a UE can be configured with at least one sounding resource for SRS transmission on a set of ports.  The sounding resource shall span a number of consecutive PRBs in frequency, so that there are sufficient number of observations to achieve certain processing gain. </w:t>
      </w:r>
    </w:p>
    <w:p w14:paraId="3AB3EB08" w14:textId="3129ED0B" w:rsidR="009A07B6" w:rsidRDefault="00EC032E" w:rsidP="009A07B6">
      <w:pPr>
        <w:keepNext/>
        <w:jc w:val="center"/>
      </w:pPr>
      <w:r w:rsidRPr="00EC032E">
        <w:rPr>
          <w:noProof/>
        </w:rPr>
        <w:drawing>
          <wp:inline distT="0" distB="0" distL="0" distR="0" wp14:anchorId="1ADC8AFE" wp14:editId="6CDD9712">
            <wp:extent cx="3521370" cy="921224"/>
            <wp:effectExtent l="0" t="0" r="3175" b="0"/>
            <wp:docPr id="3125" name="Picture 3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1946" cy="947536"/>
                    </a:xfrm>
                    <a:prstGeom prst="rect">
                      <a:avLst/>
                    </a:prstGeom>
                    <a:noFill/>
                    <a:ln>
                      <a:noFill/>
                    </a:ln>
                  </pic:spPr>
                </pic:pic>
              </a:graphicData>
            </a:graphic>
          </wp:inline>
        </w:drawing>
      </w:r>
    </w:p>
    <w:p w14:paraId="71FD3E00" w14:textId="23A66098" w:rsidR="009A6629" w:rsidRDefault="009A07B6" w:rsidP="00B06E1D">
      <w:pPr>
        <w:pStyle w:val="Caption"/>
        <w:jc w:val="center"/>
      </w:pPr>
      <w:r>
        <w:t xml:space="preserve">Figure </w:t>
      </w:r>
      <w:r w:rsidR="00977AEF">
        <w:fldChar w:fldCharType="begin"/>
      </w:r>
      <w:r w:rsidR="00977AEF">
        <w:instrText xml:space="preserve"> SEQ Figure \* ARABIC </w:instrText>
      </w:r>
      <w:r w:rsidR="00977AEF">
        <w:fldChar w:fldCharType="separate"/>
      </w:r>
      <w:r w:rsidR="00C85442">
        <w:rPr>
          <w:noProof/>
        </w:rPr>
        <w:t>3</w:t>
      </w:r>
      <w:r w:rsidR="00977AEF">
        <w:rPr>
          <w:noProof/>
        </w:rPr>
        <w:fldChar w:fldCharType="end"/>
      </w:r>
      <w:r>
        <w:t xml:space="preserve">.  </w:t>
      </w:r>
      <w:r w:rsidR="00FB02E2">
        <w:t>Time duration of SRS resource</w:t>
      </w:r>
    </w:p>
    <w:p w14:paraId="1B407F3D" w14:textId="33BA6489" w:rsidR="009A6629" w:rsidRDefault="009A6629" w:rsidP="009A6629">
      <w:r>
        <w:t xml:space="preserve">On the number of SRS antenna ports per SRS resource, we do not see in the current stage the need of supporting an SRS resource with 3 or 8 antennas, in addition to 1, 2 and 4. </w:t>
      </w:r>
    </w:p>
    <w:p w14:paraId="2376EAEF" w14:textId="26E9BE29" w:rsidR="009A6629" w:rsidRDefault="00BF47FE" w:rsidP="009A6629">
      <w:pPr>
        <w:spacing w:after="0"/>
        <w:rPr>
          <w:b/>
          <w:i/>
          <w:lang w:val="en-GB"/>
        </w:rPr>
      </w:pPr>
      <w:r>
        <w:rPr>
          <w:b/>
          <w:i/>
          <w:lang w:val="en-GB"/>
        </w:rPr>
        <w:t>Proposal 3</w:t>
      </w:r>
      <w:r w:rsidR="009A6629">
        <w:rPr>
          <w:b/>
          <w:i/>
          <w:lang w:val="en-GB"/>
        </w:rPr>
        <w:t>: NR supports an SRS resource with 1, 2 or 4 antenna ports.</w:t>
      </w:r>
    </w:p>
    <w:p w14:paraId="134BCBC7" w14:textId="77777777" w:rsidR="007C42C9" w:rsidRDefault="007C42C9" w:rsidP="007C42C9">
      <w:pPr>
        <w:spacing w:after="0"/>
        <w:rPr>
          <w:b/>
          <w:i/>
          <w:lang w:val="en-GB"/>
        </w:rPr>
      </w:pPr>
    </w:p>
    <w:p w14:paraId="6519367A" w14:textId="3502BEBF" w:rsidR="007C42C9" w:rsidRDefault="00BF47FE" w:rsidP="007C42C9">
      <w:pPr>
        <w:spacing w:after="0"/>
        <w:rPr>
          <w:b/>
          <w:i/>
          <w:lang w:val="en-GB"/>
        </w:rPr>
      </w:pPr>
      <w:r>
        <w:rPr>
          <w:b/>
          <w:i/>
          <w:lang w:val="en-GB"/>
        </w:rPr>
        <w:t>Proposal 4</w:t>
      </w:r>
      <w:r w:rsidR="007C42C9">
        <w:rPr>
          <w:b/>
          <w:i/>
          <w:lang w:val="en-GB"/>
        </w:rPr>
        <w:t>: NR does not support an SRS resource that spans non-adjacent symbols. NR does not support an SRS resource that spans more than 4 adjacent OFDM symbols.</w:t>
      </w:r>
    </w:p>
    <w:p w14:paraId="0BF974B8" w14:textId="77777777" w:rsidR="007C42C9" w:rsidRPr="009A6629" w:rsidRDefault="007C42C9" w:rsidP="009A6629">
      <w:pPr>
        <w:spacing w:after="0"/>
        <w:rPr>
          <w:b/>
          <w:i/>
          <w:lang w:val="en-GB"/>
        </w:rPr>
      </w:pPr>
    </w:p>
    <w:p w14:paraId="2A81EB67" w14:textId="5530948D" w:rsidR="00887184" w:rsidRDefault="00887184" w:rsidP="00887184">
      <w:pPr>
        <w:pStyle w:val="Heading3"/>
      </w:pPr>
      <w:r>
        <w:lastRenderedPageBreak/>
        <w:t>SRS on short UL burst</w:t>
      </w:r>
    </w:p>
    <w:p w14:paraId="7209F651" w14:textId="77777777" w:rsidR="00887184" w:rsidRDefault="00887184" w:rsidP="00887184">
      <w:pPr>
        <w:jc w:val="both"/>
        <w:rPr>
          <w:lang w:val="en-GB"/>
        </w:rPr>
      </w:pPr>
      <w:r>
        <w:rPr>
          <w:lang w:val="en-GB"/>
        </w:rPr>
        <w:t xml:space="preserve">A sounding resource shall comprise at least one symbol in a slot.  In order to enable low latency services, the SRS symbol in the common uplink burst in a TDD system shall be before the symbol that carries ACK/NAK to give maximum time for the UE to report ACK/NAK. </w:t>
      </w:r>
    </w:p>
    <w:p w14:paraId="16CC62F9" w14:textId="68B8D4E4" w:rsidR="00AC1A9C" w:rsidRDefault="0004455E" w:rsidP="00AC4496">
      <w:pPr>
        <w:jc w:val="both"/>
        <w:rPr>
          <w:lang w:val="en-GB"/>
        </w:rPr>
      </w:pPr>
      <w:r>
        <w:rPr>
          <w:lang w:val="en-GB"/>
        </w:rPr>
        <w:t xml:space="preserve">In a slot with only one symbol </w:t>
      </w:r>
      <w:r w:rsidR="00186ACB">
        <w:rPr>
          <w:lang w:val="en-GB"/>
        </w:rPr>
        <w:t>uplink duration, the limited uplink resources will have to be used for both uplink control and SRS</w:t>
      </w:r>
      <w:r w:rsidR="00AC1A9C">
        <w:rPr>
          <w:lang w:val="en-GB"/>
        </w:rPr>
        <w:t>.  A</w:t>
      </w:r>
      <w:r w:rsidR="00186ACB">
        <w:rPr>
          <w:lang w:val="en-GB"/>
        </w:rPr>
        <w:t>n efficient channelization and multiplexing would be needed.</w:t>
      </w:r>
      <w:r w:rsidR="00C05FBF">
        <w:rPr>
          <w:lang w:val="en-GB"/>
        </w:rPr>
        <w:t xml:space="preserve">  </w:t>
      </w:r>
      <w:r w:rsidR="00DF6973">
        <w:rPr>
          <w:lang w:val="en-GB"/>
        </w:rPr>
        <w:t xml:space="preserve">For example, the short uplink duration can be split into two </w:t>
      </w:r>
      <w:r w:rsidR="00D75897">
        <w:rPr>
          <w:lang w:val="en-GB"/>
        </w:rPr>
        <w:t>half</w:t>
      </w:r>
      <w:r w:rsidR="00DF6973">
        <w:rPr>
          <w:lang w:val="en-GB"/>
        </w:rPr>
        <w:t xml:space="preserve"> symbols</w:t>
      </w:r>
      <w:r w:rsidR="00251624">
        <w:rPr>
          <w:lang w:val="en-GB"/>
        </w:rPr>
        <w:t xml:space="preserve"> by </w:t>
      </w:r>
      <w:r w:rsidR="00CE1747">
        <w:rPr>
          <w:lang w:val="en-GB"/>
        </w:rPr>
        <w:t>transmitting with double the SCS</w:t>
      </w:r>
      <w:r w:rsidR="00D75897">
        <w:rPr>
          <w:lang w:val="en-GB"/>
        </w:rPr>
        <w:t xml:space="preserve">.  The first half symbol can be reserved for SRS transmission, while the second half symbol can be used for common uplink control channel, e.g., </w:t>
      </w:r>
      <w:r w:rsidR="00EC032E">
        <w:rPr>
          <w:lang w:val="en-GB"/>
        </w:rPr>
        <w:t xml:space="preserve">to send </w:t>
      </w:r>
      <w:r w:rsidR="00D75897">
        <w:rPr>
          <w:lang w:val="en-GB"/>
        </w:rPr>
        <w:t xml:space="preserve">HARQ </w:t>
      </w:r>
      <w:r w:rsidR="00EC032E">
        <w:rPr>
          <w:lang w:val="en-GB"/>
        </w:rPr>
        <w:t>acknowledgements, uplink scheduling request, etc</w:t>
      </w:r>
      <w:r w:rsidR="00D75897">
        <w:rPr>
          <w:lang w:val="en-GB"/>
        </w:rPr>
        <w:t>.</w:t>
      </w:r>
    </w:p>
    <w:p w14:paraId="70DED377" w14:textId="08975CE0" w:rsidR="00887184" w:rsidRDefault="00BF47FE" w:rsidP="00887184">
      <w:pPr>
        <w:spacing w:after="0"/>
        <w:rPr>
          <w:b/>
          <w:i/>
          <w:lang w:val="en-GB"/>
        </w:rPr>
      </w:pPr>
      <w:r>
        <w:rPr>
          <w:b/>
          <w:i/>
          <w:lang w:val="en-GB"/>
        </w:rPr>
        <w:t>Proposal 5</w:t>
      </w:r>
      <w:r w:rsidR="00887184">
        <w:rPr>
          <w:b/>
          <w:i/>
          <w:lang w:val="en-GB"/>
        </w:rPr>
        <w:t>: NR supports SRS transmission in the short uplink burst which is transmitted earlier than uplink ACK</w:t>
      </w:r>
    </w:p>
    <w:p w14:paraId="7BB52F27" w14:textId="0D3995B7" w:rsidR="00887184" w:rsidRPr="00887184" w:rsidRDefault="00887184" w:rsidP="00887184">
      <w:pPr>
        <w:pStyle w:val="ListParagraph"/>
        <w:numPr>
          <w:ilvl w:val="0"/>
          <w:numId w:val="22"/>
        </w:numPr>
        <w:rPr>
          <w:rFonts w:ascii="Times New Roman" w:eastAsia="SimSun" w:hAnsi="Times New Roman"/>
          <w:b/>
          <w:i/>
          <w:sz w:val="20"/>
          <w:szCs w:val="20"/>
          <w:lang w:val="en-GB"/>
        </w:rPr>
      </w:pPr>
      <w:r w:rsidRPr="006720FF">
        <w:rPr>
          <w:rFonts w:ascii="Times New Roman" w:eastAsia="SimSun" w:hAnsi="Times New Roman"/>
          <w:b/>
          <w:i/>
          <w:sz w:val="20"/>
          <w:szCs w:val="20"/>
          <w:lang w:val="en-GB"/>
        </w:rPr>
        <w:t xml:space="preserve">This is beneficial for UE processing timeline </w:t>
      </w:r>
    </w:p>
    <w:p w14:paraId="1641AE12" w14:textId="5AB53C36" w:rsidR="00887184" w:rsidRPr="00887184" w:rsidRDefault="00887184" w:rsidP="00887184">
      <w:pPr>
        <w:pStyle w:val="Heading3"/>
      </w:pPr>
      <w:r>
        <w:t>SRS on long UL burst</w:t>
      </w:r>
    </w:p>
    <w:p w14:paraId="72DEC742" w14:textId="77777777" w:rsidR="00002FE4" w:rsidRDefault="00002FE4" w:rsidP="00002FE4">
      <w:pPr>
        <w:spacing w:after="0"/>
        <w:jc w:val="both"/>
        <w:rPr>
          <w:lang w:val="en-GB"/>
        </w:rPr>
      </w:pPr>
      <w:r>
        <w:rPr>
          <w:lang w:val="en-GB"/>
        </w:rPr>
        <w:t xml:space="preserve">In a slot with a long uplink duration, there are more uplink resources.  Similar to the uplink duration in a downlink-centric slot, the last uplink symbol in an uplink-centric slot can be reserved for both SRS and common up link control channel. </w:t>
      </w:r>
    </w:p>
    <w:p w14:paraId="678F17E0" w14:textId="77777777" w:rsidR="00002FE4" w:rsidRDefault="00002FE4" w:rsidP="00002FE4">
      <w:pPr>
        <w:spacing w:after="0"/>
        <w:jc w:val="both"/>
        <w:rPr>
          <w:lang w:val="en-GB"/>
        </w:rPr>
      </w:pPr>
    </w:p>
    <w:p w14:paraId="7793D19A" w14:textId="77777777" w:rsidR="00002FE4" w:rsidRDefault="00002FE4" w:rsidP="00002FE4">
      <w:pPr>
        <w:spacing w:after="0"/>
        <w:jc w:val="both"/>
        <w:rPr>
          <w:lang w:val="en-GB"/>
        </w:rPr>
      </w:pPr>
      <w:r>
        <w:rPr>
          <w:lang w:val="en-GB"/>
        </w:rPr>
        <w:t>The other uplink symbols can be used for PUSCH/PUCCH transmission and for SRS as well.  Multiple symbols could carry SRS to improve channel estimation for the cell edge user, allow for a quick warm-up of the channel estimation filters at the base stations, or to allow orthogonal multiplexing of larger number of SRS ports. In this case, an SRS resource is configured at least with, a</w:t>
      </w:r>
      <w:r w:rsidRPr="0018189E">
        <w:rPr>
          <w:lang w:val="en-GB"/>
        </w:rPr>
        <w:t xml:space="preserve"> hopping pattern</w:t>
      </w:r>
      <w:r>
        <w:rPr>
          <w:lang w:val="en-GB"/>
        </w:rPr>
        <w:t>, a n</w:t>
      </w:r>
      <w:r w:rsidRPr="0018189E">
        <w:rPr>
          <w:lang w:val="en-GB"/>
        </w:rPr>
        <w:t>umber of OFDM symbols</w:t>
      </w:r>
      <w:r>
        <w:rPr>
          <w:lang w:val="en-GB"/>
        </w:rPr>
        <w:t>, and a c</w:t>
      </w:r>
      <w:r w:rsidRPr="0018189E">
        <w:rPr>
          <w:lang w:val="en-GB"/>
        </w:rPr>
        <w:t>ommon sounding bandwidth for each OFDM symbol</w:t>
      </w:r>
      <w:r>
        <w:rPr>
          <w:lang w:val="en-GB"/>
        </w:rPr>
        <w:t xml:space="preserve">. </w:t>
      </w:r>
    </w:p>
    <w:p w14:paraId="7CDCE9FE" w14:textId="77777777" w:rsidR="00002FE4" w:rsidRPr="00650B04" w:rsidRDefault="00002FE4" w:rsidP="00002FE4">
      <w:pPr>
        <w:spacing w:after="0"/>
        <w:jc w:val="both"/>
        <w:rPr>
          <w:lang w:val="en-GB"/>
        </w:rPr>
      </w:pPr>
    </w:p>
    <w:p w14:paraId="4209A897" w14:textId="77777777" w:rsidR="00002FE4" w:rsidRDefault="00002FE4" w:rsidP="00002FE4">
      <w:pPr>
        <w:jc w:val="both"/>
        <w:rPr>
          <w:lang w:val="en-GB"/>
        </w:rPr>
      </w:pPr>
      <w:r>
        <w:rPr>
          <w:lang w:val="en-GB"/>
        </w:rPr>
        <w:t xml:space="preserve">Note that PUSCH rate matching patterns will be needed to be specified for each UE to ensure appropriate transmissions and coordinate amongst UEs in the uplink. However, special RF-related considerations might be needed if subband PUSCH rate matching patterns are agreed to be supported in NR. Such subband PUSCH rate matching patterns would mean that the power in consecutive symbols is not constant which may have RAN4 implications. </w:t>
      </w:r>
    </w:p>
    <w:p w14:paraId="53882F0D" w14:textId="4CF99FD8" w:rsidR="00887184" w:rsidRDefault="00887184" w:rsidP="00887184">
      <w:pPr>
        <w:pStyle w:val="Heading3"/>
      </w:pPr>
      <w:r>
        <w:t>SRS resources with different numerologies</w:t>
      </w:r>
    </w:p>
    <w:p w14:paraId="6762B649" w14:textId="19CC73EE" w:rsidR="004176DA" w:rsidRDefault="00DB5B9A" w:rsidP="00AC1A9C">
      <w:pPr>
        <w:jc w:val="both"/>
        <w:rPr>
          <w:lang w:val="en-GB"/>
        </w:rPr>
      </w:pPr>
      <w:r>
        <w:rPr>
          <w:lang w:val="en-GB"/>
        </w:rPr>
        <w:t>Similarly, SRS resources with scaled numerology could be used in mmWave where multiple SRS symbols might be needed for multiplexing UEs, in which case using a SRS with scaled numerology could be a useful tool.</w:t>
      </w:r>
      <w:r w:rsidR="00887184">
        <w:rPr>
          <w:lang w:val="en-GB"/>
        </w:rPr>
        <w:t xml:space="preserve"> </w:t>
      </w:r>
      <w:r w:rsidR="004176DA">
        <w:rPr>
          <w:lang w:val="en-GB"/>
        </w:rPr>
        <w:t xml:space="preserve">Note that when configuring a UE with multiple SRS resources with different numerologies, some limitations need to be enforced to minimize complexity. For example, simultaneous multi-numerology SRS transmission from one UE should not be supported, unless clear benefits of its usage can be found in some important use case. </w:t>
      </w:r>
    </w:p>
    <w:p w14:paraId="65B38248" w14:textId="6167168D" w:rsidR="006720FF" w:rsidRDefault="00BF47FE" w:rsidP="006720FF">
      <w:pPr>
        <w:spacing w:after="0"/>
        <w:jc w:val="both"/>
        <w:rPr>
          <w:b/>
          <w:i/>
          <w:lang w:val="en-GB"/>
        </w:rPr>
      </w:pPr>
      <w:r>
        <w:rPr>
          <w:b/>
          <w:i/>
          <w:lang w:val="en-GB"/>
        </w:rPr>
        <w:t>Proposal 6</w:t>
      </w:r>
      <w:r w:rsidR="006720FF">
        <w:rPr>
          <w:b/>
          <w:i/>
          <w:lang w:val="en-GB"/>
        </w:rPr>
        <w:t xml:space="preserve">: NR does not support </w:t>
      </w:r>
      <w:r w:rsidR="006720FF" w:rsidRPr="004176DA">
        <w:rPr>
          <w:b/>
          <w:i/>
          <w:lang w:val="en-GB"/>
        </w:rPr>
        <w:t>simultaneous</w:t>
      </w:r>
      <w:r w:rsidR="006720FF">
        <w:rPr>
          <w:b/>
          <w:i/>
          <w:lang w:val="en-GB"/>
        </w:rPr>
        <w:t xml:space="preserve"> (i.e., same OFDM symbol)</w:t>
      </w:r>
      <w:r w:rsidR="006720FF" w:rsidRPr="004176DA">
        <w:rPr>
          <w:b/>
          <w:i/>
          <w:lang w:val="en-GB"/>
        </w:rPr>
        <w:t xml:space="preserve"> multi-numerology SRS transmission</w:t>
      </w:r>
      <w:r w:rsidR="006720FF">
        <w:rPr>
          <w:b/>
          <w:i/>
          <w:lang w:val="en-GB"/>
        </w:rPr>
        <w:t xml:space="preserve"> from the same UE at least for all carriers in the same band.</w:t>
      </w:r>
    </w:p>
    <w:p w14:paraId="6B1118DA" w14:textId="1A3B7B9F" w:rsidR="00267B3E" w:rsidRDefault="00D01ADC" w:rsidP="00267B3E">
      <w:pPr>
        <w:pStyle w:val="Heading2"/>
      </w:pPr>
      <w:r>
        <w:t>S</w:t>
      </w:r>
      <w:r w:rsidR="00267B3E">
        <w:t>ounding management</w:t>
      </w:r>
    </w:p>
    <w:p w14:paraId="4E391329" w14:textId="6A970B94" w:rsidR="009A6AD3" w:rsidRPr="009A6AD3" w:rsidRDefault="009A6AD3" w:rsidP="009A6AD3">
      <w:pPr>
        <w:pStyle w:val="Heading3"/>
        <w:rPr>
          <w:lang w:eastAsia="ja-JP"/>
        </w:rPr>
      </w:pPr>
      <w:r>
        <w:rPr>
          <w:lang w:eastAsia="ja-JP"/>
        </w:rPr>
        <w:t xml:space="preserve">SRS and </w:t>
      </w:r>
      <w:r w:rsidR="0005282B">
        <w:rPr>
          <w:lang w:eastAsia="ja-JP"/>
        </w:rPr>
        <w:t xml:space="preserve">dynamic </w:t>
      </w:r>
      <w:r>
        <w:rPr>
          <w:lang w:eastAsia="ja-JP"/>
        </w:rPr>
        <w:t>port selection</w:t>
      </w:r>
    </w:p>
    <w:p w14:paraId="5C0345F4" w14:textId="1BAAAD36" w:rsidR="00B2731C" w:rsidRDefault="00A87E67" w:rsidP="00AC4496">
      <w:pPr>
        <w:jc w:val="both"/>
        <w:rPr>
          <w:lang w:val="en-GB"/>
        </w:rPr>
      </w:pPr>
      <w:r>
        <w:rPr>
          <w:lang w:val="en-GB"/>
        </w:rPr>
        <w:t xml:space="preserve">Since LTE Rel-10, a UE may be configured to transmit SRS on multiple antenna ports of a serving cell.  The number of antenna ports may be configured by higher layer </w:t>
      </w:r>
      <w:r w:rsidR="009A6AD3">
        <w:rPr>
          <w:lang w:val="en-GB"/>
        </w:rPr>
        <w:t>signalling</w:t>
      </w:r>
      <w:r>
        <w:rPr>
          <w:lang w:val="en-GB"/>
        </w:rPr>
        <w:t xml:space="preserve">.  A UE configured for SRS transmission on multiple antenna ports shall transmit SRS for all the configured antenna ports within one SC-FDMA symbol of the same subframe.  A real-world multi-antenna UE, however, may have dissimilar radiation patterns at different antenna ports due to mutual coupling.  Sounding imbalanced antennas may lead to inefficient power utilization.  As the MIMO channel between the imbalanced UE antennas and the eNB antennas could be rank-deficient, sounding all UE antennas can be a waste of power.  Especially for the cell-edge UEs, the limited transmit power should be allocated to some “good” antennas, instead of splitting the power on all UE antenna ports.  </w:t>
      </w:r>
    </w:p>
    <w:p w14:paraId="4B70CC81" w14:textId="2F43925C" w:rsidR="00B2731C" w:rsidRDefault="00B2731C" w:rsidP="00AC4496">
      <w:pPr>
        <w:jc w:val="both"/>
      </w:pPr>
      <w:r w:rsidRPr="00B2731C">
        <w:t xml:space="preserve">Allowing </w:t>
      </w:r>
      <w:r>
        <w:t>for non-transparent SRS port/antenna/resource selection by the UE means that the UE will transmit in the uplink an indication that it transmitted with fewer ports/antennas/resources than what it has been configured.</w:t>
      </w:r>
      <w:r w:rsidR="009A6AD3">
        <w:t xml:space="preserve"> At least for downlink-oriented SRS resources, w</w:t>
      </w:r>
      <w:r>
        <w:t>e consider such indication wasteful</w:t>
      </w:r>
      <w:r w:rsidR="008A5DC4">
        <w:t xml:space="preserve"> of the limited uplink resources on the uplink. Also, the eNB </w:t>
      </w:r>
      <w:r w:rsidR="008A5DC4">
        <w:lastRenderedPageBreak/>
        <w:t xml:space="preserve">will measure the channels and find out that the channels resulting from the SRS resources that were not used are of very low quality, in which case it could schedule the UE with fewer </w:t>
      </w:r>
      <w:r w:rsidR="009A6AD3">
        <w:t>ports</w:t>
      </w:r>
      <w:r w:rsidR="008A5DC4">
        <w:t xml:space="preserve"> in the next slot. </w:t>
      </w:r>
    </w:p>
    <w:p w14:paraId="4E52A71E" w14:textId="2B733FFB" w:rsidR="009A6AD3" w:rsidRPr="009A6AD3" w:rsidRDefault="009A6AD3" w:rsidP="00AC4496">
      <w:pPr>
        <w:jc w:val="both"/>
        <w:rPr>
          <w:b/>
          <w:i/>
        </w:rPr>
      </w:pPr>
      <w:r w:rsidRPr="00DB4CC1">
        <w:rPr>
          <w:b/>
          <w:i/>
        </w:rPr>
        <w:t>Observation</w:t>
      </w:r>
      <w:r w:rsidR="00BF47FE">
        <w:rPr>
          <w:b/>
          <w:i/>
        </w:rPr>
        <w:t xml:space="preserve"> 1</w:t>
      </w:r>
      <w:r w:rsidRPr="00DB4CC1">
        <w:rPr>
          <w:b/>
          <w:i/>
        </w:rPr>
        <w:t xml:space="preserve">: </w:t>
      </w:r>
      <w:r>
        <w:rPr>
          <w:b/>
          <w:i/>
        </w:rPr>
        <w:t>In scenarios with reciprocity, the UE is aware of the noise covariance on the downlink; transparent and dynamic port/antenna/resource selection by the UE may convey essential information to the gNB for downlink link adaptation purposes.</w:t>
      </w:r>
    </w:p>
    <w:p w14:paraId="7CCEB9D8" w14:textId="3423C385" w:rsidR="009A6AD3" w:rsidRDefault="006720FF" w:rsidP="006720FF">
      <w:pPr>
        <w:spacing w:after="0"/>
        <w:rPr>
          <w:rFonts w:eastAsia="MS Mincho"/>
          <w:b/>
          <w:i/>
          <w:lang w:eastAsia="ja-JP"/>
        </w:rPr>
      </w:pPr>
      <w:r w:rsidRPr="00937382">
        <w:rPr>
          <w:b/>
          <w:i/>
        </w:rPr>
        <w:t xml:space="preserve">Proposal </w:t>
      </w:r>
      <w:r w:rsidR="009A0B0E">
        <w:rPr>
          <w:b/>
          <w:i/>
        </w:rPr>
        <w:t>7</w:t>
      </w:r>
      <w:r w:rsidRPr="00937382">
        <w:rPr>
          <w:b/>
          <w:i/>
        </w:rPr>
        <w:t xml:space="preserve">: </w:t>
      </w:r>
      <w:r>
        <w:rPr>
          <w:rFonts w:eastAsia="MS Mincho"/>
          <w:b/>
          <w:i/>
          <w:lang w:eastAsia="ja-JP"/>
        </w:rPr>
        <w:t xml:space="preserve">NR SRS design should only support </w:t>
      </w:r>
      <w:r w:rsidRPr="00937382">
        <w:rPr>
          <w:rFonts w:eastAsia="MS Mincho"/>
          <w:b/>
          <w:i/>
          <w:lang w:eastAsia="ja-JP"/>
        </w:rPr>
        <w:t>transparent port/antenna/resource selection by UE for the case of</w:t>
      </w:r>
      <w:r>
        <w:rPr>
          <w:rFonts w:eastAsia="MS Mincho"/>
          <w:b/>
          <w:i/>
          <w:lang w:eastAsia="ja-JP"/>
        </w:rPr>
        <w:t xml:space="preserve"> downlink-oriented</w:t>
      </w:r>
      <w:r w:rsidRPr="00937382">
        <w:rPr>
          <w:rFonts w:eastAsia="MS Mincho"/>
          <w:b/>
          <w:i/>
          <w:lang w:eastAsia="ja-JP"/>
        </w:rPr>
        <w:t xml:space="preserve"> </w:t>
      </w:r>
      <w:r>
        <w:rPr>
          <w:rFonts w:eastAsia="MS Mincho"/>
          <w:b/>
          <w:i/>
          <w:lang w:eastAsia="ja-JP"/>
        </w:rPr>
        <w:t>SRS resources.</w:t>
      </w:r>
    </w:p>
    <w:p w14:paraId="21BC8C2E" w14:textId="0084C91D" w:rsidR="009A6AD3" w:rsidRDefault="009A6AD3" w:rsidP="009A6AD3">
      <w:pPr>
        <w:pStyle w:val="Heading3"/>
        <w:rPr>
          <w:lang w:eastAsia="ja-JP"/>
        </w:rPr>
      </w:pPr>
      <w:r>
        <w:rPr>
          <w:lang w:eastAsia="ja-JP"/>
        </w:rPr>
        <w:t>SRS switching</w:t>
      </w:r>
    </w:p>
    <w:p w14:paraId="012418CF" w14:textId="211057FF" w:rsidR="009A6AD3" w:rsidRDefault="009A6AD3" w:rsidP="00172540">
      <w:pPr>
        <w:jc w:val="both"/>
        <w:rPr>
          <w:lang w:val="en-GB"/>
        </w:rPr>
      </w:pPr>
      <w:r>
        <w:rPr>
          <w:lang w:val="en-GB" w:eastAsia="ja-JP"/>
        </w:rPr>
        <w:t>SRS switching is being considered as one of the schemes for supporting CSI acquisition with UE-side TX/RX asymmetry based on the related agreement in RAN1#88bis</w:t>
      </w:r>
      <w:r w:rsidR="00172540">
        <w:rPr>
          <w:lang w:val="en-GB"/>
        </w:rPr>
        <w:t xml:space="preserve"> The UE can be configured to sound from different antennas in a TDM manner by introducing one or multiple RF switches. Results on the effectiveness of such method can be found in [4].</w:t>
      </w:r>
    </w:p>
    <w:p w14:paraId="324BCD51" w14:textId="640EA758" w:rsidR="00172540" w:rsidRDefault="00172540" w:rsidP="008075D7">
      <w:pPr>
        <w:overflowPunct/>
        <w:spacing w:after="0"/>
        <w:jc w:val="both"/>
        <w:textAlignment w:val="auto"/>
        <w:rPr>
          <w:lang w:val="en-GB"/>
        </w:rPr>
      </w:pPr>
      <w:r>
        <w:rPr>
          <w:lang w:val="en-GB"/>
        </w:rPr>
        <w:t>As already agreed, an SRS resource may span 1,</w:t>
      </w:r>
      <w:r w:rsidR="0005282B">
        <w:rPr>
          <w:lang w:val="en-GB"/>
        </w:rPr>
        <w:t xml:space="preserve"> </w:t>
      </w:r>
      <w:r>
        <w:rPr>
          <w:lang w:val="en-GB"/>
        </w:rPr>
        <w:t>2,</w:t>
      </w:r>
      <w:r w:rsidR="0005282B">
        <w:rPr>
          <w:lang w:val="en-GB"/>
        </w:rPr>
        <w:t xml:space="preserve"> </w:t>
      </w:r>
      <w:r>
        <w:rPr>
          <w:lang w:val="en-GB"/>
        </w:rPr>
        <w:t xml:space="preserve">4 symbols in which all ports are being sounded simultaneously. In scenarios of TX/RX </w:t>
      </w:r>
      <w:r w:rsidR="00E42DDB">
        <w:rPr>
          <w:lang w:val="en-GB" w:eastAsia="ja-JP"/>
        </w:rPr>
        <w:t>asymmetry</w:t>
      </w:r>
      <w:r>
        <w:rPr>
          <w:lang w:val="en-GB"/>
        </w:rPr>
        <w:t>, e.g., 4 Rx chains but only 2 Tx chains, the UE would need to be configured with multiple SRS resources, e.g., each one transmitting 2 ports,</w:t>
      </w:r>
      <w:r w:rsidR="00E42DDB">
        <w:rPr>
          <w:lang w:val="en-GB"/>
        </w:rPr>
        <w:t xml:space="preserve"> and would need to </w:t>
      </w:r>
      <w:r>
        <w:rPr>
          <w:lang w:val="en-GB"/>
        </w:rPr>
        <w:t xml:space="preserve">TDM the SRS resources. </w:t>
      </w:r>
      <w:r w:rsidR="00E42DDB">
        <w:rPr>
          <w:lang w:val="en-GB"/>
        </w:rPr>
        <w:t xml:space="preserve">NR should investigate whether such TDM-ing of ports may even occur in consecutive symbols, and not just across slots. </w:t>
      </w:r>
    </w:p>
    <w:p w14:paraId="3D3EC9AC" w14:textId="77777777" w:rsidR="008075D7" w:rsidRDefault="008075D7" w:rsidP="008075D7">
      <w:pPr>
        <w:overflowPunct/>
        <w:spacing w:after="0"/>
        <w:jc w:val="both"/>
        <w:textAlignment w:val="auto"/>
        <w:rPr>
          <w:b/>
          <w:i/>
          <w:lang w:val="en-GB"/>
        </w:rPr>
      </w:pPr>
    </w:p>
    <w:p w14:paraId="3332C1BA" w14:textId="739BF955" w:rsidR="008075D7" w:rsidRPr="008075D7" w:rsidRDefault="008075D7" w:rsidP="008075D7">
      <w:pPr>
        <w:overflowPunct/>
        <w:spacing w:after="0"/>
        <w:jc w:val="both"/>
        <w:textAlignment w:val="auto"/>
        <w:rPr>
          <w:lang w:val="en-GB"/>
        </w:rPr>
      </w:pPr>
      <w:r>
        <w:rPr>
          <w:lang w:val="en-GB"/>
        </w:rPr>
        <w:t xml:space="preserve">Note that, depending on the UE implementation, </w:t>
      </w:r>
      <w:r w:rsidRPr="008075D7">
        <w:rPr>
          <w:lang w:val="en-GB"/>
        </w:rPr>
        <w:t xml:space="preserve">there may be constraints on which antenna ports can be </w:t>
      </w:r>
      <w:r>
        <w:rPr>
          <w:lang w:val="en-GB"/>
        </w:rPr>
        <w:t>transmitted in an SRS resource in the same OFDM symbol</w:t>
      </w:r>
      <w:r w:rsidRPr="008075D7">
        <w:rPr>
          <w:lang w:val="en-GB"/>
        </w:rPr>
        <w:t xml:space="preserve">. </w:t>
      </w:r>
      <w:r>
        <w:rPr>
          <w:lang w:val="en-GB"/>
        </w:rPr>
        <w:t>In scenarios of fast SRS switching, f</w:t>
      </w:r>
      <w:r w:rsidRPr="008075D7">
        <w:rPr>
          <w:lang w:val="en-GB"/>
        </w:rPr>
        <w:t xml:space="preserve">or antenna ports that cannot be </w:t>
      </w:r>
      <w:r>
        <w:rPr>
          <w:lang w:val="en-GB"/>
        </w:rPr>
        <w:t>transmitted</w:t>
      </w:r>
      <w:r w:rsidRPr="008075D7">
        <w:rPr>
          <w:lang w:val="en-GB"/>
        </w:rPr>
        <w:t xml:space="preserve"> </w:t>
      </w:r>
      <w:r>
        <w:rPr>
          <w:lang w:val="en-GB"/>
        </w:rPr>
        <w:t>in the same symbol</w:t>
      </w:r>
      <w:r w:rsidRPr="008075D7">
        <w:rPr>
          <w:lang w:val="en-GB"/>
        </w:rPr>
        <w:t>, there may also be constraints on the time</w:t>
      </w:r>
      <w:r>
        <w:rPr>
          <w:lang w:val="en-GB"/>
        </w:rPr>
        <w:t>-gap</w:t>
      </w:r>
      <w:r w:rsidRPr="008075D7">
        <w:rPr>
          <w:lang w:val="en-GB"/>
        </w:rPr>
        <w:t xml:space="preserve"> needed</w:t>
      </w:r>
      <w:r>
        <w:rPr>
          <w:lang w:val="en-GB"/>
        </w:rPr>
        <w:t xml:space="preserve"> </w:t>
      </w:r>
      <w:r w:rsidRPr="008075D7">
        <w:rPr>
          <w:lang w:val="en-GB"/>
        </w:rPr>
        <w:t>between using the</w:t>
      </w:r>
      <w:r>
        <w:rPr>
          <w:lang w:val="en-GB"/>
        </w:rPr>
        <w:t xml:space="preserve"> first port and the second port. Such information and constraints </w:t>
      </w:r>
    </w:p>
    <w:p w14:paraId="0D1DB49A" w14:textId="11AAB864" w:rsidR="00355D25" w:rsidRPr="0000730F" w:rsidRDefault="009A0B0E" w:rsidP="008075D7">
      <w:pPr>
        <w:spacing w:before="120" w:after="120"/>
        <w:jc w:val="both"/>
        <w:rPr>
          <w:b/>
          <w:i/>
        </w:rPr>
      </w:pPr>
      <w:r>
        <w:rPr>
          <w:b/>
          <w:i/>
          <w:lang w:val="en-GB"/>
        </w:rPr>
        <w:t>Proposal 8</w:t>
      </w:r>
      <w:r w:rsidR="008075D7" w:rsidRPr="0082525E">
        <w:rPr>
          <w:b/>
          <w:i/>
          <w:lang w:val="en-GB"/>
        </w:rPr>
        <w:t xml:space="preserve">: </w:t>
      </w:r>
      <w:r w:rsidR="0000730F">
        <w:rPr>
          <w:b/>
          <w:i/>
          <w:lang w:val="en-GB"/>
        </w:rPr>
        <w:t xml:space="preserve">NR supports </w:t>
      </w:r>
      <w:r w:rsidR="0000730F" w:rsidRPr="0082525E">
        <w:rPr>
          <w:b/>
          <w:i/>
          <w:lang w:val="en-GB"/>
        </w:rPr>
        <w:t>TX switching SRS transmission</w:t>
      </w:r>
      <w:r w:rsidR="0000730F">
        <w:rPr>
          <w:b/>
          <w:i/>
          <w:lang w:val="en-GB"/>
        </w:rPr>
        <w:t xml:space="preserve"> for UEs with</w:t>
      </w:r>
      <w:r w:rsidR="0000730F" w:rsidRPr="0082525E">
        <w:rPr>
          <w:b/>
          <w:i/>
          <w:lang w:val="en-GB"/>
        </w:rPr>
        <w:t xml:space="preserve"> asymmetric TX/RX chains.</w:t>
      </w:r>
    </w:p>
    <w:p w14:paraId="4C360A30" w14:textId="5938EC32" w:rsidR="008075D7" w:rsidRDefault="009A0B0E" w:rsidP="008075D7">
      <w:pPr>
        <w:spacing w:before="120" w:after="120"/>
        <w:jc w:val="both"/>
        <w:rPr>
          <w:b/>
          <w:i/>
          <w:lang w:val="en-GB"/>
        </w:rPr>
      </w:pPr>
      <w:r>
        <w:rPr>
          <w:b/>
          <w:i/>
          <w:lang w:val="en-GB"/>
        </w:rPr>
        <w:t>Proposal 9</w:t>
      </w:r>
      <w:r w:rsidR="00355D25">
        <w:rPr>
          <w:b/>
          <w:i/>
          <w:lang w:val="en-GB"/>
        </w:rPr>
        <w:t xml:space="preserve">: </w:t>
      </w:r>
      <w:r w:rsidR="008075D7">
        <w:rPr>
          <w:b/>
          <w:i/>
          <w:lang w:val="en-GB"/>
        </w:rPr>
        <w:t>NR investigates whether SRS</w:t>
      </w:r>
      <w:r w:rsidR="004D0499">
        <w:rPr>
          <w:b/>
          <w:i/>
          <w:lang w:val="en-GB"/>
        </w:rPr>
        <w:t xml:space="preserve"> antenna</w:t>
      </w:r>
      <w:r w:rsidR="008075D7">
        <w:rPr>
          <w:b/>
          <w:i/>
          <w:lang w:val="en-GB"/>
        </w:rPr>
        <w:t xml:space="preserve"> switching may happen in consecutive OFDM symbols taking into account practical impairments in implementation. </w:t>
      </w:r>
    </w:p>
    <w:p w14:paraId="6CB867EE" w14:textId="3BB51F2D" w:rsidR="001E6CFE" w:rsidRDefault="001E6CFE" w:rsidP="001E6CFE">
      <w:pPr>
        <w:pStyle w:val="Heading2"/>
        <w:rPr>
          <w:lang w:eastAsia="ja-JP"/>
        </w:rPr>
      </w:pPr>
      <w:r>
        <w:rPr>
          <w:lang w:eastAsia="ja-JP"/>
        </w:rPr>
        <w:t>SRS Sequence generation</w:t>
      </w:r>
    </w:p>
    <w:p w14:paraId="422E7AD0" w14:textId="77777777" w:rsidR="00B71DDC" w:rsidRDefault="001E6CFE" w:rsidP="00B71DDC">
      <w:pPr>
        <w:jc w:val="both"/>
        <w:rPr>
          <w:lang w:val="en-GB" w:eastAsia="ja-JP"/>
        </w:rPr>
      </w:pPr>
      <w:r>
        <w:rPr>
          <w:lang w:val="en-GB" w:eastAsia="ja-JP"/>
        </w:rPr>
        <w:t xml:space="preserve">Regarding </w:t>
      </w:r>
      <w:r w:rsidR="006F2869">
        <w:rPr>
          <w:lang w:val="en-GB" w:eastAsia="ja-JP"/>
        </w:rPr>
        <w:t xml:space="preserve">the </w:t>
      </w:r>
      <w:r>
        <w:rPr>
          <w:lang w:val="en-GB" w:eastAsia="ja-JP"/>
        </w:rPr>
        <w:t xml:space="preserve">SRS sequence generation, </w:t>
      </w:r>
      <w:r w:rsidR="00355D25">
        <w:rPr>
          <w:lang w:val="en-GB" w:eastAsia="ja-JP"/>
        </w:rPr>
        <w:t>t</w:t>
      </w:r>
      <w:r w:rsidR="007E4570">
        <w:rPr>
          <w:lang w:val="en-GB" w:eastAsia="ja-JP"/>
        </w:rPr>
        <w:t xml:space="preserve">here are some proposals of removing </w:t>
      </w:r>
      <w:r w:rsidR="00355D25">
        <w:rPr>
          <w:lang w:val="en-GB" w:eastAsia="ja-JP"/>
        </w:rPr>
        <w:t>the</w:t>
      </w:r>
      <w:r w:rsidR="007E4570">
        <w:rPr>
          <w:lang w:val="en-GB" w:eastAsia="ja-JP"/>
        </w:rPr>
        <w:t xml:space="preserve"> dependency </w:t>
      </w:r>
      <w:r w:rsidR="00355D25">
        <w:rPr>
          <w:lang w:val="en-GB" w:eastAsia="ja-JP"/>
        </w:rPr>
        <w:t>of</w:t>
      </w:r>
      <w:r w:rsidR="007E4570">
        <w:rPr>
          <w:lang w:val="en-GB" w:eastAsia="ja-JP"/>
        </w:rPr>
        <w:t xml:space="preserve"> the SRS sequence generation </w:t>
      </w:r>
      <w:r w:rsidR="00355D25">
        <w:rPr>
          <w:lang w:val="en-GB" w:eastAsia="ja-JP"/>
        </w:rPr>
        <w:t>from</w:t>
      </w:r>
      <w:r w:rsidR="00355D25" w:rsidRPr="00355D25">
        <w:rPr>
          <w:lang w:val="en-GB" w:eastAsia="ja-JP"/>
        </w:rPr>
        <w:t xml:space="preserve"> </w:t>
      </w:r>
      <w:r w:rsidR="00355D25" w:rsidRPr="007E4570">
        <w:rPr>
          <w:lang w:val="en-GB" w:eastAsia="ja-JP"/>
        </w:rPr>
        <w:t>the scheduling bandwidth</w:t>
      </w:r>
      <w:r w:rsidR="007E4570">
        <w:rPr>
          <w:lang w:val="en-GB" w:eastAsia="ja-JP"/>
        </w:rPr>
        <w:t xml:space="preserve">, however, </w:t>
      </w:r>
      <w:r w:rsidR="00355D25">
        <w:rPr>
          <w:lang w:val="en-GB" w:eastAsia="ja-JP"/>
        </w:rPr>
        <w:t>not supporting</w:t>
      </w:r>
      <w:r w:rsidR="00A723CA">
        <w:rPr>
          <w:lang w:val="en-GB" w:eastAsia="ja-JP"/>
        </w:rPr>
        <w:t xml:space="preserve"> such a well-understood </w:t>
      </w:r>
      <w:r w:rsidR="007E4570">
        <w:rPr>
          <w:lang w:val="en-GB" w:eastAsia="ja-JP"/>
        </w:rPr>
        <w:t>design</w:t>
      </w:r>
      <w:r w:rsidR="00355D25">
        <w:rPr>
          <w:lang w:val="en-GB" w:eastAsia="ja-JP"/>
        </w:rPr>
        <w:t xml:space="preserve"> is not motivated at this stage</w:t>
      </w:r>
      <w:r w:rsidR="007E4570">
        <w:rPr>
          <w:lang w:val="en-GB" w:eastAsia="ja-JP"/>
        </w:rPr>
        <w:t xml:space="preserve">. For example, using short block-based ZC sequences might have worse PAPR than the sequences used in LTE, or they might lead to higher cross-correlation and inter-cell interference. </w:t>
      </w:r>
      <w:r w:rsidR="00355D25">
        <w:rPr>
          <w:lang w:val="en-GB" w:eastAsia="ja-JP"/>
        </w:rPr>
        <w:t xml:space="preserve">In order to make progress in this topic, we propose to support an SRS sequence generation that is similar to LTE, i.e., it depends on the sounding bandwidth and not on the PRB position. </w:t>
      </w:r>
    </w:p>
    <w:p w14:paraId="30355539" w14:textId="46CA2505" w:rsidR="00CF0930" w:rsidRPr="00B71DDC" w:rsidRDefault="009A0B0E" w:rsidP="00B71DDC">
      <w:pPr>
        <w:jc w:val="both"/>
        <w:rPr>
          <w:lang w:val="en-GB" w:eastAsia="ja-JP"/>
        </w:rPr>
      </w:pPr>
      <w:r>
        <w:rPr>
          <w:b/>
          <w:bCs/>
          <w:i/>
          <w:iCs/>
          <w:lang w:eastAsia="ja-JP"/>
        </w:rPr>
        <w:t>Proposal 10</w:t>
      </w:r>
      <w:r w:rsidR="00355D25">
        <w:rPr>
          <w:b/>
          <w:bCs/>
          <w:i/>
          <w:iCs/>
          <w:lang w:eastAsia="ja-JP"/>
        </w:rPr>
        <w:t xml:space="preserve">:  NR supports SRS sequence generation which is a function of sounding bandwidth and does not depend on the sounding bandwidth position or the PRB </w:t>
      </w:r>
      <w:r w:rsidR="00355D25" w:rsidRPr="00355D25">
        <w:rPr>
          <w:b/>
          <w:bCs/>
          <w:i/>
          <w:iCs/>
          <w:lang w:eastAsia="ja-JP"/>
        </w:rPr>
        <w:t>position</w:t>
      </w:r>
      <w:r w:rsidR="00355D25">
        <w:rPr>
          <w:b/>
          <w:bCs/>
          <w:i/>
          <w:iCs/>
          <w:lang w:eastAsia="ja-JP"/>
        </w:rPr>
        <w:t>.</w:t>
      </w:r>
    </w:p>
    <w:p w14:paraId="46F13347" w14:textId="77777777" w:rsidR="00E3066B" w:rsidRDefault="00E3066B" w:rsidP="00AC4496">
      <w:pPr>
        <w:pStyle w:val="Heading1"/>
        <w:jc w:val="both"/>
      </w:pPr>
      <w:r w:rsidRPr="00E05A22">
        <w:t xml:space="preserve">Conclusions </w:t>
      </w:r>
    </w:p>
    <w:p w14:paraId="2CA64050" w14:textId="4E41B3CF" w:rsidR="0014625D" w:rsidRPr="008D29E7" w:rsidRDefault="0014625D" w:rsidP="0014625D">
      <w:pPr>
        <w:spacing w:after="0"/>
        <w:jc w:val="both"/>
        <w:rPr>
          <w:bCs/>
          <w:iCs/>
          <w:lang w:eastAsia="ja-JP"/>
        </w:rPr>
      </w:pPr>
      <w:r>
        <w:rPr>
          <w:bCs/>
          <w:iCs/>
          <w:lang w:eastAsia="ja-JP"/>
        </w:rPr>
        <w:t>We conclude:</w:t>
      </w:r>
    </w:p>
    <w:p w14:paraId="5330F132" w14:textId="77777777" w:rsidR="0014625D" w:rsidRDefault="0014625D" w:rsidP="008D29E7">
      <w:pPr>
        <w:spacing w:after="0"/>
        <w:jc w:val="both"/>
        <w:rPr>
          <w:b/>
          <w:i/>
        </w:rPr>
      </w:pPr>
    </w:p>
    <w:p w14:paraId="2DAE9CEB" w14:textId="5B8D5BD2" w:rsidR="009A0B0E" w:rsidRDefault="009A0B0E" w:rsidP="009A0B0E">
      <w:pPr>
        <w:spacing w:after="0"/>
        <w:jc w:val="both"/>
        <w:rPr>
          <w:b/>
          <w:i/>
          <w:lang w:val="en-GB"/>
        </w:rPr>
      </w:pPr>
      <w:r>
        <w:rPr>
          <w:b/>
          <w:i/>
          <w:lang w:val="en-GB"/>
        </w:rPr>
        <w:t xml:space="preserve">Proposal 1: NR supports an SRS framework where multiple SRS settings (or sets) may be configured, where each SRS setting (or set) is comprised of K&gt;=1 SRS resources. Each SRS setting (or set) may be configured for DL and/or UL CSI acquisition and/or beam management purpose. </w:t>
      </w:r>
    </w:p>
    <w:p w14:paraId="2229AA4A" w14:textId="77777777" w:rsidR="009A0B0E" w:rsidRPr="009A0B0E" w:rsidRDefault="009A0B0E" w:rsidP="009A0B0E">
      <w:pPr>
        <w:spacing w:after="0"/>
        <w:jc w:val="both"/>
        <w:rPr>
          <w:b/>
          <w:i/>
          <w:lang w:val="en-GB"/>
        </w:rPr>
      </w:pPr>
    </w:p>
    <w:p w14:paraId="1EC6A2FD" w14:textId="77777777" w:rsidR="009A0B0E" w:rsidRDefault="009A0B0E" w:rsidP="009A0B0E">
      <w:pPr>
        <w:jc w:val="both"/>
        <w:rPr>
          <w:lang w:val="en-GB"/>
        </w:rPr>
      </w:pPr>
      <w:r w:rsidRPr="003635F5">
        <w:rPr>
          <w:b/>
          <w:i/>
          <w:lang w:val="en-GB"/>
        </w:rPr>
        <w:t xml:space="preserve">Proposal </w:t>
      </w:r>
      <w:r>
        <w:rPr>
          <w:b/>
          <w:i/>
          <w:lang w:val="en-GB"/>
        </w:rPr>
        <w:t>2</w:t>
      </w:r>
      <w:r w:rsidRPr="003635F5">
        <w:rPr>
          <w:b/>
          <w:i/>
          <w:lang w:val="en-GB"/>
        </w:rPr>
        <w:t xml:space="preserve">: The instantaneous sounding bandwidth is a multiple of 4 </w:t>
      </w:r>
      <w:r>
        <w:rPr>
          <w:b/>
          <w:i/>
          <w:lang w:val="en-GB"/>
        </w:rPr>
        <w:t>P</w:t>
      </w:r>
      <w:r w:rsidRPr="003635F5">
        <w:rPr>
          <w:b/>
          <w:i/>
          <w:lang w:val="en-GB"/>
        </w:rPr>
        <w:t>RBs.</w:t>
      </w:r>
    </w:p>
    <w:p w14:paraId="45677F8E" w14:textId="77777777" w:rsidR="009A0B0E" w:rsidRDefault="009A0B0E" w:rsidP="009A0B0E">
      <w:pPr>
        <w:spacing w:after="0"/>
        <w:rPr>
          <w:b/>
          <w:i/>
          <w:lang w:val="en-GB"/>
        </w:rPr>
      </w:pPr>
      <w:r>
        <w:rPr>
          <w:b/>
          <w:i/>
          <w:lang w:val="en-GB"/>
        </w:rPr>
        <w:t>Proposal 3: NR supports an SRS resource with 1, 2 or 4 antenna ports.</w:t>
      </w:r>
    </w:p>
    <w:p w14:paraId="2E95348B" w14:textId="77777777" w:rsidR="009A0B0E" w:rsidRDefault="009A0B0E" w:rsidP="009A0B0E">
      <w:pPr>
        <w:spacing w:after="0"/>
        <w:rPr>
          <w:b/>
          <w:i/>
          <w:lang w:val="en-GB"/>
        </w:rPr>
      </w:pPr>
    </w:p>
    <w:p w14:paraId="788F0EA2" w14:textId="65AC2052" w:rsidR="009A0B0E" w:rsidRDefault="009A0B0E" w:rsidP="009A0B0E">
      <w:pPr>
        <w:spacing w:after="0"/>
        <w:rPr>
          <w:b/>
          <w:i/>
          <w:lang w:val="en-GB"/>
        </w:rPr>
      </w:pPr>
      <w:r>
        <w:rPr>
          <w:b/>
          <w:i/>
          <w:lang w:val="en-GB"/>
        </w:rPr>
        <w:t>Proposal 4: NR does not support an SRS resource that spans non-adjacent symbols. NR does not support an SRS resource that spans more than 4 adjacent OFDM symbols.</w:t>
      </w:r>
    </w:p>
    <w:p w14:paraId="1760C475" w14:textId="77777777" w:rsidR="009A0B0E" w:rsidRPr="009A0B0E" w:rsidRDefault="009A0B0E" w:rsidP="009A0B0E">
      <w:pPr>
        <w:spacing w:after="0"/>
        <w:rPr>
          <w:b/>
          <w:i/>
          <w:lang w:val="en-GB"/>
        </w:rPr>
      </w:pPr>
    </w:p>
    <w:p w14:paraId="23314EBF" w14:textId="77777777" w:rsidR="009A0B0E" w:rsidRDefault="009A0B0E" w:rsidP="009A0B0E">
      <w:pPr>
        <w:spacing w:after="0"/>
        <w:rPr>
          <w:b/>
          <w:i/>
          <w:lang w:val="en-GB"/>
        </w:rPr>
      </w:pPr>
      <w:r>
        <w:rPr>
          <w:b/>
          <w:i/>
          <w:lang w:val="en-GB"/>
        </w:rPr>
        <w:t>Proposal 5: NR supports SRS transmission in the short uplink burst which is transmitted earlier than uplink ACK</w:t>
      </w:r>
    </w:p>
    <w:p w14:paraId="5632F1C0" w14:textId="3A089E8F" w:rsidR="009A0B0E" w:rsidRDefault="009A0B0E" w:rsidP="009A0B0E">
      <w:pPr>
        <w:pStyle w:val="ListParagraph"/>
        <w:numPr>
          <w:ilvl w:val="0"/>
          <w:numId w:val="22"/>
        </w:numPr>
        <w:rPr>
          <w:rFonts w:ascii="Times New Roman" w:eastAsia="SimSun" w:hAnsi="Times New Roman"/>
          <w:b/>
          <w:i/>
          <w:sz w:val="20"/>
          <w:szCs w:val="20"/>
          <w:lang w:val="en-GB"/>
        </w:rPr>
      </w:pPr>
      <w:r w:rsidRPr="006720FF">
        <w:rPr>
          <w:rFonts w:ascii="Times New Roman" w:eastAsia="SimSun" w:hAnsi="Times New Roman"/>
          <w:b/>
          <w:i/>
          <w:sz w:val="20"/>
          <w:szCs w:val="20"/>
          <w:lang w:val="en-GB"/>
        </w:rPr>
        <w:t xml:space="preserve">This is beneficial for UE processing timeline </w:t>
      </w:r>
    </w:p>
    <w:p w14:paraId="77B7A6F7" w14:textId="77777777" w:rsidR="009A0B0E" w:rsidRPr="009A0B0E" w:rsidRDefault="009A0B0E" w:rsidP="009A0B0E">
      <w:pPr>
        <w:pStyle w:val="ListParagraph"/>
        <w:rPr>
          <w:rFonts w:ascii="Times New Roman" w:eastAsia="SimSun" w:hAnsi="Times New Roman"/>
          <w:b/>
          <w:i/>
          <w:sz w:val="20"/>
          <w:szCs w:val="20"/>
          <w:lang w:val="en-GB"/>
        </w:rPr>
      </w:pPr>
    </w:p>
    <w:p w14:paraId="3ED139A6" w14:textId="268D9756" w:rsidR="009A0B0E" w:rsidRDefault="009A0B0E" w:rsidP="009A0B0E">
      <w:pPr>
        <w:spacing w:after="0"/>
        <w:jc w:val="both"/>
        <w:rPr>
          <w:b/>
          <w:i/>
          <w:lang w:val="en-GB"/>
        </w:rPr>
      </w:pPr>
      <w:r>
        <w:rPr>
          <w:b/>
          <w:i/>
          <w:lang w:val="en-GB"/>
        </w:rPr>
        <w:t xml:space="preserve">Proposal 6: NR does not support </w:t>
      </w:r>
      <w:r w:rsidRPr="004176DA">
        <w:rPr>
          <w:b/>
          <w:i/>
          <w:lang w:val="en-GB"/>
        </w:rPr>
        <w:t>simultaneous</w:t>
      </w:r>
      <w:r>
        <w:rPr>
          <w:b/>
          <w:i/>
          <w:lang w:val="en-GB"/>
        </w:rPr>
        <w:t xml:space="preserve"> (i.e., same OFDM symbol)</w:t>
      </w:r>
      <w:r w:rsidRPr="004176DA">
        <w:rPr>
          <w:b/>
          <w:i/>
          <w:lang w:val="en-GB"/>
        </w:rPr>
        <w:t xml:space="preserve"> multi-numerology SRS transmission</w:t>
      </w:r>
      <w:r>
        <w:rPr>
          <w:b/>
          <w:i/>
          <w:lang w:val="en-GB"/>
        </w:rPr>
        <w:t xml:space="preserve"> from the same UE at least for all carriers in the same band.</w:t>
      </w:r>
    </w:p>
    <w:p w14:paraId="20F3838E" w14:textId="77777777" w:rsidR="009A0B0E" w:rsidRPr="009A0B0E" w:rsidRDefault="009A0B0E" w:rsidP="009A0B0E">
      <w:pPr>
        <w:spacing w:after="0"/>
        <w:jc w:val="both"/>
        <w:rPr>
          <w:b/>
          <w:i/>
          <w:lang w:val="en-GB"/>
        </w:rPr>
      </w:pPr>
    </w:p>
    <w:p w14:paraId="3D021D64" w14:textId="390A92BD" w:rsidR="009A0B0E" w:rsidRPr="00B24FFD" w:rsidRDefault="009A0B0E" w:rsidP="009A0B0E">
      <w:pPr>
        <w:spacing w:after="0"/>
        <w:rPr>
          <w:rFonts w:eastAsia="MS Mincho"/>
          <w:b/>
          <w:i/>
          <w:lang w:eastAsia="ja-JP"/>
        </w:rPr>
      </w:pPr>
      <w:r w:rsidRPr="00937382">
        <w:rPr>
          <w:b/>
          <w:i/>
        </w:rPr>
        <w:t xml:space="preserve">Proposal </w:t>
      </w:r>
      <w:r>
        <w:rPr>
          <w:b/>
          <w:i/>
        </w:rPr>
        <w:t>7</w:t>
      </w:r>
      <w:r w:rsidRPr="00937382">
        <w:rPr>
          <w:b/>
          <w:i/>
        </w:rPr>
        <w:t xml:space="preserve">: </w:t>
      </w:r>
      <w:r>
        <w:rPr>
          <w:rFonts w:eastAsia="MS Mincho"/>
          <w:b/>
          <w:i/>
          <w:lang w:eastAsia="ja-JP"/>
        </w:rPr>
        <w:t xml:space="preserve">NR SRS design should only support </w:t>
      </w:r>
      <w:r w:rsidRPr="00937382">
        <w:rPr>
          <w:rFonts w:eastAsia="MS Mincho"/>
          <w:b/>
          <w:i/>
          <w:lang w:eastAsia="ja-JP"/>
        </w:rPr>
        <w:t>transparent port/antenna/resource selection by UE for the case of</w:t>
      </w:r>
      <w:r>
        <w:rPr>
          <w:rFonts w:eastAsia="MS Mincho"/>
          <w:b/>
          <w:i/>
          <w:lang w:eastAsia="ja-JP"/>
        </w:rPr>
        <w:t xml:space="preserve"> downlink-oriented</w:t>
      </w:r>
      <w:r w:rsidRPr="00937382">
        <w:rPr>
          <w:rFonts w:eastAsia="MS Mincho"/>
          <w:b/>
          <w:i/>
          <w:lang w:eastAsia="ja-JP"/>
        </w:rPr>
        <w:t xml:space="preserve"> </w:t>
      </w:r>
      <w:r>
        <w:rPr>
          <w:rFonts w:eastAsia="MS Mincho"/>
          <w:b/>
          <w:i/>
          <w:lang w:eastAsia="ja-JP"/>
        </w:rPr>
        <w:t>SRS resources.</w:t>
      </w:r>
    </w:p>
    <w:p w14:paraId="475009C1" w14:textId="77777777" w:rsidR="00C43791" w:rsidRPr="0000730F" w:rsidRDefault="00C43791" w:rsidP="00C43791">
      <w:pPr>
        <w:spacing w:before="120" w:after="120"/>
        <w:jc w:val="both"/>
        <w:rPr>
          <w:b/>
          <w:i/>
        </w:rPr>
      </w:pPr>
      <w:r>
        <w:rPr>
          <w:b/>
          <w:i/>
          <w:lang w:val="en-GB"/>
        </w:rPr>
        <w:t>Proposal 8</w:t>
      </w:r>
      <w:r w:rsidRPr="0082525E">
        <w:rPr>
          <w:b/>
          <w:i/>
          <w:lang w:val="en-GB"/>
        </w:rPr>
        <w:t xml:space="preserve">: </w:t>
      </w:r>
      <w:r>
        <w:rPr>
          <w:b/>
          <w:i/>
          <w:lang w:val="en-GB"/>
        </w:rPr>
        <w:t xml:space="preserve">NR supports </w:t>
      </w:r>
      <w:r w:rsidRPr="0082525E">
        <w:rPr>
          <w:b/>
          <w:i/>
          <w:lang w:val="en-GB"/>
        </w:rPr>
        <w:t>TX switching SRS transmission</w:t>
      </w:r>
      <w:r>
        <w:rPr>
          <w:b/>
          <w:i/>
          <w:lang w:val="en-GB"/>
        </w:rPr>
        <w:t xml:space="preserve"> for UEs with</w:t>
      </w:r>
      <w:r w:rsidRPr="0082525E">
        <w:rPr>
          <w:b/>
          <w:i/>
          <w:lang w:val="en-GB"/>
        </w:rPr>
        <w:t xml:space="preserve"> asymmetric TX/RX chains.</w:t>
      </w:r>
    </w:p>
    <w:p w14:paraId="3022597E" w14:textId="77777777" w:rsidR="009A0B0E" w:rsidRDefault="009A0B0E" w:rsidP="009A0B0E">
      <w:pPr>
        <w:spacing w:before="120" w:after="120"/>
        <w:jc w:val="both"/>
        <w:rPr>
          <w:b/>
          <w:i/>
          <w:lang w:val="en-GB"/>
        </w:rPr>
      </w:pPr>
      <w:r>
        <w:rPr>
          <w:b/>
          <w:i/>
          <w:lang w:val="en-GB"/>
        </w:rPr>
        <w:t xml:space="preserve">Proposal 9: NR investigates whether SRS antenna switching may happen in consecutive OFDM symbols taking into account practical impairments in implementation. </w:t>
      </w:r>
    </w:p>
    <w:p w14:paraId="54DD1F0D" w14:textId="1E7DBEC8" w:rsidR="009A0B0E" w:rsidRPr="009A0B0E" w:rsidRDefault="009A0B0E" w:rsidP="009A0B0E">
      <w:pPr>
        <w:jc w:val="both"/>
        <w:rPr>
          <w:lang w:val="en-GB" w:eastAsia="ja-JP"/>
        </w:rPr>
      </w:pPr>
      <w:r>
        <w:rPr>
          <w:b/>
          <w:bCs/>
          <w:i/>
          <w:iCs/>
          <w:lang w:eastAsia="ja-JP"/>
        </w:rPr>
        <w:t xml:space="preserve">Proposal 10:  NR supports SRS sequence generation which is a function of sounding bandwidth and does not depend on the sounding bandwidth position or the PRB </w:t>
      </w:r>
      <w:r w:rsidRPr="00355D25">
        <w:rPr>
          <w:b/>
          <w:bCs/>
          <w:i/>
          <w:iCs/>
          <w:lang w:eastAsia="ja-JP"/>
        </w:rPr>
        <w:t>position</w:t>
      </w:r>
      <w:r>
        <w:rPr>
          <w:b/>
          <w:bCs/>
          <w:i/>
          <w:iCs/>
          <w:lang w:eastAsia="ja-JP"/>
        </w:rPr>
        <w:t>.</w:t>
      </w:r>
    </w:p>
    <w:p w14:paraId="57909958" w14:textId="575B94EF" w:rsidR="00650642" w:rsidRDefault="00E3066B" w:rsidP="00650642">
      <w:pPr>
        <w:pStyle w:val="Heading1"/>
        <w:spacing w:before="0" w:after="0"/>
        <w:jc w:val="both"/>
        <w:textAlignment w:val="auto"/>
        <w:rPr>
          <w:lang w:val="en-US"/>
        </w:rPr>
      </w:pPr>
      <w:r>
        <w:rPr>
          <w:lang w:val="en-US"/>
        </w:rPr>
        <w:t>References</w:t>
      </w:r>
    </w:p>
    <w:p w14:paraId="6701B868" w14:textId="77777777" w:rsidR="000C5178" w:rsidRPr="000C5178" w:rsidRDefault="000C5178" w:rsidP="000C5178"/>
    <w:p w14:paraId="00C4B285" w14:textId="64057DC0" w:rsidR="00A51EA6" w:rsidRPr="00A51EA6" w:rsidRDefault="008C4693" w:rsidP="00650642">
      <w:pPr>
        <w:numPr>
          <w:ilvl w:val="0"/>
          <w:numId w:val="6"/>
        </w:numPr>
        <w:spacing w:after="0"/>
        <w:rPr>
          <w:rFonts w:eastAsia="Calibri"/>
          <w:szCs w:val="22"/>
          <w:lang w:val="en-GB"/>
        </w:rPr>
      </w:pPr>
      <w:r>
        <w:rPr>
          <w:rFonts w:eastAsia="Calibri"/>
          <w:szCs w:val="22"/>
          <w:lang w:val="en-GB"/>
        </w:rPr>
        <w:t>RAN1-89</w:t>
      </w:r>
      <w:r w:rsidR="00A51EA6" w:rsidRPr="00A51EA6">
        <w:rPr>
          <w:rFonts w:eastAsia="Calibri"/>
          <w:szCs w:val="22"/>
          <w:lang w:val="en-GB"/>
        </w:rPr>
        <w:t xml:space="preserve"> AH Chairman’s notes</w:t>
      </w:r>
    </w:p>
    <w:p w14:paraId="3FA0FBD3" w14:textId="77777777" w:rsidR="00F876E4" w:rsidRDefault="002A67E7" w:rsidP="00650642">
      <w:pPr>
        <w:numPr>
          <w:ilvl w:val="0"/>
          <w:numId w:val="6"/>
        </w:numPr>
        <w:spacing w:after="0"/>
        <w:rPr>
          <w:rFonts w:eastAsia="Calibri"/>
          <w:szCs w:val="22"/>
          <w:lang w:val="en-GB"/>
        </w:rPr>
      </w:pPr>
      <w:r w:rsidRPr="00A51EA6">
        <w:rPr>
          <w:szCs w:val="16"/>
          <w:lang w:val="en-GB" w:eastAsia="zh-CN"/>
        </w:rPr>
        <w:t>R1-1705598</w:t>
      </w:r>
      <w:r w:rsidR="00175599" w:rsidRPr="00A51EA6">
        <w:rPr>
          <w:szCs w:val="16"/>
          <w:lang w:val="en-GB" w:eastAsia="zh-CN"/>
        </w:rPr>
        <w:t xml:space="preserve">, </w:t>
      </w:r>
      <w:r w:rsidR="00175599" w:rsidRPr="00A51EA6">
        <w:rPr>
          <w:lang w:val="en-GB"/>
        </w:rPr>
        <w:t>“</w:t>
      </w:r>
      <w:r w:rsidRPr="00A51EA6">
        <w:rPr>
          <w:lang w:val="en-GB"/>
        </w:rPr>
        <w:t>Power control and PHR for different waveforms</w:t>
      </w:r>
      <w:r w:rsidR="00175599" w:rsidRPr="00A51EA6">
        <w:rPr>
          <w:lang w:val="en-GB"/>
        </w:rPr>
        <w:t xml:space="preserve">”, Qualcomm, </w:t>
      </w:r>
      <w:r w:rsidR="00175599" w:rsidRPr="00A51EA6">
        <w:rPr>
          <w:szCs w:val="16"/>
          <w:lang w:val="en-GB" w:eastAsia="zh-CN"/>
        </w:rPr>
        <w:t>3GPP TSG RAN WG1 #88</w:t>
      </w:r>
      <w:r w:rsidRPr="00A51EA6">
        <w:rPr>
          <w:szCs w:val="16"/>
          <w:lang w:val="en-GB" w:eastAsia="zh-CN"/>
        </w:rPr>
        <w:t xml:space="preserve"> bis</w:t>
      </w:r>
    </w:p>
    <w:p w14:paraId="703AE79C" w14:textId="1DE9B1D5" w:rsidR="006D295B" w:rsidRPr="00172540" w:rsidRDefault="0087108D" w:rsidP="00F876E4">
      <w:pPr>
        <w:numPr>
          <w:ilvl w:val="0"/>
          <w:numId w:val="6"/>
        </w:numPr>
        <w:spacing w:before="100" w:beforeAutospacing="1" w:after="0"/>
        <w:rPr>
          <w:rFonts w:eastAsia="Calibri"/>
          <w:szCs w:val="22"/>
          <w:lang w:val="en-GB"/>
        </w:rPr>
      </w:pPr>
      <w:r w:rsidRPr="00F876E4">
        <w:rPr>
          <w:szCs w:val="16"/>
          <w:lang w:val="en-GB" w:eastAsia="zh-CN"/>
        </w:rPr>
        <w:t>R1-1705576,</w:t>
      </w:r>
      <w:r w:rsidR="006D295B" w:rsidRPr="00F876E4">
        <w:rPr>
          <w:szCs w:val="16"/>
          <w:lang w:val="en-GB" w:eastAsia="zh-CN"/>
        </w:rPr>
        <w:t xml:space="preserve"> “Codebook based UL transmission”, Qualcomm, 3GPP TSG RAN WG1 #88</w:t>
      </w:r>
      <w:r w:rsidR="00CF685F" w:rsidRPr="00F876E4">
        <w:rPr>
          <w:szCs w:val="16"/>
          <w:lang w:val="en-GB" w:eastAsia="zh-CN"/>
        </w:rPr>
        <w:t xml:space="preserve"> bis</w:t>
      </w:r>
    </w:p>
    <w:p w14:paraId="1847E065" w14:textId="1E54B260" w:rsidR="00172540" w:rsidRPr="00172540" w:rsidRDefault="00172540" w:rsidP="00172540">
      <w:pPr>
        <w:numPr>
          <w:ilvl w:val="0"/>
          <w:numId w:val="6"/>
        </w:numPr>
        <w:spacing w:before="100" w:beforeAutospacing="1" w:after="0"/>
        <w:rPr>
          <w:szCs w:val="16"/>
          <w:lang w:val="en-GB" w:eastAsia="zh-CN"/>
        </w:rPr>
      </w:pPr>
      <w:r w:rsidRPr="00172540">
        <w:rPr>
          <w:szCs w:val="16"/>
          <w:lang w:val="en-GB" w:eastAsia="zh-CN"/>
        </w:rPr>
        <w:t>R1-1708591</w:t>
      </w:r>
      <w:r>
        <w:rPr>
          <w:szCs w:val="16"/>
          <w:lang w:val="en-GB" w:eastAsia="zh-CN"/>
        </w:rPr>
        <w:t>, “</w:t>
      </w:r>
      <w:r w:rsidRPr="00172540">
        <w:rPr>
          <w:szCs w:val="16"/>
          <w:lang w:val="en-GB" w:eastAsia="zh-CN"/>
        </w:rPr>
        <w:t>CSI Acquisition for Reciprocity Based Operation</w:t>
      </w:r>
      <w:r>
        <w:rPr>
          <w:szCs w:val="16"/>
          <w:lang w:val="en-GB" w:eastAsia="zh-CN"/>
        </w:rPr>
        <w:t xml:space="preserve">”, </w:t>
      </w:r>
      <w:r w:rsidRPr="00F876E4">
        <w:rPr>
          <w:szCs w:val="16"/>
          <w:lang w:val="en-GB" w:eastAsia="zh-CN"/>
        </w:rPr>
        <w:t>Qualcomm, 3GPP TSG RAN WG1 #88 bis</w:t>
      </w:r>
    </w:p>
    <w:p w14:paraId="24B76E17" w14:textId="7253D6F2" w:rsidR="003F2865" w:rsidRDefault="00435BF6" w:rsidP="00033511">
      <w:pPr>
        <w:pStyle w:val="Heading1"/>
      </w:pPr>
      <w:r>
        <w:t>Appendix</w:t>
      </w:r>
    </w:p>
    <w:p w14:paraId="2AF21A7E" w14:textId="7C6B970D" w:rsidR="00435BF6" w:rsidRDefault="00435BF6" w:rsidP="00435BF6">
      <w:pPr>
        <w:pStyle w:val="Caption"/>
        <w:keepNext/>
        <w:jc w:val="center"/>
        <w:rPr>
          <w:lang w:val="en-GB"/>
        </w:rPr>
      </w:pPr>
      <w:r>
        <w:t>Table 2.  System Simulation Assumptions</w:t>
      </w:r>
    </w:p>
    <w:tbl>
      <w:tblPr>
        <w:tblStyle w:val="TableGrid"/>
        <w:tblW w:w="9434" w:type="dxa"/>
        <w:jc w:val="center"/>
        <w:tblLook w:val="04A0" w:firstRow="1" w:lastRow="0" w:firstColumn="1" w:lastColumn="0" w:noHBand="0" w:noVBand="1"/>
      </w:tblPr>
      <w:tblGrid>
        <w:gridCol w:w="3673"/>
        <w:gridCol w:w="5761"/>
      </w:tblGrid>
      <w:tr w:rsidR="0055527F" w:rsidRPr="00435BF6" w14:paraId="6A777719" w14:textId="77777777" w:rsidTr="00033511">
        <w:trPr>
          <w:jc w:val="center"/>
        </w:trPr>
        <w:tc>
          <w:tcPr>
            <w:tcW w:w="3673" w:type="dxa"/>
            <w:vAlign w:val="center"/>
            <w:hideMark/>
          </w:tcPr>
          <w:p w14:paraId="24EF144A" w14:textId="77777777" w:rsidR="00435BF6" w:rsidRPr="00435BF6" w:rsidRDefault="00435BF6" w:rsidP="00033511">
            <w:pPr>
              <w:overflowPunct/>
              <w:autoSpaceDE/>
              <w:autoSpaceDN/>
              <w:adjustRightInd/>
              <w:spacing w:before="60" w:after="60" w:line="240" w:lineRule="auto"/>
              <w:jc w:val="left"/>
              <w:textAlignment w:val="auto"/>
              <w:rPr>
                <w:rFonts w:eastAsia="Times New Roman"/>
                <w:b/>
                <w:bCs/>
                <w:lang w:eastAsia="zh-CN"/>
              </w:rPr>
            </w:pPr>
            <w:r w:rsidRPr="00435BF6">
              <w:rPr>
                <w:rFonts w:eastAsia="Times New Roman"/>
                <w:b/>
                <w:bCs/>
                <w:lang w:eastAsia="zh-CN"/>
              </w:rPr>
              <w:t>Parameters</w:t>
            </w:r>
          </w:p>
        </w:tc>
        <w:tc>
          <w:tcPr>
            <w:tcW w:w="5761" w:type="dxa"/>
            <w:vAlign w:val="center"/>
            <w:hideMark/>
          </w:tcPr>
          <w:p w14:paraId="02EA1D6C" w14:textId="77777777" w:rsidR="00435BF6" w:rsidRPr="00435BF6" w:rsidRDefault="00435BF6" w:rsidP="00033511">
            <w:pPr>
              <w:overflowPunct/>
              <w:autoSpaceDE/>
              <w:autoSpaceDN/>
              <w:adjustRightInd/>
              <w:spacing w:before="60" w:after="60" w:line="240" w:lineRule="auto"/>
              <w:jc w:val="left"/>
              <w:textAlignment w:val="auto"/>
              <w:rPr>
                <w:rFonts w:eastAsia="Times New Roman"/>
                <w:b/>
                <w:bCs/>
                <w:lang w:eastAsia="zh-CN"/>
              </w:rPr>
            </w:pPr>
            <w:r w:rsidRPr="00435BF6">
              <w:rPr>
                <w:rFonts w:eastAsia="Times New Roman"/>
                <w:b/>
                <w:bCs/>
                <w:lang w:eastAsia="zh-CN"/>
              </w:rPr>
              <w:t>Dense urban</w:t>
            </w:r>
          </w:p>
        </w:tc>
      </w:tr>
      <w:tr w:rsidR="0055527F" w:rsidRPr="00435BF6" w14:paraId="7E6C9D45" w14:textId="77777777" w:rsidTr="00033511">
        <w:trPr>
          <w:jc w:val="center"/>
        </w:trPr>
        <w:tc>
          <w:tcPr>
            <w:tcW w:w="3673" w:type="dxa"/>
            <w:vAlign w:val="center"/>
            <w:hideMark/>
          </w:tcPr>
          <w:p w14:paraId="0420E323"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Layout</w:t>
            </w:r>
          </w:p>
        </w:tc>
        <w:tc>
          <w:tcPr>
            <w:tcW w:w="5761" w:type="dxa"/>
            <w:vAlign w:val="center"/>
            <w:hideMark/>
          </w:tcPr>
          <w:p w14:paraId="7CB67327" w14:textId="1934FD7C"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Single layer</w:t>
            </w:r>
            <w:r w:rsidR="006E231D">
              <w:rPr>
                <w:rFonts w:eastAsia="Times New Roman"/>
                <w:lang w:eastAsia="zh-CN"/>
              </w:rPr>
              <w:t xml:space="preserve"> –</w:t>
            </w:r>
            <w:r w:rsidRPr="00435BF6">
              <w:rPr>
                <w:rFonts w:eastAsia="Times New Roman"/>
                <w:lang w:eastAsia="zh-CN"/>
              </w:rPr>
              <w:t xml:space="preserve"> Macro layer: Hex. Grid</w:t>
            </w:r>
          </w:p>
        </w:tc>
      </w:tr>
      <w:tr w:rsidR="0055527F" w:rsidRPr="00435BF6" w14:paraId="0C0C148B" w14:textId="77777777" w:rsidTr="00033511">
        <w:trPr>
          <w:jc w:val="center"/>
        </w:trPr>
        <w:tc>
          <w:tcPr>
            <w:tcW w:w="3673" w:type="dxa"/>
            <w:vAlign w:val="center"/>
            <w:hideMark/>
          </w:tcPr>
          <w:p w14:paraId="27DA54E2"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Inter-BS distance </w:t>
            </w:r>
          </w:p>
        </w:tc>
        <w:tc>
          <w:tcPr>
            <w:tcW w:w="5761" w:type="dxa"/>
            <w:vAlign w:val="center"/>
            <w:hideMark/>
          </w:tcPr>
          <w:p w14:paraId="7DF71C78"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Macro layer: 200m</w:t>
            </w:r>
          </w:p>
        </w:tc>
      </w:tr>
      <w:tr w:rsidR="0055527F" w:rsidRPr="00435BF6" w14:paraId="7B95B240" w14:textId="77777777" w:rsidTr="00033511">
        <w:trPr>
          <w:jc w:val="center"/>
        </w:trPr>
        <w:tc>
          <w:tcPr>
            <w:tcW w:w="3673" w:type="dxa"/>
            <w:vAlign w:val="center"/>
            <w:hideMark/>
          </w:tcPr>
          <w:p w14:paraId="467CD02B"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Carrier frequency </w:t>
            </w:r>
          </w:p>
        </w:tc>
        <w:tc>
          <w:tcPr>
            <w:tcW w:w="5761" w:type="dxa"/>
            <w:vAlign w:val="center"/>
            <w:hideMark/>
          </w:tcPr>
          <w:p w14:paraId="3D4AD9E3"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Macro layer: Around 4 GHz </w:t>
            </w:r>
          </w:p>
        </w:tc>
      </w:tr>
      <w:tr w:rsidR="0055527F" w:rsidRPr="00435BF6" w14:paraId="774C4948" w14:textId="77777777" w:rsidTr="00033511">
        <w:trPr>
          <w:jc w:val="center"/>
        </w:trPr>
        <w:tc>
          <w:tcPr>
            <w:tcW w:w="3673" w:type="dxa"/>
            <w:vAlign w:val="center"/>
            <w:hideMark/>
          </w:tcPr>
          <w:p w14:paraId="38E44AD2"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Aggregated system </w:t>
            </w:r>
            <w:r w:rsidRPr="00033511">
              <w:rPr>
                <w:rFonts w:eastAsia="Times New Roman"/>
                <w:bCs/>
                <w:lang w:eastAsia="zh-CN"/>
              </w:rPr>
              <w:br/>
              <w:t>bandwidth</w:t>
            </w:r>
          </w:p>
        </w:tc>
        <w:tc>
          <w:tcPr>
            <w:tcW w:w="5761" w:type="dxa"/>
            <w:vAlign w:val="center"/>
            <w:hideMark/>
          </w:tcPr>
          <w:p w14:paraId="291720A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200MHz (DL+UL) </w:t>
            </w:r>
          </w:p>
        </w:tc>
      </w:tr>
      <w:tr w:rsidR="0055527F" w:rsidRPr="00435BF6" w14:paraId="73874891" w14:textId="77777777" w:rsidTr="00033511">
        <w:trPr>
          <w:jc w:val="center"/>
        </w:trPr>
        <w:tc>
          <w:tcPr>
            <w:tcW w:w="3673" w:type="dxa"/>
            <w:vAlign w:val="center"/>
            <w:hideMark/>
          </w:tcPr>
          <w:p w14:paraId="44A44C36"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Simulation bandwidth</w:t>
            </w:r>
          </w:p>
        </w:tc>
        <w:tc>
          <w:tcPr>
            <w:tcW w:w="5761" w:type="dxa"/>
            <w:vAlign w:val="center"/>
            <w:hideMark/>
          </w:tcPr>
          <w:p w14:paraId="6E0C9399"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20MHz per CC below 6GHz</w:t>
            </w:r>
            <w:r w:rsidRPr="00435BF6">
              <w:rPr>
                <w:rFonts w:eastAsia="Times New Roman"/>
                <w:lang w:eastAsia="zh-CN"/>
              </w:rPr>
              <w:br/>
              <w:t>Note: UE TX power scaling will impact final results</w:t>
            </w:r>
          </w:p>
        </w:tc>
      </w:tr>
      <w:tr w:rsidR="0055527F" w:rsidRPr="00435BF6" w14:paraId="0625BA59" w14:textId="77777777" w:rsidTr="00033511">
        <w:trPr>
          <w:jc w:val="center"/>
        </w:trPr>
        <w:tc>
          <w:tcPr>
            <w:tcW w:w="3673" w:type="dxa"/>
            <w:vAlign w:val="center"/>
            <w:hideMark/>
          </w:tcPr>
          <w:p w14:paraId="27F7E9C6"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Channel model</w:t>
            </w:r>
          </w:p>
        </w:tc>
        <w:tc>
          <w:tcPr>
            <w:tcW w:w="5761" w:type="dxa"/>
            <w:vAlign w:val="center"/>
            <w:hideMark/>
          </w:tcPr>
          <w:p w14:paraId="6CD0179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3D UMa</w:t>
            </w:r>
          </w:p>
        </w:tc>
      </w:tr>
      <w:tr w:rsidR="0055527F" w:rsidRPr="00435BF6" w14:paraId="2651F200" w14:textId="77777777" w:rsidTr="00033511">
        <w:trPr>
          <w:jc w:val="center"/>
        </w:trPr>
        <w:tc>
          <w:tcPr>
            <w:tcW w:w="3673" w:type="dxa"/>
            <w:vAlign w:val="center"/>
            <w:hideMark/>
          </w:tcPr>
          <w:p w14:paraId="706AAEB0"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Tx power </w:t>
            </w:r>
          </w:p>
        </w:tc>
        <w:tc>
          <w:tcPr>
            <w:tcW w:w="5761" w:type="dxa"/>
            <w:vAlign w:val="center"/>
            <w:hideMark/>
          </w:tcPr>
          <w:p w14:paraId="47BC8548"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BS: 44 dBm PA scaled with simulation BW</w:t>
            </w:r>
            <w:r w:rsidRPr="00435BF6">
              <w:rPr>
                <w:rFonts w:eastAsia="Times New Roman"/>
                <w:lang w:eastAsia="zh-CN"/>
              </w:rPr>
              <w:br/>
              <w:t>UE: 23dBm</w:t>
            </w:r>
          </w:p>
        </w:tc>
      </w:tr>
      <w:tr w:rsidR="0055527F" w:rsidRPr="00435BF6" w14:paraId="7B6EB477" w14:textId="77777777" w:rsidTr="00033511">
        <w:trPr>
          <w:jc w:val="center"/>
        </w:trPr>
        <w:tc>
          <w:tcPr>
            <w:tcW w:w="3673" w:type="dxa"/>
            <w:vAlign w:val="center"/>
            <w:hideMark/>
          </w:tcPr>
          <w:p w14:paraId="30BDB17C"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configuration</w:t>
            </w:r>
          </w:p>
        </w:tc>
        <w:tc>
          <w:tcPr>
            <w:tcW w:w="5761" w:type="dxa"/>
            <w:vAlign w:val="center"/>
            <w:hideMark/>
          </w:tcPr>
          <w:p w14:paraId="784EA07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256 Tx /Rx antenna elements, x-pol</w:t>
            </w:r>
          </w:p>
        </w:tc>
      </w:tr>
      <w:tr w:rsidR="0055527F" w:rsidRPr="00435BF6" w14:paraId="4222FED7" w14:textId="77777777" w:rsidTr="00033511">
        <w:trPr>
          <w:jc w:val="center"/>
        </w:trPr>
        <w:tc>
          <w:tcPr>
            <w:tcW w:w="3673" w:type="dxa"/>
            <w:vAlign w:val="center"/>
            <w:hideMark/>
          </w:tcPr>
          <w:p w14:paraId="610E451F"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pattern</w:t>
            </w:r>
          </w:p>
        </w:tc>
        <w:tc>
          <w:tcPr>
            <w:tcW w:w="5761" w:type="dxa"/>
            <w:vAlign w:val="center"/>
            <w:hideMark/>
          </w:tcPr>
          <w:p w14:paraId="7B7E94E5"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Follow the modeling of TR36.873</w:t>
            </w:r>
          </w:p>
        </w:tc>
      </w:tr>
      <w:tr w:rsidR="0055527F" w:rsidRPr="00435BF6" w14:paraId="63A51552" w14:textId="77777777" w:rsidTr="00033511">
        <w:trPr>
          <w:jc w:val="center"/>
        </w:trPr>
        <w:tc>
          <w:tcPr>
            <w:tcW w:w="3673" w:type="dxa"/>
            <w:vAlign w:val="center"/>
            <w:hideMark/>
          </w:tcPr>
          <w:p w14:paraId="53975C70"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BS antenna height </w:t>
            </w:r>
          </w:p>
        </w:tc>
        <w:tc>
          <w:tcPr>
            <w:tcW w:w="5761" w:type="dxa"/>
            <w:vAlign w:val="center"/>
            <w:hideMark/>
          </w:tcPr>
          <w:p w14:paraId="70C228D3"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25 m </w:t>
            </w:r>
          </w:p>
        </w:tc>
      </w:tr>
      <w:tr w:rsidR="0055527F" w:rsidRPr="00435BF6" w14:paraId="03C83053" w14:textId="77777777" w:rsidTr="00033511">
        <w:trPr>
          <w:jc w:val="center"/>
        </w:trPr>
        <w:tc>
          <w:tcPr>
            <w:tcW w:w="3673" w:type="dxa"/>
            <w:vAlign w:val="center"/>
            <w:hideMark/>
          </w:tcPr>
          <w:p w14:paraId="4F2FCF91"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element gain + connector loss</w:t>
            </w:r>
          </w:p>
        </w:tc>
        <w:tc>
          <w:tcPr>
            <w:tcW w:w="5761" w:type="dxa"/>
            <w:vAlign w:val="center"/>
            <w:hideMark/>
          </w:tcPr>
          <w:p w14:paraId="783AD347"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8 dBi</w:t>
            </w:r>
          </w:p>
        </w:tc>
      </w:tr>
      <w:tr w:rsidR="0055527F" w:rsidRPr="00435BF6" w14:paraId="0001CC4A" w14:textId="77777777" w:rsidTr="00033511">
        <w:trPr>
          <w:jc w:val="center"/>
        </w:trPr>
        <w:tc>
          <w:tcPr>
            <w:tcW w:w="3673" w:type="dxa"/>
            <w:vAlign w:val="center"/>
            <w:hideMark/>
          </w:tcPr>
          <w:p w14:paraId="31F2986D"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receiver noise figure</w:t>
            </w:r>
          </w:p>
        </w:tc>
        <w:tc>
          <w:tcPr>
            <w:tcW w:w="5761" w:type="dxa"/>
            <w:vAlign w:val="center"/>
            <w:hideMark/>
          </w:tcPr>
          <w:p w14:paraId="42CE50E2"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5 dB</w:t>
            </w:r>
          </w:p>
        </w:tc>
      </w:tr>
      <w:tr w:rsidR="0055527F" w:rsidRPr="00435BF6" w14:paraId="1157A4EF" w14:textId="77777777" w:rsidTr="00033511">
        <w:trPr>
          <w:jc w:val="center"/>
        </w:trPr>
        <w:tc>
          <w:tcPr>
            <w:tcW w:w="3673" w:type="dxa"/>
            <w:vAlign w:val="center"/>
            <w:hideMark/>
          </w:tcPr>
          <w:p w14:paraId="6006F2B8"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antenna elements</w:t>
            </w:r>
          </w:p>
        </w:tc>
        <w:tc>
          <w:tcPr>
            <w:tcW w:w="5761" w:type="dxa"/>
            <w:vAlign w:val="center"/>
            <w:hideMark/>
          </w:tcPr>
          <w:p w14:paraId="059A73C3"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4 Tx /Rx antenna elements </w:t>
            </w:r>
          </w:p>
        </w:tc>
      </w:tr>
      <w:tr w:rsidR="0055527F" w:rsidRPr="00435BF6" w14:paraId="4F81DD40" w14:textId="77777777" w:rsidTr="00033511">
        <w:trPr>
          <w:jc w:val="center"/>
        </w:trPr>
        <w:tc>
          <w:tcPr>
            <w:tcW w:w="3673" w:type="dxa"/>
            <w:vAlign w:val="center"/>
            <w:hideMark/>
          </w:tcPr>
          <w:p w14:paraId="6A5F14ED"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antenna height</w:t>
            </w:r>
          </w:p>
        </w:tc>
        <w:tc>
          <w:tcPr>
            <w:tcW w:w="5761" w:type="dxa"/>
            <w:vAlign w:val="center"/>
            <w:hideMark/>
          </w:tcPr>
          <w:p w14:paraId="5CB2B97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Proposal: Follow TR36.873 </w:t>
            </w:r>
          </w:p>
        </w:tc>
      </w:tr>
      <w:tr w:rsidR="0055527F" w:rsidRPr="00435BF6" w14:paraId="049A3D81" w14:textId="77777777" w:rsidTr="00033511">
        <w:trPr>
          <w:jc w:val="center"/>
        </w:trPr>
        <w:tc>
          <w:tcPr>
            <w:tcW w:w="3673" w:type="dxa"/>
            <w:vAlign w:val="center"/>
            <w:hideMark/>
          </w:tcPr>
          <w:p w14:paraId="4411C3FB"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antenna gain</w:t>
            </w:r>
          </w:p>
        </w:tc>
        <w:tc>
          <w:tcPr>
            <w:tcW w:w="5761" w:type="dxa"/>
            <w:vAlign w:val="center"/>
            <w:hideMark/>
          </w:tcPr>
          <w:p w14:paraId="789844F4"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Proposal: Follow the modeling of TR36.873</w:t>
            </w:r>
          </w:p>
        </w:tc>
      </w:tr>
      <w:tr w:rsidR="0055527F" w:rsidRPr="00435BF6" w14:paraId="7C1109D6" w14:textId="77777777" w:rsidTr="00033511">
        <w:trPr>
          <w:jc w:val="center"/>
        </w:trPr>
        <w:tc>
          <w:tcPr>
            <w:tcW w:w="3673" w:type="dxa"/>
            <w:vAlign w:val="center"/>
            <w:hideMark/>
          </w:tcPr>
          <w:p w14:paraId="2C3630E4"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receiver noise figure</w:t>
            </w:r>
          </w:p>
        </w:tc>
        <w:tc>
          <w:tcPr>
            <w:tcW w:w="5761" w:type="dxa"/>
            <w:vAlign w:val="center"/>
            <w:hideMark/>
          </w:tcPr>
          <w:p w14:paraId="35FE690E"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9 dB</w:t>
            </w:r>
          </w:p>
        </w:tc>
      </w:tr>
      <w:tr w:rsidR="0055527F" w:rsidRPr="00435BF6" w14:paraId="0585B4DB" w14:textId="77777777" w:rsidTr="00033511">
        <w:trPr>
          <w:jc w:val="center"/>
        </w:trPr>
        <w:tc>
          <w:tcPr>
            <w:tcW w:w="3673" w:type="dxa"/>
            <w:vAlign w:val="center"/>
            <w:hideMark/>
          </w:tcPr>
          <w:p w14:paraId="34B34915"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lastRenderedPageBreak/>
              <w:t>UE distribution</w:t>
            </w:r>
          </w:p>
        </w:tc>
        <w:tc>
          <w:tcPr>
            <w:tcW w:w="5761" w:type="dxa"/>
            <w:vAlign w:val="center"/>
            <w:hideMark/>
          </w:tcPr>
          <w:p w14:paraId="5D078BA9"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80% indoor (3km/h), 20% outdoor (30km/h)</w:t>
            </w:r>
            <w:r w:rsidRPr="00435BF6">
              <w:rPr>
                <w:rFonts w:eastAsia="Times New Roman"/>
                <w:lang w:eastAsia="zh-CN"/>
              </w:rPr>
              <w:br/>
              <w:t>Uniform/macro TRP ([10] users per TRP for full buffer traffic)</w:t>
            </w:r>
          </w:p>
        </w:tc>
      </w:tr>
      <w:tr w:rsidR="0055527F" w:rsidRPr="00435BF6" w14:paraId="21148018" w14:textId="77777777" w:rsidTr="00033511">
        <w:trPr>
          <w:jc w:val="center"/>
        </w:trPr>
        <w:tc>
          <w:tcPr>
            <w:tcW w:w="3673" w:type="dxa"/>
            <w:vAlign w:val="center"/>
            <w:hideMark/>
          </w:tcPr>
          <w:p w14:paraId="7577DC98"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receiver</w:t>
            </w:r>
          </w:p>
        </w:tc>
        <w:tc>
          <w:tcPr>
            <w:tcW w:w="5761" w:type="dxa"/>
            <w:vAlign w:val="center"/>
            <w:hideMark/>
          </w:tcPr>
          <w:p w14:paraId="1256A56A"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MMSE-IRC as the baseline receiver</w:t>
            </w:r>
          </w:p>
        </w:tc>
      </w:tr>
      <w:tr w:rsidR="0055527F" w:rsidRPr="00435BF6" w14:paraId="674FEBDE" w14:textId="77777777" w:rsidTr="00033511">
        <w:trPr>
          <w:jc w:val="center"/>
        </w:trPr>
        <w:tc>
          <w:tcPr>
            <w:tcW w:w="3673" w:type="dxa"/>
            <w:vAlign w:val="center"/>
            <w:hideMark/>
          </w:tcPr>
          <w:p w14:paraId="2A82CF1E"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Feedback assumption</w:t>
            </w:r>
          </w:p>
        </w:tc>
        <w:tc>
          <w:tcPr>
            <w:tcW w:w="5761" w:type="dxa"/>
            <w:vAlign w:val="center"/>
            <w:hideMark/>
          </w:tcPr>
          <w:p w14:paraId="775086CA"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Realistic</w:t>
            </w:r>
          </w:p>
        </w:tc>
      </w:tr>
      <w:tr w:rsidR="0055527F" w:rsidRPr="00435BF6" w14:paraId="49F7E8A5" w14:textId="77777777" w:rsidTr="00033511">
        <w:trPr>
          <w:jc w:val="center"/>
        </w:trPr>
        <w:tc>
          <w:tcPr>
            <w:tcW w:w="3673" w:type="dxa"/>
            <w:vAlign w:val="center"/>
            <w:hideMark/>
          </w:tcPr>
          <w:p w14:paraId="0018807D"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Channel estimation</w:t>
            </w:r>
          </w:p>
        </w:tc>
        <w:tc>
          <w:tcPr>
            <w:tcW w:w="5761" w:type="dxa"/>
            <w:vAlign w:val="center"/>
            <w:hideMark/>
          </w:tcPr>
          <w:p w14:paraId="4705F0E9"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Realistic</w:t>
            </w:r>
          </w:p>
        </w:tc>
      </w:tr>
    </w:tbl>
    <w:p w14:paraId="2C376776" w14:textId="77777777" w:rsidR="00435BF6" w:rsidRPr="003F2865" w:rsidRDefault="00435BF6" w:rsidP="003F2865">
      <w:pPr>
        <w:rPr>
          <w:lang w:val="en-GB"/>
        </w:rPr>
      </w:pPr>
    </w:p>
    <w:sectPr w:rsidR="00435BF6" w:rsidRPr="003F2865"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03234" w14:textId="77777777" w:rsidR="00977AEF" w:rsidRDefault="00977AEF">
      <w:r>
        <w:separator/>
      </w:r>
    </w:p>
  </w:endnote>
  <w:endnote w:type="continuationSeparator" w:id="0">
    <w:p w14:paraId="3FCAB2E4" w14:textId="77777777" w:rsidR="00977AEF" w:rsidRDefault="00977AEF">
      <w:r>
        <w:continuationSeparator/>
      </w:r>
    </w:p>
  </w:endnote>
  <w:endnote w:type="continuationNotice" w:id="1">
    <w:p w14:paraId="00A49950" w14:textId="77777777" w:rsidR="00977AEF" w:rsidRDefault="00977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BF47FE" w:rsidRDefault="00BF47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BF47FE" w:rsidRDefault="00BF47F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77777777" w:rsidR="00BF47FE" w:rsidRDefault="00BF47F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42E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2EAE">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24DF6" w14:textId="77777777" w:rsidR="00977AEF" w:rsidRDefault="00977AEF">
      <w:r>
        <w:separator/>
      </w:r>
    </w:p>
  </w:footnote>
  <w:footnote w:type="continuationSeparator" w:id="0">
    <w:p w14:paraId="59C90085" w14:textId="77777777" w:rsidR="00977AEF" w:rsidRDefault="00977AEF">
      <w:r>
        <w:continuationSeparator/>
      </w:r>
    </w:p>
  </w:footnote>
  <w:footnote w:type="continuationNotice" w:id="1">
    <w:p w14:paraId="3A061AFA" w14:textId="77777777" w:rsidR="00977AEF" w:rsidRDefault="00977AE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BF47FE" w:rsidRDefault="00BF47F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77F51"/>
    <w:multiLevelType w:val="hybridMultilevel"/>
    <w:tmpl w:val="26BEB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D9525E"/>
    <w:multiLevelType w:val="hybridMultilevel"/>
    <w:tmpl w:val="7316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BD52AB"/>
    <w:multiLevelType w:val="hybridMultilevel"/>
    <w:tmpl w:val="57F60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344946"/>
    <w:multiLevelType w:val="hybridMultilevel"/>
    <w:tmpl w:val="8000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992688"/>
    <w:multiLevelType w:val="hybridMultilevel"/>
    <w:tmpl w:val="D020D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5E4689"/>
    <w:multiLevelType w:val="hybridMultilevel"/>
    <w:tmpl w:val="44086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6"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5"/>
  </w:num>
  <w:num w:numId="3">
    <w:abstractNumId w:val="16"/>
    <w:lvlOverride w:ilvl="0">
      <w:startOverride w:val="1"/>
    </w:lvlOverride>
  </w:num>
  <w:num w:numId="4">
    <w:abstractNumId w:val="25"/>
    <w:lvlOverride w:ilvl="0">
      <w:startOverride w:val="1"/>
    </w:lvlOverride>
  </w:num>
  <w:num w:numId="5">
    <w:abstractNumId w:val="9"/>
  </w:num>
  <w:num w:numId="6">
    <w:abstractNumId w:val="0"/>
  </w:num>
  <w:num w:numId="7">
    <w:abstractNumId w:val="27"/>
  </w:num>
  <w:num w:numId="8">
    <w:abstractNumId w:val="3"/>
  </w:num>
  <w:num w:numId="9">
    <w:abstractNumId w:val="4"/>
  </w:num>
  <w:num w:numId="10">
    <w:abstractNumId w:val="24"/>
  </w:num>
  <w:num w:numId="11">
    <w:abstractNumId w:val="1"/>
  </w:num>
  <w:num w:numId="12">
    <w:abstractNumId w:val="20"/>
  </w:num>
  <w:num w:numId="13">
    <w:abstractNumId w:val="18"/>
  </w:num>
  <w:num w:numId="14">
    <w:abstractNumId w:val="7"/>
  </w:num>
  <w:num w:numId="15">
    <w:abstractNumId w:val="23"/>
  </w:num>
  <w:num w:numId="16">
    <w:abstractNumId w:val="11"/>
  </w:num>
  <w:num w:numId="17">
    <w:abstractNumId w:val="2"/>
  </w:num>
  <w:num w:numId="18">
    <w:abstractNumId w:val="17"/>
  </w:num>
  <w:num w:numId="19">
    <w:abstractNumId w:val="15"/>
  </w:num>
  <w:num w:numId="20">
    <w:abstractNumId w:val="13"/>
  </w:num>
  <w:num w:numId="21">
    <w:abstractNumId w:val="19"/>
  </w:num>
  <w:num w:numId="22">
    <w:abstractNumId w:val="8"/>
  </w:num>
  <w:num w:numId="23">
    <w:abstractNumId w:val="12"/>
  </w:num>
  <w:num w:numId="24">
    <w:abstractNumId w:val="13"/>
  </w:num>
  <w:num w:numId="25">
    <w:abstractNumId w:val="23"/>
  </w:num>
  <w:num w:numId="26">
    <w:abstractNumId w:val="18"/>
  </w:num>
  <w:num w:numId="27">
    <w:abstractNumId w:val="1"/>
  </w:num>
  <w:num w:numId="28">
    <w:abstractNumId w:val="10"/>
  </w:num>
  <w:num w:numId="29">
    <w:abstractNumId w:val="22"/>
  </w:num>
  <w:num w:numId="30">
    <w:abstractNumId w:val="6"/>
  </w:num>
  <w:num w:numId="31">
    <w:abstractNumId w:val="21"/>
  </w:num>
  <w:num w:numId="32">
    <w:abstractNumId w:val="28"/>
  </w:num>
  <w:num w:numId="33">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2F96"/>
    <w:rsid w:val="00002FE4"/>
    <w:rsid w:val="00003131"/>
    <w:rsid w:val="000037FB"/>
    <w:rsid w:val="00003EF4"/>
    <w:rsid w:val="0000403F"/>
    <w:rsid w:val="0000459E"/>
    <w:rsid w:val="00004885"/>
    <w:rsid w:val="00004D8C"/>
    <w:rsid w:val="00004DCB"/>
    <w:rsid w:val="000051F0"/>
    <w:rsid w:val="0000553B"/>
    <w:rsid w:val="0000567F"/>
    <w:rsid w:val="000063BC"/>
    <w:rsid w:val="00006780"/>
    <w:rsid w:val="00006C7A"/>
    <w:rsid w:val="0000730F"/>
    <w:rsid w:val="00007495"/>
    <w:rsid w:val="0000792C"/>
    <w:rsid w:val="00007B4B"/>
    <w:rsid w:val="000101EF"/>
    <w:rsid w:val="00010230"/>
    <w:rsid w:val="00010E97"/>
    <w:rsid w:val="00010FD1"/>
    <w:rsid w:val="0001117C"/>
    <w:rsid w:val="000124D1"/>
    <w:rsid w:val="00012D57"/>
    <w:rsid w:val="0001321B"/>
    <w:rsid w:val="0001338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755"/>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00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5E"/>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82B"/>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099"/>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AE0"/>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6CC9"/>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178"/>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245"/>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31"/>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2D2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D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4031"/>
    <w:rsid w:val="00135015"/>
    <w:rsid w:val="00135095"/>
    <w:rsid w:val="00135517"/>
    <w:rsid w:val="00135829"/>
    <w:rsid w:val="00135884"/>
    <w:rsid w:val="001358A7"/>
    <w:rsid w:val="001358F4"/>
    <w:rsid w:val="0013612A"/>
    <w:rsid w:val="0013687F"/>
    <w:rsid w:val="00136998"/>
    <w:rsid w:val="00136AAD"/>
    <w:rsid w:val="00136B29"/>
    <w:rsid w:val="00137280"/>
    <w:rsid w:val="00137288"/>
    <w:rsid w:val="00137480"/>
    <w:rsid w:val="00137553"/>
    <w:rsid w:val="001375B9"/>
    <w:rsid w:val="001376F7"/>
    <w:rsid w:val="00140002"/>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5D"/>
    <w:rsid w:val="001462D7"/>
    <w:rsid w:val="00146577"/>
    <w:rsid w:val="00146773"/>
    <w:rsid w:val="00147D65"/>
    <w:rsid w:val="00147D91"/>
    <w:rsid w:val="00150860"/>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708"/>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540"/>
    <w:rsid w:val="001729E1"/>
    <w:rsid w:val="00172B61"/>
    <w:rsid w:val="00172C20"/>
    <w:rsid w:val="00173697"/>
    <w:rsid w:val="001738A5"/>
    <w:rsid w:val="00173A00"/>
    <w:rsid w:val="00173D10"/>
    <w:rsid w:val="00173D38"/>
    <w:rsid w:val="00174D39"/>
    <w:rsid w:val="00174DDB"/>
    <w:rsid w:val="00175009"/>
    <w:rsid w:val="00175143"/>
    <w:rsid w:val="001752EC"/>
    <w:rsid w:val="00175599"/>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89E"/>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067"/>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6A"/>
    <w:rsid w:val="001C1E53"/>
    <w:rsid w:val="001C211D"/>
    <w:rsid w:val="001C2A8B"/>
    <w:rsid w:val="001C3434"/>
    <w:rsid w:val="001C3474"/>
    <w:rsid w:val="001C3DC6"/>
    <w:rsid w:val="001C3E02"/>
    <w:rsid w:val="001C4A39"/>
    <w:rsid w:val="001C4F5F"/>
    <w:rsid w:val="001C54B8"/>
    <w:rsid w:val="001C589B"/>
    <w:rsid w:val="001C58A6"/>
    <w:rsid w:val="001C5B1D"/>
    <w:rsid w:val="001C5BC8"/>
    <w:rsid w:val="001C5DBB"/>
    <w:rsid w:val="001C5F88"/>
    <w:rsid w:val="001C6182"/>
    <w:rsid w:val="001C619C"/>
    <w:rsid w:val="001C65C2"/>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A14"/>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6CFE"/>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6C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4E3"/>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D06"/>
    <w:rsid w:val="0022003A"/>
    <w:rsid w:val="002202EC"/>
    <w:rsid w:val="002204ED"/>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C35"/>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974"/>
    <w:rsid w:val="00246BEB"/>
    <w:rsid w:val="00246C52"/>
    <w:rsid w:val="00246EB6"/>
    <w:rsid w:val="002475BE"/>
    <w:rsid w:val="00247660"/>
    <w:rsid w:val="0024785A"/>
    <w:rsid w:val="00247C92"/>
    <w:rsid w:val="00247DD1"/>
    <w:rsid w:val="002506F5"/>
    <w:rsid w:val="00250CA4"/>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117"/>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8BE"/>
    <w:rsid w:val="00290C83"/>
    <w:rsid w:val="0029142E"/>
    <w:rsid w:val="002915DA"/>
    <w:rsid w:val="0029178F"/>
    <w:rsid w:val="00291C45"/>
    <w:rsid w:val="00292540"/>
    <w:rsid w:val="00293504"/>
    <w:rsid w:val="00293C49"/>
    <w:rsid w:val="00294266"/>
    <w:rsid w:val="002944CA"/>
    <w:rsid w:val="00294504"/>
    <w:rsid w:val="00294722"/>
    <w:rsid w:val="0029495E"/>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7E7"/>
    <w:rsid w:val="002A6EF8"/>
    <w:rsid w:val="002A732C"/>
    <w:rsid w:val="002A7A6A"/>
    <w:rsid w:val="002A7AB4"/>
    <w:rsid w:val="002B07BF"/>
    <w:rsid w:val="002B0805"/>
    <w:rsid w:val="002B0960"/>
    <w:rsid w:val="002B0C99"/>
    <w:rsid w:val="002B10A0"/>
    <w:rsid w:val="002B10F9"/>
    <w:rsid w:val="002B12C7"/>
    <w:rsid w:val="002B1AFA"/>
    <w:rsid w:val="002B21D6"/>
    <w:rsid w:val="002B24F1"/>
    <w:rsid w:val="002B283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1B0"/>
    <w:rsid w:val="002E233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71D"/>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1A"/>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798"/>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12E5"/>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95D"/>
    <w:rsid w:val="00340CC6"/>
    <w:rsid w:val="00340E58"/>
    <w:rsid w:val="00341087"/>
    <w:rsid w:val="00341706"/>
    <w:rsid w:val="0034246D"/>
    <w:rsid w:val="0034305B"/>
    <w:rsid w:val="00343C24"/>
    <w:rsid w:val="00343FA6"/>
    <w:rsid w:val="0034444B"/>
    <w:rsid w:val="00344725"/>
    <w:rsid w:val="00344901"/>
    <w:rsid w:val="0034511B"/>
    <w:rsid w:val="003473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5D25"/>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C2"/>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778DE"/>
    <w:rsid w:val="00380543"/>
    <w:rsid w:val="00380602"/>
    <w:rsid w:val="003806B7"/>
    <w:rsid w:val="00380892"/>
    <w:rsid w:val="00380BBD"/>
    <w:rsid w:val="00380CE6"/>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B2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D6"/>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461"/>
    <w:rsid w:val="003B76FE"/>
    <w:rsid w:val="003B7DB4"/>
    <w:rsid w:val="003C009A"/>
    <w:rsid w:val="003C07D7"/>
    <w:rsid w:val="003C0856"/>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5DB"/>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C89"/>
    <w:rsid w:val="003E6289"/>
    <w:rsid w:val="003E6592"/>
    <w:rsid w:val="003E679D"/>
    <w:rsid w:val="003E6A3C"/>
    <w:rsid w:val="003E700A"/>
    <w:rsid w:val="003E7313"/>
    <w:rsid w:val="003E73BC"/>
    <w:rsid w:val="003E76BB"/>
    <w:rsid w:val="003E7706"/>
    <w:rsid w:val="003E7C5E"/>
    <w:rsid w:val="003F0236"/>
    <w:rsid w:val="003F0656"/>
    <w:rsid w:val="003F0692"/>
    <w:rsid w:val="003F073C"/>
    <w:rsid w:val="003F0905"/>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31C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6DA"/>
    <w:rsid w:val="00417D10"/>
    <w:rsid w:val="00420126"/>
    <w:rsid w:val="00420249"/>
    <w:rsid w:val="004203CF"/>
    <w:rsid w:val="004204CB"/>
    <w:rsid w:val="00420755"/>
    <w:rsid w:val="00420CB7"/>
    <w:rsid w:val="00420FD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E0A"/>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049"/>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A46"/>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B6D"/>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004"/>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4FEF"/>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31F"/>
    <w:rsid w:val="004C566C"/>
    <w:rsid w:val="004C5B1B"/>
    <w:rsid w:val="004C5C44"/>
    <w:rsid w:val="004C5EF0"/>
    <w:rsid w:val="004C63D6"/>
    <w:rsid w:val="004C660B"/>
    <w:rsid w:val="004C730E"/>
    <w:rsid w:val="004C7739"/>
    <w:rsid w:val="004C7BDF"/>
    <w:rsid w:val="004D0499"/>
    <w:rsid w:val="004D0A86"/>
    <w:rsid w:val="004D0E42"/>
    <w:rsid w:val="004D0FA5"/>
    <w:rsid w:val="004D1059"/>
    <w:rsid w:val="004D17E6"/>
    <w:rsid w:val="004D1A33"/>
    <w:rsid w:val="004D1C35"/>
    <w:rsid w:val="004D1D64"/>
    <w:rsid w:val="004D1DBB"/>
    <w:rsid w:val="004D2474"/>
    <w:rsid w:val="004D26FB"/>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99A"/>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8C"/>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C00"/>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7E3"/>
    <w:rsid w:val="00525F71"/>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59D"/>
    <w:rsid w:val="005829CC"/>
    <w:rsid w:val="00582E3D"/>
    <w:rsid w:val="00583147"/>
    <w:rsid w:val="005836D0"/>
    <w:rsid w:val="00583DEF"/>
    <w:rsid w:val="00583E78"/>
    <w:rsid w:val="00584496"/>
    <w:rsid w:val="00584F09"/>
    <w:rsid w:val="005852AA"/>
    <w:rsid w:val="005856BC"/>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39"/>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3D9B"/>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2C5"/>
    <w:rsid w:val="005F1FE4"/>
    <w:rsid w:val="005F369B"/>
    <w:rsid w:val="005F3955"/>
    <w:rsid w:val="005F3F7F"/>
    <w:rsid w:val="005F40E5"/>
    <w:rsid w:val="005F419B"/>
    <w:rsid w:val="005F46D9"/>
    <w:rsid w:val="005F46F5"/>
    <w:rsid w:val="005F4950"/>
    <w:rsid w:val="005F4D16"/>
    <w:rsid w:val="005F4D3D"/>
    <w:rsid w:val="005F523F"/>
    <w:rsid w:val="005F5362"/>
    <w:rsid w:val="005F556F"/>
    <w:rsid w:val="005F56D8"/>
    <w:rsid w:val="005F5C3D"/>
    <w:rsid w:val="005F660A"/>
    <w:rsid w:val="005F6697"/>
    <w:rsid w:val="005F69DD"/>
    <w:rsid w:val="005F6CA5"/>
    <w:rsid w:val="005F6EF0"/>
    <w:rsid w:val="005F6F60"/>
    <w:rsid w:val="005F6F9C"/>
    <w:rsid w:val="005F6FFC"/>
    <w:rsid w:val="005F7CC1"/>
    <w:rsid w:val="006004DE"/>
    <w:rsid w:val="00600B6C"/>
    <w:rsid w:val="00600C7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56F"/>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642"/>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5EF5"/>
    <w:rsid w:val="006672FC"/>
    <w:rsid w:val="00667378"/>
    <w:rsid w:val="0066745C"/>
    <w:rsid w:val="00667A27"/>
    <w:rsid w:val="00670290"/>
    <w:rsid w:val="006704BF"/>
    <w:rsid w:val="00670AD6"/>
    <w:rsid w:val="00670ECD"/>
    <w:rsid w:val="00671010"/>
    <w:rsid w:val="0067106A"/>
    <w:rsid w:val="00671B4F"/>
    <w:rsid w:val="006720F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5"/>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B7DE3"/>
    <w:rsid w:val="006C03B2"/>
    <w:rsid w:val="006C09DD"/>
    <w:rsid w:val="006C1142"/>
    <w:rsid w:val="006C1185"/>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AC6"/>
    <w:rsid w:val="006C5C20"/>
    <w:rsid w:val="006C5FF1"/>
    <w:rsid w:val="006C6287"/>
    <w:rsid w:val="006C677C"/>
    <w:rsid w:val="006C6E92"/>
    <w:rsid w:val="006C75C9"/>
    <w:rsid w:val="006C7CAC"/>
    <w:rsid w:val="006C7FB9"/>
    <w:rsid w:val="006D0272"/>
    <w:rsid w:val="006D0846"/>
    <w:rsid w:val="006D0C09"/>
    <w:rsid w:val="006D1235"/>
    <w:rsid w:val="006D1A23"/>
    <w:rsid w:val="006D1DFA"/>
    <w:rsid w:val="006D1F1A"/>
    <w:rsid w:val="006D2039"/>
    <w:rsid w:val="006D21FF"/>
    <w:rsid w:val="006D295B"/>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3"/>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869"/>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26C"/>
    <w:rsid w:val="00720759"/>
    <w:rsid w:val="007215A9"/>
    <w:rsid w:val="0072190B"/>
    <w:rsid w:val="00721B62"/>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90F"/>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74"/>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9A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D7F"/>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2C9"/>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348"/>
    <w:rsid w:val="007D357E"/>
    <w:rsid w:val="007D3889"/>
    <w:rsid w:val="007D39D7"/>
    <w:rsid w:val="007D478D"/>
    <w:rsid w:val="007D4838"/>
    <w:rsid w:val="007D4956"/>
    <w:rsid w:val="007D4DF7"/>
    <w:rsid w:val="007D4FF2"/>
    <w:rsid w:val="007D512C"/>
    <w:rsid w:val="007D526F"/>
    <w:rsid w:val="007D5CFA"/>
    <w:rsid w:val="007D6310"/>
    <w:rsid w:val="007D673F"/>
    <w:rsid w:val="007D6755"/>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4570"/>
    <w:rsid w:val="007E48CD"/>
    <w:rsid w:val="007E48E4"/>
    <w:rsid w:val="007E531F"/>
    <w:rsid w:val="007E5D16"/>
    <w:rsid w:val="007E5FFD"/>
    <w:rsid w:val="007E6239"/>
    <w:rsid w:val="007E6735"/>
    <w:rsid w:val="007E67F4"/>
    <w:rsid w:val="007E6D7A"/>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5D7"/>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38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4F4A"/>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8D"/>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184"/>
    <w:rsid w:val="008876DF"/>
    <w:rsid w:val="00887771"/>
    <w:rsid w:val="00887FEF"/>
    <w:rsid w:val="008907B2"/>
    <w:rsid w:val="00890BCD"/>
    <w:rsid w:val="00890E0D"/>
    <w:rsid w:val="00890F04"/>
    <w:rsid w:val="00890FBE"/>
    <w:rsid w:val="00891F63"/>
    <w:rsid w:val="00892253"/>
    <w:rsid w:val="008922DF"/>
    <w:rsid w:val="008925A6"/>
    <w:rsid w:val="00893024"/>
    <w:rsid w:val="00893ABC"/>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2CB"/>
    <w:rsid w:val="008A0173"/>
    <w:rsid w:val="008A0339"/>
    <w:rsid w:val="008A03A0"/>
    <w:rsid w:val="008A0473"/>
    <w:rsid w:val="008A04C7"/>
    <w:rsid w:val="008A06F8"/>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DC4"/>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1D"/>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693"/>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9E7"/>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0AE"/>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0F1"/>
    <w:rsid w:val="008F6188"/>
    <w:rsid w:val="008F6649"/>
    <w:rsid w:val="008F692B"/>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99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D9"/>
    <w:rsid w:val="0091719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2F"/>
    <w:rsid w:val="009326B1"/>
    <w:rsid w:val="009327B5"/>
    <w:rsid w:val="00932A20"/>
    <w:rsid w:val="00933D61"/>
    <w:rsid w:val="00933DE4"/>
    <w:rsid w:val="00934044"/>
    <w:rsid w:val="00934FFD"/>
    <w:rsid w:val="009359C0"/>
    <w:rsid w:val="00935B52"/>
    <w:rsid w:val="009360F7"/>
    <w:rsid w:val="0093634D"/>
    <w:rsid w:val="00936D07"/>
    <w:rsid w:val="009370A6"/>
    <w:rsid w:val="00937382"/>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AE"/>
    <w:rsid w:val="00942EF9"/>
    <w:rsid w:val="00943326"/>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30F"/>
    <w:rsid w:val="00951417"/>
    <w:rsid w:val="0095154C"/>
    <w:rsid w:val="0095183E"/>
    <w:rsid w:val="00951995"/>
    <w:rsid w:val="00951A94"/>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792"/>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192"/>
    <w:rsid w:val="0096758A"/>
    <w:rsid w:val="0096766C"/>
    <w:rsid w:val="00967851"/>
    <w:rsid w:val="00967D2D"/>
    <w:rsid w:val="00970F7A"/>
    <w:rsid w:val="00970FE3"/>
    <w:rsid w:val="00971C7D"/>
    <w:rsid w:val="00971EC5"/>
    <w:rsid w:val="00971F6B"/>
    <w:rsid w:val="00971FCC"/>
    <w:rsid w:val="00972562"/>
    <w:rsid w:val="009726BC"/>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77AEF"/>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B0E"/>
    <w:rsid w:val="009A0C1F"/>
    <w:rsid w:val="009A12A5"/>
    <w:rsid w:val="009A1DFF"/>
    <w:rsid w:val="009A2144"/>
    <w:rsid w:val="009A246A"/>
    <w:rsid w:val="009A2A2F"/>
    <w:rsid w:val="009A3183"/>
    <w:rsid w:val="009A32DC"/>
    <w:rsid w:val="009A3576"/>
    <w:rsid w:val="009A3A6D"/>
    <w:rsid w:val="009A3AB5"/>
    <w:rsid w:val="009A3BA5"/>
    <w:rsid w:val="009A47E2"/>
    <w:rsid w:val="009A4AA9"/>
    <w:rsid w:val="009A516A"/>
    <w:rsid w:val="009A56A7"/>
    <w:rsid w:val="009A6127"/>
    <w:rsid w:val="009A62DC"/>
    <w:rsid w:val="009A637B"/>
    <w:rsid w:val="009A6456"/>
    <w:rsid w:val="009A64EE"/>
    <w:rsid w:val="009A6629"/>
    <w:rsid w:val="009A6AD3"/>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608"/>
    <w:rsid w:val="009B566D"/>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894"/>
    <w:rsid w:val="009C4B76"/>
    <w:rsid w:val="009C513B"/>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C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800"/>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1FCA"/>
    <w:rsid w:val="00A12206"/>
    <w:rsid w:val="00A12301"/>
    <w:rsid w:val="00A126EB"/>
    <w:rsid w:val="00A12929"/>
    <w:rsid w:val="00A12A73"/>
    <w:rsid w:val="00A12BEE"/>
    <w:rsid w:val="00A12EE8"/>
    <w:rsid w:val="00A131A4"/>
    <w:rsid w:val="00A13299"/>
    <w:rsid w:val="00A13715"/>
    <w:rsid w:val="00A13B10"/>
    <w:rsid w:val="00A13CF1"/>
    <w:rsid w:val="00A145D0"/>
    <w:rsid w:val="00A14F3E"/>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569"/>
    <w:rsid w:val="00A46FAD"/>
    <w:rsid w:val="00A47B4B"/>
    <w:rsid w:val="00A50448"/>
    <w:rsid w:val="00A5044D"/>
    <w:rsid w:val="00A50B00"/>
    <w:rsid w:val="00A50D49"/>
    <w:rsid w:val="00A511FB"/>
    <w:rsid w:val="00A514EB"/>
    <w:rsid w:val="00A51EA6"/>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A06"/>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141F"/>
    <w:rsid w:val="00A71D6B"/>
    <w:rsid w:val="00A71F00"/>
    <w:rsid w:val="00A723CA"/>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D6"/>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77"/>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BD7"/>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1EFF"/>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0FA"/>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A98"/>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765"/>
    <w:rsid w:val="00B04AD7"/>
    <w:rsid w:val="00B04D36"/>
    <w:rsid w:val="00B04F11"/>
    <w:rsid w:val="00B0540A"/>
    <w:rsid w:val="00B05688"/>
    <w:rsid w:val="00B0588E"/>
    <w:rsid w:val="00B06771"/>
    <w:rsid w:val="00B06C77"/>
    <w:rsid w:val="00B06E1D"/>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2CC"/>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31C"/>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587"/>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BBD"/>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D40"/>
    <w:rsid w:val="00B56E91"/>
    <w:rsid w:val="00B56F22"/>
    <w:rsid w:val="00B574BA"/>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2CC0"/>
    <w:rsid w:val="00B6328F"/>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1DDC"/>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3C8"/>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1356"/>
    <w:rsid w:val="00B91607"/>
    <w:rsid w:val="00B91E9D"/>
    <w:rsid w:val="00B922C4"/>
    <w:rsid w:val="00B926E0"/>
    <w:rsid w:val="00B92AD4"/>
    <w:rsid w:val="00B92BF1"/>
    <w:rsid w:val="00B932E1"/>
    <w:rsid w:val="00B9343A"/>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2D2"/>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63E"/>
    <w:rsid w:val="00BB1C4F"/>
    <w:rsid w:val="00BB20E7"/>
    <w:rsid w:val="00BB225D"/>
    <w:rsid w:val="00BB277B"/>
    <w:rsid w:val="00BB2835"/>
    <w:rsid w:val="00BB2FFA"/>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68A"/>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762"/>
    <w:rsid w:val="00BF2817"/>
    <w:rsid w:val="00BF2AB2"/>
    <w:rsid w:val="00BF2C65"/>
    <w:rsid w:val="00BF2CFA"/>
    <w:rsid w:val="00BF31CB"/>
    <w:rsid w:val="00BF3AE6"/>
    <w:rsid w:val="00BF3C10"/>
    <w:rsid w:val="00BF46F1"/>
    <w:rsid w:val="00BF47FE"/>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09E"/>
    <w:rsid w:val="00C057E0"/>
    <w:rsid w:val="00C05863"/>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1A9B"/>
    <w:rsid w:val="00C3208A"/>
    <w:rsid w:val="00C32BB7"/>
    <w:rsid w:val="00C32CCE"/>
    <w:rsid w:val="00C3320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77"/>
    <w:rsid w:val="00C429E1"/>
    <w:rsid w:val="00C43791"/>
    <w:rsid w:val="00C439F0"/>
    <w:rsid w:val="00C43CE7"/>
    <w:rsid w:val="00C44189"/>
    <w:rsid w:val="00C447FB"/>
    <w:rsid w:val="00C4481A"/>
    <w:rsid w:val="00C44F96"/>
    <w:rsid w:val="00C44FF2"/>
    <w:rsid w:val="00C4587D"/>
    <w:rsid w:val="00C459E9"/>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249"/>
    <w:rsid w:val="00C82387"/>
    <w:rsid w:val="00C823D0"/>
    <w:rsid w:val="00C831FC"/>
    <w:rsid w:val="00C8395C"/>
    <w:rsid w:val="00C83D50"/>
    <w:rsid w:val="00C84231"/>
    <w:rsid w:val="00C84392"/>
    <w:rsid w:val="00C847C8"/>
    <w:rsid w:val="00C84D5A"/>
    <w:rsid w:val="00C85034"/>
    <w:rsid w:val="00C8520A"/>
    <w:rsid w:val="00C8534D"/>
    <w:rsid w:val="00C85442"/>
    <w:rsid w:val="00C85586"/>
    <w:rsid w:val="00C856A1"/>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31A"/>
    <w:rsid w:val="00CA09AA"/>
    <w:rsid w:val="00CA0FCC"/>
    <w:rsid w:val="00CA1148"/>
    <w:rsid w:val="00CA114D"/>
    <w:rsid w:val="00CA1225"/>
    <w:rsid w:val="00CA18D2"/>
    <w:rsid w:val="00CA2919"/>
    <w:rsid w:val="00CA2C56"/>
    <w:rsid w:val="00CA2F7A"/>
    <w:rsid w:val="00CA35F0"/>
    <w:rsid w:val="00CA3914"/>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566"/>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1E8"/>
    <w:rsid w:val="00CE630B"/>
    <w:rsid w:val="00CE69F3"/>
    <w:rsid w:val="00CE6AD5"/>
    <w:rsid w:val="00CE6E24"/>
    <w:rsid w:val="00CE7392"/>
    <w:rsid w:val="00CE76BD"/>
    <w:rsid w:val="00CE781A"/>
    <w:rsid w:val="00CF02AC"/>
    <w:rsid w:val="00CF057C"/>
    <w:rsid w:val="00CF06E6"/>
    <w:rsid w:val="00CF0930"/>
    <w:rsid w:val="00CF18AB"/>
    <w:rsid w:val="00CF1AA6"/>
    <w:rsid w:val="00CF20C8"/>
    <w:rsid w:val="00CF2639"/>
    <w:rsid w:val="00CF2A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85F"/>
    <w:rsid w:val="00CF6AF3"/>
    <w:rsid w:val="00CF6C9A"/>
    <w:rsid w:val="00CF74F6"/>
    <w:rsid w:val="00CF76AE"/>
    <w:rsid w:val="00CF7CCF"/>
    <w:rsid w:val="00CF7D8D"/>
    <w:rsid w:val="00D00195"/>
    <w:rsid w:val="00D0033A"/>
    <w:rsid w:val="00D00522"/>
    <w:rsid w:val="00D00B22"/>
    <w:rsid w:val="00D00FCA"/>
    <w:rsid w:val="00D00FFC"/>
    <w:rsid w:val="00D017EE"/>
    <w:rsid w:val="00D01ADC"/>
    <w:rsid w:val="00D01C73"/>
    <w:rsid w:val="00D02369"/>
    <w:rsid w:val="00D02AFC"/>
    <w:rsid w:val="00D02C36"/>
    <w:rsid w:val="00D02E17"/>
    <w:rsid w:val="00D02F2F"/>
    <w:rsid w:val="00D037F0"/>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9AF"/>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834"/>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01D"/>
    <w:rsid w:val="00D30373"/>
    <w:rsid w:val="00D309B2"/>
    <w:rsid w:val="00D309D3"/>
    <w:rsid w:val="00D30C46"/>
    <w:rsid w:val="00D30FC7"/>
    <w:rsid w:val="00D31312"/>
    <w:rsid w:val="00D31B9F"/>
    <w:rsid w:val="00D31BEA"/>
    <w:rsid w:val="00D33313"/>
    <w:rsid w:val="00D333D7"/>
    <w:rsid w:val="00D33410"/>
    <w:rsid w:val="00D33418"/>
    <w:rsid w:val="00D33458"/>
    <w:rsid w:val="00D33AC6"/>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2D1"/>
    <w:rsid w:val="00D5132F"/>
    <w:rsid w:val="00D513F0"/>
    <w:rsid w:val="00D51565"/>
    <w:rsid w:val="00D5166F"/>
    <w:rsid w:val="00D5184E"/>
    <w:rsid w:val="00D51AAF"/>
    <w:rsid w:val="00D51F84"/>
    <w:rsid w:val="00D52200"/>
    <w:rsid w:val="00D522B6"/>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1E2"/>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5FE"/>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5CA"/>
    <w:rsid w:val="00D800A1"/>
    <w:rsid w:val="00D8036A"/>
    <w:rsid w:val="00D80AB8"/>
    <w:rsid w:val="00D80C93"/>
    <w:rsid w:val="00D80CCB"/>
    <w:rsid w:val="00D81307"/>
    <w:rsid w:val="00D81465"/>
    <w:rsid w:val="00D817FD"/>
    <w:rsid w:val="00D81D76"/>
    <w:rsid w:val="00D820F3"/>
    <w:rsid w:val="00D82336"/>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AA6"/>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DD6"/>
    <w:rsid w:val="00DA5E7E"/>
    <w:rsid w:val="00DA714A"/>
    <w:rsid w:val="00DA71AF"/>
    <w:rsid w:val="00DA727D"/>
    <w:rsid w:val="00DA7A85"/>
    <w:rsid w:val="00DA7BC7"/>
    <w:rsid w:val="00DA7E4C"/>
    <w:rsid w:val="00DA7EC1"/>
    <w:rsid w:val="00DB0564"/>
    <w:rsid w:val="00DB0D5D"/>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B9A"/>
    <w:rsid w:val="00DB5DEB"/>
    <w:rsid w:val="00DB5EE5"/>
    <w:rsid w:val="00DB6681"/>
    <w:rsid w:val="00DB70B3"/>
    <w:rsid w:val="00DB749A"/>
    <w:rsid w:val="00DB7E8C"/>
    <w:rsid w:val="00DC010D"/>
    <w:rsid w:val="00DC0F93"/>
    <w:rsid w:val="00DC1384"/>
    <w:rsid w:val="00DC1479"/>
    <w:rsid w:val="00DC1624"/>
    <w:rsid w:val="00DC1763"/>
    <w:rsid w:val="00DC22B7"/>
    <w:rsid w:val="00DC257F"/>
    <w:rsid w:val="00DC2898"/>
    <w:rsid w:val="00DC28A6"/>
    <w:rsid w:val="00DC28EC"/>
    <w:rsid w:val="00DC3417"/>
    <w:rsid w:val="00DC3DE4"/>
    <w:rsid w:val="00DC4C08"/>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094"/>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5A43"/>
    <w:rsid w:val="00E05FC4"/>
    <w:rsid w:val="00E0600C"/>
    <w:rsid w:val="00E06977"/>
    <w:rsid w:val="00E06AF4"/>
    <w:rsid w:val="00E0722D"/>
    <w:rsid w:val="00E073C8"/>
    <w:rsid w:val="00E075B8"/>
    <w:rsid w:val="00E07686"/>
    <w:rsid w:val="00E07E45"/>
    <w:rsid w:val="00E1007C"/>
    <w:rsid w:val="00E101F9"/>
    <w:rsid w:val="00E102BD"/>
    <w:rsid w:val="00E10340"/>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2C"/>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2DDB"/>
    <w:rsid w:val="00E432AE"/>
    <w:rsid w:val="00E434D2"/>
    <w:rsid w:val="00E4356E"/>
    <w:rsid w:val="00E43695"/>
    <w:rsid w:val="00E43F1E"/>
    <w:rsid w:val="00E4466A"/>
    <w:rsid w:val="00E447D5"/>
    <w:rsid w:val="00E45041"/>
    <w:rsid w:val="00E450D8"/>
    <w:rsid w:val="00E452D0"/>
    <w:rsid w:val="00E45A9D"/>
    <w:rsid w:val="00E460A1"/>
    <w:rsid w:val="00E46CC9"/>
    <w:rsid w:val="00E47D5F"/>
    <w:rsid w:val="00E47D96"/>
    <w:rsid w:val="00E505C5"/>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F49"/>
    <w:rsid w:val="00E6000E"/>
    <w:rsid w:val="00E60050"/>
    <w:rsid w:val="00E6014B"/>
    <w:rsid w:val="00E602B1"/>
    <w:rsid w:val="00E602C9"/>
    <w:rsid w:val="00E608B7"/>
    <w:rsid w:val="00E608E1"/>
    <w:rsid w:val="00E60E12"/>
    <w:rsid w:val="00E60F80"/>
    <w:rsid w:val="00E60F94"/>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2A9"/>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21"/>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4C91"/>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16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5DC"/>
    <w:rsid w:val="00EB1705"/>
    <w:rsid w:val="00EB1EAC"/>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3D6"/>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925"/>
    <w:rsid w:val="00EE752C"/>
    <w:rsid w:val="00EE7586"/>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2D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C70"/>
    <w:rsid w:val="00F04D51"/>
    <w:rsid w:val="00F05EED"/>
    <w:rsid w:val="00F05F00"/>
    <w:rsid w:val="00F069F8"/>
    <w:rsid w:val="00F06F02"/>
    <w:rsid w:val="00F075FD"/>
    <w:rsid w:val="00F07CD5"/>
    <w:rsid w:val="00F10437"/>
    <w:rsid w:val="00F10465"/>
    <w:rsid w:val="00F10864"/>
    <w:rsid w:val="00F1116F"/>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CD2"/>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0974"/>
    <w:rsid w:val="00F40FBA"/>
    <w:rsid w:val="00F41D1F"/>
    <w:rsid w:val="00F42910"/>
    <w:rsid w:val="00F42C2B"/>
    <w:rsid w:val="00F44833"/>
    <w:rsid w:val="00F4587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087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19A"/>
    <w:rsid w:val="00F542D8"/>
    <w:rsid w:val="00F548C8"/>
    <w:rsid w:val="00F54B39"/>
    <w:rsid w:val="00F55287"/>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A63"/>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4D"/>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6E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85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A7FB9"/>
    <w:rsid w:val="00FB02E2"/>
    <w:rsid w:val="00FB0443"/>
    <w:rsid w:val="00FB0540"/>
    <w:rsid w:val="00FB15D5"/>
    <w:rsid w:val="00FB18E8"/>
    <w:rsid w:val="00FB19D8"/>
    <w:rsid w:val="00FB2269"/>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0E60"/>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982"/>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4B1"/>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3863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406401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815226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8753551">
      <w:bodyDiv w:val="1"/>
      <w:marLeft w:val="0"/>
      <w:marRight w:val="0"/>
      <w:marTop w:val="0"/>
      <w:marBottom w:val="0"/>
      <w:divBdr>
        <w:top w:val="none" w:sz="0" w:space="0" w:color="auto"/>
        <w:left w:val="none" w:sz="0" w:space="0" w:color="auto"/>
        <w:bottom w:val="none" w:sz="0" w:space="0" w:color="auto"/>
        <w:right w:val="none" w:sz="0" w:space="0" w:color="auto"/>
      </w:divBdr>
    </w:div>
    <w:div w:id="94604058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33764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687193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31554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82129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14879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8533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HR33RHYHUWRF-4-4883</_dlc_DocId>
    <_dlc_DocIdUrl xmlns="c06861ca-3f08-4d07-bff7-bb15bac121f4">
      <Url>https://projects.qualcomm.com/sites/pentari/_layouts/15/DocIdRedir.aspx?ID=HR33RHYHUWRF-4-4883</Url>
      <Description>HR33RHYHUWRF-4-4883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2.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633C5F81-EE6A-43A5-8807-5E9340B09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1</Pages>
  <Words>3455</Words>
  <Characters>19694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23103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Manolakos, Alexandros</cp:lastModifiedBy>
  <cp:revision>32</cp:revision>
  <cp:lastPrinted>2017-01-02T07:16:00Z</cp:lastPrinted>
  <dcterms:created xsi:type="dcterms:W3CDTF">2017-05-05T23:10:00Z</dcterms:created>
  <dcterms:modified xsi:type="dcterms:W3CDTF">2017-06-17T03:54:00Z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28f55084-b0c5-4f2d-ad03-82d004d723c7</vt:lpwstr>
  </property>
</Properties>
</file>