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C8A20" w14:textId="65E86D4B" w:rsidR="00BA3DB8" w:rsidRPr="001C465B" w:rsidRDefault="00BA3DB8" w:rsidP="00BA3DB8">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R1-1</w:t>
      </w:r>
      <w:r w:rsidRPr="001C465B">
        <w:rPr>
          <w:rFonts w:ascii="Arial" w:eastAsia="MS Mincho" w:hAnsi="Arial" w:cs="Arial" w:hint="eastAsia"/>
          <w:b/>
          <w:bCs/>
          <w:sz w:val="22"/>
          <w:lang w:eastAsia="ja-JP"/>
        </w:rPr>
        <w:t>7</w:t>
      </w:r>
      <w:r w:rsidR="005D1CE2">
        <w:rPr>
          <w:rFonts w:ascii="Arial" w:hAnsi="Arial" w:cs="Arial"/>
          <w:b/>
          <w:bCs/>
          <w:sz w:val="22"/>
        </w:rPr>
        <w:t>11170</w:t>
      </w:r>
    </w:p>
    <w:p w14:paraId="41EBCF8E" w14:textId="77777777" w:rsidR="00BA3DB8" w:rsidRPr="001C465B" w:rsidRDefault="00BA3DB8" w:rsidP="00BA3DB8">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7F492FCC" w14:textId="77777777" w:rsidR="0045039C" w:rsidRPr="00A86FDA" w:rsidRDefault="0045039C" w:rsidP="0045039C">
      <w:pPr>
        <w:pStyle w:val="Footer"/>
        <w:jc w:val="both"/>
        <w:rPr>
          <w:rFonts w:ascii="Times New Roman" w:hAnsi="Times New Roman"/>
          <w:noProof w:val="0"/>
        </w:rPr>
      </w:pPr>
    </w:p>
    <w:p w14:paraId="7F492FCD" w14:textId="40ED269E" w:rsidR="0045039C" w:rsidRPr="00A86FDA" w:rsidRDefault="0045039C" w:rsidP="0045039C">
      <w:pPr>
        <w:tabs>
          <w:tab w:val="left" w:pos="1985"/>
        </w:tabs>
        <w:jc w:val="both"/>
        <w:rPr>
          <w:sz w:val="24"/>
        </w:rPr>
      </w:pPr>
      <w:r w:rsidRPr="00A86FDA">
        <w:rPr>
          <w:b/>
          <w:sz w:val="24"/>
        </w:rPr>
        <w:t>Agenda item:</w:t>
      </w:r>
      <w:r w:rsidRPr="00A86FDA">
        <w:rPr>
          <w:sz w:val="24"/>
        </w:rPr>
        <w:tab/>
      </w:r>
      <w:r w:rsidR="006D442F">
        <w:rPr>
          <w:sz w:val="24"/>
        </w:rPr>
        <w:t>5</w:t>
      </w:r>
      <w:r w:rsidR="00181576">
        <w:rPr>
          <w:sz w:val="24"/>
        </w:rPr>
        <w:t>.1.2.4</w:t>
      </w:r>
      <w:r w:rsidR="00115412">
        <w:rPr>
          <w:sz w:val="24"/>
        </w:rPr>
        <w:t>.3</w:t>
      </w:r>
      <w:bookmarkStart w:id="0" w:name="_GoBack"/>
      <w:bookmarkEnd w:id="0"/>
    </w:p>
    <w:p w14:paraId="7F492FCE" w14:textId="77777777"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49ADAAC3"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1F2D42" w:rsidRPr="001F2D42">
        <w:rPr>
          <w:sz w:val="22"/>
        </w:rPr>
        <w:t>Discussion on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1C2CD535" w14:textId="60C8B946" w:rsidR="006518B4" w:rsidRDefault="006518B4" w:rsidP="006518B4">
      <w:pPr>
        <w:overflowPunct/>
        <w:autoSpaceDE/>
        <w:autoSpaceDN/>
        <w:adjustRightInd/>
        <w:spacing w:after="0"/>
        <w:jc w:val="both"/>
        <w:textAlignment w:val="auto"/>
        <w:rPr>
          <w:color w:val="000000"/>
          <w:sz w:val="24"/>
          <w:szCs w:val="24"/>
        </w:rPr>
      </w:pPr>
      <w:r w:rsidRPr="00A86FDA">
        <w:rPr>
          <w:color w:val="000000"/>
          <w:sz w:val="24"/>
          <w:szCs w:val="24"/>
        </w:rPr>
        <w:t xml:space="preserve">In </w:t>
      </w:r>
      <w:r w:rsidR="00514496">
        <w:rPr>
          <w:color w:val="000000"/>
          <w:sz w:val="24"/>
          <w:szCs w:val="24"/>
        </w:rPr>
        <w:t>RAN1 #89</w:t>
      </w:r>
      <w:r>
        <w:rPr>
          <w:color w:val="000000"/>
          <w:sz w:val="24"/>
          <w:szCs w:val="24"/>
        </w:rPr>
        <w:t xml:space="preserve"> [1]</w:t>
      </w:r>
      <w:r w:rsidRPr="00A86FDA">
        <w:rPr>
          <w:color w:val="000000"/>
          <w:sz w:val="24"/>
          <w:szCs w:val="24"/>
        </w:rPr>
        <w:t>, the following agreements regarding the demodulation reference signal (DMRS) for data were made:</w:t>
      </w:r>
    </w:p>
    <w:p w14:paraId="40C3C9DA" w14:textId="77777777" w:rsidR="006518B4" w:rsidRPr="00A86FDA" w:rsidRDefault="006518B4" w:rsidP="006518B4">
      <w:pPr>
        <w:overflowPunct/>
        <w:autoSpaceDE/>
        <w:autoSpaceDN/>
        <w:adjustRightInd/>
        <w:spacing w:after="0"/>
        <w:jc w:val="both"/>
        <w:textAlignment w:val="auto"/>
        <w:rPr>
          <w:color w:val="000000"/>
          <w:sz w:val="24"/>
          <w:szCs w:val="24"/>
        </w:rPr>
      </w:pPr>
    </w:p>
    <w:p w14:paraId="7EFC1A55" w14:textId="77777777" w:rsidR="006518B4" w:rsidRPr="007C0B4B" w:rsidRDefault="006518B4" w:rsidP="006518B4">
      <w:r w:rsidRPr="00EB28B5">
        <w:rPr>
          <w:rFonts w:hint="eastAsia"/>
          <w:b/>
          <w:bCs/>
          <w:highlight w:val="green"/>
          <w:u w:val="single"/>
        </w:rPr>
        <w:t>Agreements:</w:t>
      </w:r>
    </w:p>
    <w:p w14:paraId="288B3C0C" w14:textId="77777777" w:rsidR="006518B4" w:rsidRPr="007C0B4B" w:rsidRDefault="006518B4" w:rsidP="006518B4">
      <w:pPr>
        <w:numPr>
          <w:ilvl w:val="0"/>
          <w:numId w:val="11"/>
        </w:numPr>
        <w:overflowPunct/>
        <w:autoSpaceDE/>
        <w:autoSpaceDN/>
        <w:adjustRightInd/>
        <w:spacing w:after="0"/>
        <w:textAlignment w:val="auto"/>
      </w:pPr>
      <w:r w:rsidRPr="007C0B4B">
        <w:rPr>
          <w:rFonts w:hint="eastAsia"/>
        </w:rPr>
        <w:t>At least for slot, the location of front-loaded DL DMRS is fixed regardless of the first symbol location of PDSCH</w:t>
      </w:r>
    </w:p>
    <w:p w14:paraId="008B53EE" w14:textId="77777777" w:rsidR="006518B4" w:rsidRPr="007C0B4B" w:rsidRDefault="006518B4" w:rsidP="006518B4">
      <w:pPr>
        <w:numPr>
          <w:ilvl w:val="1"/>
          <w:numId w:val="11"/>
        </w:numPr>
        <w:overflowPunct/>
        <w:autoSpaceDE/>
        <w:autoSpaceDN/>
        <w:adjustRightInd/>
        <w:spacing w:after="0"/>
        <w:textAlignment w:val="auto"/>
      </w:pPr>
      <w:r w:rsidRPr="007C0B4B">
        <w:rPr>
          <w:rFonts w:hint="eastAsia"/>
        </w:rPr>
        <w:t>FFS: Mini-slot case</w:t>
      </w:r>
    </w:p>
    <w:p w14:paraId="7C1F9472" w14:textId="77777777" w:rsidR="006518B4" w:rsidRPr="003D00D0" w:rsidRDefault="006518B4" w:rsidP="006518B4">
      <w:pPr>
        <w:numPr>
          <w:ilvl w:val="0"/>
          <w:numId w:val="11"/>
        </w:numPr>
        <w:overflowPunct/>
        <w:autoSpaceDE/>
        <w:autoSpaceDN/>
        <w:adjustRightInd/>
        <w:spacing w:after="0"/>
        <w:textAlignment w:val="auto"/>
      </w:pPr>
      <w:r w:rsidRPr="007C0B4B">
        <w:rPr>
          <w:rFonts w:hint="eastAsia"/>
        </w:rPr>
        <w:t>Support ZC-sequence for UL DFT-S-OFDM DMRS</w:t>
      </w:r>
    </w:p>
    <w:p w14:paraId="02413F7A" w14:textId="77777777" w:rsidR="006518B4" w:rsidRDefault="006518B4" w:rsidP="006518B4">
      <w:pPr>
        <w:rPr>
          <w:lang w:val="en-GB"/>
        </w:rPr>
      </w:pPr>
    </w:p>
    <w:p w14:paraId="67E829B3" w14:textId="77777777" w:rsidR="006518B4" w:rsidRPr="00883717" w:rsidRDefault="006518B4" w:rsidP="006518B4">
      <w:pPr>
        <w:rPr>
          <w:b/>
          <w:u w:val="single"/>
        </w:rPr>
      </w:pPr>
      <w:r w:rsidRPr="00883717">
        <w:rPr>
          <w:rFonts w:hint="eastAsia"/>
          <w:b/>
          <w:highlight w:val="green"/>
          <w:u w:val="single"/>
        </w:rPr>
        <w:t>Agreements:</w:t>
      </w:r>
    </w:p>
    <w:p w14:paraId="5094B1DC" w14:textId="77777777" w:rsidR="006518B4" w:rsidRPr="00883717" w:rsidRDefault="006518B4" w:rsidP="006518B4">
      <w:pPr>
        <w:numPr>
          <w:ilvl w:val="0"/>
          <w:numId w:val="14"/>
        </w:numPr>
        <w:overflowPunct/>
        <w:autoSpaceDE/>
        <w:autoSpaceDN/>
        <w:adjustRightInd/>
        <w:spacing w:after="0"/>
        <w:textAlignment w:val="auto"/>
      </w:pPr>
      <w:r w:rsidRPr="00883717">
        <w:t>For CP-OFDM, if one additional DMRS exists</w:t>
      </w:r>
    </w:p>
    <w:p w14:paraId="73782C18" w14:textId="77777777" w:rsidR="006518B4" w:rsidRPr="00883717" w:rsidRDefault="006518B4" w:rsidP="006518B4">
      <w:pPr>
        <w:numPr>
          <w:ilvl w:val="2"/>
          <w:numId w:val="15"/>
        </w:numPr>
        <w:overflowPunct/>
        <w:autoSpaceDE/>
        <w:autoSpaceDN/>
        <w:adjustRightInd/>
        <w:spacing w:after="0"/>
        <w:textAlignment w:val="auto"/>
      </w:pPr>
      <w:r w:rsidRPr="00883717">
        <w:t xml:space="preserve">At least for non-self-contained ACK/NAK slot, the time distance between the additional DMRS and front loaded DMRS for 14-symbol slot is larger than that for 7-symbol slot. </w:t>
      </w:r>
    </w:p>
    <w:p w14:paraId="6440997D" w14:textId="77777777" w:rsidR="006518B4" w:rsidRPr="00883717" w:rsidRDefault="006518B4" w:rsidP="006518B4">
      <w:pPr>
        <w:numPr>
          <w:ilvl w:val="3"/>
          <w:numId w:val="15"/>
        </w:numPr>
        <w:overflowPunct/>
        <w:autoSpaceDE/>
        <w:autoSpaceDN/>
        <w:adjustRightInd/>
        <w:spacing w:after="0"/>
        <w:textAlignment w:val="auto"/>
      </w:pPr>
      <w:r w:rsidRPr="00883717">
        <w:t>FFS additional DMRS position for 14-symbol slot</w:t>
      </w:r>
    </w:p>
    <w:p w14:paraId="1D4D4B85" w14:textId="77777777" w:rsidR="006518B4" w:rsidRPr="00883717" w:rsidRDefault="006518B4" w:rsidP="006518B4">
      <w:pPr>
        <w:numPr>
          <w:ilvl w:val="4"/>
          <w:numId w:val="15"/>
        </w:numPr>
        <w:overflowPunct/>
        <w:autoSpaceDE/>
        <w:autoSpaceDN/>
        <w:adjustRightInd/>
        <w:spacing w:after="0"/>
        <w:textAlignment w:val="auto"/>
      </w:pPr>
      <w:r w:rsidRPr="00883717">
        <w:t>Consider symbol 12th, 11th, 10th, 9th</w:t>
      </w:r>
    </w:p>
    <w:p w14:paraId="3956F180" w14:textId="77777777" w:rsidR="006518B4" w:rsidRPr="00883717" w:rsidRDefault="006518B4" w:rsidP="006518B4">
      <w:pPr>
        <w:numPr>
          <w:ilvl w:val="2"/>
          <w:numId w:val="15"/>
        </w:numPr>
        <w:overflowPunct/>
        <w:autoSpaceDE/>
        <w:autoSpaceDN/>
        <w:adjustRightInd/>
        <w:spacing w:after="0"/>
        <w:textAlignment w:val="auto"/>
      </w:pPr>
      <w:r w:rsidRPr="00883717">
        <w:t xml:space="preserve">Study the location of additional DMRS for self-contained ACK/NAK slots </w:t>
      </w:r>
    </w:p>
    <w:p w14:paraId="577BA094" w14:textId="77777777" w:rsidR="006518B4" w:rsidRPr="00883717" w:rsidRDefault="006518B4" w:rsidP="006518B4">
      <w:pPr>
        <w:numPr>
          <w:ilvl w:val="2"/>
          <w:numId w:val="15"/>
        </w:numPr>
        <w:overflowPunct/>
        <w:autoSpaceDE/>
        <w:autoSpaceDN/>
        <w:adjustRightInd/>
        <w:spacing w:after="0"/>
        <w:textAlignment w:val="auto"/>
        <w:rPr>
          <w:b/>
        </w:rPr>
      </w:pPr>
      <w:r w:rsidRPr="00883717">
        <w:t>Evaluations are encouraged for next meeting</w:t>
      </w:r>
    </w:p>
    <w:p w14:paraId="0600CDE9" w14:textId="77777777" w:rsidR="006518B4" w:rsidRPr="006518B4" w:rsidRDefault="006518B4" w:rsidP="006518B4">
      <w:pPr>
        <w:rPr>
          <w:lang w:val="en-GB"/>
        </w:rPr>
      </w:pPr>
    </w:p>
    <w:p w14:paraId="46BA0946" w14:textId="7B845566" w:rsidR="00AD2EE4" w:rsidRDefault="00AD2EE4" w:rsidP="00AD2EE4">
      <w:pPr>
        <w:overflowPunct/>
        <w:autoSpaceDE/>
        <w:autoSpaceDN/>
        <w:adjustRightInd/>
        <w:spacing w:after="0"/>
        <w:jc w:val="both"/>
        <w:textAlignment w:val="auto"/>
        <w:rPr>
          <w:color w:val="000000"/>
          <w:sz w:val="24"/>
          <w:szCs w:val="24"/>
        </w:rPr>
      </w:pPr>
      <w:r w:rsidRPr="00A86FDA">
        <w:rPr>
          <w:color w:val="000000"/>
          <w:sz w:val="24"/>
          <w:szCs w:val="24"/>
        </w:rPr>
        <w:t xml:space="preserve">In </w:t>
      </w:r>
      <w:r w:rsidR="006518B4">
        <w:rPr>
          <w:color w:val="000000"/>
          <w:sz w:val="24"/>
          <w:szCs w:val="24"/>
        </w:rPr>
        <w:t>RAN1 #89</w:t>
      </w:r>
      <w:r w:rsidR="0076099B">
        <w:rPr>
          <w:color w:val="000000"/>
          <w:sz w:val="24"/>
          <w:szCs w:val="24"/>
        </w:rPr>
        <w:t xml:space="preserve"> [1]</w:t>
      </w:r>
      <w:r w:rsidRPr="00A86FDA">
        <w:rPr>
          <w:color w:val="000000"/>
          <w:sz w:val="24"/>
          <w:szCs w:val="24"/>
        </w:rPr>
        <w:t xml:space="preserve">, the following </w:t>
      </w:r>
      <w:r w:rsidR="006518B4">
        <w:rPr>
          <w:color w:val="000000"/>
          <w:sz w:val="24"/>
          <w:szCs w:val="24"/>
        </w:rPr>
        <w:t>agreements</w:t>
      </w:r>
      <w:r w:rsidRPr="00A86FDA">
        <w:rPr>
          <w:color w:val="000000"/>
          <w:sz w:val="24"/>
          <w:szCs w:val="24"/>
        </w:rPr>
        <w:t xml:space="preserve"> regarding the demodulation reference signal (DMRS) for data were made:</w:t>
      </w:r>
    </w:p>
    <w:p w14:paraId="7A7B2BBE" w14:textId="77777777" w:rsidR="006518B4" w:rsidRDefault="006518B4" w:rsidP="00AD2EE4">
      <w:pPr>
        <w:overflowPunct/>
        <w:autoSpaceDE/>
        <w:autoSpaceDN/>
        <w:adjustRightInd/>
        <w:spacing w:after="0"/>
        <w:jc w:val="both"/>
        <w:textAlignment w:val="auto"/>
        <w:rPr>
          <w:color w:val="000000"/>
          <w:sz w:val="24"/>
          <w:szCs w:val="24"/>
        </w:rPr>
      </w:pPr>
    </w:p>
    <w:p w14:paraId="08CF8714" w14:textId="77777777" w:rsidR="006518B4" w:rsidRPr="00F637BE" w:rsidRDefault="006518B4" w:rsidP="006518B4">
      <w:pPr>
        <w:rPr>
          <w:b/>
          <w:u w:val="single"/>
        </w:rPr>
      </w:pPr>
      <w:r w:rsidRPr="00781B97">
        <w:rPr>
          <w:rFonts w:hint="eastAsia"/>
          <w:b/>
          <w:highlight w:val="green"/>
          <w:u w:val="single"/>
        </w:rPr>
        <w:t>Agreements:</w:t>
      </w:r>
    </w:p>
    <w:p w14:paraId="1C7DBF64" w14:textId="77777777" w:rsidR="006518B4" w:rsidRPr="00994B2A" w:rsidRDefault="006518B4" w:rsidP="006518B4">
      <w:pPr>
        <w:numPr>
          <w:ilvl w:val="0"/>
          <w:numId w:val="23"/>
        </w:numPr>
        <w:overflowPunct/>
        <w:autoSpaceDE/>
        <w:autoSpaceDN/>
        <w:adjustRightInd/>
        <w:spacing w:after="0"/>
        <w:textAlignment w:val="auto"/>
      </w:pPr>
      <w:r w:rsidRPr="00F637BE">
        <w:rPr>
          <w:iCs/>
        </w:rPr>
        <w:t>Support additional DMRS symbols with same density in frequency domai</w:t>
      </w:r>
      <w:r>
        <w:rPr>
          <w:iCs/>
        </w:rPr>
        <w:t>n compared to front loaded DMRS</w:t>
      </w:r>
    </w:p>
    <w:p w14:paraId="1F2430DA" w14:textId="77777777" w:rsidR="006518B4" w:rsidRPr="00380C8B" w:rsidRDefault="006518B4" w:rsidP="006518B4">
      <w:pPr>
        <w:numPr>
          <w:ilvl w:val="1"/>
          <w:numId w:val="23"/>
        </w:numPr>
        <w:overflowPunct/>
        <w:autoSpaceDE/>
        <w:autoSpaceDN/>
        <w:adjustRightInd/>
        <w:spacing w:after="0"/>
        <w:textAlignment w:val="auto"/>
      </w:pPr>
      <w:r>
        <w:rPr>
          <w:rFonts w:hint="eastAsia"/>
          <w:iCs/>
        </w:rPr>
        <w:t>FFS: Necessity of reduced DMRS density in additional DMRS symbols</w:t>
      </w:r>
    </w:p>
    <w:p w14:paraId="1ACBC700" w14:textId="77777777" w:rsidR="003D00D0" w:rsidRDefault="003D00D0" w:rsidP="00AD2EE4">
      <w:pPr>
        <w:overflowPunct/>
        <w:autoSpaceDE/>
        <w:autoSpaceDN/>
        <w:adjustRightInd/>
        <w:spacing w:after="0"/>
        <w:textAlignment w:val="auto"/>
        <w:rPr>
          <w:sz w:val="18"/>
          <w:szCs w:val="18"/>
        </w:rPr>
      </w:pPr>
    </w:p>
    <w:p w14:paraId="0DE47D1E" w14:textId="77777777" w:rsidR="006518B4" w:rsidRPr="0022516F" w:rsidRDefault="006518B4" w:rsidP="006518B4">
      <w:r w:rsidRPr="0022516F">
        <w:rPr>
          <w:u w:val="single"/>
        </w:rPr>
        <w:t>Conclusion</w:t>
      </w:r>
      <w:r w:rsidRPr="0022516F">
        <w:t>:</w:t>
      </w:r>
    </w:p>
    <w:p w14:paraId="11A09250" w14:textId="77777777" w:rsidR="006518B4" w:rsidRPr="0022516F" w:rsidRDefault="006518B4" w:rsidP="006518B4">
      <w:pPr>
        <w:numPr>
          <w:ilvl w:val="0"/>
          <w:numId w:val="25"/>
        </w:numPr>
        <w:overflowPunct/>
        <w:autoSpaceDE/>
        <w:autoSpaceDN/>
        <w:adjustRightInd/>
        <w:spacing w:after="0"/>
        <w:textAlignment w:val="auto"/>
      </w:pPr>
      <w:r w:rsidRPr="0022516F">
        <w:t xml:space="preserve">When ACK/NACK feedback is configured in the same slot with corresponding DL data transmission </w:t>
      </w:r>
    </w:p>
    <w:p w14:paraId="5819B332" w14:textId="77777777" w:rsidR="006518B4" w:rsidRPr="0022516F" w:rsidRDefault="006518B4" w:rsidP="006518B4">
      <w:pPr>
        <w:numPr>
          <w:ilvl w:val="1"/>
          <w:numId w:val="24"/>
        </w:numPr>
        <w:overflowPunct/>
        <w:autoSpaceDE/>
        <w:autoSpaceDN/>
        <w:adjustRightInd/>
        <w:spacing w:after="0"/>
        <w:textAlignment w:val="auto"/>
      </w:pPr>
      <w:r w:rsidRPr="0022516F">
        <w:t>For 7-symbol slot. down selection should be done in next meeting</w:t>
      </w:r>
    </w:p>
    <w:p w14:paraId="6CFC5E7A" w14:textId="77777777" w:rsidR="006518B4" w:rsidRPr="0022516F" w:rsidRDefault="006518B4" w:rsidP="006518B4">
      <w:pPr>
        <w:numPr>
          <w:ilvl w:val="2"/>
          <w:numId w:val="24"/>
        </w:numPr>
        <w:overflowPunct/>
        <w:autoSpaceDE/>
        <w:autoSpaceDN/>
        <w:adjustRightInd/>
        <w:spacing w:after="0"/>
        <w:textAlignment w:val="auto"/>
      </w:pPr>
      <w:r w:rsidRPr="0022516F">
        <w:t>Alt.1:   Only support front loaded DMRS</w:t>
      </w:r>
    </w:p>
    <w:p w14:paraId="28C15BF1" w14:textId="77777777" w:rsidR="006518B4" w:rsidRPr="0022516F" w:rsidRDefault="006518B4" w:rsidP="006518B4">
      <w:pPr>
        <w:numPr>
          <w:ilvl w:val="2"/>
          <w:numId w:val="24"/>
        </w:numPr>
        <w:overflowPunct/>
        <w:autoSpaceDE/>
        <w:autoSpaceDN/>
        <w:adjustRightInd/>
        <w:spacing w:after="0"/>
        <w:textAlignment w:val="auto"/>
      </w:pPr>
      <w:r w:rsidRPr="0022516F">
        <w:t>Alt.2 :  Support  front loaded DMRS +additional DMRS</w:t>
      </w:r>
    </w:p>
    <w:p w14:paraId="1CF0FC80" w14:textId="77777777" w:rsidR="006518B4" w:rsidRPr="0022516F" w:rsidRDefault="006518B4" w:rsidP="006518B4">
      <w:pPr>
        <w:numPr>
          <w:ilvl w:val="2"/>
          <w:numId w:val="24"/>
        </w:numPr>
        <w:overflowPunct/>
        <w:autoSpaceDE/>
        <w:autoSpaceDN/>
        <w:adjustRightInd/>
        <w:spacing w:after="0"/>
        <w:textAlignment w:val="auto"/>
      </w:pPr>
      <w:r w:rsidRPr="0022516F">
        <w:t>Alt.3 :  Configurable between Alt.1 and Alt.2</w:t>
      </w:r>
    </w:p>
    <w:p w14:paraId="64138D12" w14:textId="77777777" w:rsidR="006518B4" w:rsidRPr="0022516F" w:rsidRDefault="006518B4" w:rsidP="006518B4">
      <w:pPr>
        <w:numPr>
          <w:ilvl w:val="1"/>
          <w:numId w:val="24"/>
        </w:numPr>
        <w:overflowPunct/>
        <w:autoSpaceDE/>
        <w:autoSpaceDN/>
        <w:adjustRightInd/>
        <w:spacing w:after="0"/>
        <w:textAlignment w:val="auto"/>
      </w:pPr>
      <w:r w:rsidRPr="0022516F">
        <w:t>For  14-symbol slot, down selection should be done in next meeting</w:t>
      </w:r>
    </w:p>
    <w:p w14:paraId="5D17CBD2" w14:textId="77777777" w:rsidR="006518B4" w:rsidRPr="0022516F" w:rsidRDefault="006518B4" w:rsidP="006518B4">
      <w:pPr>
        <w:numPr>
          <w:ilvl w:val="2"/>
          <w:numId w:val="24"/>
        </w:numPr>
        <w:overflowPunct/>
        <w:autoSpaceDE/>
        <w:autoSpaceDN/>
        <w:adjustRightInd/>
        <w:spacing w:after="0"/>
        <w:textAlignment w:val="auto"/>
      </w:pPr>
      <w:r w:rsidRPr="0022516F">
        <w:t>Alt.1:   Only support front loaded DMRS</w:t>
      </w:r>
    </w:p>
    <w:p w14:paraId="74F320C9" w14:textId="77777777" w:rsidR="006518B4" w:rsidRPr="0022516F" w:rsidRDefault="006518B4" w:rsidP="006518B4">
      <w:pPr>
        <w:numPr>
          <w:ilvl w:val="2"/>
          <w:numId w:val="24"/>
        </w:numPr>
        <w:overflowPunct/>
        <w:autoSpaceDE/>
        <w:autoSpaceDN/>
        <w:adjustRightInd/>
        <w:spacing w:after="0"/>
        <w:textAlignment w:val="auto"/>
      </w:pPr>
      <w:r w:rsidRPr="0022516F">
        <w:t>Alt.2 :  Support  front loaded DMRS +additional DMRS</w:t>
      </w:r>
    </w:p>
    <w:p w14:paraId="2E3DB5A2" w14:textId="77777777" w:rsidR="006518B4" w:rsidRPr="0022516F" w:rsidRDefault="006518B4" w:rsidP="006518B4">
      <w:pPr>
        <w:numPr>
          <w:ilvl w:val="2"/>
          <w:numId w:val="24"/>
        </w:numPr>
        <w:overflowPunct/>
        <w:autoSpaceDE/>
        <w:autoSpaceDN/>
        <w:adjustRightInd/>
        <w:spacing w:after="0"/>
        <w:textAlignment w:val="auto"/>
      </w:pPr>
      <w:r w:rsidRPr="0022516F">
        <w:t>Alt.3 :  Configurable between Alt.1 and Alt.2</w:t>
      </w:r>
    </w:p>
    <w:p w14:paraId="106DD003" w14:textId="77777777" w:rsidR="006518B4" w:rsidRPr="0022516F" w:rsidRDefault="006518B4" w:rsidP="006518B4">
      <w:pPr>
        <w:numPr>
          <w:ilvl w:val="1"/>
          <w:numId w:val="24"/>
        </w:numPr>
        <w:overflowPunct/>
        <w:autoSpaceDE/>
        <w:autoSpaceDN/>
        <w:adjustRightInd/>
        <w:spacing w:after="0"/>
        <w:textAlignment w:val="auto"/>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75195D1F" w14:textId="77777777" w:rsidR="006518B4" w:rsidRPr="00717D71" w:rsidRDefault="006518B4" w:rsidP="006518B4">
      <w:pPr>
        <w:rPr>
          <w:highlight w:val="darkYellow"/>
        </w:rPr>
      </w:pPr>
      <w:r w:rsidRPr="00717D71">
        <w:rPr>
          <w:highlight w:val="darkYellow"/>
        </w:rPr>
        <w:lastRenderedPageBreak/>
        <w:t>Working assumption:</w:t>
      </w:r>
    </w:p>
    <w:p w14:paraId="69167415" w14:textId="77777777" w:rsidR="006518B4" w:rsidRPr="00717D71" w:rsidRDefault="006518B4" w:rsidP="006518B4">
      <w:pPr>
        <w:numPr>
          <w:ilvl w:val="0"/>
          <w:numId w:val="26"/>
        </w:numPr>
        <w:overflowPunct/>
        <w:autoSpaceDE/>
        <w:autoSpaceDN/>
        <w:adjustRightInd/>
        <w:spacing w:after="0"/>
        <w:ind w:left="360"/>
        <w:textAlignment w:val="auto"/>
      </w:pPr>
      <w:r w:rsidRPr="00717D71">
        <w:t>UEs in a cell are higher layer configured with 2 DMRS configurations for the front-load DMRS for UL/DL CP-OFDM</w:t>
      </w:r>
    </w:p>
    <w:p w14:paraId="1D70335B" w14:textId="77777777" w:rsidR="006518B4" w:rsidRPr="00717D71" w:rsidRDefault="006518B4" w:rsidP="006518B4">
      <w:pPr>
        <w:numPr>
          <w:ilvl w:val="1"/>
          <w:numId w:val="27"/>
        </w:numPr>
        <w:tabs>
          <w:tab w:val="clear" w:pos="1440"/>
          <w:tab w:val="num" w:pos="1080"/>
        </w:tabs>
        <w:overflowPunct/>
        <w:autoSpaceDE/>
        <w:autoSpaceDN/>
        <w:adjustRightInd/>
        <w:spacing w:after="0"/>
        <w:ind w:left="1080"/>
        <w:textAlignment w:val="auto"/>
      </w:pPr>
      <w:r w:rsidRPr="00717D71">
        <w:rPr>
          <w:bCs/>
          <w:u w:val="single"/>
        </w:rPr>
        <w:t>Front-load DMRS Configuration 1</w:t>
      </w:r>
      <w:r w:rsidRPr="00717D71">
        <w:t>: Supports up to 8 ports</w:t>
      </w:r>
    </w:p>
    <w:p w14:paraId="746EE8D8" w14:textId="77777777" w:rsidR="006518B4" w:rsidRPr="00717D71" w:rsidRDefault="006518B4" w:rsidP="006518B4">
      <w:pPr>
        <w:numPr>
          <w:ilvl w:val="2"/>
          <w:numId w:val="27"/>
        </w:numPr>
        <w:tabs>
          <w:tab w:val="clear" w:pos="2160"/>
          <w:tab w:val="num" w:pos="1800"/>
        </w:tabs>
        <w:overflowPunct/>
        <w:autoSpaceDE/>
        <w:autoSpaceDN/>
        <w:adjustRightInd/>
        <w:spacing w:after="0"/>
        <w:ind w:left="1800"/>
        <w:textAlignment w:val="auto"/>
      </w:pPr>
      <w:r w:rsidRPr="00717D71">
        <w:t>IFDM based pattern with Comb [2] and/or [4] w cyclic shifts (CS)</w:t>
      </w:r>
    </w:p>
    <w:p w14:paraId="5DE7AEE9" w14:textId="77777777" w:rsidR="006518B4" w:rsidRPr="00717D71" w:rsidRDefault="006518B4" w:rsidP="006518B4">
      <w:pPr>
        <w:numPr>
          <w:ilvl w:val="3"/>
          <w:numId w:val="27"/>
        </w:numPr>
        <w:tabs>
          <w:tab w:val="clear" w:pos="2880"/>
          <w:tab w:val="num" w:pos="2520"/>
        </w:tabs>
        <w:overflowPunct/>
        <w:autoSpaceDE/>
        <w:autoSpaceDN/>
        <w:adjustRightInd/>
        <w:spacing w:after="0"/>
        <w:ind w:left="2520"/>
        <w:textAlignment w:val="auto"/>
      </w:pPr>
      <w:r w:rsidRPr="00717D71">
        <w:t xml:space="preserve">One OFDM symbol: </w:t>
      </w:r>
    </w:p>
    <w:p w14:paraId="1C2E1802" w14:textId="77777777" w:rsidR="006518B4" w:rsidRPr="00717D71" w:rsidRDefault="006518B4" w:rsidP="006518B4">
      <w:pPr>
        <w:numPr>
          <w:ilvl w:val="4"/>
          <w:numId w:val="27"/>
        </w:numPr>
        <w:tabs>
          <w:tab w:val="clear" w:pos="3600"/>
          <w:tab w:val="num" w:pos="3240"/>
        </w:tabs>
        <w:overflowPunct/>
        <w:autoSpaceDE/>
        <w:autoSpaceDN/>
        <w:adjustRightInd/>
        <w:spacing w:after="0"/>
        <w:ind w:left="3240"/>
        <w:textAlignment w:val="auto"/>
      </w:pPr>
      <w:r w:rsidRPr="00717D71">
        <w:t>To be down selected to 1 Alt:</w:t>
      </w:r>
    </w:p>
    <w:p w14:paraId="2F5BC5C4" w14:textId="77777777" w:rsidR="006518B4" w:rsidRPr="00717D71" w:rsidRDefault="006518B4" w:rsidP="006518B4">
      <w:pPr>
        <w:numPr>
          <w:ilvl w:val="5"/>
          <w:numId w:val="27"/>
        </w:numPr>
        <w:tabs>
          <w:tab w:val="clear" w:pos="4320"/>
          <w:tab w:val="num" w:pos="3960"/>
        </w:tabs>
        <w:overflowPunct/>
        <w:autoSpaceDE/>
        <w:autoSpaceDN/>
        <w:adjustRightInd/>
        <w:spacing w:after="0"/>
        <w:ind w:left="3960"/>
        <w:textAlignment w:val="auto"/>
      </w:pPr>
      <w:r w:rsidRPr="00717D71">
        <w:t>Alt 1: Comb 2 + 2 CS, up to 4 ports</w:t>
      </w:r>
    </w:p>
    <w:p w14:paraId="6EBEBD27" w14:textId="77777777" w:rsidR="006518B4" w:rsidRPr="00B6674B"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2: Comb 4 + 2 CS, up to 8 ports</w:t>
      </w:r>
    </w:p>
    <w:p w14:paraId="266B6FEA" w14:textId="77777777" w:rsidR="006518B4" w:rsidRPr="00717D71" w:rsidRDefault="006518B4" w:rsidP="006518B4">
      <w:pPr>
        <w:numPr>
          <w:ilvl w:val="3"/>
          <w:numId w:val="27"/>
        </w:numPr>
        <w:tabs>
          <w:tab w:val="clear" w:pos="2880"/>
          <w:tab w:val="num" w:pos="2520"/>
        </w:tabs>
        <w:overflowPunct/>
        <w:autoSpaceDE/>
        <w:autoSpaceDN/>
        <w:adjustRightInd/>
        <w:spacing w:after="0"/>
        <w:ind w:left="2520"/>
        <w:textAlignment w:val="auto"/>
      </w:pPr>
      <w:r w:rsidRPr="00717D71">
        <w:t xml:space="preserve">Two OFDM symbols: </w:t>
      </w:r>
    </w:p>
    <w:p w14:paraId="02B12978" w14:textId="77777777" w:rsidR="006518B4" w:rsidRPr="00B6674B" w:rsidRDefault="006518B4" w:rsidP="006518B4">
      <w:pPr>
        <w:numPr>
          <w:ilvl w:val="4"/>
          <w:numId w:val="27"/>
        </w:numPr>
        <w:tabs>
          <w:tab w:val="clear" w:pos="3600"/>
          <w:tab w:val="num" w:pos="3240"/>
        </w:tabs>
        <w:overflowPunct/>
        <w:autoSpaceDE/>
        <w:autoSpaceDN/>
        <w:adjustRightInd/>
        <w:spacing w:after="0"/>
        <w:ind w:left="3240"/>
        <w:textAlignment w:val="auto"/>
      </w:pPr>
      <w:r w:rsidRPr="00B6674B">
        <w:t>To be down selected to 2 Alts:</w:t>
      </w:r>
    </w:p>
    <w:p w14:paraId="6190A2AE" w14:textId="77777777" w:rsidR="006518B4" w:rsidRPr="00B6674B"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1: Comb 2 + 2 CS + TD-OCC ({1 1} and {1 -1}), up to 8 ports</w:t>
      </w:r>
    </w:p>
    <w:p w14:paraId="4BC535E5" w14:textId="1EF96123" w:rsidR="000F13E4" w:rsidRPr="00B6674B" w:rsidRDefault="000F13E4" w:rsidP="000F13E4">
      <w:pPr>
        <w:numPr>
          <w:ilvl w:val="6"/>
          <w:numId w:val="27"/>
        </w:numPr>
        <w:overflowPunct/>
        <w:autoSpaceDE/>
        <w:autoSpaceDN/>
        <w:adjustRightInd/>
        <w:spacing w:after="0"/>
        <w:textAlignment w:val="auto"/>
      </w:pPr>
      <w:r w:rsidRPr="00B6674B">
        <w:t>Comb 4 + TD-OCC ({1 1} and {1 -1}), up to 8 ports</w:t>
      </w:r>
    </w:p>
    <w:p w14:paraId="04BDCF00" w14:textId="77777777" w:rsidR="006518B4" w:rsidRPr="00B6674B"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2: Comb 2 + 4 CS + TD-OCC ({1 1}), up to 8 ports</w:t>
      </w:r>
    </w:p>
    <w:p w14:paraId="00BAD8B1" w14:textId="77777777" w:rsidR="006518B4" w:rsidRPr="00B6674B"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3: Comb 4 + 2 CS + TD-OCC ({1 1}), up to 8 ports</w:t>
      </w:r>
    </w:p>
    <w:p w14:paraId="1B17BFCA" w14:textId="77777777" w:rsidR="006518B4" w:rsidRPr="00717D71" w:rsidRDefault="006518B4" w:rsidP="006518B4">
      <w:pPr>
        <w:numPr>
          <w:ilvl w:val="1"/>
          <w:numId w:val="27"/>
        </w:numPr>
        <w:tabs>
          <w:tab w:val="clear" w:pos="1440"/>
          <w:tab w:val="num" w:pos="1080"/>
        </w:tabs>
        <w:overflowPunct/>
        <w:autoSpaceDE/>
        <w:autoSpaceDN/>
        <w:adjustRightInd/>
        <w:spacing w:after="0"/>
        <w:ind w:left="1080"/>
        <w:textAlignment w:val="auto"/>
      </w:pPr>
      <w:r w:rsidRPr="00717D71">
        <w:rPr>
          <w:bCs/>
          <w:u w:val="single"/>
        </w:rPr>
        <w:t>Front-load DMRS Configuration 2</w:t>
      </w:r>
      <w:r w:rsidRPr="00717D71">
        <w:t>: Supports up to 12 ports</w:t>
      </w:r>
    </w:p>
    <w:p w14:paraId="792578C7" w14:textId="77777777" w:rsidR="006518B4" w:rsidRPr="00717D71" w:rsidRDefault="006518B4" w:rsidP="006518B4">
      <w:pPr>
        <w:numPr>
          <w:ilvl w:val="2"/>
          <w:numId w:val="27"/>
        </w:numPr>
        <w:tabs>
          <w:tab w:val="clear" w:pos="2160"/>
          <w:tab w:val="num" w:pos="1800"/>
        </w:tabs>
        <w:overflowPunct/>
        <w:autoSpaceDE/>
        <w:autoSpaceDN/>
        <w:adjustRightInd/>
        <w:spacing w:after="0"/>
        <w:ind w:left="1800"/>
        <w:textAlignment w:val="auto"/>
      </w:pPr>
      <w:r w:rsidRPr="00717D71">
        <w:t>FD-OCC pattern with adjacent REs in the frequency domain</w:t>
      </w:r>
    </w:p>
    <w:p w14:paraId="2D97722D" w14:textId="77777777" w:rsidR="006518B4" w:rsidRPr="00717D71" w:rsidRDefault="006518B4" w:rsidP="006518B4">
      <w:pPr>
        <w:numPr>
          <w:ilvl w:val="3"/>
          <w:numId w:val="27"/>
        </w:numPr>
        <w:tabs>
          <w:tab w:val="clear" w:pos="2880"/>
          <w:tab w:val="num" w:pos="2520"/>
        </w:tabs>
        <w:overflowPunct/>
        <w:autoSpaceDE/>
        <w:autoSpaceDN/>
        <w:adjustRightInd/>
        <w:spacing w:after="0"/>
        <w:ind w:left="2520"/>
        <w:textAlignment w:val="auto"/>
      </w:pPr>
      <w:r w:rsidRPr="00717D71">
        <w:t>One OFDM symbol:</w:t>
      </w:r>
    </w:p>
    <w:p w14:paraId="2603FE98" w14:textId="77777777" w:rsidR="006518B4" w:rsidRPr="00B6674B" w:rsidRDefault="006518B4" w:rsidP="006518B4">
      <w:pPr>
        <w:numPr>
          <w:ilvl w:val="4"/>
          <w:numId w:val="27"/>
        </w:numPr>
        <w:tabs>
          <w:tab w:val="clear" w:pos="3600"/>
          <w:tab w:val="num" w:pos="3240"/>
        </w:tabs>
        <w:overflowPunct/>
        <w:autoSpaceDE/>
        <w:autoSpaceDN/>
        <w:adjustRightInd/>
        <w:spacing w:after="0"/>
        <w:ind w:left="3240"/>
        <w:textAlignment w:val="auto"/>
      </w:pPr>
      <w:r w:rsidRPr="00717D71">
        <w:t xml:space="preserve">To be </w:t>
      </w:r>
      <w:r w:rsidRPr="00B6674B">
        <w:t>down selected to 1 Alt:</w:t>
      </w:r>
    </w:p>
    <w:p w14:paraId="024AC352" w14:textId="77777777" w:rsidR="006518B4" w:rsidRPr="00B6674B"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1: 2-FD-OCC across adjacent REs in the frequency domain up to 6 ports</w:t>
      </w:r>
    </w:p>
    <w:p w14:paraId="0933D9D0" w14:textId="77777777" w:rsidR="006518B4" w:rsidRPr="00B6674B"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2: 2-FD-OCC across adjacent REs in the frequency domain up to 4 ports</w:t>
      </w:r>
    </w:p>
    <w:p w14:paraId="2537BCCF" w14:textId="77777777" w:rsidR="006518B4" w:rsidRPr="00717D71" w:rsidRDefault="006518B4" w:rsidP="006518B4">
      <w:pPr>
        <w:numPr>
          <w:ilvl w:val="5"/>
          <w:numId w:val="27"/>
        </w:numPr>
        <w:tabs>
          <w:tab w:val="clear" w:pos="4320"/>
          <w:tab w:val="num" w:pos="3960"/>
        </w:tabs>
        <w:overflowPunct/>
        <w:autoSpaceDE/>
        <w:autoSpaceDN/>
        <w:adjustRightInd/>
        <w:spacing w:after="0"/>
        <w:ind w:left="3960"/>
        <w:textAlignment w:val="auto"/>
      </w:pPr>
      <w:r w:rsidRPr="00B6674B">
        <w:t>Alt. 3: 2-</w:t>
      </w:r>
      <w:r w:rsidRPr="00717D71">
        <w:t>FD-OCC across adjacent REs in the frequency domain up to 2 ports</w:t>
      </w:r>
    </w:p>
    <w:p w14:paraId="66531D2A" w14:textId="77777777" w:rsidR="006518B4" w:rsidRPr="00717D71" w:rsidRDefault="006518B4" w:rsidP="006518B4">
      <w:pPr>
        <w:numPr>
          <w:ilvl w:val="3"/>
          <w:numId w:val="27"/>
        </w:numPr>
        <w:tabs>
          <w:tab w:val="clear" w:pos="2880"/>
          <w:tab w:val="num" w:pos="2520"/>
        </w:tabs>
        <w:overflowPunct/>
        <w:autoSpaceDE/>
        <w:autoSpaceDN/>
        <w:adjustRightInd/>
        <w:spacing w:after="0"/>
        <w:ind w:left="2520"/>
        <w:textAlignment w:val="auto"/>
      </w:pPr>
      <w:r w:rsidRPr="00717D71">
        <w:t xml:space="preserve">Two OFDM symbols: </w:t>
      </w:r>
    </w:p>
    <w:p w14:paraId="1D92CC42" w14:textId="77777777" w:rsidR="006518B4" w:rsidRPr="00717D71" w:rsidRDefault="006518B4" w:rsidP="006518B4">
      <w:pPr>
        <w:numPr>
          <w:ilvl w:val="4"/>
          <w:numId w:val="27"/>
        </w:numPr>
        <w:tabs>
          <w:tab w:val="clear" w:pos="3600"/>
          <w:tab w:val="num" w:pos="3240"/>
        </w:tabs>
        <w:overflowPunct/>
        <w:autoSpaceDE/>
        <w:autoSpaceDN/>
        <w:adjustRightInd/>
        <w:spacing w:after="0"/>
        <w:ind w:left="3240"/>
        <w:textAlignment w:val="auto"/>
      </w:pPr>
      <w:r w:rsidRPr="00717D71">
        <w:t>2-FD-OCC across adjacent REs in the frequency domain + TDM up to 12 ports</w:t>
      </w:r>
    </w:p>
    <w:p w14:paraId="23B2C2AA" w14:textId="77777777" w:rsidR="006518B4" w:rsidRPr="00717D71" w:rsidRDefault="006518B4" w:rsidP="006518B4">
      <w:pPr>
        <w:numPr>
          <w:ilvl w:val="4"/>
          <w:numId w:val="27"/>
        </w:numPr>
        <w:tabs>
          <w:tab w:val="clear" w:pos="3600"/>
          <w:tab w:val="num" w:pos="3240"/>
        </w:tabs>
        <w:overflowPunct/>
        <w:autoSpaceDE/>
        <w:autoSpaceDN/>
        <w:adjustRightInd/>
        <w:spacing w:after="0"/>
        <w:ind w:left="3240"/>
        <w:textAlignment w:val="auto"/>
      </w:pPr>
      <w:r w:rsidRPr="00717D71">
        <w:t>2-FD-OCC across adjacent REs in the frequency domain + TD-OCC (both {1,1} and {1,-1}) up to 12 ports</w:t>
      </w:r>
    </w:p>
    <w:p w14:paraId="1BE2C090" w14:textId="77777777" w:rsidR="006518B4" w:rsidRPr="00717D71" w:rsidRDefault="006518B4" w:rsidP="006518B4">
      <w:pPr>
        <w:numPr>
          <w:ilvl w:val="1"/>
          <w:numId w:val="27"/>
        </w:numPr>
        <w:tabs>
          <w:tab w:val="clear" w:pos="1440"/>
          <w:tab w:val="num" w:pos="1080"/>
        </w:tabs>
        <w:overflowPunct/>
        <w:autoSpaceDE/>
        <w:autoSpaceDN/>
        <w:adjustRightInd/>
        <w:spacing w:after="0"/>
        <w:ind w:left="1080"/>
        <w:textAlignment w:val="auto"/>
      </w:pPr>
      <w:r w:rsidRPr="00717D71">
        <w:t>FFS: DMRS pattern before configuration, e.g., SIB1</w:t>
      </w:r>
    </w:p>
    <w:p w14:paraId="3CCC28E1" w14:textId="77777777" w:rsidR="006518B4" w:rsidRPr="00A00005" w:rsidRDefault="006518B4" w:rsidP="00AD2EE4">
      <w:pPr>
        <w:overflowPunct/>
        <w:autoSpaceDE/>
        <w:autoSpaceDN/>
        <w:adjustRightInd/>
        <w:spacing w:after="0"/>
        <w:textAlignment w:val="auto"/>
        <w:rPr>
          <w:rFonts w:eastAsia="MS Mincho"/>
          <w:lang w:eastAsia="ja-JP"/>
        </w:rPr>
      </w:pPr>
    </w:p>
    <w:p w14:paraId="7F492FE1" w14:textId="3B7FEF1A" w:rsidR="00CD739E" w:rsidRPr="00A86FDA" w:rsidRDefault="001D74DB" w:rsidP="00181576">
      <w:pPr>
        <w:overflowPunct/>
        <w:autoSpaceDE/>
        <w:autoSpaceDN/>
        <w:adjustRightInd/>
        <w:spacing w:after="0"/>
        <w:jc w:val="both"/>
        <w:textAlignment w:val="auto"/>
        <w:rPr>
          <w:color w:val="000000"/>
          <w:sz w:val="24"/>
          <w:szCs w:val="24"/>
        </w:rPr>
      </w:pPr>
      <w:r w:rsidRPr="00A86FDA">
        <w:rPr>
          <w:color w:val="000000"/>
          <w:sz w:val="24"/>
          <w:szCs w:val="24"/>
        </w:rPr>
        <w:t>In this contribution, we provide Qualcomm’s view</w:t>
      </w:r>
      <w:r w:rsidR="00007AE9" w:rsidRPr="00A86FDA">
        <w:rPr>
          <w:color w:val="000000"/>
          <w:sz w:val="24"/>
          <w:szCs w:val="24"/>
        </w:rPr>
        <w:t>s</w:t>
      </w:r>
      <w:r w:rsidRPr="00A86FDA">
        <w:rPr>
          <w:color w:val="000000"/>
          <w:sz w:val="24"/>
          <w:szCs w:val="24"/>
        </w:rPr>
        <w:t xml:space="preserve"> on the NR </w:t>
      </w:r>
      <w:r w:rsidR="005A73D2" w:rsidRPr="00A86FDA">
        <w:rPr>
          <w:color w:val="000000"/>
          <w:sz w:val="24"/>
          <w:szCs w:val="24"/>
        </w:rPr>
        <w:t xml:space="preserve">DL </w:t>
      </w:r>
      <w:r w:rsidRPr="00A86FDA">
        <w:rPr>
          <w:color w:val="000000"/>
          <w:sz w:val="24"/>
          <w:szCs w:val="24"/>
        </w:rPr>
        <w:t>DMRS</w:t>
      </w:r>
      <w:r w:rsidR="00DF576F" w:rsidRPr="00A86FDA">
        <w:rPr>
          <w:color w:val="000000"/>
          <w:sz w:val="24"/>
          <w:szCs w:val="24"/>
        </w:rPr>
        <w:t xml:space="preserve"> for data</w:t>
      </w:r>
      <w:r w:rsidR="00EB511D">
        <w:rPr>
          <w:color w:val="000000"/>
          <w:sz w:val="24"/>
          <w:szCs w:val="24"/>
        </w:rPr>
        <w:t xml:space="preserve">. </w:t>
      </w:r>
    </w:p>
    <w:p w14:paraId="45B1D4DB" w14:textId="49C2CBF5" w:rsidR="000A2DAA" w:rsidRDefault="00A1417B" w:rsidP="00150D98">
      <w:pPr>
        <w:pStyle w:val="Heading1"/>
        <w:rPr>
          <w:rFonts w:ascii="Times New Roman" w:hAnsi="Times New Roman"/>
        </w:rPr>
      </w:pPr>
      <w:r w:rsidRPr="00A86FDA">
        <w:rPr>
          <w:rFonts w:ascii="Times New Roman" w:hAnsi="Times New Roman"/>
        </w:rPr>
        <w:t>DMRS port multiplexing</w:t>
      </w:r>
      <w:r w:rsidR="0033088B">
        <w:rPr>
          <w:rFonts w:ascii="Times New Roman" w:hAnsi="Times New Roman"/>
        </w:rPr>
        <w:t xml:space="preserve"> for front-load DMRS</w:t>
      </w:r>
    </w:p>
    <w:p w14:paraId="46B9CA4F" w14:textId="46815196" w:rsidR="00635138" w:rsidRPr="00635138" w:rsidRDefault="00635138" w:rsidP="00635138">
      <w:pPr>
        <w:jc w:val="both"/>
        <w:rPr>
          <w:sz w:val="24"/>
          <w:szCs w:val="24"/>
        </w:rPr>
      </w:pPr>
      <w:r w:rsidRPr="00635138">
        <w:rPr>
          <w:sz w:val="24"/>
          <w:szCs w:val="24"/>
        </w:rPr>
        <w:t xml:space="preserve">In the previous meeting two configurations were agreed as a working assumption for both DL and UL </w:t>
      </w:r>
      <w:r w:rsidR="000C75FB">
        <w:rPr>
          <w:sz w:val="24"/>
          <w:szCs w:val="24"/>
        </w:rPr>
        <w:t xml:space="preserve">front-load </w:t>
      </w:r>
      <w:r w:rsidRPr="00635138">
        <w:rPr>
          <w:sz w:val="24"/>
          <w:szCs w:val="24"/>
        </w:rPr>
        <w:t xml:space="preserve">DMRS. Configuration 1 uses an IFDMA-based approach </w:t>
      </w:r>
      <w:r>
        <w:rPr>
          <w:sz w:val="24"/>
          <w:szCs w:val="24"/>
        </w:rPr>
        <w:t xml:space="preserve">with an aim to be used for scenarios of up to 8 </w:t>
      </w:r>
      <w:r w:rsidR="00B817FB">
        <w:rPr>
          <w:sz w:val="24"/>
          <w:szCs w:val="24"/>
        </w:rPr>
        <w:t>orthogonal</w:t>
      </w:r>
      <w:r>
        <w:rPr>
          <w:sz w:val="24"/>
          <w:szCs w:val="24"/>
        </w:rPr>
        <w:t xml:space="preserve"> ports, and Configuration 2 uses 2-FD-OCC with an aim for scenarios of up to 12 </w:t>
      </w:r>
      <w:r w:rsidR="009952D0">
        <w:rPr>
          <w:sz w:val="24"/>
          <w:szCs w:val="24"/>
        </w:rPr>
        <w:t>orthogonal</w:t>
      </w:r>
      <w:r>
        <w:rPr>
          <w:sz w:val="24"/>
          <w:szCs w:val="24"/>
        </w:rPr>
        <w:t xml:space="preserve"> ports.</w:t>
      </w:r>
      <w:r w:rsidRPr="00635138">
        <w:rPr>
          <w:sz w:val="24"/>
          <w:szCs w:val="24"/>
        </w:rPr>
        <w:t xml:space="preserve"> </w:t>
      </w:r>
    </w:p>
    <w:p w14:paraId="496A160E" w14:textId="05DCF8F2" w:rsidR="00B248EF" w:rsidRDefault="00B248EF" w:rsidP="00B248EF">
      <w:pPr>
        <w:pStyle w:val="Heading2"/>
      </w:pPr>
      <w:r>
        <w:t>Configuration 1</w:t>
      </w:r>
    </w:p>
    <w:p w14:paraId="14121C0E" w14:textId="77777777" w:rsidR="0033088B" w:rsidRDefault="0033088B" w:rsidP="0033088B">
      <w:pPr>
        <w:pStyle w:val="Heading3"/>
        <w:rPr>
          <w:sz w:val="24"/>
          <w:szCs w:val="24"/>
        </w:rPr>
      </w:pPr>
      <w:r w:rsidRPr="00717D71">
        <w:t>One OFDM symbol</w:t>
      </w:r>
      <w:r w:rsidRPr="00635138">
        <w:rPr>
          <w:sz w:val="24"/>
          <w:szCs w:val="24"/>
        </w:rPr>
        <w:t xml:space="preserve"> </w:t>
      </w:r>
    </w:p>
    <w:p w14:paraId="01A5A576" w14:textId="4A878E37" w:rsidR="001F1DA9" w:rsidRDefault="005245D2" w:rsidP="00635138">
      <w:pPr>
        <w:jc w:val="both"/>
        <w:rPr>
          <w:sz w:val="24"/>
          <w:szCs w:val="24"/>
        </w:rPr>
      </w:pPr>
      <w:r>
        <w:rPr>
          <w:sz w:val="24"/>
          <w:szCs w:val="24"/>
        </w:rPr>
        <w:t xml:space="preserve">For the one OFDM symbol front-load pattern of </w:t>
      </w:r>
      <w:r w:rsidR="0033088B">
        <w:rPr>
          <w:sz w:val="24"/>
          <w:szCs w:val="24"/>
        </w:rPr>
        <w:t>configuration 1, two a</w:t>
      </w:r>
      <w:r>
        <w:rPr>
          <w:sz w:val="24"/>
          <w:szCs w:val="24"/>
        </w:rPr>
        <w:t xml:space="preserve">lternatives have been proposed </w:t>
      </w:r>
      <w:r w:rsidR="00686C9E">
        <w:rPr>
          <w:sz w:val="24"/>
          <w:szCs w:val="24"/>
        </w:rPr>
        <w:t xml:space="preserve">in the working assumption </w:t>
      </w:r>
      <w:r>
        <w:rPr>
          <w:sz w:val="24"/>
          <w:szCs w:val="24"/>
        </w:rPr>
        <w:t>that use comb-2</w:t>
      </w:r>
      <w:r w:rsidR="001F1DA9">
        <w:rPr>
          <w:sz w:val="24"/>
          <w:szCs w:val="24"/>
        </w:rPr>
        <w:t xml:space="preserve"> + 2-CS</w:t>
      </w:r>
      <w:r>
        <w:rPr>
          <w:sz w:val="24"/>
          <w:szCs w:val="24"/>
        </w:rPr>
        <w:t xml:space="preserve"> (Alt. 1) and comb-4</w:t>
      </w:r>
      <w:r w:rsidR="001F1DA9">
        <w:rPr>
          <w:sz w:val="24"/>
          <w:szCs w:val="24"/>
        </w:rPr>
        <w:t xml:space="preserve"> + 2-CS</w:t>
      </w:r>
      <w:r>
        <w:rPr>
          <w:sz w:val="24"/>
          <w:szCs w:val="24"/>
        </w:rPr>
        <w:t xml:space="preserve"> (Alt. 2)</w:t>
      </w:r>
      <w:r w:rsidR="001F1DA9">
        <w:rPr>
          <w:sz w:val="24"/>
          <w:szCs w:val="24"/>
        </w:rPr>
        <w:t xml:space="preserve"> to support up to 4</w:t>
      </w:r>
      <w:r w:rsidR="00687490">
        <w:rPr>
          <w:sz w:val="24"/>
          <w:szCs w:val="24"/>
        </w:rPr>
        <w:t xml:space="preserve"> ports</w:t>
      </w:r>
      <w:r w:rsidR="001F1DA9">
        <w:rPr>
          <w:sz w:val="24"/>
          <w:szCs w:val="24"/>
        </w:rPr>
        <w:t xml:space="preserve"> and up to 8</w:t>
      </w:r>
      <w:r w:rsidR="00687490">
        <w:rPr>
          <w:sz w:val="24"/>
          <w:szCs w:val="24"/>
        </w:rPr>
        <w:t xml:space="preserve"> ports</w:t>
      </w:r>
      <w:r w:rsidR="001F1DA9">
        <w:rPr>
          <w:sz w:val="24"/>
          <w:szCs w:val="24"/>
        </w:rPr>
        <w:t xml:space="preserve"> respectively.  </w:t>
      </w:r>
    </w:p>
    <w:p w14:paraId="04961889" w14:textId="3006D51A" w:rsidR="00176368" w:rsidRPr="00176368" w:rsidRDefault="001F1DA9" w:rsidP="00176368">
      <w:pPr>
        <w:spacing w:after="0"/>
        <w:jc w:val="both"/>
        <w:rPr>
          <w:sz w:val="24"/>
          <w:szCs w:val="24"/>
        </w:rPr>
      </w:pPr>
      <w:r>
        <w:rPr>
          <w:sz w:val="24"/>
          <w:szCs w:val="24"/>
        </w:rPr>
        <w:t>We consider the option of supporting up to 8 ports in one OFDM symbol</w:t>
      </w:r>
      <w:r w:rsidR="006A01DB">
        <w:rPr>
          <w:sz w:val="24"/>
          <w:szCs w:val="24"/>
        </w:rPr>
        <w:t xml:space="preserve"> a useful configuration</w:t>
      </w:r>
      <w:r>
        <w:rPr>
          <w:sz w:val="24"/>
          <w:szCs w:val="24"/>
        </w:rPr>
        <w:t xml:space="preserve"> </w:t>
      </w:r>
      <w:r w:rsidR="00176368">
        <w:rPr>
          <w:sz w:val="24"/>
          <w:szCs w:val="24"/>
        </w:rPr>
        <w:t>in NR for the following reason</w:t>
      </w:r>
      <w:r w:rsidR="00034E01">
        <w:rPr>
          <w:sz w:val="24"/>
          <w:szCs w:val="24"/>
        </w:rPr>
        <w:t>s.</w:t>
      </w:r>
      <w:r w:rsidR="00176368">
        <w:rPr>
          <w:sz w:val="24"/>
          <w:szCs w:val="24"/>
        </w:rPr>
        <w:t xml:space="preserve"> </w:t>
      </w:r>
      <w:r w:rsidRPr="00176368">
        <w:rPr>
          <w:sz w:val="24"/>
          <w:szCs w:val="24"/>
        </w:rPr>
        <w:t>NR should be able to support use cases with low delay spread channels, e.g., in some mmW scenarios</w:t>
      </w:r>
      <w:r w:rsidR="00176368" w:rsidRPr="00176368">
        <w:rPr>
          <w:sz w:val="24"/>
          <w:szCs w:val="24"/>
        </w:rPr>
        <w:t xml:space="preserve">, and high MU-MIMO, while not </w:t>
      </w:r>
      <w:r w:rsidR="00D43B6D">
        <w:rPr>
          <w:sz w:val="24"/>
          <w:szCs w:val="24"/>
        </w:rPr>
        <w:t>wasting</w:t>
      </w:r>
      <w:r w:rsidR="00176368" w:rsidRPr="00176368">
        <w:rPr>
          <w:sz w:val="24"/>
          <w:szCs w:val="24"/>
        </w:rPr>
        <w:t xml:space="preserve"> 2 full symbols early on in the slot, otherwise this DMRS configuration will be very sensitive to Doppler spread estimation and mobility.</w:t>
      </w:r>
      <w:r w:rsidR="00176368">
        <w:rPr>
          <w:sz w:val="24"/>
          <w:szCs w:val="24"/>
        </w:rPr>
        <w:t xml:space="preserve"> After all, additional DMRS can always be configured in later symbols, to increase the density both in time and frequency domain if needed. Note</w:t>
      </w:r>
      <w:r w:rsidR="00034E01">
        <w:rPr>
          <w:sz w:val="24"/>
          <w:szCs w:val="24"/>
        </w:rPr>
        <w:t xml:space="preserve"> also</w:t>
      </w:r>
      <w:r w:rsidR="00176368">
        <w:rPr>
          <w:sz w:val="24"/>
          <w:szCs w:val="24"/>
        </w:rPr>
        <w:t xml:space="preserve"> that it has been agreed that front-load DMRS and </w:t>
      </w:r>
      <w:r w:rsidR="00176368">
        <w:rPr>
          <w:sz w:val="24"/>
          <w:szCs w:val="24"/>
        </w:rPr>
        <w:lastRenderedPageBreak/>
        <w:t>additional DMRS have the same density. Then, if Alt. 1 is agreed</w:t>
      </w:r>
      <w:r w:rsidR="000D1E3A">
        <w:rPr>
          <w:sz w:val="24"/>
          <w:szCs w:val="24"/>
        </w:rPr>
        <w:t xml:space="preserve"> for Configuration 1</w:t>
      </w:r>
      <w:r w:rsidR="00176368">
        <w:rPr>
          <w:sz w:val="24"/>
          <w:szCs w:val="24"/>
        </w:rPr>
        <w:t xml:space="preserve">, it means that in order to schedule more than 4 ports, </w:t>
      </w:r>
      <w:r w:rsidR="00034E01">
        <w:rPr>
          <w:sz w:val="24"/>
          <w:szCs w:val="24"/>
        </w:rPr>
        <w:t xml:space="preserve">only </w:t>
      </w:r>
      <w:r w:rsidR="00176368">
        <w:rPr>
          <w:sz w:val="24"/>
          <w:szCs w:val="24"/>
        </w:rPr>
        <w:t xml:space="preserve">2 symbols </w:t>
      </w:r>
      <w:r w:rsidR="00034E01">
        <w:rPr>
          <w:sz w:val="24"/>
          <w:szCs w:val="24"/>
        </w:rPr>
        <w:t xml:space="preserve">would be used </w:t>
      </w:r>
      <w:r w:rsidR="00176368">
        <w:rPr>
          <w:sz w:val="24"/>
          <w:szCs w:val="24"/>
        </w:rPr>
        <w:t>for front-load</w:t>
      </w:r>
      <w:r w:rsidR="00034E01">
        <w:rPr>
          <w:sz w:val="24"/>
          <w:szCs w:val="24"/>
        </w:rPr>
        <w:t xml:space="preserve"> DMRS</w:t>
      </w:r>
      <w:r w:rsidR="00176368">
        <w:rPr>
          <w:sz w:val="24"/>
          <w:szCs w:val="24"/>
        </w:rPr>
        <w:t xml:space="preserve">, and then additional DMRS symbols, using </w:t>
      </w:r>
      <w:r w:rsidR="00034E01">
        <w:rPr>
          <w:sz w:val="24"/>
          <w:szCs w:val="24"/>
        </w:rPr>
        <w:t>an overhead of 2-symbol</w:t>
      </w:r>
      <w:r w:rsidR="006F64EF">
        <w:rPr>
          <w:sz w:val="24"/>
          <w:szCs w:val="24"/>
        </w:rPr>
        <w:t>s</w:t>
      </w:r>
      <w:r w:rsidR="00034E01">
        <w:rPr>
          <w:sz w:val="24"/>
          <w:szCs w:val="24"/>
        </w:rPr>
        <w:t xml:space="preserve"> at a time would need to be </w:t>
      </w:r>
      <w:r w:rsidR="00D06AB2">
        <w:rPr>
          <w:sz w:val="24"/>
          <w:szCs w:val="24"/>
        </w:rPr>
        <w:t>configured</w:t>
      </w:r>
      <w:r w:rsidR="00C70D71">
        <w:rPr>
          <w:sz w:val="24"/>
          <w:szCs w:val="24"/>
        </w:rPr>
        <w:t xml:space="preserve">, which may result in excessive </w:t>
      </w:r>
      <w:r w:rsidR="00034E01">
        <w:rPr>
          <w:sz w:val="24"/>
          <w:szCs w:val="24"/>
        </w:rPr>
        <w:t>overhead in some scenarios.</w:t>
      </w:r>
      <w:r w:rsidR="00B03D34">
        <w:rPr>
          <w:sz w:val="24"/>
          <w:szCs w:val="24"/>
        </w:rPr>
        <w:t xml:space="preserve"> For this reason we support Alt. 2 for the One OFDM symbol of Configuration 1.</w:t>
      </w:r>
    </w:p>
    <w:p w14:paraId="187A2778" w14:textId="264F57A9" w:rsidR="001F1DA9" w:rsidRPr="001F1DA9" w:rsidRDefault="001F1DA9" w:rsidP="00176368">
      <w:pPr>
        <w:pStyle w:val="ListParagraph"/>
        <w:ind w:left="776"/>
        <w:jc w:val="both"/>
        <w:rPr>
          <w:sz w:val="24"/>
          <w:szCs w:val="24"/>
        </w:rPr>
      </w:pPr>
    </w:p>
    <w:p w14:paraId="076B0C95" w14:textId="3A9ACA84" w:rsidR="000D1E3A" w:rsidRDefault="000D1E3A" w:rsidP="00635138">
      <w:pPr>
        <w:jc w:val="both"/>
        <w:rPr>
          <w:sz w:val="24"/>
          <w:szCs w:val="24"/>
        </w:rPr>
      </w:pPr>
      <w:r w:rsidRPr="00686C9E">
        <w:rPr>
          <w:noProof/>
          <w:sz w:val="24"/>
          <w:szCs w:val="24"/>
        </w:rPr>
        <w:drawing>
          <wp:anchor distT="0" distB="0" distL="114300" distR="114300" simplePos="0" relativeHeight="251658240" behindDoc="0" locked="0" layoutInCell="1" allowOverlap="1" wp14:anchorId="3727D251" wp14:editId="0DA92BDE">
            <wp:simplePos x="0" y="0"/>
            <wp:positionH relativeFrom="margin">
              <wp:posOffset>5614670</wp:posOffset>
            </wp:positionH>
            <wp:positionV relativeFrom="paragraph">
              <wp:posOffset>10795</wp:posOffset>
            </wp:positionV>
            <wp:extent cx="648335" cy="1955800"/>
            <wp:effectExtent l="0" t="0" r="0" b="6350"/>
            <wp:wrapSquare wrapText="bothSides"/>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48335" cy="1955800"/>
                    </a:xfrm>
                    <a:prstGeom prst="rect">
                      <a:avLst/>
                    </a:prstGeom>
                  </pic:spPr>
                </pic:pic>
              </a:graphicData>
            </a:graphic>
            <wp14:sizeRelH relativeFrom="page">
              <wp14:pctWidth>0</wp14:pctWidth>
            </wp14:sizeRelH>
            <wp14:sizeRelV relativeFrom="page">
              <wp14:pctHeight>0</wp14:pctHeight>
            </wp14:sizeRelV>
          </wp:anchor>
        </w:drawing>
      </w:r>
      <w:r w:rsidR="00E51459">
        <w:rPr>
          <w:sz w:val="24"/>
          <w:szCs w:val="24"/>
        </w:rPr>
        <w:t xml:space="preserve">An additional reason for choosing Alt 2 over Alt 1 is the following: </w:t>
      </w:r>
      <w:r w:rsidR="00686C9E">
        <w:rPr>
          <w:sz w:val="24"/>
          <w:szCs w:val="24"/>
        </w:rPr>
        <w:t>One</w:t>
      </w:r>
      <w:r w:rsidR="001E7A2B">
        <w:rPr>
          <w:sz w:val="24"/>
          <w:szCs w:val="24"/>
        </w:rPr>
        <w:t xml:space="preserve"> </w:t>
      </w:r>
      <w:r w:rsidR="00686C9E">
        <w:rPr>
          <w:sz w:val="24"/>
          <w:szCs w:val="24"/>
        </w:rPr>
        <w:t xml:space="preserve">concern that has been raised </w:t>
      </w:r>
      <w:r w:rsidR="00AD3725">
        <w:rPr>
          <w:sz w:val="24"/>
          <w:szCs w:val="24"/>
        </w:rPr>
        <w:t xml:space="preserve">by some companies </w:t>
      </w:r>
      <w:r w:rsidR="00686C9E">
        <w:rPr>
          <w:sz w:val="24"/>
          <w:szCs w:val="24"/>
        </w:rPr>
        <w:t xml:space="preserve">for not introducing frequency domain CDM-ing across non-adjacent REs (aka cyclic shifts in this </w:t>
      </w:r>
      <w:r w:rsidR="00AF4497">
        <w:rPr>
          <w:sz w:val="24"/>
          <w:szCs w:val="24"/>
        </w:rPr>
        <w:t>configuration</w:t>
      </w:r>
      <w:r w:rsidR="00686C9E">
        <w:rPr>
          <w:sz w:val="24"/>
          <w:szCs w:val="24"/>
        </w:rPr>
        <w:t>) is the fact that more complicated channel estimation algorithm might be needed compared to the case of frequency domain CDM-ing across adjacent REs</w:t>
      </w:r>
      <w:r w:rsidR="00C34BB4">
        <w:rPr>
          <w:sz w:val="24"/>
          <w:szCs w:val="24"/>
        </w:rPr>
        <w:t xml:space="preserve"> (e.g., 2-FD-OCC)</w:t>
      </w:r>
      <w:r w:rsidR="00686C9E">
        <w:rPr>
          <w:sz w:val="24"/>
          <w:szCs w:val="24"/>
        </w:rPr>
        <w:t>.</w:t>
      </w:r>
      <w:r w:rsidR="00C47897">
        <w:rPr>
          <w:sz w:val="24"/>
          <w:szCs w:val="24"/>
        </w:rPr>
        <w:t xml:space="preserve"> Alt.</w:t>
      </w:r>
      <w:r w:rsidR="002C44FC">
        <w:rPr>
          <w:sz w:val="24"/>
          <w:szCs w:val="24"/>
        </w:rPr>
        <w:t xml:space="preserve"> </w:t>
      </w:r>
      <w:r w:rsidR="00C47897">
        <w:rPr>
          <w:sz w:val="24"/>
          <w:szCs w:val="24"/>
        </w:rPr>
        <w:t xml:space="preserve">2 </w:t>
      </w:r>
      <w:r w:rsidR="006F0D46">
        <w:rPr>
          <w:sz w:val="24"/>
          <w:szCs w:val="24"/>
        </w:rPr>
        <w:t>is better suited to address this</w:t>
      </w:r>
      <w:r w:rsidR="00C47897">
        <w:rPr>
          <w:sz w:val="24"/>
          <w:szCs w:val="24"/>
        </w:rPr>
        <w:t xml:space="preserve"> concern</w:t>
      </w:r>
      <w:r w:rsidR="006F0D46">
        <w:rPr>
          <w:sz w:val="24"/>
          <w:szCs w:val="24"/>
        </w:rPr>
        <w:t xml:space="preserve"> compared to Alt 1 by introducing the following</w:t>
      </w:r>
      <w:r w:rsidR="00C47897">
        <w:rPr>
          <w:sz w:val="24"/>
          <w:szCs w:val="24"/>
        </w:rPr>
        <w:t xml:space="preserve">: </w:t>
      </w:r>
      <w:r w:rsidR="00686C9E">
        <w:rPr>
          <w:sz w:val="24"/>
          <w:szCs w:val="24"/>
        </w:rPr>
        <w:t xml:space="preserve">NR may introduce subsets of ports which are not frequency domain CDM-ed and a specific UE may be assigned only ports that belong to </w:t>
      </w:r>
      <w:r w:rsidR="006F0D46">
        <w:rPr>
          <w:sz w:val="24"/>
          <w:szCs w:val="24"/>
        </w:rPr>
        <w:t>one</w:t>
      </w:r>
      <w:r w:rsidR="00686C9E">
        <w:rPr>
          <w:sz w:val="24"/>
          <w:szCs w:val="24"/>
        </w:rPr>
        <w:t xml:space="preserve"> subset. For example, in Alt. 2 DMRS pattern, as shown in the figure to the right, NR may define two subsets, S1={P1, P3, P2, P0} and S2 ={P5, P7, P6, P4}, and </w:t>
      </w:r>
      <w:r w:rsidR="007E74B4">
        <w:rPr>
          <w:sz w:val="24"/>
          <w:szCs w:val="24"/>
        </w:rPr>
        <w:t xml:space="preserve">any </w:t>
      </w:r>
      <w:r w:rsidR="00686C9E">
        <w:rPr>
          <w:sz w:val="24"/>
          <w:szCs w:val="24"/>
        </w:rPr>
        <w:t>UE will be assigned ports either from S1 or from S2 but not from both</w:t>
      </w:r>
      <w:r>
        <w:rPr>
          <w:sz w:val="24"/>
          <w:szCs w:val="24"/>
        </w:rPr>
        <w:t>, unless it is a UE that may get more than rank 4 MIMO</w:t>
      </w:r>
      <w:r w:rsidR="00686C9E">
        <w:rPr>
          <w:sz w:val="24"/>
          <w:szCs w:val="24"/>
        </w:rPr>
        <w:t xml:space="preserve">. </w:t>
      </w:r>
      <w:r>
        <w:rPr>
          <w:sz w:val="24"/>
          <w:szCs w:val="24"/>
        </w:rPr>
        <w:t xml:space="preserve">Then, the channel estimation complexity and UE implementation is minimized, while ensuring a robust performance across a variety of scenarios without losing any significant scheduling flexibility. </w:t>
      </w:r>
      <w:r w:rsidR="0005361F">
        <w:rPr>
          <w:sz w:val="24"/>
          <w:szCs w:val="24"/>
        </w:rPr>
        <w:t xml:space="preserve">On the other hand, if Alt. 1 is agreed, it means that in order to support rank 4, ports that are orthogonalized through cyclic shifts are needed, which may increase the channel estimation complexity. </w:t>
      </w:r>
    </w:p>
    <w:p w14:paraId="4EAD97A3" w14:textId="28381834" w:rsidR="00C47897" w:rsidRPr="00C47897" w:rsidRDefault="007E439E" w:rsidP="00C47897">
      <w:pPr>
        <w:overflowPunct/>
        <w:autoSpaceDE/>
        <w:autoSpaceDN/>
        <w:adjustRightInd/>
        <w:spacing w:after="0"/>
        <w:jc w:val="both"/>
        <w:textAlignment w:val="auto"/>
        <w:rPr>
          <w:b/>
          <w:i/>
        </w:rPr>
      </w:pPr>
      <w:r>
        <w:rPr>
          <w:b/>
          <w:i/>
          <w:sz w:val="24"/>
          <w:szCs w:val="24"/>
        </w:rPr>
        <w:t>Proposal 1</w:t>
      </w:r>
      <w:r w:rsidR="00C47897" w:rsidRPr="00C47897">
        <w:rPr>
          <w:b/>
          <w:i/>
          <w:sz w:val="24"/>
          <w:szCs w:val="24"/>
        </w:rPr>
        <w:t>: For the one symbol Configuration 1, support Alt 2, i.e.,  Comb 4 + 2 CS, up to 8 ports, under the additional constraint that a</w:t>
      </w:r>
      <w:r w:rsidR="0005361F">
        <w:rPr>
          <w:b/>
          <w:i/>
          <w:sz w:val="24"/>
          <w:szCs w:val="24"/>
        </w:rPr>
        <w:t xml:space="preserve"> </w:t>
      </w:r>
      <w:r w:rsidR="00C47897" w:rsidRPr="00C47897">
        <w:rPr>
          <w:b/>
          <w:i/>
          <w:sz w:val="24"/>
          <w:szCs w:val="24"/>
        </w:rPr>
        <w:t>UE</w:t>
      </w:r>
      <w:r w:rsidR="0005361F">
        <w:rPr>
          <w:b/>
          <w:i/>
          <w:sz w:val="24"/>
          <w:szCs w:val="24"/>
        </w:rPr>
        <w:t xml:space="preserve"> with a capability of receiving up to rank 2 or rank 4 </w:t>
      </w:r>
      <w:r w:rsidR="00C47897" w:rsidRPr="00C47897">
        <w:rPr>
          <w:b/>
          <w:i/>
          <w:sz w:val="24"/>
          <w:szCs w:val="24"/>
        </w:rPr>
        <w:t>may only be scheduled ports that are</w:t>
      </w:r>
      <w:r w:rsidR="00C47897">
        <w:rPr>
          <w:b/>
          <w:i/>
          <w:sz w:val="24"/>
          <w:szCs w:val="24"/>
        </w:rPr>
        <w:t xml:space="preserve"> not</w:t>
      </w:r>
      <w:r w:rsidR="00C47897" w:rsidRPr="00C47897">
        <w:rPr>
          <w:b/>
          <w:i/>
          <w:sz w:val="24"/>
          <w:szCs w:val="24"/>
        </w:rPr>
        <w:t xml:space="preserve"> CDMed in frequency. </w:t>
      </w:r>
    </w:p>
    <w:p w14:paraId="24F37E05" w14:textId="494DAF96" w:rsidR="0033088B" w:rsidRDefault="0033088B" w:rsidP="0033088B">
      <w:pPr>
        <w:pStyle w:val="Heading3"/>
        <w:rPr>
          <w:sz w:val="24"/>
          <w:szCs w:val="24"/>
        </w:rPr>
      </w:pPr>
      <w:r>
        <w:t>Two</w:t>
      </w:r>
      <w:r w:rsidRPr="00717D71">
        <w:t xml:space="preserve"> OFDM symbol</w:t>
      </w:r>
      <w:r>
        <w:rPr>
          <w:sz w:val="24"/>
          <w:szCs w:val="24"/>
        </w:rPr>
        <w:t>s</w:t>
      </w:r>
    </w:p>
    <w:p w14:paraId="49F68BE9" w14:textId="5D3B25A0" w:rsidR="001E7D95" w:rsidRDefault="00764A19" w:rsidP="006477AA">
      <w:pPr>
        <w:jc w:val="both"/>
        <w:rPr>
          <w:sz w:val="24"/>
          <w:szCs w:val="24"/>
        </w:rPr>
      </w:pPr>
      <w:r>
        <w:rPr>
          <w:sz w:val="24"/>
          <w:szCs w:val="24"/>
        </w:rPr>
        <w:t>For the two OFDM symbol front-load DMRS, two</w:t>
      </w:r>
      <w:r w:rsidR="006321C6">
        <w:rPr>
          <w:sz w:val="24"/>
          <w:szCs w:val="24"/>
        </w:rPr>
        <w:t xml:space="preserve"> out of three </w:t>
      </w:r>
      <w:r>
        <w:rPr>
          <w:sz w:val="24"/>
          <w:szCs w:val="24"/>
        </w:rPr>
        <w:t xml:space="preserve">Alts </w:t>
      </w:r>
      <w:r w:rsidR="006321C6">
        <w:rPr>
          <w:sz w:val="24"/>
          <w:szCs w:val="24"/>
        </w:rPr>
        <w:t xml:space="preserve">should be chosen based on the working assumption. The motivation behind this </w:t>
      </w:r>
      <w:r>
        <w:rPr>
          <w:sz w:val="24"/>
          <w:szCs w:val="24"/>
        </w:rPr>
        <w:t>working assumption</w:t>
      </w:r>
      <w:r w:rsidR="006321C6">
        <w:rPr>
          <w:sz w:val="24"/>
          <w:szCs w:val="24"/>
        </w:rPr>
        <w:t xml:space="preserve"> is that</w:t>
      </w:r>
      <w:r w:rsidR="00A019F6">
        <w:rPr>
          <w:sz w:val="24"/>
          <w:szCs w:val="24"/>
        </w:rPr>
        <w:t>,</w:t>
      </w:r>
      <w:r w:rsidR="006321C6">
        <w:rPr>
          <w:sz w:val="24"/>
          <w:szCs w:val="24"/>
        </w:rPr>
        <w:t xml:space="preserve"> for mmW</w:t>
      </w:r>
      <w:r w:rsidR="00A019F6">
        <w:rPr>
          <w:sz w:val="24"/>
          <w:szCs w:val="24"/>
        </w:rPr>
        <w:t>,</w:t>
      </w:r>
      <w:r w:rsidR="006321C6">
        <w:rPr>
          <w:sz w:val="24"/>
          <w:szCs w:val="24"/>
        </w:rPr>
        <w:t xml:space="preserve"> </w:t>
      </w:r>
      <w:r w:rsidR="00BC0938">
        <w:rPr>
          <w:sz w:val="24"/>
          <w:szCs w:val="24"/>
        </w:rPr>
        <w:t>the use of</w:t>
      </w:r>
      <w:r w:rsidR="006321C6">
        <w:rPr>
          <w:sz w:val="24"/>
          <w:szCs w:val="24"/>
        </w:rPr>
        <w:t xml:space="preserve"> TD-OCC should be avoided, whereas for sub-6GHz, TD-OCC has been a very effective and well-known way of multiplexing ports across consecutive OFDM symbols. F</w:t>
      </w:r>
      <w:r w:rsidR="00BC0938">
        <w:rPr>
          <w:sz w:val="24"/>
          <w:szCs w:val="24"/>
        </w:rPr>
        <w:t>ollowing our proposal that for the one</w:t>
      </w:r>
      <w:r w:rsidR="006321C6">
        <w:rPr>
          <w:sz w:val="24"/>
          <w:szCs w:val="24"/>
        </w:rPr>
        <w:t xml:space="preserve"> OFDM symbol</w:t>
      </w:r>
      <w:r w:rsidR="00BC0938">
        <w:rPr>
          <w:sz w:val="24"/>
          <w:szCs w:val="24"/>
        </w:rPr>
        <w:t xml:space="preserve"> Configuration 1</w:t>
      </w:r>
      <w:r w:rsidR="006321C6">
        <w:rPr>
          <w:sz w:val="24"/>
          <w:szCs w:val="24"/>
        </w:rPr>
        <w:t xml:space="preserve">, comb 4 should be </w:t>
      </w:r>
      <w:r w:rsidR="00BC0938">
        <w:rPr>
          <w:sz w:val="24"/>
          <w:szCs w:val="24"/>
        </w:rPr>
        <w:t xml:space="preserve">supported in NR, for the two OFDM </w:t>
      </w:r>
      <w:r w:rsidR="006321C6">
        <w:rPr>
          <w:sz w:val="24"/>
          <w:szCs w:val="24"/>
        </w:rPr>
        <w:t xml:space="preserve">symbol case, Alt 3 </w:t>
      </w:r>
      <w:r w:rsidR="00BC0938">
        <w:rPr>
          <w:sz w:val="24"/>
          <w:szCs w:val="24"/>
        </w:rPr>
        <w:t>should be at least supported</w:t>
      </w:r>
      <w:r w:rsidR="006321C6">
        <w:rPr>
          <w:sz w:val="24"/>
          <w:szCs w:val="24"/>
        </w:rPr>
        <w:t xml:space="preserve">, </w:t>
      </w:r>
      <w:r w:rsidR="00BC0938">
        <w:rPr>
          <w:sz w:val="24"/>
          <w:szCs w:val="24"/>
        </w:rPr>
        <w:t xml:space="preserve">having in mind </w:t>
      </w:r>
      <w:r w:rsidR="006321C6">
        <w:rPr>
          <w:sz w:val="24"/>
          <w:szCs w:val="24"/>
        </w:rPr>
        <w:t>mmW scenarios, to get additional processing gain by repeating</w:t>
      </w:r>
      <w:r w:rsidR="00BC0938">
        <w:rPr>
          <w:sz w:val="24"/>
          <w:szCs w:val="24"/>
        </w:rPr>
        <w:t xml:space="preserve"> essentially</w:t>
      </w:r>
      <w:r w:rsidR="006321C6">
        <w:rPr>
          <w:sz w:val="24"/>
          <w:szCs w:val="24"/>
        </w:rPr>
        <w:t xml:space="preserve">, the first DMRS symbol.  Then, for the a DMRS pattern with TD-OCC ({1,1},{1,-1}), only one Alt is proposed </w:t>
      </w:r>
      <w:r w:rsidR="00BC0938">
        <w:rPr>
          <w:sz w:val="24"/>
          <w:szCs w:val="24"/>
        </w:rPr>
        <w:t>that uses</w:t>
      </w:r>
      <w:r w:rsidR="006321C6">
        <w:rPr>
          <w:sz w:val="24"/>
          <w:szCs w:val="24"/>
        </w:rPr>
        <w:t xml:space="preserve"> comb 2 + 2-CS. However, we do consider tha</w:t>
      </w:r>
      <w:r w:rsidR="00BC0938">
        <w:rPr>
          <w:sz w:val="24"/>
          <w:szCs w:val="24"/>
        </w:rPr>
        <w:t xml:space="preserve">t it is more appropriate NR to support </w:t>
      </w:r>
      <w:r w:rsidR="001E7D95">
        <w:rPr>
          <w:sz w:val="24"/>
          <w:szCs w:val="24"/>
        </w:rPr>
        <w:t>an Alt the comb 4 + TD-OCC ({1,1}, {1,-1}) pa</w:t>
      </w:r>
      <w:r w:rsidR="00BC0938">
        <w:rPr>
          <w:sz w:val="24"/>
          <w:szCs w:val="24"/>
        </w:rPr>
        <w:t xml:space="preserve">ttern, over the comb 2 + 2-CS. </w:t>
      </w:r>
    </w:p>
    <w:p w14:paraId="5EEBFBE8" w14:textId="3D7F395E" w:rsidR="001E7D95" w:rsidRDefault="001E7D95" w:rsidP="006477AA">
      <w:pPr>
        <w:jc w:val="both"/>
        <w:rPr>
          <w:sz w:val="24"/>
          <w:szCs w:val="24"/>
        </w:rPr>
      </w:pPr>
      <w:r>
        <w:rPr>
          <w:sz w:val="24"/>
          <w:szCs w:val="24"/>
        </w:rPr>
        <w:t>Similarly, as it was the case for the one symbol Configuration 1, additional constraint</w:t>
      </w:r>
      <w:r w:rsidR="00BC0938">
        <w:rPr>
          <w:sz w:val="24"/>
          <w:szCs w:val="24"/>
        </w:rPr>
        <w:t>s</w:t>
      </w:r>
      <w:r>
        <w:rPr>
          <w:sz w:val="24"/>
          <w:szCs w:val="24"/>
        </w:rPr>
        <w:t xml:space="preserve"> on which ports are expected to be scheduled to one UE</w:t>
      </w:r>
      <w:r w:rsidR="0053455D">
        <w:rPr>
          <w:sz w:val="24"/>
          <w:szCs w:val="24"/>
        </w:rPr>
        <w:t xml:space="preserve"> supporting up to rank 2 or rank 4</w:t>
      </w:r>
      <w:r>
        <w:rPr>
          <w:sz w:val="24"/>
          <w:szCs w:val="24"/>
        </w:rPr>
        <w:t xml:space="preserve"> need to be specified. We propose a UE to receive ports that are not CDM-ed in frequency across non-adjacent REs, to decrease the UE channel estimation complexity without losing any scheduling flexibility.</w:t>
      </w:r>
    </w:p>
    <w:p w14:paraId="297778FD" w14:textId="10C2CF63" w:rsidR="00AD3F1E" w:rsidRDefault="007E08BA" w:rsidP="006477AA">
      <w:pPr>
        <w:overflowPunct/>
        <w:autoSpaceDE/>
        <w:autoSpaceDN/>
        <w:adjustRightInd/>
        <w:spacing w:after="0"/>
        <w:jc w:val="both"/>
        <w:textAlignment w:val="auto"/>
      </w:pPr>
      <w:r>
        <w:rPr>
          <w:b/>
          <w:i/>
          <w:sz w:val="24"/>
          <w:szCs w:val="24"/>
        </w:rPr>
        <w:t>Proposal 2</w:t>
      </w:r>
      <w:r w:rsidR="001E7D95" w:rsidRPr="00C47897">
        <w:rPr>
          <w:b/>
          <w:i/>
          <w:sz w:val="24"/>
          <w:szCs w:val="24"/>
        </w:rPr>
        <w:t xml:space="preserve">: For the </w:t>
      </w:r>
      <w:r w:rsidR="001E7D95">
        <w:rPr>
          <w:b/>
          <w:i/>
          <w:sz w:val="24"/>
          <w:szCs w:val="24"/>
        </w:rPr>
        <w:t>two</w:t>
      </w:r>
      <w:r w:rsidR="001E7D95" w:rsidRPr="00C47897">
        <w:rPr>
          <w:b/>
          <w:i/>
          <w:sz w:val="24"/>
          <w:szCs w:val="24"/>
        </w:rPr>
        <w:t xml:space="preserve"> symbol Configuration 1, </w:t>
      </w:r>
      <w:r w:rsidR="001E7D95">
        <w:rPr>
          <w:b/>
          <w:i/>
          <w:sz w:val="24"/>
          <w:szCs w:val="24"/>
        </w:rPr>
        <w:t xml:space="preserve">at least </w:t>
      </w:r>
      <w:r w:rsidR="001E7D95" w:rsidRPr="00C47897">
        <w:rPr>
          <w:b/>
          <w:i/>
          <w:sz w:val="24"/>
          <w:szCs w:val="24"/>
        </w:rPr>
        <w:t xml:space="preserve">support </w:t>
      </w:r>
      <w:r w:rsidR="001E7D95">
        <w:rPr>
          <w:b/>
          <w:i/>
          <w:sz w:val="24"/>
          <w:szCs w:val="24"/>
        </w:rPr>
        <w:t>Alt 3</w:t>
      </w:r>
      <w:r w:rsidR="001E7D95" w:rsidRPr="00C47897">
        <w:rPr>
          <w:b/>
          <w:i/>
          <w:sz w:val="24"/>
          <w:szCs w:val="24"/>
        </w:rPr>
        <w:t xml:space="preserve">, i.e.,  </w:t>
      </w:r>
      <w:r w:rsidR="00521A6F">
        <w:rPr>
          <w:b/>
          <w:i/>
          <w:sz w:val="24"/>
          <w:szCs w:val="24"/>
        </w:rPr>
        <w:t>“Comb 4 + 2 CS + TD-OCC ({1 1})</w:t>
      </w:r>
      <w:r w:rsidR="001E7D95" w:rsidRPr="001E7D95">
        <w:rPr>
          <w:b/>
          <w:i/>
          <w:sz w:val="24"/>
          <w:szCs w:val="24"/>
        </w:rPr>
        <w:t xml:space="preserve"> up to 8 ports</w:t>
      </w:r>
      <w:r w:rsidR="00521A6F">
        <w:rPr>
          <w:b/>
          <w:i/>
          <w:sz w:val="24"/>
          <w:szCs w:val="24"/>
        </w:rPr>
        <w:t>”</w:t>
      </w:r>
      <w:r w:rsidR="001E7D95" w:rsidRPr="00C47897">
        <w:rPr>
          <w:b/>
          <w:i/>
          <w:sz w:val="24"/>
          <w:szCs w:val="24"/>
        </w:rPr>
        <w:t xml:space="preserve">, under the additional constraint that a UE </w:t>
      </w:r>
      <w:r w:rsidR="00554C49">
        <w:rPr>
          <w:b/>
          <w:i/>
          <w:sz w:val="24"/>
          <w:szCs w:val="24"/>
        </w:rPr>
        <w:t xml:space="preserve">with a capability of receiving up to rank 2 or rank 4 </w:t>
      </w:r>
      <w:r w:rsidR="001E7D95" w:rsidRPr="00C47897">
        <w:rPr>
          <w:b/>
          <w:i/>
          <w:sz w:val="24"/>
          <w:szCs w:val="24"/>
        </w:rPr>
        <w:t>may only be scheduled ports that are</w:t>
      </w:r>
      <w:r w:rsidR="001E7D95">
        <w:rPr>
          <w:b/>
          <w:i/>
          <w:sz w:val="24"/>
          <w:szCs w:val="24"/>
        </w:rPr>
        <w:t xml:space="preserve"> not</w:t>
      </w:r>
      <w:r w:rsidR="001E7D95" w:rsidRPr="00C47897">
        <w:rPr>
          <w:b/>
          <w:i/>
          <w:sz w:val="24"/>
          <w:szCs w:val="24"/>
        </w:rPr>
        <w:t xml:space="preserve"> CDMed in frequency. </w:t>
      </w:r>
    </w:p>
    <w:p w14:paraId="0C9FC0F0" w14:textId="77777777" w:rsidR="00C40480" w:rsidRDefault="00C40480" w:rsidP="006477AA">
      <w:pPr>
        <w:overflowPunct/>
        <w:autoSpaceDE/>
        <w:autoSpaceDN/>
        <w:adjustRightInd/>
        <w:spacing w:after="0"/>
        <w:jc w:val="both"/>
        <w:textAlignment w:val="auto"/>
      </w:pPr>
    </w:p>
    <w:p w14:paraId="0ACE55EE" w14:textId="6C69389C" w:rsidR="006477AA" w:rsidRPr="00C40480" w:rsidRDefault="007E08BA" w:rsidP="007E08BA">
      <w:pPr>
        <w:overflowPunct/>
        <w:autoSpaceDE/>
        <w:autoSpaceDN/>
        <w:adjustRightInd/>
        <w:spacing w:after="0"/>
        <w:jc w:val="both"/>
        <w:textAlignment w:val="auto"/>
      </w:pPr>
      <w:r>
        <w:rPr>
          <w:b/>
          <w:i/>
          <w:sz w:val="24"/>
          <w:szCs w:val="24"/>
        </w:rPr>
        <w:lastRenderedPageBreak/>
        <w:t>Proposal 3</w:t>
      </w:r>
      <w:r w:rsidR="006477AA" w:rsidRPr="00C47897">
        <w:rPr>
          <w:b/>
          <w:i/>
          <w:sz w:val="24"/>
          <w:szCs w:val="24"/>
        </w:rPr>
        <w:t xml:space="preserve">: For the </w:t>
      </w:r>
      <w:r w:rsidR="006477AA">
        <w:rPr>
          <w:b/>
          <w:i/>
          <w:sz w:val="24"/>
          <w:szCs w:val="24"/>
        </w:rPr>
        <w:t>two</w:t>
      </w:r>
      <w:r w:rsidR="006477AA" w:rsidRPr="00C47897">
        <w:rPr>
          <w:b/>
          <w:i/>
          <w:sz w:val="24"/>
          <w:szCs w:val="24"/>
        </w:rPr>
        <w:t xml:space="preserve"> symbol Configuration 1, </w:t>
      </w:r>
      <w:r w:rsidR="000F7FE4">
        <w:rPr>
          <w:b/>
          <w:i/>
          <w:sz w:val="24"/>
          <w:szCs w:val="24"/>
        </w:rPr>
        <w:t>consider</w:t>
      </w:r>
      <w:r w:rsidR="006477AA">
        <w:rPr>
          <w:b/>
          <w:i/>
          <w:sz w:val="24"/>
          <w:szCs w:val="24"/>
        </w:rPr>
        <w:t xml:space="preserve"> substituting Alt 1 with</w:t>
      </w:r>
      <w:r w:rsidR="006477AA" w:rsidRPr="00C47897">
        <w:rPr>
          <w:b/>
          <w:i/>
          <w:sz w:val="24"/>
          <w:szCs w:val="24"/>
        </w:rPr>
        <w:t xml:space="preserve"> </w:t>
      </w:r>
      <w:r w:rsidR="00581969">
        <w:rPr>
          <w:b/>
          <w:i/>
          <w:sz w:val="24"/>
          <w:szCs w:val="24"/>
        </w:rPr>
        <w:t>“</w:t>
      </w:r>
      <w:r w:rsidR="006477AA" w:rsidRPr="001E7D95">
        <w:rPr>
          <w:b/>
          <w:i/>
          <w:sz w:val="24"/>
          <w:szCs w:val="24"/>
        </w:rPr>
        <w:t xml:space="preserve"> Comb 4 </w:t>
      </w:r>
      <w:r w:rsidR="006477AA">
        <w:rPr>
          <w:b/>
          <w:i/>
          <w:sz w:val="24"/>
          <w:szCs w:val="24"/>
        </w:rPr>
        <w:t>+</w:t>
      </w:r>
      <w:r w:rsidR="006477AA" w:rsidRPr="001E7D95">
        <w:rPr>
          <w:b/>
          <w:i/>
          <w:sz w:val="24"/>
          <w:szCs w:val="24"/>
        </w:rPr>
        <w:t xml:space="preserve"> TD-OCC ({1 1}</w:t>
      </w:r>
      <w:r w:rsidR="006477AA">
        <w:rPr>
          <w:b/>
          <w:i/>
          <w:sz w:val="24"/>
          <w:szCs w:val="24"/>
        </w:rPr>
        <w:t>, {1,-1}</w:t>
      </w:r>
      <w:r w:rsidR="00581969">
        <w:rPr>
          <w:b/>
          <w:i/>
          <w:sz w:val="24"/>
          <w:szCs w:val="24"/>
        </w:rPr>
        <w:t>)</w:t>
      </w:r>
      <w:r w:rsidR="006477AA" w:rsidRPr="001E7D95">
        <w:rPr>
          <w:b/>
          <w:i/>
          <w:sz w:val="24"/>
          <w:szCs w:val="24"/>
        </w:rPr>
        <w:t xml:space="preserve"> up to 8 ports</w:t>
      </w:r>
      <w:r w:rsidR="00581969">
        <w:rPr>
          <w:b/>
          <w:i/>
          <w:sz w:val="24"/>
          <w:szCs w:val="24"/>
        </w:rPr>
        <w:t>”</w:t>
      </w:r>
      <w:r w:rsidR="006477AA" w:rsidRPr="00C47897">
        <w:rPr>
          <w:b/>
          <w:i/>
          <w:sz w:val="24"/>
          <w:szCs w:val="24"/>
        </w:rPr>
        <w:t xml:space="preserve">, under the additional constraint that a UE </w:t>
      </w:r>
      <w:r w:rsidR="00554C49">
        <w:rPr>
          <w:b/>
          <w:i/>
          <w:sz w:val="24"/>
          <w:szCs w:val="24"/>
        </w:rPr>
        <w:t xml:space="preserve">with a capability of receiving up to rank 2 or rank 4 </w:t>
      </w:r>
      <w:r w:rsidR="006477AA" w:rsidRPr="00C47897">
        <w:rPr>
          <w:b/>
          <w:i/>
          <w:sz w:val="24"/>
          <w:szCs w:val="24"/>
        </w:rPr>
        <w:t>may only be scheduled ports that are</w:t>
      </w:r>
      <w:r w:rsidR="006477AA">
        <w:rPr>
          <w:b/>
          <w:i/>
          <w:sz w:val="24"/>
          <w:szCs w:val="24"/>
        </w:rPr>
        <w:t xml:space="preserve"> not</w:t>
      </w:r>
      <w:r w:rsidR="006477AA" w:rsidRPr="00C47897">
        <w:rPr>
          <w:b/>
          <w:i/>
          <w:sz w:val="24"/>
          <w:szCs w:val="24"/>
        </w:rPr>
        <w:t xml:space="preserve"> CDMed in frequency. </w:t>
      </w:r>
    </w:p>
    <w:p w14:paraId="1FF39DED" w14:textId="147C9DC0" w:rsidR="00B248EF" w:rsidRDefault="00B248EF" w:rsidP="00B248EF">
      <w:pPr>
        <w:pStyle w:val="Heading2"/>
      </w:pPr>
      <w:r>
        <w:t>Configuration 2</w:t>
      </w:r>
    </w:p>
    <w:p w14:paraId="527BDC98" w14:textId="2B0E6C2C" w:rsidR="00240257" w:rsidRDefault="00C767F6" w:rsidP="00C767F6">
      <w:pPr>
        <w:jc w:val="both"/>
        <w:rPr>
          <w:sz w:val="24"/>
          <w:szCs w:val="24"/>
        </w:rPr>
      </w:pPr>
      <w:r>
        <w:rPr>
          <w:sz w:val="24"/>
          <w:szCs w:val="24"/>
        </w:rPr>
        <w:t xml:space="preserve">The use case of configuration 2 is to support high MU-MIMO for up to 12 ports, </w:t>
      </w:r>
      <w:r w:rsidR="006E44B0">
        <w:rPr>
          <w:sz w:val="24"/>
          <w:szCs w:val="24"/>
        </w:rPr>
        <w:t>following</w:t>
      </w:r>
      <w:r>
        <w:rPr>
          <w:sz w:val="24"/>
          <w:szCs w:val="24"/>
        </w:rPr>
        <w:t xml:space="preserve"> </w:t>
      </w:r>
      <w:r w:rsidR="006E44B0">
        <w:rPr>
          <w:sz w:val="24"/>
          <w:szCs w:val="24"/>
        </w:rPr>
        <w:t>an</w:t>
      </w:r>
      <w:r>
        <w:rPr>
          <w:sz w:val="24"/>
          <w:szCs w:val="24"/>
        </w:rPr>
        <w:t xml:space="preserve"> earlier agreement that NR supports the maximal of 12 ports. Based on that, </w:t>
      </w:r>
      <w:r w:rsidR="00117349">
        <w:rPr>
          <w:sz w:val="24"/>
          <w:szCs w:val="24"/>
        </w:rPr>
        <w:t>this is</w:t>
      </w:r>
      <w:r>
        <w:rPr>
          <w:sz w:val="24"/>
          <w:szCs w:val="24"/>
        </w:rPr>
        <w:t xml:space="preserve"> a configuration that is supposed to be relatively sparser in frequency</w:t>
      </w:r>
      <w:r w:rsidR="001E02B3">
        <w:rPr>
          <w:sz w:val="24"/>
          <w:szCs w:val="24"/>
        </w:rPr>
        <w:t xml:space="preserve"> compared to </w:t>
      </w:r>
      <w:r w:rsidR="00EA639F">
        <w:rPr>
          <w:sz w:val="24"/>
          <w:szCs w:val="24"/>
        </w:rPr>
        <w:t>Configuration</w:t>
      </w:r>
      <w:r w:rsidR="001E02B3">
        <w:rPr>
          <w:sz w:val="24"/>
          <w:szCs w:val="24"/>
        </w:rPr>
        <w:t xml:space="preserve"> 1 since it should be designed to support higher number of ports</w:t>
      </w:r>
      <w:r>
        <w:rPr>
          <w:sz w:val="24"/>
          <w:szCs w:val="24"/>
        </w:rPr>
        <w:t xml:space="preserve">. Introducing Alt 2 or Alt 3 for the one symbol DMRS is only repeating the functionality that can be achieved by Configuration 1, without any </w:t>
      </w:r>
      <w:r w:rsidR="0056425D">
        <w:rPr>
          <w:sz w:val="24"/>
          <w:szCs w:val="24"/>
        </w:rPr>
        <w:t xml:space="preserve">justified </w:t>
      </w:r>
      <w:r>
        <w:rPr>
          <w:sz w:val="24"/>
          <w:szCs w:val="24"/>
        </w:rPr>
        <w:t xml:space="preserve">additional gain. Also, following the 2-symbol </w:t>
      </w:r>
      <w:r w:rsidR="00240257">
        <w:rPr>
          <w:sz w:val="24"/>
          <w:szCs w:val="24"/>
        </w:rPr>
        <w:t xml:space="preserve">Configuration 2 which supports up to 12 ports using TDM, it is clear that one symbol should support up to 6 ports. </w:t>
      </w:r>
    </w:p>
    <w:p w14:paraId="701FEED8" w14:textId="4C6F893E" w:rsidR="009146E8" w:rsidRPr="009146E8" w:rsidRDefault="00F1303A" w:rsidP="00C767F6">
      <w:pPr>
        <w:jc w:val="both"/>
        <w:rPr>
          <w:b/>
          <w:i/>
          <w:sz w:val="24"/>
          <w:szCs w:val="24"/>
        </w:rPr>
      </w:pPr>
      <w:r>
        <w:rPr>
          <w:noProof/>
        </w:rPr>
        <w:drawing>
          <wp:anchor distT="0" distB="0" distL="114300" distR="114300" simplePos="0" relativeHeight="251659264" behindDoc="0" locked="0" layoutInCell="1" allowOverlap="1" wp14:anchorId="74B822BA" wp14:editId="703BA86C">
            <wp:simplePos x="0" y="0"/>
            <wp:positionH relativeFrom="margin">
              <wp:posOffset>5311775</wp:posOffset>
            </wp:positionH>
            <wp:positionV relativeFrom="paragraph">
              <wp:posOffset>231775</wp:posOffset>
            </wp:positionV>
            <wp:extent cx="979170" cy="144907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79170" cy="1449070"/>
                    </a:xfrm>
                    <a:prstGeom prst="rect">
                      <a:avLst/>
                    </a:prstGeom>
                  </pic:spPr>
                </pic:pic>
              </a:graphicData>
            </a:graphic>
            <wp14:sizeRelH relativeFrom="margin">
              <wp14:pctWidth>0</wp14:pctWidth>
            </wp14:sizeRelH>
            <wp14:sizeRelV relativeFrom="margin">
              <wp14:pctHeight>0</wp14:pctHeight>
            </wp14:sizeRelV>
          </wp:anchor>
        </w:drawing>
      </w:r>
      <w:r w:rsidR="009146E8" w:rsidRPr="009146E8">
        <w:rPr>
          <w:b/>
          <w:i/>
          <w:sz w:val="24"/>
          <w:szCs w:val="24"/>
        </w:rPr>
        <w:t xml:space="preserve">Proposal </w:t>
      </w:r>
      <w:r w:rsidR="007E08BA">
        <w:rPr>
          <w:b/>
          <w:i/>
          <w:sz w:val="24"/>
          <w:szCs w:val="24"/>
        </w:rPr>
        <w:t>4</w:t>
      </w:r>
      <w:r w:rsidR="009146E8" w:rsidRPr="009146E8">
        <w:rPr>
          <w:b/>
          <w:i/>
          <w:sz w:val="24"/>
          <w:szCs w:val="24"/>
        </w:rPr>
        <w:t xml:space="preserve">: </w:t>
      </w:r>
      <w:r w:rsidR="009146E8" w:rsidRPr="00C47897">
        <w:rPr>
          <w:b/>
          <w:i/>
          <w:sz w:val="24"/>
          <w:szCs w:val="24"/>
        </w:rPr>
        <w:t xml:space="preserve">For the </w:t>
      </w:r>
      <w:r w:rsidR="009146E8">
        <w:rPr>
          <w:b/>
          <w:i/>
          <w:sz w:val="24"/>
          <w:szCs w:val="24"/>
        </w:rPr>
        <w:t>one symbol Configuration 2</w:t>
      </w:r>
      <w:r w:rsidR="009146E8" w:rsidRPr="00C47897">
        <w:rPr>
          <w:b/>
          <w:i/>
          <w:sz w:val="24"/>
          <w:szCs w:val="24"/>
        </w:rPr>
        <w:t xml:space="preserve">, </w:t>
      </w:r>
      <w:r w:rsidR="009146E8">
        <w:rPr>
          <w:b/>
          <w:i/>
          <w:sz w:val="24"/>
          <w:szCs w:val="24"/>
        </w:rPr>
        <w:t>NR supports up to 6 ports.</w:t>
      </w:r>
    </w:p>
    <w:p w14:paraId="316AA0D0" w14:textId="216F93B1" w:rsidR="009146E8" w:rsidRDefault="00240257" w:rsidP="00C767F6">
      <w:pPr>
        <w:jc w:val="both"/>
        <w:rPr>
          <w:sz w:val="24"/>
          <w:szCs w:val="24"/>
        </w:rPr>
      </w:pPr>
      <w:r>
        <w:rPr>
          <w:sz w:val="24"/>
          <w:szCs w:val="24"/>
        </w:rPr>
        <w:t>However, it is still unclear why such a configuration that uses 2-FD-OCC</w:t>
      </w:r>
      <w:r w:rsidR="00535577">
        <w:rPr>
          <w:sz w:val="24"/>
          <w:szCs w:val="24"/>
        </w:rPr>
        <w:t>+TDM</w:t>
      </w:r>
      <w:r w:rsidR="004202FD">
        <w:rPr>
          <w:sz w:val="24"/>
          <w:szCs w:val="24"/>
        </w:rPr>
        <w:t xml:space="preserve"> or 2-FD-OCC+TD-OCC</w:t>
      </w:r>
      <w:r>
        <w:rPr>
          <w:sz w:val="24"/>
          <w:szCs w:val="24"/>
        </w:rPr>
        <w:t xml:space="preserve"> is a better choice than using a comb-6 + TDM </w:t>
      </w:r>
      <w:r w:rsidR="00F1303A">
        <w:rPr>
          <w:sz w:val="24"/>
          <w:szCs w:val="24"/>
        </w:rPr>
        <w:t xml:space="preserve">or comb-6+TD-OCC </w:t>
      </w:r>
      <w:r w:rsidR="004202FD">
        <w:rPr>
          <w:sz w:val="24"/>
          <w:szCs w:val="24"/>
        </w:rPr>
        <w:t>respectively</w:t>
      </w:r>
      <w:r>
        <w:rPr>
          <w:sz w:val="24"/>
          <w:szCs w:val="24"/>
        </w:rPr>
        <w:t xml:space="preserve">. After all, at the receiver side, after depatterning the two ports in the 2-FD-OCC, it results to essentially a comb-6 </w:t>
      </w:r>
      <w:r w:rsidR="00B34E0E">
        <w:rPr>
          <w:sz w:val="24"/>
          <w:szCs w:val="24"/>
        </w:rPr>
        <w:t>pattern</w:t>
      </w:r>
      <w:r w:rsidR="009146E8">
        <w:rPr>
          <w:sz w:val="24"/>
          <w:szCs w:val="24"/>
        </w:rPr>
        <w:t xml:space="preserve">, as shown in the Figure to the right. Actually, due to the depatterning that is needed to be performed at the receiver, this may only introduce an additional error floor compared to the case of comb-6, or it might lead to similar performance while making more difficult both the specification work and the implementation work. Therefore, we make the following proposal: </w:t>
      </w:r>
    </w:p>
    <w:p w14:paraId="612AC6A0" w14:textId="512A3FE9" w:rsidR="00240257" w:rsidRPr="009146E8" w:rsidRDefault="009146E8" w:rsidP="00C767F6">
      <w:pPr>
        <w:jc w:val="both"/>
        <w:rPr>
          <w:b/>
          <w:i/>
          <w:sz w:val="24"/>
          <w:szCs w:val="24"/>
        </w:rPr>
      </w:pPr>
      <w:r w:rsidRPr="009146E8">
        <w:rPr>
          <w:b/>
          <w:i/>
          <w:sz w:val="24"/>
          <w:szCs w:val="24"/>
        </w:rPr>
        <w:t xml:space="preserve">Proposal </w:t>
      </w:r>
      <w:r w:rsidR="007E08BA">
        <w:rPr>
          <w:b/>
          <w:i/>
          <w:sz w:val="24"/>
          <w:szCs w:val="24"/>
        </w:rPr>
        <w:t>5</w:t>
      </w:r>
      <w:r w:rsidRPr="009146E8">
        <w:rPr>
          <w:b/>
          <w:i/>
          <w:sz w:val="24"/>
          <w:szCs w:val="24"/>
        </w:rPr>
        <w:t xml:space="preserve">: </w:t>
      </w:r>
      <w:r w:rsidRPr="00C47897">
        <w:rPr>
          <w:b/>
          <w:i/>
          <w:sz w:val="24"/>
          <w:szCs w:val="24"/>
        </w:rPr>
        <w:t xml:space="preserve">For the </w:t>
      </w:r>
      <w:r>
        <w:rPr>
          <w:b/>
          <w:i/>
          <w:sz w:val="24"/>
          <w:szCs w:val="24"/>
        </w:rPr>
        <w:t>one symbol Configuration 2</w:t>
      </w:r>
      <w:r w:rsidRPr="00C47897">
        <w:rPr>
          <w:b/>
          <w:i/>
          <w:sz w:val="24"/>
          <w:szCs w:val="24"/>
        </w:rPr>
        <w:t xml:space="preserve">, </w:t>
      </w:r>
      <w:r w:rsidR="00862E24">
        <w:rPr>
          <w:b/>
          <w:i/>
          <w:sz w:val="24"/>
          <w:szCs w:val="24"/>
        </w:rPr>
        <w:t>consider</w:t>
      </w:r>
      <w:r>
        <w:rPr>
          <w:b/>
          <w:i/>
          <w:sz w:val="24"/>
          <w:szCs w:val="24"/>
        </w:rPr>
        <w:t xml:space="preserve"> supporting </w:t>
      </w:r>
      <w:r w:rsidR="00F1303A">
        <w:rPr>
          <w:b/>
          <w:i/>
          <w:sz w:val="24"/>
          <w:szCs w:val="24"/>
        </w:rPr>
        <w:t>“</w:t>
      </w:r>
      <w:r>
        <w:rPr>
          <w:b/>
          <w:i/>
          <w:sz w:val="24"/>
          <w:szCs w:val="24"/>
        </w:rPr>
        <w:t>comb-6</w:t>
      </w:r>
      <w:r w:rsidR="00F1303A">
        <w:rPr>
          <w:b/>
          <w:i/>
          <w:sz w:val="24"/>
          <w:szCs w:val="24"/>
        </w:rPr>
        <w:t>”</w:t>
      </w:r>
      <w:r>
        <w:rPr>
          <w:b/>
          <w:i/>
          <w:sz w:val="24"/>
          <w:szCs w:val="24"/>
        </w:rPr>
        <w:t xml:space="preserve"> for up to 6 ports.</w:t>
      </w:r>
      <w:r w:rsidR="00B34E0E">
        <w:rPr>
          <w:b/>
          <w:i/>
          <w:sz w:val="24"/>
          <w:szCs w:val="24"/>
        </w:rPr>
        <w:t xml:space="preserve"> </w:t>
      </w:r>
      <w:r w:rsidR="00B34E0E" w:rsidRPr="00C47897">
        <w:rPr>
          <w:b/>
          <w:i/>
          <w:sz w:val="24"/>
          <w:szCs w:val="24"/>
        </w:rPr>
        <w:t xml:space="preserve">For the </w:t>
      </w:r>
      <w:r w:rsidR="00B34E0E">
        <w:rPr>
          <w:b/>
          <w:i/>
          <w:sz w:val="24"/>
          <w:szCs w:val="24"/>
        </w:rPr>
        <w:t>two symbol Configuration 2</w:t>
      </w:r>
      <w:r w:rsidR="00B34E0E" w:rsidRPr="00C47897">
        <w:rPr>
          <w:b/>
          <w:i/>
          <w:sz w:val="24"/>
          <w:szCs w:val="24"/>
        </w:rPr>
        <w:t xml:space="preserve">, </w:t>
      </w:r>
      <w:r w:rsidR="00B34E0E">
        <w:rPr>
          <w:b/>
          <w:i/>
          <w:sz w:val="24"/>
          <w:szCs w:val="24"/>
        </w:rPr>
        <w:t>consider supporting “comb 6 + TD-OCC({1,1},{1,-1})” and “comb 6+ TDM” for up to 12 ports.</w:t>
      </w:r>
    </w:p>
    <w:p w14:paraId="7AECAA9D" w14:textId="5AF4493F" w:rsidR="000A2DAA" w:rsidRPr="000A2DAA" w:rsidRDefault="000A2DAA" w:rsidP="004074EF">
      <w:pPr>
        <w:pStyle w:val="Heading4"/>
      </w:pPr>
      <w:r w:rsidRPr="000A2DAA">
        <w:t>Different TPR (tr</w:t>
      </w:r>
      <w:r w:rsidR="00281334">
        <w:t>affic-to-pilot ratios) per port</w:t>
      </w:r>
      <w:r w:rsidRPr="000A2DAA">
        <w:t xml:space="preserve"> </w:t>
      </w:r>
      <w:r w:rsidR="005114DE">
        <w:t>when</w:t>
      </w:r>
      <w:r w:rsidR="00F1303A">
        <w:t xml:space="preserve"> TDM-ing</w:t>
      </w:r>
      <w:r w:rsidR="003E685A">
        <w:t xml:space="preserve"> ports</w:t>
      </w:r>
    </w:p>
    <w:p w14:paraId="73C58CDB" w14:textId="04EF00C5" w:rsidR="00A465A1" w:rsidRPr="00205C54" w:rsidRDefault="000A2DAA" w:rsidP="00205C54">
      <w:pPr>
        <w:pStyle w:val="ListParagraph"/>
        <w:ind w:left="0"/>
        <w:jc w:val="both"/>
        <w:rPr>
          <w:rFonts w:ascii="Times New Roman" w:eastAsia="SimSun" w:hAnsi="Times New Roman"/>
          <w:b/>
          <w:sz w:val="24"/>
          <w:szCs w:val="20"/>
          <w:lang w:val="en-GB"/>
        </w:rPr>
      </w:pPr>
      <w:r w:rsidRPr="000A2DAA">
        <w:rPr>
          <w:rFonts w:ascii="Times New Roman" w:eastAsia="SimSun" w:hAnsi="Times New Roman"/>
          <w:sz w:val="24"/>
          <w:szCs w:val="20"/>
          <w:lang w:val="en-GB"/>
        </w:rPr>
        <w:t>TDM-ing ports without TD-OCC may result to different traffic-to-pilot ratios for different ports</w:t>
      </w:r>
      <w:r>
        <w:rPr>
          <w:rFonts w:ascii="Times New Roman" w:eastAsia="SimSun" w:hAnsi="Times New Roman"/>
          <w:sz w:val="24"/>
          <w:szCs w:val="20"/>
          <w:lang w:val="en-GB"/>
        </w:rPr>
        <w:t xml:space="preserve"> </w:t>
      </w:r>
      <w:r w:rsidR="00117603">
        <w:rPr>
          <w:rFonts w:ascii="Times New Roman" w:eastAsia="SimSun" w:hAnsi="Times New Roman"/>
          <w:sz w:val="24"/>
          <w:szCs w:val="20"/>
          <w:lang w:val="en-GB"/>
        </w:rPr>
        <w:t>which may dynamically change</w:t>
      </w:r>
      <w:r>
        <w:rPr>
          <w:rFonts w:ascii="Times New Roman" w:eastAsia="SimSun" w:hAnsi="Times New Roman"/>
          <w:sz w:val="24"/>
          <w:szCs w:val="20"/>
          <w:lang w:val="en-GB"/>
        </w:rPr>
        <w:t xml:space="preserve"> depending on the number of ports that are transmitted in each slot</w:t>
      </w:r>
      <w:r w:rsidRPr="000A2DAA">
        <w:rPr>
          <w:rFonts w:ascii="Times New Roman" w:eastAsia="SimSun" w:hAnsi="Times New Roman"/>
          <w:sz w:val="24"/>
          <w:szCs w:val="20"/>
          <w:lang w:val="en-GB"/>
        </w:rPr>
        <w:t xml:space="preserve">. </w:t>
      </w:r>
      <w:r w:rsidR="00945178">
        <w:rPr>
          <w:rFonts w:ascii="Times New Roman" w:eastAsia="SimSun" w:hAnsi="Times New Roman"/>
          <w:sz w:val="24"/>
          <w:szCs w:val="20"/>
          <w:lang w:val="en-GB"/>
        </w:rPr>
        <w:t xml:space="preserve">That issue may arise in scenarios where the precoding vectors </w:t>
      </w:r>
      <w:r w:rsidR="00222709">
        <w:rPr>
          <w:rFonts w:ascii="Times New Roman" w:eastAsia="SimSun" w:hAnsi="Times New Roman"/>
          <w:sz w:val="24"/>
          <w:szCs w:val="20"/>
          <w:lang w:val="en-GB"/>
        </w:rPr>
        <w:t>do</w:t>
      </w:r>
      <w:r w:rsidR="00945178">
        <w:rPr>
          <w:rFonts w:ascii="Times New Roman" w:eastAsia="SimSun" w:hAnsi="Times New Roman"/>
          <w:sz w:val="24"/>
          <w:szCs w:val="20"/>
          <w:lang w:val="en-GB"/>
        </w:rPr>
        <w:t xml:space="preserve"> not</w:t>
      </w:r>
      <w:r w:rsidR="00222709">
        <w:rPr>
          <w:rFonts w:ascii="Times New Roman" w:eastAsia="SimSun" w:hAnsi="Times New Roman"/>
          <w:sz w:val="24"/>
          <w:szCs w:val="20"/>
          <w:lang w:val="en-GB"/>
        </w:rPr>
        <w:t xml:space="preserve"> have</w:t>
      </w:r>
      <w:r w:rsidR="00945178">
        <w:rPr>
          <w:rFonts w:ascii="Times New Roman" w:eastAsia="SimSun" w:hAnsi="Times New Roman"/>
          <w:sz w:val="24"/>
          <w:szCs w:val="20"/>
          <w:lang w:val="en-GB"/>
        </w:rPr>
        <w:t xml:space="preserve"> equal power. Even though such a problem could be addressed using an additional DCI signalling</w:t>
      </w:r>
      <w:r w:rsidR="00205C54">
        <w:rPr>
          <w:rFonts w:ascii="Times New Roman" w:eastAsia="SimSun" w:hAnsi="Times New Roman"/>
          <w:sz w:val="24"/>
          <w:szCs w:val="20"/>
          <w:lang w:val="en-GB"/>
        </w:rPr>
        <w:t xml:space="preserve"> by specifying dynamically the TPR per port</w:t>
      </w:r>
      <w:r w:rsidR="00945178">
        <w:rPr>
          <w:rFonts w:ascii="Times New Roman" w:eastAsia="SimSun" w:hAnsi="Times New Roman"/>
          <w:sz w:val="24"/>
          <w:szCs w:val="20"/>
          <w:lang w:val="en-GB"/>
        </w:rPr>
        <w:t>, such a signalling would introduce too much overhead and must be avoided. For this reason we propose the following:</w:t>
      </w:r>
    </w:p>
    <w:p w14:paraId="4F5B1DB6" w14:textId="77777777" w:rsidR="004C09DF" w:rsidRPr="004C09DF" w:rsidRDefault="004C09DF" w:rsidP="004C09DF">
      <w:pPr>
        <w:pStyle w:val="ListParagraph"/>
        <w:ind w:left="0"/>
        <w:jc w:val="both"/>
        <w:rPr>
          <w:rFonts w:ascii="Times New Roman" w:eastAsia="SimSun" w:hAnsi="Times New Roman"/>
          <w:b/>
          <w:sz w:val="24"/>
          <w:szCs w:val="20"/>
          <w:lang w:val="en-GB"/>
        </w:rPr>
      </w:pPr>
    </w:p>
    <w:p w14:paraId="3678F126" w14:textId="00563CBB" w:rsidR="004074EF" w:rsidRPr="00F1303A" w:rsidRDefault="007E08BA" w:rsidP="004074EF">
      <w:pPr>
        <w:jc w:val="both"/>
        <w:rPr>
          <w:b/>
          <w:i/>
          <w:sz w:val="24"/>
          <w:szCs w:val="24"/>
        </w:rPr>
      </w:pPr>
      <w:r>
        <w:rPr>
          <w:b/>
          <w:i/>
          <w:sz w:val="24"/>
          <w:szCs w:val="24"/>
        </w:rPr>
        <w:t>Proposal 6</w:t>
      </w:r>
      <w:r w:rsidR="00F1303A" w:rsidRPr="00F1303A">
        <w:rPr>
          <w:b/>
          <w:i/>
          <w:sz w:val="24"/>
          <w:szCs w:val="24"/>
        </w:rPr>
        <w:t xml:space="preserve">: </w:t>
      </w:r>
      <w:r w:rsidR="00CD39A1">
        <w:rPr>
          <w:b/>
          <w:i/>
          <w:sz w:val="24"/>
          <w:szCs w:val="24"/>
        </w:rPr>
        <w:t xml:space="preserve">The </w:t>
      </w:r>
      <w:r w:rsidR="00F1303A" w:rsidRPr="00F1303A">
        <w:rPr>
          <w:b/>
          <w:i/>
          <w:sz w:val="24"/>
          <w:szCs w:val="24"/>
        </w:rPr>
        <w:t>TPR</w:t>
      </w:r>
      <w:r w:rsidR="00CD39A1">
        <w:rPr>
          <w:b/>
          <w:i/>
          <w:sz w:val="24"/>
          <w:szCs w:val="24"/>
        </w:rPr>
        <w:t xml:space="preserve"> (Traffic to Pilot Ratios)</w:t>
      </w:r>
      <w:r w:rsidR="00F1303A" w:rsidRPr="00F1303A">
        <w:rPr>
          <w:b/>
          <w:i/>
          <w:sz w:val="24"/>
          <w:szCs w:val="24"/>
        </w:rPr>
        <w:t xml:space="preserve"> is only configured semi-statically for both DMRS configurations. </w:t>
      </w:r>
    </w:p>
    <w:p w14:paraId="7F492FE9" w14:textId="77777777" w:rsidR="009D002F" w:rsidRDefault="004A02F8" w:rsidP="009D002F">
      <w:pPr>
        <w:pStyle w:val="Heading1"/>
        <w:rPr>
          <w:rFonts w:ascii="Times New Roman" w:hAnsi="Times New Roman"/>
        </w:rPr>
      </w:pPr>
      <w:bookmarkStart w:id="1" w:name="_Ref378529477"/>
      <w:r w:rsidRPr="00A86FDA">
        <w:rPr>
          <w:rFonts w:ascii="Times New Roman" w:hAnsi="Times New Roman"/>
        </w:rPr>
        <w:t xml:space="preserve">DMRS </w:t>
      </w:r>
      <w:r w:rsidR="009D002F" w:rsidRPr="00A86FDA">
        <w:rPr>
          <w:rFonts w:ascii="Times New Roman" w:hAnsi="Times New Roman"/>
        </w:rPr>
        <w:t>Position</w:t>
      </w:r>
    </w:p>
    <w:p w14:paraId="4C091BEB" w14:textId="61F8BD02" w:rsidR="00281334" w:rsidRDefault="00281334" w:rsidP="00281334">
      <w:pPr>
        <w:rPr>
          <w:sz w:val="24"/>
        </w:rPr>
      </w:pPr>
      <w:r w:rsidRPr="00281334">
        <w:rPr>
          <w:sz w:val="24"/>
        </w:rPr>
        <w:t>We propose to re-use the 1-symbol front-load DMRS pattern</w:t>
      </w:r>
      <w:r w:rsidR="00C623B2">
        <w:rPr>
          <w:sz w:val="24"/>
        </w:rPr>
        <w:t xml:space="preserve"> (which is designed to support up to 12 ports in one OFDM symbol)</w:t>
      </w:r>
      <w:r w:rsidRPr="00281334">
        <w:rPr>
          <w:sz w:val="24"/>
        </w:rPr>
        <w:t xml:space="preserve"> to support </w:t>
      </w:r>
      <w:r w:rsidR="00C623B2">
        <w:rPr>
          <w:sz w:val="24"/>
        </w:rPr>
        <w:t xml:space="preserve">all the </w:t>
      </w:r>
      <w:r w:rsidRPr="00281334">
        <w:rPr>
          <w:sz w:val="24"/>
        </w:rPr>
        <w:t xml:space="preserve">different scenarios </w:t>
      </w:r>
      <w:r>
        <w:rPr>
          <w:sz w:val="24"/>
        </w:rPr>
        <w:t>described in Section 3.</w:t>
      </w:r>
    </w:p>
    <w:p w14:paraId="0D8821F6" w14:textId="0A544A56" w:rsidR="00FD2ABB" w:rsidRDefault="00FD2ABB" w:rsidP="00FD2ABB">
      <w:pPr>
        <w:pStyle w:val="Heading2"/>
      </w:pPr>
      <w:r>
        <w:t>Position of the front-load DMRS symbol</w:t>
      </w:r>
    </w:p>
    <w:p w14:paraId="665C8138" w14:textId="77777777" w:rsidR="00CD39A1" w:rsidRPr="00CD39A1" w:rsidRDefault="00CD39A1" w:rsidP="00CD39A1">
      <w:pPr>
        <w:rPr>
          <w:sz w:val="24"/>
        </w:rPr>
      </w:pPr>
      <w:r w:rsidRPr="00CD39A1">
        <w:rPr>
          <w:sz w:val="24"/>
        </w:rPr>
        <w:t>The following working assumption was made in the previous meeting:</w:t>
      </w:r>
    </w:p>
    <w:p w14:paraId="05D63F14" w14:textId="77777777" w:rsidR="00CD39A1" w:rsidRPr="00CD39A1" w:rsidRDefault="00CD39A1" w:rsidP="00CD39A1">
      <w:pPr>
        <w:numPr>
          <w:ilvl w:val="0"/>
          <w:numId w:val="30"/>
        </w:numPr>
        <w:overflowPunct/>
        <w:autoSpaceDE/>
        <w:autoSpaceDN/>
        <w:adjustRightInd/>
        <w:spacing w:after="0"/>
        <w:textAlignment w:val="auto"/>
        <w:rPr>
          <w:i/>
          <w:sz w:val="24"/>
        </w:rPr>
      </w:pPr>
      <w:r w:rsidRPr="00CD39A1">
        <w:rPr>
          <w:i/>
          <w:sz w:val="24"/>
        </w:rPr>
        <w:lastRenderedPageBreak/>
        <w:t>For a time-duration of a CORESET:</w:t>
      </w:r>
    </w:p>
    <w:p w14:paraId="073E8DCE" w14:textId="77777777" w:rsidR="00CD39A1" w:rsidRPr="00CD39A1" w:rsidRDefault="00CD39A1" w:rsidP="00CD39A1">
      <w:pPr>
        <w:numPr>
          <w:ilvl w:val="1"/>
          <w:numId w:val="30"/>
        </w:numPr>
        <w:overflowPunct/>
        <w:autoSpaceDE/>
        <w:autoSpaceDN/>
        <w:adjustRightInd/>
        <w:spacing w:after="0"/>
        <w:textAlignment w:val="auto"/>
        <w:rPr>
          <w:i/>
          <w:sz w:val="24"/>
        </w:rPr>
      </w:pPr>
      <w:r w:rsidRPr="00CD39A1">
        <w:rPr>
          <w:rFonts w:hint="eastAsia"/>
          <w:i/>
          <w:sz w:val="24"/>
        </w:rPr>
        <w:t>Support 1-3 OFDM symbol as time duration for a CORESET on the NR carrier with less than or equal to X PRBs</w:t>
      </w:r>
    </w:p>
    <w:p w14:paraId="746ECEC1" w14:textId="312D04BB" w:rsidR="00CD39A1" w:rsidRDefault="00CD39A1" w:rsidP="00CD39A1">
      <w:pPr>
        <w:numPr>
          <w:ilvl w:val="1"/>
          <w:numId w:val="30"/>
        </w:numPr>
        <w:overflowPunct/>
        <w:autoSpaceDE/>
        <w:autoSpaceDN/>
        <w:adjustRightInd/>
        <w:spacing w:after="0"/>
        <w:textAlignment w:val="auto"/>
        <w:rPr>
          <w:i/>
          <w:sz w:val="24"/>
        </w:rPr>
      </w:pPr>
      <w:r w:rsidRPr="00CD39A1">
        <w:rPr>
          <w:rFonts w:hint="eastAsia"/>
          <w:i/>
          <w:sz w:val="24"/>
        </w:rPr>
        <w:t>Support 1-2 OFDM symbol as time duration for a CORESET on the NR carrier with wider than X PRBs</w:t>
      </w:r>
    </w:p>
    <w:p w14:paraId="40CAEE72" w14:textId="77777777" w:rsidR="00AB36D1" w:rsidRPr="00CD39A1" w:rsidRDefault="00AB36D1" w:rsidP="00AB36D1">
      <w:pPr>
        <w:overflowPunct/>
        <w:autoSpaceDE/>
        <w:autoSpaceDN/>
        <w:adjustRightInd/>
        <w:spacing w:after="0"/>
        <w:textAlignment w:val="auto"/>
        <w:rPr>
          <w:i/>
          <w:sz w:val="24"/>
        </w:rPr>
      </w:pPr>
    </w:p>
    <w:p w14:paraId="64C816AD" w14:textId="2E570CF0" w:rsidR="00CD39A1" w:rsidRPr="00CD39A1" w:rsidRDefault="00CD39A1" w:rsidP="00CD39A1">
      <w:pPr>
        <w:jc w:val="both"/>
        <w:rPr>
          <w:sz w:val="24"/>
        </w:rPr>
      </w:pPr>
      <w:r w:rsidRPr="00CD39A1">
        <w:rPr>
          <w:sz w:val="24"/>
        </w:rPr>
        <w:t xml:space="preserve">Based on that working assumption, and since front-load DMRS is supposed to be in fixed position independent of the PDSCH, we propose to transmit the front-load DMRS either on the </w:t>
      </w:r>
      <w:r w:rsidR="00310DD4">
        <w:rPr>
          <w:sz w:val="24"/>
        </w:rPr>
        <w:t>3</w:t>
      </w:r>
      <w:r w:rsidR="00310DD4" w:rsidRPr="00310DD4">
        <w:rPr>
          <w:sz w:val="24"/>
          <w:vertAlign w:val="superscript"/>
        </w:rPr>
        <w:t>rd</w:t>
      </w:r>
      <w:r w:rsidR="00310DD4">
        <w:rPr>
          <w:sz w:val="24"/>
        </w:rPr>
        <w:t xml:space="preserve"> or 4</w:t>
      </w:r>
      <w:r w:rsidR="00310DD4" w:rsidRPr="00310DD4">
        <w:rPr>
          <w:sz w:val="24"/>
          <w:vertAlign w:val="superscript"/>
        </w:rPr>
        <w:t>th</w:t>
      </w:r>
      <w:r w:rsidR="00310DD4">
        <w:rPr>
          <w:sz w:val="24"/>
        </w:rPr>
        <w:t xml:space="preserve"> </w:t>
      </w:r>
      <w:r w:rsidRPr="00CD39A1">
        <w:rPr>
          <w:sz w:val="24"/>
        </w:rPr>
        <w:t xml:space="preserve">symbol </w:t>
      </w:r>
      <w:r>
        <w:rPr>
          <w:sz w:val="24"/>
        </w:rPr>
        <w:t xml:space="preserve">depending on the system bandwidth size. </w:t>
      </w:r>
    </w:p>
    <w:p w14:paraId="501DBCF4" w14:textId="76CB4AE2" w:rsidR="004630CC" w:rsidRDefault="004630CC" w:rsidP="009009F6">
      <w:pPr>
        <w:ind w:left="2016" w:firstLine="288"/>
        <w:rPr>
          <w:noProof/>
        </w:rPr>
      </w:pPr>
      <w:r>
        <w:rPr>
          <w:noProof/>
        </w:rPr>
        <w:drawing>
          <wp:inline distT="0" distB="0" distL="0" distR="0" wp14:anchorId="4C9B7A01" wp14:editId="44EB1ADA">
            <wp:extent cx="996287" cy="12004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06184" cy="1212329"/>
                    </a:xfrm>
                    <a:prstGeom prst="rect">
                      <a:avLst/>
                    </a:prstGeom>
                  </pic:spPr>
                </pic:pic>
              </a:graphicData>
            </a:graphic>
          </wp:inline>
        </w:drawing>
      </w:r>
      <w:r w:rsidRPr="004630CC">
        <w:rPr>
          <w:noProof/>
        </w:rPr>
        <w:t xml:space="preserve"> </w:t>
      </w:r>
      <w:r w:rsidR="009009F6">
        <w:rPr>
          <w:noProof/>
        </w:rPr>
        <w:tab/>
      </w:r>
      <w:r w:rsidR="009009F6">
        <w:rPr>
          <w:noProof/>
        </w:rPr>
        <w:tab/>
      </w:r>
      <w:r w:rsidR="009009F6">
        <w:rPr>
          <w:noProof/>
        </w:rPr>
        <w:tab/>
      </w:r>
      <w:r w:rsidR="009009F6">
        <w:rPr>
          <w:noProof/>
        </w:rPr>
        <w:tab/>
      </w:r>
      <w:r>
        <w:rPr>
          <w:noProof/>
        </w:rPr>
        <w:tab/>
      </w:r>
      <w:r w:rsidR="009009F6">
        <w:rPr>
          <w:noProof/>
        </w:rPr>
        <w:tab/>
      </w:r>
      <w:r>
        <w:rPr>
          <w:noProof/>
        </w:rPr>
        <w:tab/>
      </w:r>
      <w:r>
        <w:rPr>
          <w:noProof/>
        </w:rPr>
        <w:tab/>
      </w:r>
      <w:r>
        <w:rPr>
          <w:noProof/>
        </w:rPr>
        <w:drawing>
          <wp:inline distT="0" distB="0" distL="0" distR="0" wp14:anchorId="48B4E06C" wp14:editId="34A5670C">
            <wp:extent cx="873901" cy="122147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98505" cy="1255864"/>
                    </a:xfrm>
                    <a:prstGeom prst="rect">
                      <a:avLst/>
                    </a:prstGeom>
                  </pic:spPr>
                </pic:pic>
              </a:graphicData>
            </a:graphic>
          </wp:inline>
        </w:drawing>
      </w:r>
      <w:r w:rsidR="009009F6">
        <w:rPr>
          <w:noProof/>
        </w:rPr>
        <w:t xml:space="preserve">  </w:t>
      </w:r>
      <w:r w:rsidR="009009F6">
        <w:rPr>
          <w:noProof/>
        </w:rPr>
        <w:tab/>
      </w:r>
      <w:r w:rsidR="009009F6">
        <w:rPr>
          <w:noProof/>
        </w:rPr>
        <w:tab/>
      </w:r>
    </w:p>
    <w:p w14:paraId="1FE6B4C2" w14:textId="41B83DAD" w:rsidR="004630CC" w:rsidRPr="00260A78" w:rsidRDefault="009009F6" w:rsidP="00260A78">
      <w:pPr>
        <w:pStyle w:val="Caption"/>
        <w:jc w:val="center"/>
        <w:rPr>
          <w:sz w:val="24"/>
          <w:szCs w:val="24"/>
        </w:rPr>
      </w:pPr>
      <w:r>
        <w:rPr>
          <w:sz w:val="24"/>
          <w:szCs w:val="24"/>
        </w:rPr>
        <w:t>DMRS position of front-load DMRS is fixed in the 4</w:t>
      </w:r>
      <w:r w:rsidRPr="009009F6">
        <w:rPr>
          <w:sz w:val="24"/>
          <w:szCs w:val="24"/>
          <w:vertAlign w:val="superscript"/>
        </w:rPr>
        <w:t>th</w:t>
      </w:r>
      <w:r>
        <w:rPr>
          <w:sz w:val="24"/>
          <w:szCs w:val="24"/>
        </w:rPr>
        <w:t xml:space="preserve"> symbol of a slot</w:t>
      </w:r>
      <w:r w:rsidR="00CD39A1">
        <w:rPr>
          <w:sz w:val="24"/>
          <w:szCs w:val="24"/>
        </w:rPr>
        <w:t xml:space="preserve"> for system bandwidth less than X PRBs.</w:t>
      </w:r>
    </w:p>
    <w:p w14:paraId="4502772E" w14:textId="77777777" w:rsidR="00822169" w:rsidRDefault="00822169" w:rsidP="00822169">
      <w:pPr>
        <w:jc w:val="center"/>
        <w:rPr>
          <w:sz w:val="24"/>
          <w:lang w:val="en-GB"/>
        </w:rPr>
      </w:pPr>
      <w:r>
        <w:rPr>
          <w:noProof/>
        </w:rPr>
        <w:drawing>
          <wp:inline distT="0" distB="0" distL="0" distR="0" wp14:anchorId="2B7A0ECF" wp14:editId="0496D460">
            <wp:extent cx="1254255" cy="122625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75025" cy="1246564"/>
                    </a:xfrm>
                    <a:prstGeom prst="rect">
                      <a:avLst/>
                    </a:prstGeom>
                  </pic:spPr>
                </pic:pic>
              </a:graphicData>
            </a:graphic>
          </wp:inline>
        </w:drawing>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noProof/>
        </w:rPr>
        <w:drawing>
          <wp:inline distT="0" distB="0" distL="0" distR="0" wp14:anchorId="295E0AB1" wp14:editId="17CCFB66">
            <wp:extent cx="1300792" cy="12475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34030" cy="1279455"/>
                    </a:xfrm>
                    <a:prstGeom prst="rect">
                      <a:avLst/>
                    </a:prstGeom>
                  </pic:spPr>
                </pic:pic>
              </a:graphicData>
            </a:graphic>
          </wp:inline>
        </w:drawing>
      </w:r>
    </w:p>
    <w:p w14:paraId="51C025ED" w14:textId="64F79C7F" w:rsidR="00584FA9" w:rsidRDefault="00822169" w:rsidP="00CD39A1">
      <w:pPr>
        <w:pStyle w:val="Caption"/>
        <w:jc w:val="center"/>
        <w:rPr>
          <w:sz w:val="24"/>
          <w:szCs w:val="24"/>
        </w:rPr>
      </w:pPr>
      <w:r>
        <w:rPr>
          <w:sz w:val="24"/>
          <w:szCs w:val="24"/>
        </w:rPr>
        <w:t>DMRS position of front-load DMRS is fixed in the 3</w:t>
      </w:r>
      <w:r w:rsidRPr="00584FA9">
        <w:rPr>
          <w:sz w:val="24"/>
          <w:szCs w:val="24"/>
          <w:vertAlign w:val="superscript"/>
        </w:rPr>
        <w:t>rd</w:t>
      </w:r>
      <w:r>
        <w:rPr>
          <w:sz w:val="24"/>
          <w:szCs w:val="24"/>
        </w:rPr>
        <w:t xml:space="preserve"> symbol of a slot</w:t>
      </w:r>
      <w:r w:rsidR="00CD39A1">
        <w:rPr>
          <w:sz w:val="24"/>
          <w:szCs w:val="24"/>
        </w:rPr>
        <w:t xml:space="preserve"> for system bandwidth more than X PRBs.</w:t>
      </w:r>
    </w:p>
    <w:p w14:paraId="542CCECB" w14:textId="77777777" w:rsidR="00583AF3" w:rsidRPr="00583AF3" w:rsidRDefault="00583AF3" w:rsidP="00583AF3"/>
    <w:p w14:paraId="636FD435" w14:textId="1A6CBE28" w:rsidR="00583AF3" w:rsidRDefault="007E08BA" w:rsidP="00583AF3">
      <w:pPr>
        <w:jc w:val="both"/>
        <w:rPr>
          <w:b/>
          <w:i/>
          <w:sz w:val="24"/>
          <w:szCs w:val="24"/>
          <w:lang w:val="en-GB"/>
        </w:rPr>
      </w:pPr>
      <w:r>
        <w:rPr>
          <w:b/>
          <w:i/>
          <w:sz w:val="24"/>
          <w:szCs w:val="24"/>
          <w:lang w:val="en-GB"/>
        </w:rPr>
        <w:t>Proposal 7</w:t>
      </w:r>
      <w:r w:rsidR="00583AF3" w:rsidRPr="00822528">
        <w:rPr>
          <w:b/>
          <w:i/>
          <w:sz w:val="24"/>
          <w:szCs w:val="24"/>
          <w:lang w:val="en-GB"/>
        </w:rPr>
        <w:t>:</w:t>
      </w:r>
      <w:r w:rsidR="00583AF3">
        <w:rPr>
          <w:b/>
          <w:i/>
          <w:sz w:val="24"/>
          <w:szCs w:val="24"/>
          <w:lang w:val="en-GB"/>
        </w:rPr>
        <w:t xml:space="preserve"> </w:t>
      </w:r>
      <w:r w:rsidR="00583AF3" w:rsidRPr="00A373DD">
        <w:rPr>
          <w:rFonts w:hint="eastAsia"/>
          <w:b/>
          <w:i/>
          <w:sz w:val="24"/>
          <w:szCs w:val="24"/>
          <w:lang w:val="en-GB"/>
        </w:rPr>
        <w:t xml:space="preserve">The first symbol of front-loaded DM-RS is fixed </w:t>
      </w:r>
      <w:r w:rsidR="00583AF3">
        <w:rPr>
          <w:b/>
          <w:i/>
          <w:sz w:val="24"/>
          <w:szCs w:val="24"/>
          <w:lang w:val="en-GB"/>
        </w:rPr>
        <w:t>in the 3</w:t>
      </w:r>
      <w:r w:rsidR="00583AF3">
        <w:rPr>
          <w:b/>
          <w:i/>
          <w:sz w:val="24"/>
          <w:szCs w:val="24"/>
          <w:vertAlign w:val="superscript"/>
          <w:lang w:val="en-GB"/>
        </w:rPr>
        <w:t>rd</w:t>
      </w:r>
      <w:r w:rsidR="00583AF3">
        <w:rPr>
          <w:b/>
          <w:i/>
          <w:sz w:val="24"/>
          <w:szCs w:val="24"/>
          <w:lang w:val="en-GB"/>
        </w:rPr>
        <w:t xml:space="preserve"> or 4</w:t>
      </w:r>
      <w:r w:rsidR="00583AF3">
        <w:rPr>
          <w:b/>
          <w:i/>
          <w:sz w:val="24"/>
          <w:szCs w:val="24"/>
          <w:vertAlign w:val="superscript"/>
          <w:lang w:val="en-GB"/>
        </w:rPr>
        <w:t>th</w:t>
      </w:r>
      <w:r w:rsidR="00583AF3">
        <w:rPr>
          <w:b/>
          <w:i/>
          <w:sz w:val="24"/>
          <w:szCs w:val="24"/>
          <w:lang w:val="en-GB"/>
        </w:rPr>
        <w:t xml:space="preserve"> symbol of a slot for a system bandwidth more or less than X PRBs respectively.</w:t>
      </w:r>
    </w:p>
    <w:p w14:paraId="69636F8A" w14:textId="0E68852F" w:rsidR="00214A94" w:rsidRDefault="00214A94" w:rsidP="00214A94">
      <w:pPr>
        <w:pStyle w:val="Heading2"/>
      </w:pPr>
      <w:r w:rsidRPr="00214A94">
        <w:t xml:space="preserve">ACK in the same slot: </w:t>
      </w:r>
      <w:r>
        <w:t>Low-latency applications</w:t>
      </w:r>
    </w:p>
    <w:p w14:paraId="364D61C5" w14:textId="02F8DF4D" w:rsidR="00AF7895" w:rsidRPr="00324A3F" w:rsidRDefault="00AF7895" w:rsidP="00AF7895">
      <w:pPr>
        <w:rPr>
          <w:sz w:val="24"/>
          <w:szCs w:val="24"/>
        </w:rPr>
      </w:pPr>
      <w:r w:rsidRPr="00324A3F">
        <w:rPr>
          <w:sz w:val="24"/>
          <w:szCs w:val="24"/>
        </w:rPr>
        <w:t xml:space="preserve">Based on the working assumption from RAN1 88bis, NR supports a front load DMRS with one or two consecutive symbols. </w:t>
      </w:r>
    </w:p>
    <w:p w14:paraId="1368B414" w14:textId="2CE33AEC" w:rsidR="0075617C" w:rsidRDefault="0075617C" w:rsidP="0075617C">
      <w:pPr>
        <w:keepNext/>
        <w:ind w:left="60"/>
        <w:jc w:val="center"/>
      </w:pPr>
      <w:r>
        <w:lastRenderedPageBreak/>
        <w:t xml:space="preserve">               </w:t>
      </w:r>
      <w:r w:rsidR="00BE5E9D">
        <w:rPr>
          <w:noProof/>
        </w:rPr>
        <w:drawing>
          <wp:inline distT="0" distB="0" distL="0" distR="0" wp14:anchorId="747DF482" wp14:editId="35A83FF6">
            <wp:extent cx="794988" cy="1403762"/>
            <wp:effectExtent l="0" t="0" r="571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99782" cy="1412226"/>
                    </a:xfrm>
                    <a:prstGeom prst="rect">
                      <a:avLst/>
                    </a:prstGeom>
                  </pic:spPr>
                </pic:pic>
              </a:graphicData>
            </a:graphic>
          </wp:inline>
        </w:drawing>
      </w:r>
      <w:r>
        <w:t xml:space="preserve">         </w:t>
      </w:r>
      <w:r w:rsidR="00BE5E9D">
        <w:tab/>
      </w:r>
      <w:r w:rsidR="00BE5E9D">
        <w:tab/>
      </w:r>
      <w:r w:rsidR="00BE5E9D">
        <w:tab/>
      </w:r>
      <w:r w:rsidR="00BE5E9D">
        <w:tab/>
      </w:r>
      <w:r w:rsidR="00BE5E9D">
        <w:tab/>
      </w:r>
      <w:r w:rsidR="00BE5E9D">
        <w:tab/>
      </w:r>
      <w:r>
        <w:t xml:space="preserve">      </w:t>
      </w:r>
      <w:r w:rsidR="00BE5E9D">
        <w:rPr>
          <w:noProof/>
        </w:rPr>
        <w:drawing>
          <wp:inline distT="0" distB="0" distL="0" distR="0" wp14:anchorId="01106E4D" wp14:editId="193D2AF2">
            <wp:extent cx="795925" cy="141576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02572" cy="1427585"/>
                    </a:xfrm>
                    <a:prstGeom prst="rect">
                      <a:avLst/>
                    </a:prstGeom>
                  </pic:spPr>
                </pic:pic>
              </a:graphicData>
            </a:graphic>
          </wp:inline>
        </w:drawing>
      </w:r>
    </w:p>
    <w:p w14:paraId="21FCB938" w14:textId="53B83114" w:rsidR="0075617C" w:rsidRPr="00BE5E9D" w:rsidRDefault="00C73593" w:rsidP="00BE5E9D">
      <w:pPr>
        <w:pStyle w:val="Caption"/>
        <w:jc w:val="center"/>
      </w:pPr>
      <w:r>
        <w:rPr>
          <w:sz w:val="24"/>
          <w:szCs w:val="24"/>
        </w:rPr>
        <w:t xml:space="preserve">DMRS </w:t>
      </w:r>
      <w:r w:rsidR="00BE5E9D">
        <w:rPr>
          <w:sz w:val="24"/>
          <w:szCs w:val="24"/>
        </w:rPr>
        <w:t>position</w:t>
      </w:r>
      <w:r>
        <w:rPr>
          <w:sz w:val="24"/>
          <w:szCs w:val="24"/>
        </w:rPr>
        <w:t xml:space="preserve"> for </w:t>
      </w:r>
      <w:r w:rsidR="00BE5E9D">
        <w:rPr>
          <w:sz w:val="24"/>
          <w:szCs w:val="24"/>
        </w:rPr>
        <w:t>self-contained slots for static users</w:t>
      </w:r>
      <w:r w:rsidR="00584FA9">
        <w:rPr>
          <w:sz w:val="24"/>
          <w:szCs w:val="24"/>
        </w:rPr>
        <w:t xml:space="preserve"> (only front-load DMRS)</w:t>
      </w:r>
    </w:p>
    <w:p w14:paraId="7F492FF6" w14:textId="21A34476" w:rsidR="004D0E54" w:rsidRPr="00A168AA" w:rsidRDefault="00906B9B" w:rsidP="00A168AA">
      <w:pPr>
        <w:spacing w:after="0"/>
        <w:jc w:val="both"/>
        <w:rPr>
          <w:sz w:val="24"/>
          <w:szCs w:val="24"/>
        </w:rPr>
      </w:pPr>
      <w:r w:rsidRPr="008B301D">
        <w:rPr>
          <w:sz w:val="24"/>
          <w:szCs w:val="24"/>
        </w:rPr>
        <w:t>Howe</w:t>
      </w:r>
      <w:r w:rsidR="00FF44FE" w:rsidRPr="008B301D">
        <w:rPr>
          <w:sz w:val="24"/>
          <w:szCs w:val="24"/>
        </w:rPr>
        <w:t>ver,</w:t>
      </w:r>
      <w:r w:rsidR="005E7F2E">
        <w:rPr>
          <w:sz w:val="24"/>
          <w:szCs w:val="24"/>
        </w:rPr>
        <w:t xml:space="preserve"> the patterns shown in Figure 4</w:t>
      </w:r>
      <w:r w:rsidR="00BE5E9D">
        <w:rPr>
          <w:sz w:val="24"/>
          <w:szCs w:val="24"/>
        </w:rPr>
        <w:t xml:space="preserve">-1 will not provide a good performance </w:t>
      </w:r>
      <w:r w:rsidR="00966E00" w:rsidRPr="008B301D">
        <w:rPr>
          <w:sz w:val="24"/>
          <w:szCs w:val="24"/>
        </w:rPr>
        <w:t xml:space="preserve">even </w:t>
      </w:r>
      <w:r w:rsidR="002B0815" w:rsidRPr="008B301D">
        <w:rPr>
          <w:sz w:val="24"/>
          <w:szCs w:val="24"/>
        </w:rPr>
        <w:t xml:space="preserve">in </w:t>
      </w:r>
      <w:r w:rsidR="00D57AF5" w:rsidRPr="008B301D">
        <w:rPr>
          <w:sz w:val="24"/>
          <w:szCs w:val="24"/>
        </w:rPr>
        <w:t>moderate</w:t>
      </w:r>
      <w:r w:rsidR="00FF44FE" w:rsidRPr="008B301D">
        <w:rPr>
          <w:sz w:val="24"/>
          <w:szCs w:val="24"/>
        </w:rPr>
        <w:t xml:space="preserve"> </w:t>
      </w:r>
      <w:r w:rsidR="00966E00" w:rsidRPr="008B301D">
        <w:rPr>
          <w:sz w:val="24"/>
          <w:szCs w:val="24"/>
        </w:rPr>
        <w:t>Doppler spread</w:t>
      </w:r>
      <w:r w:rsidR="00FF44FE" w:rsidRPr="008B301D">
        <w:rPr>
          <w:sz w:val="24"/>
          <w:szCs w:val="24"/>
        </w:rPr>
        <w:t xml:space="preserve"> scenarios</w:t>
      </w:r>
      <w:r w:rsidR="00D57AF5" w:rsidRPr="008B301D">
        <w:rPr>
          <w:sz w:val="24"/>
          <w:szCs w:val="24"/>
        </w:rPr>
        <w:t xml:space="preserve"> (e.g. 70 Hz)</w:t>
      </w:r>
      <w:r w:rsidR="00BE5E9D">
        <w:rPr>
          <w:sz w:val="24"/>
          <w:szCs w:val="24"/>
        </w:rPr>
        <w:t>. This will</w:t>
      </w:r>
      <w:r w:rsidR="00FF44FE" w:rsidRPr="008B301D">
        <w:rPr>
          <w:sz w:val="24"/>
          <w:szCs w:val="24"/>
        </w:rPr>
        <w:t xml:space="preserve"> cause significant degradation in th</w:t>
      </w:r>
      <w:r w:rsidR="00E406DE" w:rsidRPr="008B301D">
        <w:rPr>
          <w:sz w:val="24"/>
          <w:szCs w:val="24"/>
        </w:rPr>
        <w:t xml:space="preserve">e </w:t>
      </w:r>
      <w:r w:rsidR="00FF44FE" w:rsidRPr="008B301D">
        <w:rPr>
          <w:sz w:val="24"/>
          <w:szCs w:val="24"/>
        </w:rPr>
        <w:t xml:space="preserve">data throughput especially at high SNR. </w:t>
      </w:r>
      <w:r w:rsidR="0027208A">
        <w:rPr>
          <w:sz w:val="24"/>
          <w:szCs w:val="24"/>
        </w:rPr>
        <w:t>I</w:t>
      </w:r>
      <w:r w:rsidR="00265321" w:rsidRPr="008B301D">
        <w:rPr>
          <w:sz w:val="24"/>
          <w:szCs w:val="24"/>
        </w:rPr>
        <w:t xml:space="preserve">n order to </w:t>
      </w:r>
      <w:r w:rsidR="00F404E9" w:rsidRPr="008B301D">
        <w:rPr>
          <w:sz w:val="24"/>
          <w:szCs w:val="24"/>
        </w:rPr>
        <w:t xml:space="preserve">achieve meaningful expansion of </w:t>
      </w:r>
      <w:r w:rsidR="00265321" w:rsidRPr="008B301D">
        <w:rPr>
          <w:sz w:val="24"/>
          <w:szCs w:val="24"/>
        </w:rPr>
        <w:t>support</w:t>
      </w:r>
      <w:r w:rsidR="0010700E" w:rsidRPr="008B301D">
        <w:rPr>
          <w:sz w:val="24"/>
          <w:szCs w:val="24"/>
        </w:rPr>
        <w:t>ed</w:t>
      </w:r>
      <w:r w:rsidR="00F404E9" w:rsidRPr="008B301D">
        <w:rPr>
          <w:sz w:val="24"/>
          <w:szCs w:val="24"/>
        </w:rPr>
        <w:t xml:space="preserve"> Doppler range, </w:t>
      </w:r>
      <w:r w:rsidR="00A87A08" w:rsidRPr="008B301D">
        <w:rPr>
          <w:sz w:val="24"/>
          <w:szCs w:val="24"/>
        </w:rPr>
        <w:t>the interpolation based channel estimation (i.e. non-</w:t>
      </w:r>
      <w:r w:rsidR="00D41A63" w:rsidRPr="008B301D">
        <w:rPr>
          <w:sz w:val="24"/>
          <w:szCs w:val="24"/>
        </w:rPr>
        <w:t>causal channel estimation</w:t>
      </w:r>
      <w:r w:rsidR="00A87A08" w:rsidRPr="008B301D">
        <w:rPr>
          <w:sz w:val="24"/>
          <w:szCs w:val="24"/>
        </w:rPr>
        <w:t>) has to be employed as much as possible.</w:t>
      </w:r>
      <w:r w:rsidR="003E5761" w:rsidRPr="008B301D">
        <w:rPr>
          <w:sz w:val="24"/>
          <w:szCs w:val="24"/>
        </w:rPr>
        <w:t xml:space="preserve"> In other words, the interpolation is applied for the channel estimates in between the preamble and the </w:t>
      </w:r>
      <w:r w:rsidR="00513993">
        <w:rPr>
          <w:sz w:val="24"/>
          <w:szCs w:val="24"/>
        </w:rPr>
        <w:t>midamble</w:t>
      </w:r>
      <w:r w:rsidR="003E5761" w:rsidRPr="008B301D">
        <w:rPr>
          <w:sz w:val="24"/>
          <w:szCs w:val="24"/>
        </w:rPr>
        <w:t xml:space="preserve">, and </w:t>
      </w:r>
      <w:r w:rsidR="009E30F3" w:rsidRPr="008B301D">
        <w:rPr>
          <w:sz w:val="24"/>
          <w:szCs w:val="24"/>
        </w:rPr>
        <w:t xml:space="preserve">the </w:t>
      </w:r>
      <w:r w:rsidR="003E5761" w:rsidRPr="008B301D">
        <w:rPr>
          <w:sz w:val="24"/>
          <w:szCs w:val="24"/>
        </w:rPr>
        <w:t xml:space="preserve">extrapolation </w:t>
      </w:r>
      <w:r w:rsidR="009E30F3" w:rsidRPr="008B301D">
        <w:rPr>
          <w:sz w:val="24"/>
          <w:szCs w:val="24"/>
        </w:rPr>
        <w:t xml:space="preserve">only </w:t>
      </w:r>
      <w:r w:rsidR="003E5761" w:rsidRPr="008B301D">
        <w:rPr>
          <w:sz w:val="24"/>
          <w:szCs w:val="24"/>
        </w:rPr>
        <w:t xml:space="preserve">for the channel estimates on the </w:t>
      </w:r>
      <w:r w:rsidR="009E30F3" w:rsidRPr="008B301D">
        <w:rPr>
          <w:sz w:val="24"/>
          <w:szCs w:val="24"/>
        </w:rPr>
        <w:t xml:space="preserve">OFDM symbols after the </w:t>
      </w:r>
      <w:r w:rsidR="00513993">
        <w:rPr>
          <w:sz w:val="24"/>
          <w:szCs w:val="24"/>
        </w:rPr>
        <w:t>midamble</w:t>
      </w:r>
      <w:r w:rsidR="009E30F3" w:rsidRPr="008B301D">
        <w:rPr>
          <w:sz w:val="24"/>
          <w:szCs w:val="24"/>
        </w:rPr>
        <w:t xml:space="preserve">. </w:t>
      </w:r>
      <w:r w:rsidR="00F90C1E" w:rsidRPr="008B301D">
        <w:rPr>
          <w:sz w:val="24"/>
          <w:szCs w:val="24"/>
        </w:rPr>
        <w:t xml:space="preserve">Notice that this is </w:t>
      </w:r>
      <w:r w:rsidR="00784D4A" w:rsidRPr="008B301D">
        <w:rPr>
          <w:sz w:val="24"/>
          <w:szCs w:val="24"/>
        </w:rPr>
        <w:t xml:space="preserve">only </w:t>
      </w:r>
      <w:r w:rsidR="00F90C1E" w:rsidRPr="008B301D">
        <w:rPr>
          <w:sz w:val="24"/>
          <w:szCs w:val="24"/>
        </w:rPr>
        <w:t>achieved at the cost of incr</w:t>
      </w:r>
      <w:r w:rsidR="00534745" w:rsidRPr="008B301D">
        <w:rPr>
          <w:sz w:val="24"/>
          <w:szCs w:val="24"/>
        </w:rPr>
        <w:t xml:space="preserve">ease in the receiver complexity, since the data decoding cannot start </w:t>
      </w:r>
      <w:r w:rsidR="00FB5C7C" w:rsidRPr="008B301D">
        <w:rPr>
          <w:sz w:val="24"/>
          <w:szCs w:val="24"/>
        </w:rPr>
        <w:t xml:space="preserve">until the </w:t>
      </w:r>
      <w:r w:rsidR="00513993">
        <w:rPr>
          <w:sz w:val="24"/>
          <w:szCs w:val="24"/>
        </w:rPr>
        <w:t>midamble</w:t>
      </w:r>
      <w:r w:rsidR="00FB5C7C" w:rsidRPr="008B301D">
        <w:rPr>
          <w:sz w:val="24"/>
          <w:szCs w:val="24"/>
        </w:rPr>
        <w:t xml:space="preserve"> is received. </w:t>
      </w:r>
      <w:r w:rsidR="008B301D" w:rsidRPr="00A168AA">
        <w:rPr>
          <w:sz w:val="24"/>
          <w:szCs w:val="24"/>
          <w:lang w:val="en-GB"/>
        </w:rPr>
        <w:t xml:space="preserve">For such a non-casual option to be supported in a self-contained </w:t>
      </w:r>
      <w:r w:rsidR="00274EDC">
        <w:rPr>
          <w:sz w:val="24"/>
          <w:szCs w:val="24"/>
          <w:lang w:val="en-GB"/>
        </w:rPr>
        <w:t>mode of operation</w:t>
      </w:r>
      <w:r w:rsidR="008B301D" w:rsidRPr="00A168AA">
        <w:rPr>
          <w:sz w:val="24"/>
          <w:szCs w:val="24"/>
          <w:lang w:val="en-GB"/>
        </w:rPr>
        <w:t>, the</w:t>
      </w:r>
      <w:r w:rsidR="004D0E54" w:rsidRPr="00A168AA">
        <w:rPr>
          <w:sz w:val="24"/>
          <w:szCs w:val="24"/>
          <w:lang w:val="en-GB"/>
        </w:rPr>
        <w:t xml:space="preserve"> position of the</w:t>
      </w:r>
      <w:r w:rsidR="008B301D" w:rsidRPr="00A168AA">
        <w:rPr>
          <w:sz w:val="24"/>
          <w:szCs w:val="24"/>
          <w:lang w:val="en-GB"/>
        </w:rPr>
        <w:t xml:space="preserve"> mid</w:t>
      </w:r>
      <w:r w:rsidR="004D0E54" w:rsidRPr="00A168AA">
        <w:rPr>
          <w:sz w:val="24"/>
          <w:szCs w:val="24"/>
          <w:lang w:val="en-GB"/>
        </w:rPr>
        <w:t>-</w:t>
      </w:r>
      <w:r w:rsidR="008B301D" w:rsidRPr="00A168AA">
        <w:rPr>
          <w:sz w:val="24"/>
          <w:szCs w:val="24"/>
          <w:lang w:val="en-GB"/>
        </w:rPr>
        <w:t xml:space="preserve">able would need to be optimized </w:t>
      </w:r>
      <w:r w:rsidR="004D0E54" w:rsidRPr="00A168AA">
        <w:rPr>
          <w:sz w:val="24"/>
          <w:szCs w:val="24"/>
          <w:lang w:val="en-GB"/>
        </w:rPr>
        <w:t>under the following considerations:</w:t>
      </w:r>
    </w:p>
    <w:p w14:paraId="7F492FF7" w14:textId="77777777" w:rsidR="004D0E54" w:rsidRPr="00A168AA" w:rsidRDefault="004D0E54" w:rsidP="00CF1DAA">
      <w:pPr>
        <w:pStyle w:val="ListParagraph"/>
        <w:numPr>
          <w:ilvl w:val="0"/>
          <w:numId w:val="5"/>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 xml:space="preserve">Adding the mid-able during the end of the </w:t>
      </w:r>
      <w:r w:rsidR="00A168AA">
        <w:rPr>
          <w:rFonts w:ascii="Times New Roman" w:eastAsia="SimSun" w:hAnsi="Times New Roman"/>
          <w:sz w:val="24"/>
          <w:szCs w:val="24"/>
          <w:lang w:val="en-GB"/>
        </w:rPr>
        <w:t>second</w:t>
      </w:r>
      <w:r w:rsidRPr="00A168AA">
        <w:rPr>
          <w:rFonts w:ascii="Times New Roman" w:eastAsia="SimSun" w:hAnsi="Times New Roman"/>
          <w:sz w:val="24"/>
          <w:szCs w:val="24"/>
          <w:lang w:val="en-GB"/>
        </w:rPr>
        <w:t xml:space="preserve"> slot would require a UE that can speed-up the processing </w:t>
      </w:r>
      <w:r w:rsidR="00A168AA" w:rsidRPr="00A168AA">
        <w:rPr>
          <w:rFonts w:ascii="Times New Roman" w:eastAsia="SimSun" w:hAnsi="Times New Roman"/>
          <w:sz w:val="24"/>
          <w:szCs w:val="24"/>
          <w:lang w:val="en-GB"/>
        </w:rPr>
        <w:t xml:space="preserve">by an excessive amount which will not be realistically possible to be achieved. </w:t>
      </w:r>
    </w:p>
    <w:p w14:paraId="5C4B0E4B" w14:textId="18C37200" w:rsidR="00BE5E9D" w:rsidRPr="00433EB0" w:rsidRDefault="00A168AA" w:rsidP="00CF1DAA">
      <w:pPr>
        <w:pStyle w:val="ListParagraph"/>
        <w:numPr>
          <w:ilvl w:val="0"/>
          <w:numId w:val="5"/>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If the mid-able appears too early</w:t>
      </w:r>
      <w:r w:rsidR="009C6EF4">
        <w:rPr>
          <w:rFonts w:ascii="Times New Roman" w:eastAsia="SimSun" w:hAnsi="Times New Roman"/>
          <w:sz w:val="24"/>
          <w:szCs w:val="24"/>
          <w:lang w:val="en-GB"/>
        </w:rPr>
        <w:t xml:space="preserve"> in the slot</w:t>
      </w:r>
      <w:r w:rsidRPr="00A168AA">
        <w:rPr>
          <w:rFonts w:ascii="Times New Roman" w:eastAsia="SimSun" w:hAnsi="Times New Roman"/>
          <w:sz w:val="24"/>
          <w:szCs w:val="24"/>
          <w:lang w:val="en-GB"/>
        </w:rPr>
        <w:t xml:space="preserve">, then </w:t>
      </w:r>
      <w:r w:rsidR="009C6EF4">
        <w:rPr>
          <w:rFonts w:ascii="Times New Roman" w:eastAsia="SimSun" w:hAnsi="Times New Roman"/>
          <w:sz w:val="24"/>
          <w:szCs w:val="24"/>
          <w:lang w:val="en-GB"/>
        </w:rPr>
        <w:t xml:space="preserve">not a </w:t>
      </w:r>
      <w:r w:rsidR="009C6EF4" w:rsidRPr="008B301D">
        <w:rPr>
          <w:rFonts w:ascii="Times New Roman" w:hAnsi="Times New Roman"/>
          <w:sz w:val="24"/>
          <w:szCs w:val="24"/>
        </w:rPr>
        <w:t>meaningful expansion of supported Doppler range</w:t>
      </w:r>
      <w:r w:rsidR="009C6EF4">
        <w:rPr>
          <w:rFonts w:ascii="Times New Roman" w:hAnsi="Times New Roman"/>
          <w:sz w:val="24"/>
          <w:szCs w:val="24"/>
        </w:rPr>
        <w:t xml:space="preserve"> will be achieved.</w:t>
      </w:r>
    </w:p>
    <w:p w14:paraId="59AE8F7C" w14:textId="77777777" w:rsidR="00433EB0" w:rsidRPr="00433EB0" w:rsidRDefault="00433EB0" w:rsidP="00433EB0">
      <w:pPr>
        <w:pStyle w:val="ListParagraph"/>
        <w:jc w:val="both"/>
        <w:rPr>
          <w:rFonts w:ascii="Times New Roman" w:eastAsia="SimSun" w:hAnsi="Times New Roman"/>
          <w:sz w:val="24"/>
          <w:szCs w:val="24"/>
          <w:lang w:val="en-GB"/>
        </w:rPr>
      </w:pPr>
    </w:p>
    <w:p w14:paraId="286CB5A2" w14:textId="1EB5138B" w:rsidR="0075617C" w:rsidRPr="00C44943" w:rsidRDefault="00BE5E9D" w:rsidP="00C44943">
      <w:pPr>
        <w:keepNext/>
        <w:rPr>
          <w:sz w:val="24"/>
        </w:rPr>
      </w:pPr>
      <w:r w:rsidRPr="001C4A2E">
        <w:rPr>
          <w:sz w:val="24"/>
        </w:rPr>
        <w:t>Based on the DMRS evaluation</w:t>
      </w:r>
      <w:r w:rsidR="001D45EB">
        <w:rPr>
          <w:sz w:val="24"/>
        </w:rPr>
        <w:t xml:space="preserve"> studies [</w:t>
      </w:r>
      <w:r w:rsidR="00A31151">
        <w:rPr>
          <w:sz w:val="24"/>
        </w:rPr>
        <w:t>2</w:t>
      </w:r>
      <w:r>
        <w:rPr>
          <w:sz w:val="24"/>
        </w:rPr>
        <w:t>], we propose to use the 3</w:t>
      </w:r>
      <w:r w:rsidRPr="00BE5E9D">
        <w:rPr>
          <w:sz w:val="24"/>
          <w:vertAlign w:val="superscript"/>
        </w:rPr>
        <w:t>rd</w:t>
      </w:r>
      <w:r>
        <w:rPr>
          <w:sz w:val="24"/>
        </w:rPr>
        <w:t xml:space="preserve"> and 6</w:t>
      </w:r>
      <w:r w:rsidRPr="00BE5E9D">
        <w:rPr>
          <w:sz w:val="24"/>
          <w:vertAlign w:val="superscript"/>
        </w:rPr>
        <w:t>th</w:t>
      </w:r>
      <w:r>
        <w:rPr>
          <w:sz w:val="24"/>
        </w:rPr>
        <w:t xml:space="preserve"> symbol of the 14-symbol slot with the ACK/NAK transmitted in the 14</w:t>
      </w:r>
      <w:r w:rsidRPr="00BE5E9D">
        <w:rPr>
          <w:sz w:val="24"/>
          <w:vertAlign w:val="superscript"/>
        </w:rPr>
        <w:t>th</w:t>
      </w:r>
      <w:r>
        <w:rPr>
          <w:sz w:val="24"/>
        </w:rPr>
        <w:t xml:space="preserve"> symbol as shown in the next Figure. </w:t>
      </w:r>
    </w:p>
    <w:p w14:paraId="112B404D" w14:textId="2BF364B7" w:rsidR="0075617C" w:rsidRDefault="0075617C" w:rsidP="0075617C">
      <w:pPr>
        <w:jc w:val="center"/>
        <w:rPr>
          <w:sz w:val="24"/>
          <w:szCs w:val="24"/>
          <w:lang w:val="en-GB"/>
        </w:rPr>
      </w:pPr>
      <w:r>
        <w:rPr>
          <w:noProof/>
        </w:rPr>
        <w:drawing>
          <wp:inline distT="0" distB="0" distL="0" distR="0" wp14:anchorId="336B9753" wp14:editId="3A858154">
            <wp:extent cx="2135243" cy="1247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99840" cy="1284921"/>
                    </a:xfrm>
                    <a:prstGeom prst="rect">
                      <a:avLst/>
                    </a:prstGeom>
                  </pic:spPr>
                </pic:pic>
              </a:graphicData>
            </a:graphic>
          </wp:inline>
        </w:drawing>
      </w:r>
    </w:p>
    <w:p w14:paraId="0CEE4ED3" w14:textId="477B4E12" w:rsidR="00C73593" w:rsidRDefault="00BE5E9D" w:rsidP="00C73593">
      <w:pPr>
        <w:pStyle w:val="Caption"/>
        <w:jc w:val="center"/>
        <w:rPr>
          <w:sz w:val="24"/>
          <w:szCs w:val="24"/>
        </w:rPr>
      </w:pPr>
      <w:r>
        <w:rPr>
          <w:sz w:val="24"/>
          <w:szCs w:val="24"/>
        </w:rPr>
        <w:t>DMRS position for self-contained slots for</w:t>
      </w:r>
      <w:r w:rsidR="00214E08">
        <w:rPr>
          <w:sz w:val="24"/>
          <w:szCs w:val="24"/>
        </w:rPr>
        <w:t xml:space="preserve"> low</w:t>
      </w:r>
      <w:r>
        <w:rPr>
          <w:sz w:val="24"/>
          <w:szCs w:val="24"/>
        </w:rPr>
        <w:t xml:space="preserve"> mobile users</w:t>
      </w:r>
      <w:r w:rsidR="00584FA9">
        <w:rPr>
          <w:sz w:val="24"/>
          <w:szCs w:val="24"/>
        </w:rPr>
        <w:t xml:space="preserve"> (1-symbol front-load + 1 additional DMRS in the 6</w:t>
      </w:r>
      <w:r w:rsidR="00584FA9" w:rsidRPr="00584FA9">
        <w:rPr>
          <w:sz w:val="24"/>
          <w:szCs w:val="24"/>
          <w:vertAlign w:val="superscript"/>
        </w:rPr>
        <w:t>th</w:t>
      </w:r>
      <w:r w:rsidR="00584FA9">
        <w:rPr>
          <w:sz w:val="24"/>
          <w:szCs w:val="24"/>
        </w:rPr>
        <w:t xml:space="preserve"> symbol)</w:t>
      </w:r>
    </w:p>
    <w:p w14:paraId="1389BAB4" w14:textId="687D9E5A" w:rsidR="004C0875" w:rsidRPr="000B18E3" w:rsidRDefault="004C0875" w:rsidP="004C0875">
      <w:pPr>
        <w:jc w:val="both"/>
      </w:pPr>
      <w:r w:rsidRPr="000B18E3">
        <w:rPr>
          <w:sz w:val="24"/>
        </w:rPr>
        <w:t>We now provide a short demonstration of the performance improvement expected by this pattern compared the patterns with DMRS on the 3</w:t>
      </w:r>
      <w:r w:rsidRPr="000B18E3">
        <w:rPr>
          <w:sz w:val="24"/>
          <w:vertAlign w:val="superscript"/>
        </w:rPr>
        <w:t>rd</w:t>
      </w:r>
      <w:r w:rsidRPr="000B18E3">
        <w:rPr>
          <w:sz w:val="24"/>
        </w:rPr>
        <w:t xml:space="preserve"> and 4</w:t>
      </w:r>
      <w:r w:rsidRPr="000B18E3">
        <w:rPr>
          <w:sz w:val="24"/>
          <w:vertAlign w:val="superscript"/>
        </w:rPr>
        <w:t>th</w:t>
      </w:r>
      <w:r w:rsidRPr="000B18E3">
        <w:rPr>
          <w:sz w:val="24"/>
        </w:rPr>
        <w:t xml:space="preserve"> symbol. </w:t>
      </w:r>
      <w:r w:rsidRPr="000B18E3">
        <w:rPr>
          <w:sz w:val="24"/>
          <w:lang w:val="en-GB"/>
        </w:rPr>
        <w:t>We provide results for comparing the following patterns for self-contained ACK/NAK slot operation (ACK/NAK is in the 14</w:t>
      </w:r>
      <w:r w:rsidRPr="000B18E3">
        <w:rPr>
          <w:sz w:val="24"/>
          <w:vertAlign w:val="superscript"/>
          <w:lang w:val="en-GB"/>
        </w:rPr>
        <w:t>th</w:t>
      </w:r>
      <w:r w:rsidRPr="000B18E3">
        <w:rPr>
          <w:sz w:val="24"/>
          <w:lang w:val="en-GB"/>
        </w:rPr>
        <w:t xml:space="preserve"> symbol)</w:t>
      </w:r>
      <w:r w:rsidR="00906046">
        <w:rPr>
          <w:sz w:val="24"/>
          <w:lang w:val="en-GB"/>
        </w:rPr>
        <w:t xml:space="preserve"> for 4 GHz, 30 KHz, 30 Kmh,</w:t>
      </w:r>
      <w:r w:rsidRPr="000B18E3">
        <w:rPr>
          <w:sz w:val="24"/>
          <w:lang w:val="en-GB"/>
        </w:rPr>
        <w:t xml:space="preserve"> </w:t>
      </w:r>
      <w:r w:rsidR="00906046">
        <w:rPr>
          <w:sz w:val="24"/>
          <w:lang w:val="en-GB"/>
        </w:rPr>
        <w:t xml:space="preserve">4 Tx - 4 Rx with rank 2 and link adaptation with TBLER at 10%. </w:t>
      </w:r>
    </w:p>
    <w:p w14:paraId="68D2B2EB" w14:textId="77777777" w:rsidR="004C0875" w:rsidRDefault="004C0875" w:rsidP="004C0875">
      <w:pPr>
        <w:ind w:left="288" w:firstLine="288"/>
        <w:jc w:val="center"/>
        <w:rPr>
          <w:lang w:val="en-GB"/>
        </w:rPr>
      </w:pPr>
      <w:r>
        <w:rPr>
          <w:noProof/>
        </w:rPr>
        <w:lastRenderedPageBreak/>
        <w:drawing>
          <wp:inline distT="0" distB="0" distL="0" distR="0" wp14:anchorId="1D2C499B" wp14:editId="33333947">
            <wp:extent cx="1697127" cy="98056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35900" cy="1002964"/>
                    </a:xfrm>
                    <a:prstGeom prst="rect">
                      <a:avLst/>
                    </a:prstGeom>
                  </pic:spPr>
                </pic:pic>
              </a:graphicData>
            </a:graphic>
          </wp:inline>
        </w:drawing>
      </w:r>
      <w:r>
        <w:rPr>
          <w:lang w:val="en-GB"/>
        </w:rPr>
        <w:t xml:space="preserve">  </w:t>
      </w:r>
      <w:r>
        <w:rPr>
          <w:noProof/>
        </w:rPr>
        <w:drawing>
          <wp:inline distT="0" distB="0" distL="0" distR="0" wp14:anchorId="61408A73" wp14:editId="6766AC71">
            <wp:extent cx="1799540" cy="1007970"/>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834744" cy="1027689"/>
                    </a:xfrm>
                    <a:prstGeom prst="rect">
                      <a:avLst/>
                    </a:prstGeom>
                  </pic:spPr>
                </pic:pic>
              </a:graphicData>
            </a:graphic>
          </wp:inline>
        </w:drawing>
      </w:r>
      <w:r>
        <w:rPr>
          <w:lang w:val="en-GB"/>
        </w:rPr>
        <w:t xml:space="preserve"> </w:t>
      </w:r>
    </w:p>
    <w:p w14:paraId="25CC4623" w14:textId="77777777" w:rsidR="004C0875" w:rsidRDefault="004C0875" w:rsidP="004C0875">
      <w:pPr>
        <w:ind w:left="288" w:firstLine="288"/>
        <w:jc w:val="center"/>
        <w:rPr>
          <w:lang w:val="en-GB"/>
        </w:rPr>
      </w:pPr>
      <w:r>
        <w:rPr>
          <w:noProof/>
        </w:rPr>
        <w:drawing>
          <wp:inline distT="0" distB="0" distL="0" distR="0" wp14:anchorId="69085D28" wp14:editId="22A1DCF4">
            <wp:extent cx="1741017" cy="969680"/>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83021" cy="993074"/>
                    </a:xfrm>
                    <a:prstGeom prst="rect">
                      <a:avLst/>
                    </a:prstGeom>
                  </pic:spPr>
                </pic:pic>
              </a:graphicData>
            </a:graphic>
          </wp:inline>
        </w:drawing>
      </w:r>
    </w:p>
    <w:p w14:paraId="28AB6FC7" w14:textId="7626CDF0" w:rsidR="004C0875" w:rsidRDefault="004C0875" w:rsidP="004C0875">
      <w:pPr>
        <w:jc w:val="center"/>
        <w:rPr>
          <w:lang w:val="en-GB"/>
        </w:rPr>
      </w:pPr>
      <w:r>
        <w:rPr>
          <w:noProof/>
        </w:rPr>
        <w:drawing>
          <wp:inline distT="0" distB="0" distL="0" distR="0" wp14:anchorId="467F5130" wp14:editId="66662C2A">
            <wp:extent cx="4879239" cy="2702249"/>
            <wp:effectExtent l="0" t="0" r="0" b="3175"/>
            <wp:docPr id="23" name="Picture 23" descr="C:\Users\amanolak\Desktop\PentNew\OLLA\pentariLink\wilt_infra\run\test\DMRSFrontLoad\30Kmh_perform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DMRSFrontLoad\30Kmh_performance.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88996" cy="2707653"/>
                    </a:xfrm>
                    <a:prstGeom prst="rect">
                      <a:avLst/>
                    </a:prstGeom>
                    <a:noFill/>
                    <a:ln>
                      <a:noFill/>
                    </a:ln>
                  </pic:spPr>
                </pic:pic>
              </a:graphicData>
            </a:graphic>
          </wp:inline>
        </w:drawing>
      </w:r>
    </w:p>
    <w:p w14:paraId="4CAA57BB" w14:textId="57717680" w:rsidR="004C0875" w:rsidRPr="000B18E3" w:rsidRDefault="004C0875" w:rsidP="004C0875">
      <w:r w:rsidRPr="000B18E3">
        <w:rPr>
          <w:sz w:val="24"/>
          <w:lang w:val="en-GB"/>
        </w:rPr>
        <w:t>Observe the significant loss that the having just the pattern with DMRS in the 3</w:t>
      </w:r>
      <w:r w:rsidRPr="000B18E3">
        <w:rPr>
          <w:sz w:val="24"/>
          <w:vertAlign w:val="superscript"/>
          <w:lang w:val="en-GB"/>
        </w:rPr>
        <w:t>rd</w:t>
      </w:r>
      <w:r w:rsidRPr="000B18E3">
        <w:rPr>
          <w:sz w:val="24"/>
          <w:lang w:val="en-GB"/>
        </w:rPr>
        <w:t xml:space="preserve"> and 4</w:t>
      </w:r>
      <w:r w:rsidRPr="000B18E3">
        <w:rPr>
          <w:sz w:val="24"/>
          <w:vertAlign w:val="superscript"/>
          <w:lang w:val="en-GB"/>
        </w:rPr>
        <w:t>th</w:t>
      </w:r>
      <w:r w:rsidRPr="000B18E3">
        <w:rPr>
          <w:sz w:val="24"/>
          <w:lang w:val="en-GB"/>
        </w:rPr>
        <w:t xml:space="preserve"> symbol. Even at 20 dB geometry the loss is around 5 dB.</w:t>
      </w:r>
      <w:r w:rsidR="00131E51" w:rsidRPr="000B18E3">
        <w:rPr>
          <w:sz w:val="24"/>
          <w:lang w:val="en-GB"/>
        </w:rPr>
        <w:t xml:space="preserve"> These results are for 30</w:t>
      </w:r>
      <w:r w:rsidR="00A31151">
        <w:rPr>
          <w:sz w:val="24"/>
          <w:lang w:val="en-GB"/>
        </w:rPr>
        <w:t xml:space="preserve"> </w:t>
      </w:r>
      <w:r w:rsidR="00131E51" w:rsidRPr="000B18E3">
        <w:rPr>
          <w:sz w:val="24"/>
          <w:lang w:val="en-GB"/>
        </w:rPr>
        <w:t>Kmh only. For more res</w:t>
      </w:r>
      <w:r w:rsidR="00A31151">
        <w:rPr>
          <w:sz w:val="24"/>
          <w:lang w:val="en-GB"/>
        </w:rPr>
        <w:t>ults on this topic please see [2</w:t>
      </w:r>
      <w:r w:rsidR="00131E51" w:rsidRPr="000B18E3">
        <w:rPr>
          <w:sz w:val="24"/>
          <w:lang w:val="en-GB"/>
        </w:rPr>
        <w:t>].</w:t>
      </w:r>
    </w:p>
    <w:p w14:paraId="31D0F611" w14:textId="64136B01" w:rsidR="00535F80" w:rsidRDefault="00746BE1" w:rsidP="00C80CF7">
      <w:pPr>
        <w:spacing w:after="0"/>
        <w:jc w:val="both"/>
        <w:rPr>
          <w:b/>
          <w:i/>
          <w:sz w:val="24"/>
          <w:szCs w:val="24"/>
          <w:lang w:val="en-GB"/>
        </w:rPr>
      </w:pPr>
      <w:r>
        <w:rPr>
          <w:b/>
          <w:i/>
          <w:sz w:val="24"/>
          <w:szCs w:val="24"/>
          <w:lang w:val="en-GB"/>
        </w:rPr>
        <w:t>Proposal</w:t>
      </w:r>
      <w:r w:rsidR="00DA7CBA">
        <w:rPr>
          <w:b/>
          <w:i/>
          <w:sz w:val="24"/>
          <w:szCs w:val="24"/>
          <w:lang w:val="en-GB"/>
        </w:rPr>
        <w:t xml:space="preserve"> </w:t>
      </w:r>
      <w:r w:rsidR="007E08BA">
        <w:rPr>
          <w:b/>
          <w:i/>
          <w:sz w:val="24"/>
          <w:szCs w:val="24"/>
          <w:lang w:val="en-GB"/>
        </w:rPr>
        <w:t>8</w:t>
      </w:r>
      <w:r w:rsidR="008C463B">
        <w:rPr>
          <w:b/>
          <w:i/>
          <w:sz w:val="24"/>
          <w:szCs w:val="24"/>
          <w:lang w:val="en-GB"/>
        </w:rPr>
        <w:t xml:space="preserve">: </w:t>
      </w:r>
      <w:r w:rsidR="0098797C">
        <w:rPr>
          <w:b/>
          <w:i/>
          <w:sz w:val="24"/>
          <w:szCs w:val="24"/>
          <w:lang w:val="en-GB"/>
        </w:rPr>
        <w:t xml:space="preserve">In a self-contained </w:t>
      </w:r>
      <w:r w:rsidR="001D57D1">
        <w:rPr>
          <w:b/>
          <w:i/>
          <w:sz w:val="24"/>
          <w:szCs w:val="24"/>
          <w:lang w:val="en-GB"/>
        </w:rPr>
        <w:t xml:space="preserve">ACK/NAK </w:t>
      </w:r>
      <w:r w:rsidR="0098797C">
        <w:rPr>
          <w:b/>
          <w:i/>
          <w:sz w:val="24"/>
          <w:szCs w:val="24"/>
          <w:lang w:val="en-GB"/>
        </w:rPr>
        <w:t xml:space="preserve">14-symbol slot, </w:t>
      </w:r>
      <w:r w:rsidR="008C463B">
        <w:rPr>
          <w:b/>
          <w:i/>
          <w:sz w:val="24"/>
          <w:szCs w:val="24"/>
          <w:lang w:val="en-GB"/>
        </w:rPr>
        <w:t xml:space="preserve">NR supports </w:t>
      </w:r>
      <w:r w:rsidR="009C6534" w:rsidRPr="009C6534">
        <w:rPr>
          <w:b/>
          <w:i/>
          <w:sz w:val="24"/>
          <w:szCs w:val="24"/>
          <w:lang w:val="en-GB"/>
        </w:rPr>
        <w:t>front loaded DMRS + additional DMRS</w:t>
      </w:r>
      <w:r w:rsidR="00B91600">
        <w:rPr>
          <w:b/>
          <w:i/>
          <w:sz w:val="24"/>
          <w:szCs w:val="24"/>
          <w:lang w:val="en-GB"/>
        </w:rPr>
        <w:t>.</w:t>
      </w:r>
    </w:p>
    <w:p w14:paraId="47F510AF" w14:textId="77777777" w:rsidR="009C6534" w:rsidRDefault="009C6534" w:rsidP="00C80CF7">
      <w:pPr>
        <w:spacing w:after="0"/>
        <w:jc w:val="both"/>
        <w:rPr>
          <w:b/>
          <w:i/>
          <w:sz w:val="24"/>
          <w:szCs w:val="24"/>
          <w:lang w:val="en-GB"/>
        </w:rPr>
      </w:pPr>
    </w:p>
    <w:p w14:paraId="7D5B51F9" w14:textId="04B936FA" w:rsidR="00535F80" w:rsidRDefault="00535F80" w:rsidP="00C80CF7">
      <w:pPr>
        <w:spacing w:after="0"/>
        <w:jc w:val="both"/>
        <w:rPr>
          <w:sz w:val="24"/>
          <w:szCs w:val="24"/>
          <w:lang w:val="en-GB"/>
        </w:rPr>
      </w:pPr>
      <w:r>
        <w:rPr>
          <w:sz w:val="24"/>
          <w:szCs w:val="24"/>
          <w:lang w:val="en-GB"/>
        </w:rPr>
        <w:t>It should be noted that self-contained ACK/NAK can also be supported for high speed use cases by employing casual DMRS processing and additional looks in time as show in the next Figure. For example, the UE may employ noncasual processing up to the 6</w:t>
      </w:r>
      <w:r w:rsidRPr="00535F80">
        <w:rPr>
          <w:sz w:val="24"/>
          <w:szCs w:val="24"/>
          <w:vertAlign w:val="superscript"/>
          <w:lang w:val="en-GB"/>
        </w:rPr>
        <w:t>th</w:t>
      </w:r>
      <w:r>
        <w:rPr>
          <w:sz w:val="24"/>
          <w:szCs w:val="24"/>
          <w:lang w:val="en-GB"/>
        </w:rPr>
        <w:t xml:space="preserve"> symbol, and then updates the channel estimate 2 additional times (at the 7</w:t>
      </w:r>
      <w:r w:rsidRPr="00535F80">
        <w:rPr>
          <w:sz w:val="24"/>
          <w:szCs w:val="24"/>
          <w:vertAlign w:val="superscript"/>
          <w:lang w:val="en-GB"/>
        </w:rPr>
        <w:t>th</w:t>
      </w:r>
      <w:r>
        <w:rPr>
          <w:sz w:val="24"/>
          <w:szCs w:val="24"/>
          <w:lang w:val="en-GB"/>
        </w:rPr>
        <w:t xml:space="preserve"> and 9</w:t>
      </w:r>
      <w:r w:rsidRPr="00535F80">
        <w:rPr>
          <w:sz w:val="24"/>
          <w:szCs w:val="24"/>
          <w:vertAlign w:val="superscript"/>
          <w:lang w:val="en-GB"/>
        </w:rPr>
        <w:t>th</w:t>
      </w:r>
      <w:r>
        <w:rPr>
          <w:sz w:val="24"/>
          <w:szCs w:val="24"/>
          <w:lang w:val="en-GB"/>
        </w:rPr>
        <w:t xml:space="preserve"> symbol). Such a pattern can still provide a robust performance for high speed cases (for example </w:t>
      </w:r>
      <w:r w:rsidR="007833A4">
        <w:rPr>
          <w:sz w:val="24"/>
          <w:szCs w:val="24"/>
          <w:lang w:val="en-GB"/>
        </w:rPr>
        <w:t xml:space="preserve">at </w:t>
      </w:r>
      <w:r>
        <w:rPr>
          <w:sz w:val="24"/>
          <w:szCs w:val="24"/>
          <w:lang w:val="en-GB"/>
        </w:rPr>
        <w:t>120 kmh</w:t>
      </w:r>
      <w:r w:rsidR="00D44663">
        <w:rPr>
          <w:sz w:val="24"/>
          <w:szCs w:val="24"/>
          <w:lang w:val="en-GB"/>
        </w:rPr>
        <w:t xml:space="preserve"> or even higher</w:t>
      </w:r>
      <w:r>
        <w:rPr>
          <w:sz w:val="24"/>
          <w:szCs w:val="24"/>
          <w:lang w:val="en-GB"/>
        </w:rPr>
        <w:t>), with reasonable throughput loss</w:t>
      </w:r>
      <w:r w:rsidR="002F1F87">
        <w:rPr>
          <w:sz w:val="24"/>
          <w:szCs w:val="24"/>
          <w:lang w:val="en-GB"/>
        </w:rPr>
        <w:t xml:space="preserve"> against the non-self-contained slot operation</w:t>
      </w:r>
      <w:r>
        <w:rPr>
          <w:sz w:val="24"/>
          <w:szCs w:val="24"/>
          <w:lang w:val="en-GB"/>
        </w:rPr>
        <w:t xml:space="preserve"> even at high geometries.</w:t>
      </w:r>
    </w:p>
    <w:p w14:paraId="682A7788" w14:textId="77777777" w:rsidR="006F7CED" w:rsidRDefault="006F7CED" w:rsidP="00C80CF7">
      <w:pPr>
        <w:spacing w:after="0"/>
        <w:jc w:val="both"/>
        <w:rPr>
          <w:sz w:val="24"/>
          <w:szCs w:val="24"/>
          <w:lang w:val="en-GB"/>
        </w:rPr>
      </w:pPr>
    </w:p>
    <w:p w14:paraId="001FD770" w14:textId="0A991C95" w:rsidR="00535F80" w:rsidRDefault="00535F80" w:rsidP="00535F80">
      <w:pPr>
        <w:spacing w:after="0"/>
        <w:jc w:val="center"/>
        <w:rPr>
          <w:sz w:val="24"/>
          <w:szCs w:val="24"/>
          <w:lang w:val="en-GB"/>
        </w:rPr>
      </w:pPr>
      <w:r>
        <w:rPr>
          <w:noProof/>
        </w:rPr>
        <w:lastRenderedPageBreak/>
        <w:drawing>
          <wp:inline distT="0" distB="0" distL="0" distR="0" wp14:anchorId="2EEA2D9D" wp14:editId="2E242BBE">
            <wp:extent cx="4022776"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40708" cy="1243770"/>
                    </a:xfrm>
                    <a:prstGeom prst="rect">
                      <a:avLst/>
                    </a:prstGeom>
                  </pic:spPr>
                </pic:pic>
              </a:graphicData>
            </a:graphic>
          </wp:inline>
        </w:drawing>
      </w:r>
    </w:p>
    <w:p w14:paraId="0771590A" w14:textId="78B94463" w:rsidR="004231EA" w:rsidRPr="00C76AA8" w:rsidRDefault="004231EA" w:rsidP="004231EA">
      <w:pPr>
        <w:pStyle w:val="Caption"/>
        <w:jc w:val="center"/>
        <w:rPr>
          <w:sz w:val="24"/>
        </w:rPr>
      </w:pPr>
      <w:r>
        <w:rPr>
          <w:sz w:val="24"/>
        </w:rPr>
        <w:t>Additional DMRS position</w:t>
      </w:r>
      <w:r w:rsidRPr="00C76AA8">
        <w:rPr>
          <w:sz w:val="24"/>
        </w:rPr>
        <w:t xml:space="preserve"> for self-contained</w:t>
      </w:r>
      <w:r>
        <w:rPr>
          <w:sz w:val="24"/>
        </w:rPr>
        <w:t xml:space="preserve"> ACK/NAK slot for very high speed scenarios</w:t>
      </w:r>
    </w:p>
    <w:p w14:paraId="768170D7" w14:textId="77777777" w:rsidR="00584FA9" w:rsidRDefault="00584FA9" w:rsidP="001D57D1">
      <w:pPr>
        <w:spacing w:after="0"/>
        <w:jc w:val="both"/>
        <w:rPr>
          <w:b/>
          <w:i/>
          <w:sz w:val="24"/>
          <w:szCs w:val="24"/>
          <w:lang w:val="en-GB"/>
        </w:rPr>
      </w:pPr>
    </w:p>
    <w:p w14:paraId="19525AC8" w14:textId="705715F4" w:rsidR="004231EA" w:rsidRPr="001D57D1" w:rsidRDefault="007E08BA" w:rsidP="001D57D1">
      <w:pPr>
        <w:spacing w:after="0"/>
        <w:jc w:val="both"/>
        <w:rPr>
          <w:b/>
          <w:i/>
          <w:sz w:val="24"/>
          <w:szCs w:val="24"/>
          <w:lang w:val="en-GB"/>
        </w:rPr>
      </w:pPr>
      <w:r>
        <w:rPr>
          <w:b/>
          <w:i/>
          <w:sz w:val="24"/>
          <w:szCs w:val="24"/>
          <w:lang w:val="en-GB"/>
        </w:rPr>
        <w:t>Proposal 9</w:t>
      </w:r>
      <w:r w:rsidR="00C3368F">
        <w:rPr>
          <w:b/>
          <w:i/>
          <w:sz w:val="24"/>
          <w:szCs w:val="24"/>
          <w:lang w:val="en-GB"/>
        </w:rPr>
        <w:t>:</w:t>
      </w:r>
      <w:r w:rsidR="001D57D1">
        <w:rPr>
          <w:b/>
          <w:i/>
          <w:sz w:val="24"/>
          <w:szCs w:val="24"/>
          <w:lang w:val="en-GB"/>
        </w:rPr>
        <w:t xml:space="preserve"> In a self-contained ACK/NAK 14-symbol slot, NR studies the location of more than one additional</w:t>
      </w:r>
      <w:r w:rsidR="00C3368F">
        <w:rPr>
          <w:b/>
          <w:i/>
          <w:sz w:val="24"/>
          <w:szCs w:val="24"/>
          <w:lang w:val="en-GB"/>
        </w:rPr>
        <w:t xml:space="preserve"> DMRS symbols.</w:t>
      </w:r>
    </w:p>
    <w:p w14:paraId="7F49300C" w14:textId="77777777" w:rsidR="003E083F" w:rsidRPr="00A86FDA" w:rsidRDefault="004B2241" w:rsidP="004B2241">
      <w:pPr>
        <w:pStyle w:val="Heading2"/>
        <w:rPr>
          <w:rFonts w:ascii="Times New Roman" w:hAnsi="Times New Roman"/>
        </w:rPr>
      </w:pPr>
      <w:r w:rsidRPr="00A86FDA">
        <w:rPr>
          <w:rFonts w:ascii="Times New Roman" w:hAnsi="Times New Roman"/>
        </w:rPr>
        <w:t>ACK in the later slot</w:t>
      </w:r>
      <w:r w:rsidR="009F352C" w:rsidRPr="00A86FDA">
        <w:rPr>
          <w:rFonts w:ascii="Times New Roman" w:hAnsi="Times New Roman"/>
        </w:rPr>
        <w:t>: Delay-tolerant applications</w:t>
      </w:r>
    </w:p>
    <w:p w14:paraId="09FD0260" w14:textId="25AF43BA" w:rsidR="00C80CF7" w:rsidRDefault="004549DA" w:rsidP="00C80CF7">
      <w:pPr>
        <w:jc w:val="both"/>
        <w:rPr>
          <w:sz w:val="24"/>
          <w:szCs w:val="24"/>
        </w:rPr>
      </w:pPr>
      <w:r w:rsidRPr="00822528">
        <w:rPr>
          <w:sz w:val="24"/>
          <w:szCs w:val="24"/>
        </w:rPr>
        <w:t xml:space="preserve">For the delay tolerant applications, </w:t>
      </w:r>
      <w:r w:rsidR="003E083F" w:rsidRPr="00822528">
        <w:rPr>
          <w:sz w:val="24"/>
          <w:szCs w:val="24"/>
        </w:rPr>
        <w:t>the ACK/NACK respons</w:t>
      </w:r>
      <w:r w:rsidRPr="00822528">
        <w:rPr>
          <w:sz w:val="24"/>
          <w:szCs w:val="24"/>
        </w:rPr>
        <w:t>e can be delayed to later slots</w:t>
      </w:r>
      <w:r w:rsidR="005B39BB">
        <w:rPr>
          <w:sz w:val="24"/>
          <w:szCs w:val="24"/>
        </w:rPr>
        <w:t xml:space="preserve"> (no-self-contained slot)</w:t>
      </w:r>
      <w:r w:rsidRPr="00822528">
        <w:rPr>
          <w:sz w:val="24"/>
          <w:szCs w:val="24"/>
        </w:rPr>
        <w:t>. In this case,</w:t>
      </w:r>
      <w:r w:rsidR="003E083F" w:rsidRPr="00822528">
        <w:rPr>
          <w:sz w:val="24"/>
          <w:szCs w:val="24"/>
        </w:rPr>
        <w:t xml:space="preserve"> the non-causal chan</w:t>
      </w:r>
      <w:r w:rsidR="000B281E" w:rsidRPr="00822528">
        <w:rPr>
          <w:sz w:val="24"/>
          <w:szCs w:val="24"/>
        </w:rPr>
        <w:t xml:space="preserve">nel </w:t>
      </w:r>
      <w:r w:rsidRPr="00822528">
        <w:rPr>
          <w:sz w:val="24"/>
          <w:szCs w:val="24"/>
        </w:rPr>
        <w:t>estimation can be performed in order to achieve</w:t>
      </w:r>
      <w:r w:rsidR="000B281E" w:rsidRPr="00822528">
        <w:rPr>
          <w:sz w:val="24"/>
          <w:szCs w:val="24"/>
        </w:rPr>
        <w:t xml:space="preserve"> the improved data throughput in high Doppler scenarios.</w:t>
      </w:r>
      <w:r w:rsidR="00D13435" w:rsidRPr="00822528">
        <w:rPr>
          <w:sz w:val="24"/>
          <w:szCs w:val="24"/>
        </w:rPr>
        <w:t xml:space="preserve"> </w:t>
      </w:r>
    </w:p>
    <w:p w14:paraId="4E9CEEE1" w14:textId="2C0C75B2" w:rsidR="002F1F87" w:rsidRDefault="00577911" w:rsidP="002F1F87">
      <w:pPr>
        <w:spacing w:after="0"/>
        <w:jc w:val="both"/>
        <w:rPr>
          <w:sz w:val="24"/>
          <w:szCs w:val="24"/>
        </w:rPr>
      </w:pPr>
      <w:r>
        <w:rPr>
          <w:sz w:val="24"/>
          <w:szCs w:val="24"/>
        </w:rPr>
        <w:t>As far as performance is concerned, the location of additional DMRS should be chosen to be</w:t>
      </w:r>
      <w:r w:rsidR="002F1F87">
        <w:rPr>
          <w:sz w:val="24"/>
          <w:szCs w:val="24"/>
        </w:rPr>
        <w:t xml:space="preserve"> in one of the last couple of symbols to ensure that the channel extrapolation is minimized. Based</w:t>
      </w:r>
      <w:r w:rsidR="00A31151">
        <w:rPr>
          <w:sz w:val="24"/>
          <w:szCs w:val="24"/>
        </w:rPr>
        <w:t xml:space="preserve"> on the evaluation results in [2</w:t>
      </w:r>
      <w:r w:rsidR="002F1F87">
        <w:rPr>
          <w:sz w:val="24"/>
          <w:szCs w:val="24"/>
        </w:rPr>
        <w:t>], we observe that using the</w:t>
      </w:r>
      <w:r>
        <w:rPr>
          <w:sz w:val="24"/>
          <w:szCs w:val="24"/>
        </w:rPr>
        <w:t xml:space="preserve"> symbol before the last of the DL-burst</w:t>
      </w:r>
      <w:r w:rsidR="002F1F87">
        <w:rPr>
          <w:sz w:val="24"/>
          <w:szCs w:val="24"/>
        </w:rPr>
        <w:t xml:space="preserve"> provides overall a robust performance while enjoys a few additional benefits: </w:t>
      </w:r>
    </w:p>
    <w:p w14:paraId="66344111" w14:textId="77777777" w:rsidR="002F1F87" w:rsidRPr="002F1F87" w:rsidRDefault="002F1F87" w:rsidP="002F1F87">
      <w:pPr>
        <w:pStyle w:val="ListParagraph"/>
        <w:numPr>
          <w:ilvl w:val="0"/>
          <w:numId w:val="9"/>
        </w:numPr>
        <w:jc w:val="both"/>
        <w:rPr>
          <w:rFonts w:ascii="Times New Roman" w:eastAsia="SimSun" w:hAnsi="Times New Roman"/>
          <w:sz w:val="24"/>
          <w:szCs w:val="24"/>
        </w:rPr>
      </w:pPr>
      <w:r w:rsidRPr="002F1F87">
        <w:rPr>
          <w:rFonts w:ascii="Times New Roman" w:eastAsia="SimSun" w:hAnsi="Times New Roman"/>
          <w:sz w:val="24"/>
          <w:szCs w:val="24"/>
        </w:rPr>
        <w:t xml:space="preserve">Note that adding DMRS in the last symbol of the DL burst would result in high EVM requirements for the last symbol of the burst, without any significant performance gains. </w:t>
      </w:r>
    </w:p>
    <w:p w14:paraId="03504FD6" w14:textId="5B7B1E0B" w:rsidR="004231EA" w:rsidRPr="004231EA" w:rsidRDefault="002F1F87" w:rsidP="004231EA">
      <w:pPr>
        <w:pStyle w:val="ListParagraph"/>
        <w:numPr>
          <w:ilvl w:val="0"/>
          <w:numId w:val="9"/>
        </w:numPr>
        <w:jc w:val="both"/>
        <w:rPr>
          <w:rFonts w:ascii="Times New Roman" w:eastAsia="SimSun" w:hAnsi="Times New Roman"/>
          <w:sz w:val="24"/>
          <w:szCs w:val="24"/>
        </w:rPr>
      </w:pPr>
      <w:r w:rsidRPr="002F1F87">
        <w:rPr>
          <w:rFonts w:ascii="Times New Roman" w:eastAsia="SimSun" w:hAnsi="Times New Roman"/>
          <w:sz w:val="24"/>
          <w:szCs w:val="24"/>
        </w:rPr>
        <w:t xml:space="preserve">Also, the last symbol of the DL-burst could also be used for one-symbol CSIRS, when reporting in the next slots (non-self-contained CSI) is configured to ensure that the CSI transmission </w:t>
      </w:r>
      <w:r>
        <w:rPr>
          <w:rFonts w:ascii="Times New Roman" w:eastAsia="SimSun" w:hAnsi="Times New Roman"/>
          <w:sz w:val="24"/>
          <w:szCs w:val="24"/>
        </w:rPr>
        <w:t xml:space="preserve">and reporting are close in time even if they are happening in different slots. </w:t>
      </w:r>
    </w:p>
    <w:p w14:paraId="1D3C7C04" w14:textId="77777777" w:rsidR="004231EA" w:rsidRDefault="004231EA" w:rsidP="004231EA">
      <w:pPr>
        <w:spacing w:after="0"/>
        <w:jc w:val="both"/>
        <w:rPr>
          <w:b/>
          <w:i/>
          <w:sz w:val="24"/>
          <w:szCs w:val="24"/>
          <w:lang w:val="en-GB"/>
        </w:rPr>
      </w:pPr>
    </w:p>
    <w:p w14:paraId="346E6E22" w14:textId="60BEFC74" w:rsidR="004231EA" w:rsidRDefault="007E08BA" w:rsidP="004231EA">
      <w:pPr>
        <w:spacing w:after="0"/>
        <w:jc w:val="both"/>
        <w:rPr>
          <w:b/>
          <w:i/>
          <w:sz w:val="24"/>
          <w:szCs w:val="24"/>
          <w:lang w:val="en-GB"/>
        </w:rPr>
      </w:pPr>
      <w:r>
        <w:rPr>
          <w:b/>
          <w:i/>
          <w:sz w:val="24"/>
          <w:szCs w:val="24"/>
          <w:lang w:val="en-GB"/>
        </w:rPr>
        <w:t>Proposal 10</w:t>
      </w:r>
      <w:r w:rsidR="004231EA">
        <w:rPr>
          <w:b/>
          <w:i/>
          <w:sz w:val="24"/>
          <w:szCs w:val="24"/>
          <w:lang w:val="en-GB"/>
        </w:rPr>
        <w:t>: At least for the no-self-contained ACK/NAK 14-symbol slot with a DL-burst of 11 symbols, NR supports additional DMRS in the 10</w:t>
      </w:r>
      <w:r w:rsidR="004231EA" w:rsidRPr="004231EA">
        <w:rPr>
          <w:b/>
          <w:i/>
          <w:sz w:val="24"/>
          <w:szCs w:val="24"/>
          <w:vertAlign w:val="superscript"/>
          <w:lang w:val="en-GB"/>
        </w:rPr>
        <w:t>th</w:t>
      </w:r>
      <w:r w:rsidR="004231EA">
        <w:rPr>
          <w:b/>
          <w:i/>
          <w:sz w:val="24"/>
          <w:szCs w:val="24"/>
          <w:lang w:val="en-GB"/>
        </w:rPr>
        <w:t xml:space="preserve"> symbol</w:t>
      </w:r>
      <w:r w:rsidR="00B91600">
        <w:rPr>
          <w:b/>
          <w:i/>
          <w:sz w:val="24"/>
          <w:szCs w:val="24"/>
          <w:lang w:val="en-GB"/>
        </w:rPr>
        <w:t>.</w:t>
      </w:r>
    </w:p>
    <w:p w14:paraId="19E7C882" w14:textId="77777777" w:rsidR="00873D5A" w:rsidRPr="004231EA" w:rsidRDefault="00873D5A" w:rsidP="004231EA">
      <w:pPr>
        <w:spacing w:after="0"/>
        <w:jc w:val="both"/>
        <w:rPr>
          <w:b/>
          <w:i/>
          <w:sz w:val="24"/>
          <w:szCs w:val="24"/>
          <w:lang w:val="en-GB"/>
        </w:rPr>
      </w:pPr>
    </w:p>
    <w:p w14:paraId="6BBD3C9E" w14:textId="6A1041A6" w:rsidR="00C76AA8" w:rsidRDefault="006A1689" w:rsidP="00C76AA8">
      <w:pPr>
        <w:keepNext/>
        <w:spacing w:after="0"/>
        <w:jc w:val="center"/>
      </w:pPr>
      <w:r>
        <w:rPr>
          <w:noProof/>
        </w:rPr>
        <w:drawing>
          <wp:inline distT="0" distB="0" distL="0" distR="0" wp14:anchorId="21E95FFD" wp14:editId="3C0A8C7F">
            <wp:extent cx="2201154" cy="1265334"/>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23019" cy="1277903"/>
                    </a:xfrm>
                    <a:prstGeom prst="rect">
                      <a:avLst/>
                    </a:prstGeom>
                  </pic:spPr>
                </pic:pic>
              </a:graphicData>
            </a:graphic>
          </wp:inline>
        </w:drawing>
      </w:r>
      <w:r>
        <w:rPr>
          <w:sz w:val="24"/>
          <w:szCs w:val="24"/>
          <w:lang w:val="en-GB"/>
        </w:rPr>
        <w:t xml:space="preserve"> </w:t>
      </w:r>
      <w:r>
        <w:rPr>
          <w:sz w:val="24"/>
          <w:szCs w:val="24"/>
          <w:lang w:val="en-GB"/>
        </w:rPr>
        <w:tab/>
      </w:r>
      <w:r>
        <w:rPr>
          <w:sz w:val="24"/>
          <w:szCs w:val="24"/>
          <w:lang w:val="en-GB"/>
        </w:rPr>
        <w:tab/>
      </w:r>
    </w:p>
    <w:p w14:paraId="75466EA8" w14:textId="40A81FAF" w:rsidR="006A1689" w:rsidRPr="00C76AA8" w:rsidRDefault="004231EA" w:rsidP="00C76AA8">
      <w:pPr>
        <w:pStyle w:val="Caption"/>
        <w:jc w:val="center"/>
        <w:rPr>
          <w:sz w:val="24"/>
        </w:rPr>
      </w:pPr>
      <w:r>
        <w:rPr>
          <w:sz w:val="24"/>
        </w:rPr>
        <w:t>Additional DMRS position</w:t>
      </w:r>
      <w:r w:rsidR="00C76AA8" w:rsidRPr="00C76AA8">
        <w:rPr>
          <w:sz w:val="24"/>
        </w:rPr>
        <w:t xml:space="preserve"> for non-self-contained</w:t>
      </w:r>
      <w:r w:rsidR="00577911">
        <w:rPr>
          <w:sz w:val="24"/>
        </w:rPr>
        <w:t xml:space="preserve"> </w:t>
      </w:r>
      <w:r>
        <w:rPr>
          <w:sz w:val="24"/>
        </w:rPr>
        <w:t xml:space="preserve">ACK/NAK </w:t>
      </w:r>
      <w:r w:rsidR="00577911">
        <w:rPr>
          <w:sz w:val="24"/>
        </w:rPr>
        <w:t xml:space="preserve">slot, high speed pattern with </w:t>
      </w:r>
      <w:r>
        <w:rPr>
          <w:sz w:val="24"/>
        </w:rPr>
        <w:t>11 symbols of DL-burst.</w:t>
      </w:r>
    </w:p>
    <w:p w14:paraId="18A6EBF7" w14:textId="77777777" w:rsidR="006A1689" w:rsidRDefault="006A1689" w:rsidP="006A1689">
      <w:pPr>
        <w:spacing w:after="0"/>
        <w:rPr>
          <w:sz w:val="24"/>
          <w:szCs w:val="24"/>
          <w:lang w:val="en-GB"/>
        </w:rPr>
      </w:pPr>
    </w:p>
    <w:p w14:paraId="0B83EF89" w14:textId="43C3142B" w:rsidR="004231EA" w:rsidRDefault="004231EA" w:rsidP="006A1689">
      <w:pPr>
        <w:spacing w:after="0"/>
        <w:rPr>
          <w:sz w:val="24"/>
          <w:szCs w:val="24"/>
          <w:lang w:val="en-GB"/>
        </w:rPr>
      </w:pPr>
      <w:r>
        <w:rPr>
          <w:sz w:val="24"/>
          <w:szCs w:val="24"/>
          <w:lang w:val="en-GB"/>
        </w:rPr>
        <w:t>For even higher speeds, an additional DMRS could be added in the 6</w:t>
      </w:r>
      <w:r w:rsidRPr="004231EA">
        <w:rPr>
          <w:sz w:val="24"/>
          <w:szCs w:val="24"/>
          <w:vertAlign w:val="superscript"/>
          <w:lang w:val="en-GB"/>
        </w:rPr>
        <w:t>th</w:t>
      </w:r>
      <w:r>
        <w:rPr>
          <w:sz w:val="24"/>
          <w:szCs w:val="24"/>
          <w:lang w:val="en-GB"/>
        </w:rPr>
        <w:t xml:space="preserve"> symbol of the symbol as shown in the next Figure</w:t>
      </w:r>
    </w:p>
    <w:p w14:paraId="72AB836E" w14:textId="38DE0860" w:rsidR="00577911" w:rsidRDefault="00577911" w:rsidP="004231EA">
      <w:pPr>
        <w:spacing w:after="0"/>
        <w:jc w:val="center"/>
        <w:rPr>
          <w:sz w:val="24"/>
          <w:szCs w:val="24"/>
          <w:lang w:val="en-GB"/>
        </w:rPr>
      </w:pPr>
      <w:r>
        <w:rPr>
          <w:noProof/>
        </w:rPr>
        <w:lastRenderedPageBreak/>
        <w:drawing>
          <wp:inline distT="0" distB="0" distL="0" distR="0" wp14:anchorId="38F416A1" wp14:editId="0714EA78">
            <wp:extent cx="2410691" cy="143223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44357" cy="1452236"/>
                    </a:xfrm>
                    <a:prstGeom prst="rect">
                      <a:avLst/>
                    </a:prstGeom>
                  </pic:spPr>
                </pic:pic>
              </a:graphicData>
            </a:graphic>
          </wp:inline>
        </w:drawing>
      </w:r>
    </w:p>
    <w:p w14:paraId="61631331" w14:textId="0CD45B49" w:rsidR="004231EA" w:rsidRPr="00C76AA8" w:rsidRDefault="004231EA" w:rsidP="004231EA">
      <w:pPr>
        <w:pStyle w:val="Caption"/>
        <w:jc w:val="center"/>
        <w:rPr>
          <w:sz w:val="24"/>
        </w:rPr>
      </w:pPr>
      <w:r>
        <w:rPr>
          <w:sz w:val="24"/>
        </w:rPr>
        <w:t>Two additional DMRS positions</w:t>
      </w:r>
      <w:r w:rsidRPr="00C76AA8">
        <w:rPr>
          <w:sz w:val="24"/>
        </w:rPr>
        <w:t xml:space="preserve"> for non-self-contained</w:t>
      </w:r>
      <w:r w:rsidR="008D45C9">
        <w:rPr>
          <w:sz w:val="24"/>
        </w:rPr>
        <w:t xml:space="preserve"> ACK/NAK</w:t>
      </w:r>
      <w:r>
        <w:rPr>
          <w:sz w:val="24"/>
        </w:rPr>
        <w:t xml:space="preserve"> slot, </w:t>
      </w:r>
      <w:r w:rsidR="001D57D1">
        <w:rPr>
          <w:sz w:val="24"/>
        </w:rPr>
        <w:t xml:space="preserve">very </w:t>
      </w:r>
      <w:r>
        <w:rPr>
          <w:sz w:val="24"/>
        </w:rPr>
        <w:t>high speed pattern with 11 symbols of DL-burst.</w:t>
      </w:r>
    </w:p>
    <w:p w14:paraId="73821B6D" w14:textId="77777777" w:rsidR="004231EA" w:rsidRDefault="004231EA" w:rsidP="006A1689">
      <w:pPr>
        <w:spacing w:after="0"/>
        <w:rPr>
          <w:sz w:val="24"/>
          <w:szCs w:val="24"/>
          <w:lang w:val="en-GB"/>
        </w:rPr>
      </w:pPr>
    </w:p>
    <w:p w14:paraId="6042CE72" w14:textId="16970121" w:rsidR="001D57D1" w:rsidRDefault="007E08BA" w:rsidP="001D57D1">
      <w:pPr>
        <w:spacing w:after="0"/>
        <w:jc w:val="both"/>
        <w:rPr>
          <w:b/>
          <w:i/>
          <w:sz w:val="24"/>
          <w:szCs w:val="24"/>
          <w:lang w:val="en-GB"/>
        </w:rPr>
      </w:pPr>
      <w:r>
        <w:rPr>
          <w:b/>
          <w:i/>
          <w:sz w:val="24"/>
          <w:szCs w:val="24"/>
          <w:lang w:val="en-GB"/>
        </w:rPr>
        <w:t>Proposal 11</w:t>
      </w:r>
      <w:r w:rsidR="001D57D1">
        <w:rPr>
          <w:b/>
          <w:i/>
          <w:sz w:val="24"/>
          <w:szCs w:val="24"/>
          <w:lang w:val="en-GB"/>
        </w:rPr>
        <w:t>: At least for the no-self-contained ACK/NAK 14-symbol slot with a DL-burst of 11 symbols, NR supports additional DMRS in the 6</w:t>
      </w:r>
      <w:r w:rsidR="001D57D1" w:rsidRPr="001D57D1">
        <w:rPr>
          <w:b/>
          <w:i/>
          <w:sz w:val="24"/>
          <w:szCs w:val="24"/>
          <w:vertAlign w:val="superscript"/>
          <w:lang w:val="en-GB"/>
        </w:rPr>
        <w:t>th</w:t>
      </w:r>
      <w:r w:rsidR="001D57D1">
        <w:rPr>
          <w:b/>
          <w:i/>
          <w:sz w:val="24"/>
          <w:szCs w:val="24"/>
          <w:lang w:val="en-GB"/>
        </w:rPr>
        <w:t xml:space="preserve"> and 10</w:t>
      </w:r>
      <w:r w:rsidR="001D57D1" w:rsidRPr="004231EA">
        <w:rPr>
          <w:b/>
          <w:i/>
          <w:sz w:val="24"/>
          <w:szCs w:val="24"/>
          <w:vertAlign w:val="superscript"/>
          <w:lang w:val="en-GB"/>
        </w:rPr>
        <w:t>th</w:t>
      </w:r>
      <w:r w:rsidR="001D57D1">
        <w:rPr>
          <w:b/>
          <w:i/>
          <w:sz w:val="24"/>
          <w:szCs w:val="24"/>
          <w:lang w:val="en-GB"/>
        </w:rPr>
        <w:t xml:space="preserve"> symbol</w:t>
      </w:r>
      <w:r w:rsidR="003625A2">
        <w:rPr>
          <w:b/>
          <w:i/>
          <w:sz w:val="24"/>
          <w:szCs w:val="24"/>
          <w:lang w:val="en-GB"/>
        </w:rPr>
        <w:t>.</w:t>
      </w:r>
    </w:p>
    <w:p w14:paraId="56B45C39" w14:textId="77777777" w:rsidR="001D57D1" w:rsidRDefault="001D57D1" w:rsidP="006A1689">
      <w:pPr>
        <w:spacing w:after="0"/>
        <w:rPr>
          <w:sz w:val="24"/>
          <w:szCs w:val="24"/>
          <w:lang w:val="en-GB"/>
        </w:rPr>
      </w:pPr>
    </w:p>
    <w:p w14:paraId="4EBFBEE0" w14:textId="0686270F" w:rsidR="001D57D1" w:rsidRDefault="001D57D1" w:rsidP="006A1689">
      <w:pPr>
        <w:spacing w:after="0"/>
        <w:rPr>
          <w:sz w:val="24"/>
          <w:szCs w:val="24"/>
          <w:lang w:val="en-GB"/>
        </w:rPr>
      </w:pPr>
      <w:r>
        <w:rPr>
          <w:sz w:val="24"/>
          <w:szCs w:val="24"/>
          <w:lang w:val="en-GB"/>
        </w:rPr>
        <w:t>Note that the same DMRS locations can be used for a scenario of DL-only slots as shown in the figure below.</w:t>
      </w:r>
    </w:p>
    <w:p w14:paraId="63951FCC" w14:textId="77777777" w:rsidR="001D57D1" w:rsidRDefault="001D57D1" w:rsidP="006A1689">
      <w:pPr>
        <w:spacing w:after="0"/>
        <w:rPr>
          <w:sz w:val="24"/>
          <w:szCs w:val="24"/>
          <w:lang w:val="en-GB"/>
        </w:rPr>
      </w:pPr>
    </w:p>
    <w:p w14:paraId="447D17ED" w14:textId="77777777" w:rsidR="00C76AA8" w:rsidRDefault="006A1689" w:rsidP="00C76AA8">
      <w:pPr>
        <w:keepNext/>
        <w:spacing w:after="0"/>
        <w:jc w:val="center"/>
      </w:pPr>
      <w:r>
        <w:rPr>
          <w:noProof/>
        </w:rPr>
        <w:drawing>
          <wp:inline distT="0" distB="0" distL="0" distR="0" wp14:anchorId="51B1F8FE" wp14:editId="1FEEA8EE">
            <wp:extent cx="2410691" cy="1403238"/>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422762" cy="1410265"/>
                    </a:xfrm>
                    <a:prstGeom prst="rect">
                      <a:avLst/>
                    </a:prstGeom>
                  </pic:spPr>
                </pic:pic>
              </a:graphicData>
            </a:graphic>
          </wp:inline>
        </w:drawing>
      </w:r>
    </w:p>
    <w:p w14:paraId="55C7B6D1" w14:textId="374F8AFF" w:rsidR="006A1689" w:rsidRDefault="00C76AA8" w:rsidP="00C818FE">
      <w:pPr>
        <w:pStyle w:val="Caption"/>
        <w:jc w:val="center"/>
        <w:rPr>
          <w:sz w:val="24"/>
        </w:rPr>
      </w:pPr>
      <w:r w:rsidRPr="00C76AA8">
        <w:rPr>
          <w:sz w:val="24"/>
        </w:rPr>
        <w:t>DMRS positions for very high speed use case</w:t>
      </w:r>
      <w:r w:rsidR="00EA5A3E">
        <w:rPr>
          <w:sz w:val="24"/>
        </w:rPr>
        <w:t xml:space="preserve"> for a DL-only 14-symbol slot</w:t>
      </w:r>
    </w:p>
    <w:p w14:paraId="019418DB" w14:textId="77777777" w:rsidR="00EA5A3E" w:rsidRPr="00EA5A3E" w:rsidRDefault="00EA5A3E" w:rsidP="00EA5A3E"/>
    <w:p w14:paraId="5A9D061F" w14:textId="7652D5E7" w:rsidR="001D57D1" w:rsidRDefault="007E08BA" w:rsidP="001D57D1">
      <w:pPr>
        <w:spacing w:after="0"/>
        <w:jc w:val="both"/>
        <w:rPr>
          <w:b/>
          <w:i/>
          <w:sz w:val="24"/>
          <w:szCs w:val="24"/>
          <w:lang w:val="en-GB"/>
        </w:rPr>
      </w:pPr>
      <w:r>
        <w:rPr>
          <w:b/>
          <w:i/>
          <w:sz w:val="24"/>
          <w:szCs w:val="24"/>
          <w:lang w:val="en-GB"/>
        </w:rPr>
        <w:t>Proposal 12</w:t>
      </w:r>
      <w:r w:rsidR="001D57D1">
        <w:rPr>
          <w:b/>
          <w:i/>
          <w:sz w:val="24"/>
          <w:szCs w:val="24"/>
          <w:lang w:val="en-GB"/>
        </w:rPr>
        <w:t>: At least for a DL-only 14-symbol slot</w:t>
      </w:r>
      <w:r w:rsidR="005867E2">
        <w:rPr>
          <w:b/>
          <w:i/>
          <w:sz w:val="24"/>
          <w:szCs w:val="24"/>
          <w:lang w:val="en-GB"/>
        </w:rPr>
        <w:t xml:space="preserve"> and very high speed use case</w:t>
      </w:r>
      <w:r w:rsidR="001D57D1">
        <w:rPr>
          <w:b/>
          <w:i/>
          <w:sz w:val="24"/>
          <w:szCs w:val="24"/>
          <w:lang w:val="en-GB"/>
        </w:rPr>
        <w:t>, NR supports additional DMRS in the 6</w:t>
      </w:r>
      <w:r w:rsidR="001D57D1" w:rsidRPr="001D57D1">
        <w:rPr>
          <w:b/>
          <w:i/>
          <w:sz w:val="24"/>
          <w:szCs w:val="24"/>
          <w:vertAlign w:val="superscript"/>
          <w:lang w:val="en-GB"/>
        </w:rPr>
        <w:t>th</w:t>
      </w:r>
      <w:r w:rsidR="001D57D1">
        <w:rPr>
          <w:b/>
          <w:i/>
          <w:sz w:val="24"/>
          <w:szCs w:val="24"/>
          <w:lang w:val="en-GB"/>
        </w:rPr>
        <w:t>, 10</w:t>
      </w:r>
      <w:r w:rsidR="001D57D1" w:rsidRPr="004231EA">
        <w:rPr>
          <w:b/>
          <w:i/>
          <w:sz w:val="24"/>
          <w:szCs w:val="24"/>
          <w:vertAlign w:val="superscript"/>
          <w:lang w:val="en-GB"/>
        </w:rPr>
        <w:t>th</w:t>
      </w:r>
      <w:r w:rsidR="001D57D1">
        <w:rPr>
          <w:b/>
          <w:i/>
          <w:sz w:val="24"/>
          <w:szCs w:val="24"/>
          <w:lang w:val="en-GB"/>
        </w:rPr>
        <w:t>, 13</w:t>
      </w:r>
      <w:r w:rsidR="001D57D1" w:rsidRPr="001D57D1">
        <w:rPr>
          <w:b/>
          <w:i/>
          <w:sz w:val="24"/>
          <w:szCs w:val="24"/>
          <w:vertAlign w:val="superscript"/>
          <w:lang w:val="en-GB"/>
        </w:rPr>
        <w:t>th</w:t>
      </w:r>
      <w:r w:rsidR="001D57D1">
        <w:rPr>
          <w:b/>
          <w:i/>
          <w:sz w:val="24"/>
          <w:szCs w:val="24"/>
          <w:lang w:val="en-GB"/>
        </w:rPr>
        <w:t xml:space="preserve"> symbol. </w:t>
      </w:r>
    </w:p>
    <w:p w14:paraId="56B43689" w14:textId="77777777" w:rsidR="001D57D1" w:rsidRPr="001D57D1" w:rsidRDefault="001D57D1" w:rsidP="001D57D1"/>
    <w:p w14:paraId="7F06F53B" w14:textId="289286F4" w:rsidR="00F620AF" w:rsidRDefault="00F620AF" w:rsidP="00F620AF">
      <w:pPr>
        <w:pStyle w:val="Heading2"/>
      </w:pPr>
      <w:r>
        <w:t xml:space="preserve">DMRS </w:t>
      </w:r>
      <w:r w:rsidR="003524D6">
        <w:t>location</w:t>
      </w:r>
      <w:r>
        <w:t xml:space="preserve"> for slot aggregation</w:t>
      </w:r>
      <w:r w:rsidR="003524D6">
        <w:t xml:space="preserve"> and DMRS bundling scenarios</w:t>
      </w:r>
    </w:p>
    <w:p w14:paraId="23F38A37" w14:textId="77777777" w:rsidR="00F620AF" w:rsidRDefault="00F620AF" w:rsidP="00F620AF">
      <w:pPr>
        <w:jc w:val="both"/>
        <w:rPr>
          <w:sz w:val="24"/>
          <w:lang w:val="en-GB"/>
        </w:rPr>
      </w:pPr>
      <w:r w:rsidRPr="007D3F14">
        <w:rPr>
          <w:sz w:val="24"/>
          <w:szCs w:val="24"/>
          <w:lang w:val="en-GB"/>
        </w:rPr>
        <w:t xml:space="preserve">In scenarios of slot aggregation, </w:t>
      </w:r>
      <w:r w:rsidRPr="00AC305C">
        <w:rPr>
          <w:sz w:val="24"/>
          <w:lang w:val="en-GB"/>
        </w:rPr>
        <w:t>DMRS design should not be dependent on whether</w:t>
      </w:r>
      <w:r>
        <w:rPr>
          <w:sz w:val="24"/>
          <w:lang w:val="en-GB"/>
        </w:rPr>
        <w:t xml:space="preserve"> and how many</w:t>
      </w:r>
      <w:r w:rsidRPr="00AC305C">
        <w:rPr>
          <w:sz w:val="24"/>
          <w:lang w:val="en-GB"/>
        </w:rPr>
        <w:t xml:space="preserve"> slots are aggregated. </w:t>
      </w:r>
      <w:r>
        <w:rPr>
          <w:sz w:val="24"/>
          <w:lang w:val="en-GB"/>
        </w:rPr>
        <w:t xml:space="preserve">Such a dependency on the slot aggregation would only increase complexity with potential performance loss in most of the scenarios. </w:t>
      </w:r>
    </w:p>
    <w:p w14:paraId="48FAD770" w14:textId="65839FD5" w:rsidR="00F620AF" w:rsidRDefault="00EA5A3E" w:rsidP="00F620AF">
      <w:pPr>
        <w:jc w:val="both"/>
        <w:rPr>
          <w:sz w:val="24"/>
          <w:lang w:val="en-GB"/>
        </w:rPr>
      </w:pPr>
      <w:r>
        <w:rPr>
          <w:sz w:val="24"/>
          <w:lang w:val="en-GB"/>
        </w:rPr>
        <w:t xml:space="preserve">For example, in </w:t>
      </w:r>
      <w:r w:rsidR="00A31151">
        <w:rPr>
          <w:sz w:val="24"/>
          <w:lang w:val="en-GB"/>
        </w:rPr>
        <w:t>[2</w:t>
      </w:r>
      <w:r w:rsidR="00F620AF">
        <w:rPr>
          <w:sz w:val="24"/>
          <w:lang w:val="en-GB"/>
        </w:rPr>
        <w:t>] we compared the following options:</w:t>
      </w:r>
    </w:p>
    <w:p w14:paraId="44168ADC" w14:textId="03E9CC7A" w:rsidR="00F620AF" w:rsidRDefault="00F620AF" w:rsidP="00F620AF">
      <w:pPr>
        <w:jc w:val="center"/>
        <w:rPr>
          <w:sz w:val="24"/>
          <w:lang w:val="en-GB"/>
        </w:rPr>
      </w:pPr>
      <w:r>
        <w:rPr>
          <w:noProof/>
        </w:rPr>
        <w:lastRenderedPageBreak/>
        <w:drawing>
          <wp:inline distT="0" distB="0" distL="0" distR="0" wp14:anchorId="3B561E64" wp14:editId="484987F0">
            <wp:extent cx="2337684" cy="2474977"/>
            <wp:effectExtent l="0" t="0" r="5715"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350824" cy="2488889"/>
                    </a:xfrm>
                    <a:prstGeom prst="rect">
                      <a:avLst/>
                    </a:prstGeom>
                  </pic:spPr>
                </pic:pic>
              </a:graphicData>
            </a:graphic>
          </wp:inline>
        </w:drawing>
      </w:r>
    </w:p>
    <w:p w14:paraId="63B85779" w14:textId="768BD4B3" w:rsidR="00F620AF" w:rsidRDefault="00F620AF" w:rsidP="00F620AF">
      <w:pPr>
        <w:pStyle w:val="NormalWeb"/>
        <w:spacing w:before="0" w:beforeAutospacing="0" w:after="0" w:afterAutospacing="0"/>
        <w:jc w:val="both"/>
        <w:rPr>
          <w:lang w:val="en-GB"/>
        </w:rPr>
      </w:pPr>
      <w:r>
        <w:rPr>
          <w:lang w:val="en-GB"/>
        </w:rPr>
        <w:t>We observed that in most scenarios removing one of the symbols leads to performance degradation due to the processing gain loss. Also, removing the front-load DMRS (as shown in the 3</w:t>
      </w:r>
      <w:r w:rsidRPr="00F620AF">
        <w:rPr>
          <w:lang w:val="en-GB"/>
        </w:rPr>
        <w:t>rd</w:t>
      </w:r>
      <w:r>
        <w:rPr>
          <w:lang w:val="en-GB"/>
        </w:rPr>
        <w:t xml:space="preserve"> figure above) could have system-level performance impact due to the fact that inter-cell interference will be more difficult to handle when the neighbour cell is using a slot with one symbol front-load DMRS (</w:t>
      </w:r>
      <w:r w:rsidRPr="00F620AF">
        <w:rPr>
          <w:lang w:val="en-GB"/>
        </w:rPr>
        <w:t>Data</w:t>
      </w:r>
      <w:r>
        <w:rPr>
          <w:lang w:val="en-GB"/>
        </w:rPr>
        <w:t>-aided-interference cancellation</w:t>
      </w:r>
      <w:r w:rsidRPr="00F620AF">
        <w:rPr>
          <w:lang w:val="en-GB"/>
        </w:rPr>
        <w:t xml:space="preserve"> from </w:t>
      </w:r>
      <w:r w:rsidR="004708F8" w:rsidRPr="00F620AF">
        <w:rPr>
          <w:lang w:val="en-GB"/>
        </w:rPr>
        <w:t>neighbour</w:t>
      </w:r>
      <w:r w:rsidRPr="00F620AF">
        <w:rPr>
          <w:lang w:val="en-GB"/>
        </w:rPr>
        <w:t xml:space="preserve"> cell </w:t>
      </w:r>
      <w:r>
        <w:rPr>
          <w:lang w:val="en-GB"/>
        </w:rPr>
        <w:t>is more difficult).</w:t>
      </w:r>
    </w:p>
    <w:p w14:paraId="07DA8A3D" w14:textId="77777777" w:rsidR="00F620AF" w:rsidRDefault="00F620AF" w:rsidP="00F620AF">
      <w:pPr>
        <w:pStyle w:val="NormalWeb"/>
        <w:spacing w:before="0" w:beforeAutospacing="0" w:after="0" w:afterAutospacing="0"/>
        <w:jc w:val="both"/>
        <w:rPr>
          <w:lang w:val="en-GB"/>
        </w:rPr>
      </w:pPr>
    </w:p>
    <w:p w14:paraId="5E99C6D6" w14:textId="63D94C1A" w:rsidR="00F620AF" w:rsidRDefault="007E08BA" w:rsidP="004708F8">
      <w:pPr>
        <w:jc w:val="both"/>
        <w:rPr>
          <w:b/>
          <w:i/>
          <w:sz w:val="24"/>
          <w:szCs w:val="24"/>
          <w:lang w:val="en-GB"/>
        </w:rPr>
      </w:pPr>
      <w:r>
        <w:rPr>
          <w:b/>
          <w:i/>
          <w:sz w:val="24"/>
          <w:szCs w:val="24"/>
          <w:lang w:val="en-GB"/>
        </w:rPr>
        <w:t>Proposal 13</w:t>
      </w:r>
      <w:r w:rsidR="00F620AF" w:rsidRPr="00822528">
        <w:rPr>
          <w:b/>
          <w:i/>
          <w:sz w:val="24"/>
          <w:szCs w:val="24"/>
          <w:lang w:val="en-GB"/>
        </w:rPr>
        <w:t>:</w:t>
      </w:r>
      <w:r w:rsidR="00F620AF">
        <w:rPr>
          <w:b/>
          <w:i/>
          <w:sz w:val="24"/>
          <w:szCs w:val="24"/>
          <w:lang w:val="en-GB"/>
        </w:rPr>
        <w:t xml:space="preserve"> In scenarios of DMRS bundling in time domain, DMRS patterns within any of the slots is not impacted.</w:t>
      </w:r>
    </w:p>
    <w:p w14:paraId="7F49301B" w14:textId="1230E7D2" w:rsidR="0097380F" w:rsidRPr="00A86FDA" w:rsidRDefault="004F058F" w:rsidP="00EA1795">
      <w:pPr>
        <w:pStyle w:val="Heading1"/>
        <w:rPr>
          <w:rFonts w:ascii="Times New Roman" w:hAnsi="Times New Roman"/>
        </w:rPr>
      </w:pPr>
      <w:r w:rsidRPr="00A86FDA">
        <w:rPr>
          <w:rFonts w:ascii="Times New Roman" w:hAnsi="Times New Roman"/>
        </w:rPr>
        <w:t xml:space="preserve">DMRS sequence design </w:t>
      </w:r>
    </w:p>
    <w:p w14:paraId="7F49301C" w14:textId="77777777" w:rsidR="004F058F" w:rsidRDefault="0035146B" w:rsidP="007A2096">
      <w:pPr>
        <w:jc w:val="both"/>
        <w:rPr>
          <w:sz w:val="24"/>
          <w:szCs w:val="24"/>
          <w:lang w:val="en-GB"/>
        </w:rPr>
      </w:pPr>
      <w:r w:rsidRPr="008B301D">
        <w:rPr>
          <w:sz w:val="24"/>
          <w:szCs w:val="24"/>
          <w:lang w:val="en-GB"/>
        </w:rPr>
        <w:t>The ability</w:t>
      </w:r>
      <w:r w:rsidR="00997E08" w:rsidRPr="008B301D">
        <w:rPr>
          <w:sz w:val="24"/>
          <w:szCs w:val="24"/>
          <w:lang w:val="en-GB"/>
        </w:rPr>
        <w:t xml:space="preserve"> to c</w:t>
      </w:r>
      <w:r w:rsidR="004C52AE" w:rsidRPr="008B301D">
        <w:rPr>
          <w:sz w:val="24"/>
          <w:szCs w:val="24"/>
          <w:lang w:val="en-GB"/>
        </w:rPr>
        <w:t>onstruct the RS sequence</w:t>
      </w:r>
      <w:r w:rsidR="00A409C0" w:rsidRPr="008B301D">
        <w:rPr>
          <w:sz w:val="24"/>
          <w:szCs w:val="24"/>
          <w:lang w:val="en-GB"/>
        </w:rPr>
        <w:t>s</w:t>
      </w:r>
      <w:r w:rsidR="004C52AE" w:rsidRPr="008B301D">
        <w:rPr>
          <w:sz w:val="24"/>
          <w:szCs w:val="24"/>
          <w:lang w:val="en-GB"/>
        </w:rPr>
        <w:t xml:space="preserve"> used by </w:t>
      </w:r>
      <w:r w:rsidR="00566EEE" w:rsidRPr="008B301D">
        <w:rPr>
          <w:sz w:val="24"/>
          <w:szCs w:val="24"/>
          <w:lang w:val="en-GB"/>
        </w:rPr>
        <w:t xml:space="preserve">the </w:t>
      </w:r>
      <w:r w:rsidRPr="008B301D">
        <w:rPr>
          <w:sz w:val="24"/>
          <w:szCs w:val="24"/>
          <w:lang w:val="en-GB"/>
        </w:rPr>
        <w:t xml:space="preserve">other UE’s paired on the same resource block </w:t>
      </w:r>
      <w:r w:rsidR="00566EEE" w:rsidRPr="008B301D">
        <w:rPr>
          <w:sz w:val="24"/>
          <w:szCs w:val="24"/>
          <w:lang w:val="en-GB"/>
        </w:rPr>
        <w:t xml:space="preserve">for MU-MIMO, or the UE’s in the neighbouring cells, </w:t>
      </w:r>
      <w:r w:rsidRPr="008B301D">
        <w:rPr>
          <w:sz w:val="24"/>
          <w:szCs w:val="24"/>
          <w:lang w:val="en-GB"/>
        </w:rPr>
        <w:t xml:space="preserve">can facilitate the channel estimation </w:t>
      </w:r>
      <w:r w:rsidR="00143512" w:rsidRPr="008B301D">
        <w:rPr>
          <w:sz w:val="24"/>
          <w:szCs w:val="24"/>
          <w:lang w:val="en-GB"/>
        </w:rPr>
        <w:t>of those</w:t>
      </w:r>
      <w:r w:rsidRPr="008B301D">
        <w:rPr>
          <w:sz w:val="24"/>
          <w:szCs w:val="24"/>
          <w:lang w:val="en-GB"/>
        </w:rPr>
        <w:t xml:space="preserve"> interferers, which in turn can be used in the interference suppression/cancellation</w:t>
      </w:r>
      <w:r w:rsidR="00D118B9" w:rsidRPr="008B301D">
        <w:rPr>
          <w:sz w:val="24"/>
          <w:szCs w:val="24"/>
          <w:lang w:val="en-GB"/>
        </w:rPr>
        <w:t xml:space="preserve"> performed at the receiver</w:t>
      </w:r>
      <w:r w:rsidRPr="008B301D">
        <w:rPr>
          <w:sz w:val="24"/>
          <w:szCs w:val="24"/>
          <w:lang w:val="en-GB"/>
        </w:rPr>
        <w:t xml:space="preserve">. </w:t>
      </w:r>
      <w:r w:rsidR="001E6976" w:rsidRPr="008B301D">
        <w:rPr>
          <w:sz w:val="24"/>
          <w:szCs w:val="24"/>
          <w:lang w:val="en-GB"/>
        </w:rPr>
        <w:t>For example, i</w:t>
      </w:r>
      <w:r w:rsidR="00666C50" w:rsidRPr="008B301D">
        <w:rPr>
          <w:sz w:val="24"/>
          <w:szCs w:val="24"/>
          <w:lang w:val="en-GB"/>
        </w:rPr>
        <w:t>n LTE UL, DMRS sequence depends on the UE</w:t>
      </w:r>
      <w:r w:rsidR="004B4665" w:rsidRPr="008B301D">
        <w:rPr>
          <w:sz w:val="24"/>
          <w:szCs w:val="24"/>
          <w:lang w:val="en-GB"/>
        </w:rPr>
        <w:t xml:space="preserve"> allocation</w:t>
      </w:r>
      <w:r w:rsidR="00666C50" w:rsidRPr="008B301D">
        <w:rPr>
          <w:sz w:val="24"/>
          <w:szCs w:val="24"/>
          <w:lang w:val="en-GB"/>
        </w:rPr>
        <w:t xml:space="preserve">. </w:t>
      </w:r>
      <w:r w:rsidR="001E6976" w:rsidRPr="008B301D">
        <w:rPr>
          <w:sz w:val="24"/>
          <w:szCs w:val="24"/>
          <w:lang w:val="en-GB"/>
        </w:rPr>
        <w:t>S</w:t>
      </w:r>
      <w:r w:rsidR="00666C50" w:rsidRPr="008B301D">
        <w:rPr>
          <w:sz w:val="24"/>
          <w:szCs w:val="24"/>
          <w:lang w:val="en-GB"/>
        </w:rPr>
        <w:t xml:space="preserve">uch design makes </w:t>
      </w:r>
      <w:r w:rsidR="003A2ABE" w:rsidRPr="008B301D">
        <w:rPr>
          <w:sz w:val="24"/>
          <w:szCs w:val="24"/>
          <w:lang w:val="en-GB"/>
        </w:rPr>
        <w:t xml:space="preserve">RS sequence construction very difficult and hence makes </w:t>
      </w:r>
      <w:r w:rsidR="00666C50" w:rsidRPr="008B301D">
        <w:rPr>
          <w:sz w:val="24"/>
          <w:szCs w:val="24"/>
          <w:lang w:val="en-GB"/>
        </w:rPr>
        <w:t xml:space="preserve">DMRS </w:t>
      </w:r>
      <w:r w:rsidR="00075BC6" w:rsidRPr="008B301D">
        <w:rPr>
          <w:sz w:val="24"/>
          <w:szCs w:val="24"/>
          <w:lang w:val="en-GB"/>
        </w:rPr>
        <w:t>detection and interference</w:t>
      </w:r>
      <w:r w:rsidR="00666C50" w:rsidRPr="008B301D">
        <w:rPr>
          <w:sz w:val="24"/>
          <w:szCs w:val="24"/>
          <w:lang w:val="en-GB"/>
        </w:rPr>
        <w:t xml:space="preserve"> cancellation (IC)</w:t>
      </w:r>
      <w:r w:rsidR="00EB7380" w:rsidRPr="008B301D">
        <w:rPr>
          <w:sz w:val="24"/>
          <w:szCs w:val="24"/>
          <w:lang w:val="en-GB"/>
        </w:rPr>
        <w:t>, joint-demodulation</w:t>
      </w:r>
      <w:r w:rsidR="00666C50" w:rsidRPr="008B301D">
        <w:rPr>
          <w:sz w:val="24"/>
          <w:szCs w:val="24"/>
          <w:lang w:val="en-GB"/>
        </w:rPr>
        <w:t xml:space="preserve"> difficult. </w:t>
      </w:r>
      <w:r w:rsidR="00F559EA" w:rsidRPr="008B301D">
        <w:rPr>
          <w:sz w:val="24"/>
          <w:szCs w:val="24"/>
          <w:lang w:val="en-GB"/>
        </w:rPr>
        <w:t>Therefore</w:t>
      </w:r>
      <w:r w:rsidR="00666C50" w:rsidRPr="008B301D">
        <w:rPr>
          <w:sz w:val="24"/>
          <w:szCs w:val="24"/>
          <w:lang w:val="en-GB"/>
        </w:rPr>
        <w:t>, t</w:t>
      </w:r>
      <w:r w:rsidR="00FA1DF6" w:rsidRPr="008B301D">
        <w:rPr>
          <w:sz w:val="24"/>
          <w:szCs w:val="24"/>
          <w:lang w:val="en-GB"/>
        </w:rPr>
        <w:t>he RS sequence should</w:t>
      </w:r>
      <w:r w:rsidR="00666C50" w:rsidRPr="008B301D">
        <w:rPr>
          <w:sz w:val="24"/>
          <w:szCs w:val="24"/>
          <w:lang w:val="en-GB"/>
        </w:rPr>
        <w:t xml:space="preserve"> not </w:t>
      </w:r>
      <w:r w:rsidR="00FA1DF6" w:rsidRPr="008B301D">
        <w:rPr>
          <w:sz w:val="24"/>
          <w:szCs w:val="24"/>
          <w:lang w:val="en-GB"/>
        </w:rPr>
        <w:t xml:space="preserve">be </w:t>
      </w:r>
      <w:r w:rsidR="00880837" w:rsidRPr="008B301D">
        <w:rPr>
          <w:sz w:val="24"/>
          <w:szCs w:val="24"/>
          <w:lang w:val="en-GB"/>
        </w:rPr>
        <w:t>UE-specific</w:t>
      </w:r>
      <w:r w:rsidR="00666C50" w:rsidRPr="008B301D">
        <w:rPr>
          <w:sz w:val="24"/>
          <w:szCs w:val="24"/>
          <w:lang w:val="en-GB"/>
        </w:rPr>
        <w:t xml:space="preserve">. </w:t>
      </w:r>
      <w:r w:rsidR="00FA1DF6" w:rsidRPr="008B301D">
        <w:rPr>
          <w:sz w:val="24"/>
          <w:szCs w:val="24"/>
          <w:lang w:val="en-GB"/>
        </w:rPr>
        <w:t>Rather, it should be dependent only upon the resource</w:t>
      </w:r>
      <w:r w:rsidR="008F2B0A" w:rsidRPr="008B301D">
        <w:rPr>
          <w:sz w:val="24"/>
          <w:szCs w:val="24"/>
          <w:lang w:val="en-GB"/>
        </w:rPr>
        <w:t xml:space="preserve"> and the cell-ID</w:t>
      </w:r>
      <w:r w:rsidR="00FA1DF6" w:rsidRPr="008B301D">
        <w:rPr>
          <w:sz w:val="24"/>
          <w:szCs w:val="24"/>
          <w:lang w:val="en-GB"/>
        </w:rPr>
        <w:t xml:space="preserve">, as in the LTE DL UE-RS sequence design. </w:t>
      </w:r>
    </w:p>
    <w:p w14:paraId="738A57D7" w14:textId="371DCE21" w:rsidR="00DC42AE" w:rsidRDefault="007E08BA" w:rsidP="00DC42AE">
      <w:pPr>
        <w:jc w:val="both"/>
        <w:rPr>
          <w:rStyle w:val="Strong"/>
          <w:i/>
          <w:sz w:val="24"/>
          <w:szCs w:val="24"/>
        </w:rPr>
      </w:pPr>
      <w:r>
        <w:rPr>
          <w:b/>
          <w:i/>
          <w:sz w:val="24"/>
          <w:szCs w:val="24"/>
          <w:lang w:val="en-GB"/>
        </w:rPr>
        <w:t>Proposal 14</w:t>
      </w:r>
      <w:r w:rsidR="00DC42AE" w:rsidRPr="00822528">
        <w:rPr>
          <w:b/>
          <w:i/>
          <w:sz w:val="24"/>
          <w:szCs w:val="24"/>
          <w:lang w:val="en-GB"/>
        </w:rPr>
        <w:t xml:space="preserve">: </w:t>
      </w:r>
      <w:r w:rsidR="00DC42AE" w:rsidRPr="00822528">
        <w:rPr>
          <w:rStyle w:val="Strong"/>
          <w:i/>
          <w:sz w:val="24"/>
          <w:szCs w:val="24"/>
        </w:rPr>
        <w:t>DMRS sequence should be resource specific, instead of UE</w:t>
      </w:r>
      <w:r w:rsidR="00DC42AE">
        <w:rPr>
          <w:rStyle w:val="Strong"/>
          <w:i/>
          <w:sz w:val="24"/>
          <w:szCs w:val="24"/>
        </w:rPr>
        <w:t>-</w:t>
      </w:r>
      <w:r w:rsidR="00DC42AE" w:rsidRPr="00822528">
        <w:rPr>
          <w:rStyle w:val="Strong"/>
          <w:i/>
          <w:sz w:val="24"/>
          <w:szCs w:val="24"/>
        </w:rPr>
        <w:t>specific.</w:t>
      </w:r>
    </w:p>
    <w:p w14:paraId="0DBD632D" w14:textId="19190FE2" w:rsidR="00F54C1E" w:rsidRPr="0072043E" w:rsidRDefault="00F54C1E" w:rsidP="0072043E">
      <w:pPr>
        <w:pStyle w:val="Heading1"/>
        <w:rPr>
          <w:rFonts w:ascii="Times New Roman" w:hAnsi="Times New Roman"/>
        </w:rPr>
      </w:pPr>
      <w:r w:rsidRPr="0072043E">
        <w:rPr>
          <w:rFonts w:ascii="Times New Roman" w:hAnsi="Times New Roman"/>
        </w:rPr>
        <w:t>Bursty interference measurement (BIM)</w:t>
      </w:r>
    </w:p>
    <w:p w14:paraId="465E5F16" w14:textId="77777777" w:rsidR="00B1032A" w:rsidRDefault="0072043E" w:rsidP="0072043E">
      <w:pPr>
        <w:jc w:val="both"/>
        <w:rPr>
          <w:sz w:val="24"/>
          <w:lang w:val="en-GB"/>
        </w:rPr>
      </w:pPr>
      <w:r>
        <w:rPr>
          <w:sz w:val="24"/>
          <w:lang w:val="en-GB"/>
        </w:rPr>
        <w:t xml:space="preserve">Estimation of noise and interference </w:t>
      </w:r>
      <w:r w:rsidR="0052727B">
        <w:rPr>
          <w:sz w:val="24"/>
          <w:lang w:val="en-GB"/>
        </w:rPr>
        <w:t xml:space="preserve">power (covariance matrix for MIMO) is necessary for some types of receivers (e.g. MMSE, MMSE-IRC, etc.), and DMRS may be used for that purpose. However, due to the bursty nature of inter-cell interference in NR, the amount of interference could potentially be different for each symbol within a slot. For instance, NR supports short-burst transmissions for mini-slots and URLLC within a regular eMBB slot, unscheduled UL transmission without grant, dynamic TDD, etc. </w:t>
      </w:r>
    </w:p>
    <w:p w14:paraId="74B6A4C7" w14:textId="5249D050" w:rsidR="0072043E" w:rsidRDefault="00B1032A" w:rsidP="00B1032A">
      <w:pPr>
        <w:jc w:val="both"/>
        <w:rPr>
          <w:sz w:val="24"/>
          <w:lang w:val="en-GB"/>
        </w:rPr>
      </w:pPr>
      <w:r>
        <w:rPr>
          <w:sz w:val="24"/>
          <w:lang w:val="en-GB"/>
        </w:rPr>
        <w:t xml:space="preserve">Although the demodulation performance is a strong function of the accuracy of interference estimates for each symbol and tone, </w:t>
      </w:r>
      <w:r w:rsidR="0052727B">
        <w:rPr>
          <w:sz w:val="24"/>
          <w:lang w:val="en-GB"/>
        </w:rPr>
        <w:t xml:space="preserve">the time-domain density of DMRS symbols </w:t>
      </w:r>
      <w:r>
        <w:rPr>
          <w:sz w:val="24"/>
          <w:lang w:val="en-GB"/>
        </w:rPr>
        <w:t xml:space="preserve">may not be high enough to capture the fine variation in the interference. Therefore, we propose to use dedicated resources (e.g. sparsely spaced null tones embedded in scheduled PRBs) to improve the accuracy of interference estimation and </w:t>
      </w:r>
      <w:r>
        <w:rPr>
          <w:sz w:val="24"/>
          <w:lang w:val="en-GB"/>
        </w:rPr>
        <w:lastRenderedPageBreak/>
        <w:t xml:space="preserve">hence </w:t>
      </w:r>
      <w:r w:rsidR="00960D29">
        <w:rPr>
          <w:sz w:val="24"/>
          <w:lang w:val="en-GB"/>
        </w:rPr>
        <w:t>enhance the</w:t>
      </w:r>
      <w:r>
        <w:rPr>
          <w:sz w:val="24"/>
          <w:lang w:val="en-GB"/>
        </w:rPr>
        <w:t xml:space="preserve"> DL demodulation. Potentially, we see that the existing configuration framework of PTRS could be reused for BIM resource assignment. </w:t>
      </w:r>
      <w:r w:rsidR="00D514C0">
        <w:rPr>
          <w:sz w:val="24"/>
          <w:lang w:val="en-GB"/>
        </w:rPr>
        <w:t>M</w:t>
      </w:r>
      <w:r>
        <w:rPr>
          <w:sz w:val="24"/>
          <w:lang w:val="en-GB"/>
        </w:rPr>
        <w:t xml:space="preserve">ore details are provided </w:t>
      </w:r>
      <w:r w:rsidR="00DF38C5">
        <w:rPr>
          <w:sz w:val="24"/>
          <w:lang w:val="en-GB"/>
        </w:rPr>
        <w:t xml:space="preserve">in our companion </w:t>
      </w:r>
      <w:r w:rsidR="003647CB">
        <w:rPr>
          <w:sz w:val="24"/>
          <w:lang w:val="en-GB"/>
        </w:rPr>
        <w:t>contribution on this topic. We make the following proposals:</w:t>
      </w:r>
    </w:p>
    <w:p w14:paraId="451B504E" w14:textId="5E6EBA1A" w:rsidR="00DF38C5" w:rsidRPr="00DF38C5" w:rsidRDefault="00DF38C5" w:rsidP="00DF38C5">
      <w:pPr>
        <w:jc w:val="both"/>
        <w:rPr>
          <w:b/>
          <w:bCs/>
          <w:i/>
          <w:iCs/>
          <w:sz w:val="24"/>
          <w:lang w:val="en-GB"/>
        </w:rPr>
      </w:pPr>
      <w:r w:rsidRPr="00DF38C5">
        <w:rPr>
          <w:b/>
          <w:bCs/>
          <w:i/>
          <w:iCs/>
          <w:sz w:val="24"/>
          <w:lang w:val="en-GB"/>
        </w:rPr>
        <w:t>Proposal 15: NR UEs are provided with dedicated resources and signalling for bursty interference measurement (BIM) at demodulation time.</w:t>
      </w:r>
    </w:p>
    <w:p w14:paraId="43E4A6FD" w14:textId="77777777" w:rsidR="00DF38C5" w:rsidRPr="00DF38C5" w:rsidRDefault="00DF38C5" w:rsidP="00DF38C5">
      <w:pPr>
        <w:jc w:val="both"/>
        <w:rPr>
          <w:b/>
          <w:bCs/>
          <w:i/>
          <w:iCs/>
          <w:sz w:val="24"/>
          <w:lang w:val="en-GB"/>
        </w:rPr>
      </w:pPr>
      <w:r w:rsidRPr="00DF38C5">
        <w:rPr>
          <w:b/>
          <w:bCs/>
          <w:i/>
          <w:iCs/>
          <w:sz w:val="24"/>
          <w:lang w:val="en-GB"/>
        </w:rPr>
        <w:t>Proposal 16: Null tones embedded in the scheduled RBs can be used for BIM. The null tone is sparsely spaced in frequency but densely placed in time (possibly on every OFDM symbol).</w:t>
      </w:r>
    </w:p>
    <w:p w14:paraId="4864F86A" w14:textId="35E70BE8" w:rsidR="00DF38C5" w:rsidRPr="00DF38C5" w:rsidRDefault="00DF38C5" w:rsidP="00DF38C5">
      <w:pPr>
        <w:jc w:val="both"/>
        <w:rPr>
          <w:b/>
          <w:bCs/>
          <w:i/>
          <w:iCs/>
          <w:sz w:val="24"/>
          <w:lang w:val="en-GB"/>
        </w:rPr>
      </w:pPr>
      <w:r w:rsidRPr="00DF38C5">
        <w:rPr>
          <w:b/>
          <w:bCs/>
          <w:i/>
          <w:iCs/>
          <w:sz w:val="24"/>
          <w:lang w:val="en-GB"/>
        </w:rPr>
        <w:t>Proposal 17: In NR, consider reusing PTRS configuration for BIM.</w:t>
      </w:r>
    </w:p>
    <w:p w14:paraId="7F49301E" w14:textId="77777777" w:rsid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208FDC9A" w14:textId="4A0EC8B3" w:rsidR="00882DA7" w:rsidRPr="00F65A37" w:rsidRDefault="00882DA7" w:rsidP="00882DA7">
      <w:pPr>
        <w:rPr>
          <w:sz w:val="24"/>
          <w:szCs w:val="24"/>
          <w:lang w:val="en-GB"/>
        </w:rPr>
      </w:pPr>
      <w:r w:rsidRPr="00F65A37">
        <w:rPr>
          <w:sz w:val="24"/>
          <w:szCs w:val="24"/>
          <w:lang w:val="en-GB"/>
        </w:rPr>
        <w:t>We propose:</w:t>
      </w:r>
    </w:p>
    <w:p w14:paraId="1A24F602" w14:textId="565B80EE" w:rsidR="00DF38C5" w:rsidRDefault="007E08BA" w:rsidP="00DF38C5">
      <w:pPr>
        <w:jc w:val="both"/>
        <w:rPr>
          <w:b/>
          <w:bCs/>
          <w:i/>
          <w:iCs/>
          <w:sz w:val="24"/>
          <w:szCs w:val="24"/>
        </w:rPr>
      </w:pPr>
      <w:r w:rsidRPr="00DF38C5">
        <w:rPr>
          <w:b/>
          <w:bCs/>
          <w:i/>
          <w:iCs/>
          <w:sz w:val="24"/>
          <w:szCs w:val="24"/>
        </w:rPr>
        <w:t xml:space="preserve">Proposal 1: For the one symbol Configuration 1, support Alt 2, i.e.,  </w:t>
      </w:r>
      <w:r w:rsidR="00470922">
        <w:rPr>
          <w:b/>
          <w:bCs/>
          <w:i/>
          <w:iCs/>
          <w:sz w:val="24"/>
          <w:szCs w:val="24"/>
        </w:rPr>
        <w:t>“</w:t>
      </w:r>
      <w:r w:rsidR="00B065DA">
        <w:rPr>
          <w:b/>
          <w:bCs/>
          <w:i/>
          <w:iCs/>
          <w:sz w:val="24"/>
          <w:szCs w:val="24"/>
        </w:rPr>
        <w:t>Comb 4 + 2 CS</w:t>
      </w:r>
      <w:r w:rsidR="00943C41">
        <w:rPr>
          <w:b/>
          <w:bCs/>
          <w:i/>
          <w:iCs/>
          <w:sz w:val="24"/>
          <w:szCs w:val="24"/>
        </w:rPr>
        <w:t>,</w:t>
      </w:r>
      <w:r w:rsidRPr="00DF38C5">
        <w:rPr>
          <w:b/>
          <w:bCs/>
          <w:i/>
          <w:iCs/>
          <w:sz w:val="24"/>
          <w:szCs w:val="24"/>
        </w:rPr>
        <w:t xml:space="preserve"> up to 8 ports</w:t>
      </w:r>
      <w:r w:rsidR="00470922">
        <w:rPr>
          <w:b/>
          <w:bCs/>
          <w:i/>
          <w:iCs/>
          <w:sz w:val="24"/>
          <w:szCs w:val="24"/>
        </w:rPr>
        <w:t>”</w:t>
      </w:r>
      <w:r w:rsidRPr="00DF38C5">
        <w:rPr>
          <w:b/>
          <w:bCs/>
          <w:i/>
          <w:iCs/>
          <w:sz w:val="24"/>
          <w:szCs w:val="24"/>
        </w:rPr>
        <w:t>, under the additional constraint that a UE with a capability of receiving up to rank 2 or rank 4 may only be scheduled ports that are not CDMed in frequency.</w:t>
      </w:r>
    </w:p>
    <w:p w14:paraId="5FE9C257" w14:textId="3310A8D1" w:rsidR="00DF38C5" w:rsidRDefault="007E08BA" w:rsidP="00DF38C5">
      <w:pPr>
        <w:jc w:val="both"/>
        <w:rPr>
          <w:b/>
          <w:i/>
          <w:sz w:val="24"/>
          <w:szCs w:val="24"/>
        </w:rPr>
      </w:pPr>
      <w:r>
        <w:rPr>
          <w:b/>
          <w:i/>
          <w:sz w:val="24"/>
          <w:szCs w:val="24"/>
        </w:rPr>
        <w:t>Proposal 2</w:t>
      </w:r>
      <w:r w:rsidRPr="00C47897">
        <w:rPr>
          <w:b/>
          <w:i/>
          <w:sz w:val="24"/>
          <w:szCs w:val="24"/>
        </w:rPr>
        <w:t xml:space="preserve">: For the </w:t>
      </w:r>
      <w:r>
        <w:rPr>
          <w:b/>
          <w:i/>
          <w:sz w:val="24"/>
          <w:szCs w:val="24"/>
        </w:rPr>
        <w:t>two</w:t>
      </w:r>
      <w:r w:rsidRPr="00C47897">
        <w:rPr>
          <w:b/>
          <w:i/>
          <w:sz w:val="24"/>
          <w:szCs w:val="24"/>
        </w:rPr>
        <w:t xml:space="preserve"> symbol Configuration 1, </w:t>
      </w:r>
      <w:r>
        <w:rPr>
          <w:b/>
          <w:i/>
          <w:sz w:val="24"/>
          <w:szCs w:val="24"/>
        </w:rPr>
        <w:t xml:space="preserve">at least </w:t>
      </w:r>
      <w:r w:rsidRPr="00C47897">
        <w:rPr>
          <w:b/>
          <w:i/>
          <w:sz w:val="24"/>
          <w:szCs w:val="24"/>
        </w:rPr>
        <w:t xml:space="preserve">support </w:t>
      </w:r>
      <w:r>
        <w:rPr>
          <w:b/>
          <w:i/>
          <w:sz w:val="24"/>
          <w:szCs w:val="24"/>
        </w:rPr>
        <w:t>Alt 3</w:t>
      </w:r>
      <w:r w:rsidRPr="00C47897">
        <w:rPr>
          <w:b/>
          <w:i/>
          <w:sz w:val="24"/>
          <w:szCs w:val="24"/>
        </w:rPr>
        <w:t xml:space="preserve">, i.e.,  </w:t>
      </w:r>
      <w:r>
        <w:rPr>
          <w:b/>
          <w:i/>
          <w:sz w:val="24"/>
          <w:szCs w:val="24"/>
        </w:rPr>
        <w:t>“Comb 4 + 2 CS + TD-OCC ({1 1})</w:t>
      </w:r>
      <w:r w:rsidR="006169EC">
        <w:rPr>
          <w:b/>
          <w:i/>
          <w:sz w:val="24"/>
          <w:szCs w:val="24"/>
        </w:rPr>
        <w:t>,</w:t>
      </w:r>
      <w:r w:rsidRPr="001E7D95">
        <w:rPr>
          <w:b/>
          <w:i/>
          <w:sz w:val="24"/>
          <w:szCs w:val="24"/>
        </w:rPr>
        <w:t xml:space="preserve"> up to 8 ports</w:t>
      </w:r>
      <w:r>
        <w:rPr>
          <w:b/>
          <w:i/>
          <w:sz w:val="24"/>
          <w:szCs w:val="24"/>
        </w:rPr>
        <w:t>”</w:t>
      </w:r>
      <w:r w:rsidRPr="00C47897">
        <w:rPr>
          <w:b/>
          <w:i/>
          <w:sz w:val="24"/>
          <w:szCs w:val="24"/>
        </w:rPr>
        <w:t xml:space="preserve">, under the additional constraint that a UE </w:t>
      </w:r>
      <w:r>
        <w:rPr>
          <w:b/>
          <w:i/>
          <w:sz w:val="24"/>
          <w:szCs w:val="24"/>
        </w:rPr>
        <w:t xml:space="preserve">with a capability of receiving up to rank 2 or rank 4 </w:t>
      </w:r>
      <w:r w:rsidRPr="00C47897">
        <w:rPr>
          <w:b/>
          <w:i/>
          <w:sz w:val="24"/>
          <w:szCs w:val="24"/>
        </w:rPr>
        <w:t>may only be scheduled ports that are</w:t>
      </w:r>
      <w:r>
        <w:rPr>
          <w:b/>
          <w:i/>
          <w:sz w:val="24"/>
          <w:szCs w:val="24"/>
        </w:rPr>
        <w:t xml:space="preserve"> not</w:t>
      </w:r>
      <w:r w:rsidRPr="00C47897">
        <w:rPr>
          <w:b/>
          <w:i/>
          <w:sz w:val="24"/>
          <w:szCs w:val="24"/>
        </w:rPr>
        <w:t xml:space="preserve"> CDMed in frequency. </w:t>
      </w:r>
    </w:p>
    <w:p w14:paraId="32AE0FEA" w14:textId="4E2F221B" w:rsidR="00DF38C5" w:rsidRDefault="007E08BA" w:rsidP="007E08BA">
      <w:pPr>
        <w:jc w:val="both"/>
        <w:rPr>
          <w:b/>
          <w:i/>
          <w:sz w:val="24"/>
          <w:szCs w:val="24"/>
        </w:rPr>
      </w:pPr>
      <w:r>
        <w:rPr>
          <w:b/>
          <w:i/>
          <w:sz w:val="24"/>
          <w:szCs w:val="24"/>
        </w:rPr>
        <w:t>Proposal 3</w:t>
      </w:r>
      <w:r w:rsidRPr="00C47897">
        <w:rPr>
          <w:b/>
          <w:i/>
          <w:sz w:val="24"/>
          <w:szCs w:val="24"/>
        </w:rPr>
        <w:t xml:space="preserve">: For the </w:t>
      </w:r>
      <w:r>
        <w:rPr>
          <w:b/>
          <w:i/>
          <w:sz w:val="24"/>
          <w:szCs w:val="24"/>
        </w:rPr>
        <w:t>two</w:t>
      </w:r>
      <w:r w:rsidRPr="00C47897">
        <w:rPr>
          <w:b/>
          <w:i/>
          <w:sz w:val="24"/>
          <w:szCs w:val="24"/>
        </w:rPr>
        <w:t xml:space="preserve"> symbol Configuration 1, </w:t>
      </w:r>
      <w:r>
        <w:rPr>
          <w:b/>
          <w:i/>
          <w:sz w:val="24"/>
          <w:szCs w:val="24"/>
        </w:rPr>
        <w:t>consider substituting Alt 1 with</w:t>
      </w:r>
      <w:r w:rsidRPr="00C47897">
        <w:rPr>
          <w:b/>
          <w:i/>
          <w:sz w:val="24"/>
          <w:szCs w:val="24"/>
        </w:rPr>
        <w:t xml:space="preserve"> </w:t>
      </w:r>
      <w:r>
        <w:rPr>
          <w:b/>
          <w:i/>
          <w:sz w:val="24"/>
          <w:szCs w:val="24"/>
        </w:rPr>
        <w:t>“</w:t>
      </w:r>
      <w:r w:rsidRPr="001E7D95">
        <w:rPr>
          <w:b/>
          <w:i/>
          <w:sz w:val="24"/>
          <w:szCs w:val="24"/>
        </w:rPr>
        <w:t xml:space="preserve"> Comb 4 </w:t>
      </w:r>
      <w:r>
        <w:rPr>
          <w:b/>
          <w:i/>
          <w:sz w:val="24"/>
          <w:szCs w:val="24"/>
        </w:rPr>
        <w:t>+</w:t>
      </w:r>
      <w:r w:rsidRPr="001E7D95">
        <w:rPr>
          <w:b/>
          <w:i/>
          <w:sz w:val="24"/>
          <w:szCs w:val="24"/>
        </w:rPr>
        <w:t xml:space="preserve"> TD-OCC ({1 1}</w:t>
      </w:r>
      <w:r>
        <w:rPr>
          <w:b/>
          <w:i/>
          <w:sz w:val="24"/>
          <w:szCs w:val="24"/>
        </w:rPr>
        <w:t>, {1,-1})</w:t>
      </w:r>
      <w:r w:rsidR="006E7358">
        <w:rPr>
          <w:b/>
          <w:i/>
          <w:sz w:val="24"/>
          <w:szCs w:val="24"/>
        </w:rPr>
        <w:t>,</w:t>
      </w:r>
      <w:r w:rsidRPr="001E7D95">
        <w:rPr>
          <w:b/>
          <w:i/>
          <w:sz w:val="24"/>
          <w:szCs w:val="24"/>
        </w:rPr>
        <w:t xml:space="preserve"> up to 8 ports</w:t>
      </w:r>
      <w:r>
        <w:rPr>
          <w:b/>
          <w:i/>
          <w:sz w:val="24"/>
          <w:szCs w:val="24"/>
        </w:rPr>
        <w:t>”</w:t>
      </w:r>
      <w:r w:rsidRPr="00C47897">
        <w:rPr>
          <w:b/>
          <w:i/>
          <w:sz w:val="24"/>
          <w:szCs w:val="24"/>
        </w:rPr>
        <w:t xml:space="preserve">, under the additional constraint that a UE </w:t>
      </w:r>
      <w:r>
        <w:rPr>
          <w:b/>
          <w:i/>
          <w:sz w:val="24"/>
          <w:szCs w:val="24"/>
        </w:rPr>
        <w:t xml:space="preserve">with a capability of receiving up to rank 2 or rank 4 </w:t>
      </w:r>
      <w:r w:rsidRPr="00C47897">
        <w:rPr>
          <w:b/>
          <w:i/>
          <w:sz w:val="24"/>
          <w:szCs w:val="24"/>
        </w:rPr>
        <w:t>may only be scheduled ports that are</w:t>
      </w:r>
      <w:r>
        <w:rPr>
          <w:b/>
          <w:i/>
          <w:sz w:val="24"/>
          <w:szCs w:val="24"/>
        </w:rPr>
        <w:t xml:space="preserve"> not</w:t>
      </w:r>
      <w:r w:rsidRPr="00C47897">
        <w:rPr>
          <w:b/>
          <w:i/>
          <w:sz w:val="24"/>
          <w:szCs w:val="24"/>
        </w:rPr>
        <w:t xml:space="preserve"> CDMed in frequency. </w:t>
      </w:r>
    </w:p>
    <w:p w14:paraId="7383DC86" w14:textId="5111CB38" w:rsidR="007E08BA" w:rsidRDefault="007E08BA" w:rsidP="007E08BA">
      <w:pPr>
        <w:jc w:val="both"/>
        <w:rPr>
          <w:b/>
          <w:i/>
          <w:sz w:val="24"/>
          <w:szCs w:val="24"/>
        </w:rPr>
      </w:pPr>
      <w:r w:rsidRPr="009146E8">
        <w:rPr>
          <w:b/>
          <w:i/>
          <w:sz w:val="24"/>
          <w:szCs w:val="24"/>
        </w:rPr>
        <w:t xml:space="preserve">Proposal </w:t>
      </w:r>
      <w:r>
        <w:rPr>
          <w:b/>
          <w:i/>
          <w:sz w:val="24"/>
          <w:szCs w:val="24"/>
        </w:rPr>
        <w:t>4</w:t>
      </w:r>
      <w:r w:rsidRPr="009146E8">
        <w:rPr>
          <w:b/>
          <w:i/>
          <w:sz w:val="24"/>
          <w:szCs w:val="24"/>
        </w:rPr>
        <w:t xml:space="preserve">: </w:t>
      </w:r>
      <w:r w:rsidRPr="00C47897">
        <w:rPr>
          <w:b/>
          <w:i/>
          <w:sz w:val="24"/>
          <w:szCs w:val="24"/>
        </w:rPr>
        <w:t xml:space="preserve">For the </w:t>
      </w:r>
      <w:r>
        <w:rPr>
          <w:b/>
          <w:i/>
          <w:sz w:val="24"/>
          <w:szCs w:val="24"/>
        </w:rPr>
        <w:t>one symbol Configuration 2</w:t>
      </w:r>
      <w:r w:rsidRPr="00C47897">
        <w:rPr>
          <w:b/>
          <w:i/>
          <w:sz w:val="24"/>
          <w:szCs w:val="24"/>
        </w:rPr>
        <w:t xml:space="preserve">, </w:t>
      </w:r>
      <w:r>
        <w:rPr>
          <w:b/>
          <w:i/>
          <w:sz w:val="24"/>
          <w:szCs w:val="24"/>
        </w:rPr>
        <w:t>NR supports up to 6 ports.</w:t>
      </w:r>
    </w:p>
    <w:p w14:paraId="24AFF0B3" w14:textId="77777777" w:rsidR="007E08BA" w:rsidRPr="009146E8" w:rsidRDefault="007E08BA" w:rsidP="007E08BA">
      <w:pPr>
        <w:jc w:val="both"/>
        <w:rPr>
          <w:b/>
          <w:i/>
          <w:sz w:val="24"/>
          <w:szCs w:val="24"/>
        </w:rPr>
      </w:pPr>
      <w:r w:rsidRPr="009146E8">
        <w:rPr>
          <w:b/>
          <w:i/>
          <w:sz w:val="24"/>
          <w:szCs w:val="24"/>
        </w:rPr>
        <w:t xml:space="preserve">Proposal </w:t>
      </w:r>
      <w:r>
        <w:rPr>
          <w:b/>
          <w:i/>
          <w:sz w:val="24"/>
          <w:szCs w:val="24"/>
        </w:rPr>
        <w:t>5</w:t>
      </w:r>
      <w:r w:rsidRPr="009146E8">
        <w:rPr>
          <w:b/>
          <w:i/>
          <w:sz w:val="24"/>
          <w:szCs w:val="24"/>
        </w:rPr>
        <w:t xml:space="preserve">: </w:t>
      </w:r>
      <w:r w:rsidRPr="00C47897">
        <w:rPr>
          <w:b/>
          <w:i/>
          <w:sz w:val="24"/>
          <w:szCs w:val="24"/>
        </w:rPr>
        <w:t xml:space="preserve">For the </w:t>
      </w:r>
      <w:r>
        <w:rPr>
          <w:b/>
          <w:i/>
          <w:sz w:val="24"/>
          <w:szCs w:val="24"/>
        </w:rPr>
        <w:t>one symbol Configuration 2</w:t>
      </w:r>
      <w:r w:rsidRPr="00C47897">
        <w:rPr>
          <w:b/>
          <w:i/>
          <w:sz w:val="24"/>
          <w:szCs w:val="24"/>
        </w:rPr>
        <w:t xml:space="preserve">, </w:t>
      </w:r>
      <w:r>
        <w:rPr>
          <w:b/>
          <w:i/>
          <w:sz w:val="24"/>
          <w:szCs w:val="24"/>
        </w:rPr>
        <w:t xml:space="preserve">consider supporting “comb-6” for up to 6 ports. </w:t>
      </w:r>
      <w:r w:rsidRPr="00C47897">
        <w:rPr>
          <w:b/>
          <w:i/>
          <w:sz w:val="24"/>
          <w:szCs w:val="24"/>
        </w:rPr>
        <w:t xml:space="preserve">For the </w:t>
      </w:r>
      <w:r>
        <w:rPr>
          <w:b/>
          <w:i/>
          <w:sz w:val="24"/>
          <w:szCs w:val="24"/>
        </w:rPr>
        <w:t>two symbol Configuration 2</w:t>
      </w:r>
      <w:r w:rsidRPr="00C47897">
        <w:rPr>
          <w:b/>
          <w:i/>
          <w:sz w:val="24"/>
          <w:szCs w:val="24"/>
        </w:rPr>
        <w:t xml:space="preserve">, </w:t>
      </w:r>
      <w:r>
        <w:rPr>
          <w:b/>
          <w:i/>
          <w:sz w:val="24"/>
          <w:szCs w:val="24"/>
        </w:rPr>
        <w:t>consider supporting “comb 6 + TD-OCC({1,1},{1,-1})” and “comb 6+ TDM” for up to 12 ports.</w:t>
      </w:r>
    </w:p>
    <w:p w14:paraId="0CB1CBC9" w14:textId="77777777" w:rsidR="007E08BA" w:rsidRPr="009146E8" w:rsidRDefault="007E08BA" w:rsidP="007E08BA">
      <w:pPr>
        <w:jc w:val="both"/>
        <w:rPr>
          <w:b/>
          <w:i/>
          <w:sz w:val="24"/>
          <w:szCs w:val="24"/>
        </w:rPr>
      </w:pPr>
      <w:r>
        <w:rPr>
          <w:b/>
          <w:i/>
          <w:sz w:val="24"/>
          <w:szCs w:val="24"/>
        </w:rPr>
        <w:t>Proposal 6</w:t>
      </w:r>
      <w:r w:rsidRPr="00F1303A">
        <w:rPr>
          <w:b/>
          <w:i/>
          <w:sz w:val="24"/>
          <w:szCs w:val="24"/>
        </w:rPr>
        <w:t xml:space="preserve">: </w:t>
      </w:r>
      <w:r>
        <w:rPr>
          <w:b/>
          <w:i/>
          <w:sz w:val="24"/>
          <w:szCs w:val="24"/>
        </w:rPr>
        <w:t xml:space="preserve">The </w:t>
      </w:r>
      <w:r w:rsidRPr="00F1303A">
        <w:rPr>
          <w:b/>
          <w:i/>
          <w:sz w:val="24"/>
          <w:szCs w:val="24"/>
        </w:rPr>
        <w:t>TPR</w:t>
      </w:r>
      <w:r>
        <w:rPr>
          <w:b/>
          <w:i/>
          <w:sz w:val="24"/>
          <w:szCs w:val="24"/>
        </w:rPr>
        <w:t xml:space="preserve"> (Traffic to Pilot Ratios)</w:t>
      </w:r>
      <w:r w:rsidRPr="00F1303A">
        <w:rPr>
          <w:b/>
          <w:i/>
          <w:sz w:val="24"/>
          <w:szCs w:val="24"/>
        </w:rPr>
        <w:t xml:space="preserve"> is only configured semi-statically for both DMRS configurations.</w:t>
      </w:r>
    </w:p>
    <w:p w14:paraId="1BE39FCF" w14:textId="77777777" w:rsidR="007E08BA" w:rsidRDefault="007E08BA" w:rsidP="007E08BA">
      <w:pPr>
        <w:rPr>
          <w:b/>
          <w:i/>
          <w:sz w:val="24"/>
          <w:szCs w:val="24"/>
          <w:lang w:val="en-GB"/>
        </w:rPr>
      </w:pPr>
      <w:r>
        <w:rPr>
          <w:b/>
          <w:i/>
          <w:sz w:val="24"/>
          <w:szCs w:val="24"/>
          <w:lang w:val="en-GB"/>
        </w:rPr>
        <w:t>Proposal 7</w:t>
      </w:r>
      <w:r w:rsidRPr="00822528">
        <w:rPr>
          <w:b/>
          <w:i/>
          <w:sz w:val="24"/>
          <w:szCs w:val="24"/>
          <w:lang w:val="en-GB"/>
        </w:rPr>
        <w:t>:</w:t>
      </w:r>
      <w:r>
        <w:rPr>
          <w:b/>
          <w:i/>
          <w:sz w:val="24"/>
          <w:szCs w:val="24"/>
          <w:lang w:val="en-GB"/>
        </w:rPr>
        <w:t xml:space="preserve"> </w:t>
      </w:r>
      <w:r w:rsidRPr="00A373DD">
        <w:rPr>
          <w:rFonts w:hint="eastAsia"/>
          <w:b/>
          <w:i/>
          <w:sz w:val="24"/>
          <w:szCs w:val="24"/>
          <w:lang w:val="en-GB"/>
        </w:rPr>
        <w:t xml:space="preserve">The first symbol of front-loaded DM-RS is fixed </w:t>
      </w:r>
      <w:r>
        <w:rPr>
          <w:b/>
          <w:i/>
          <w:sz w:val="24"/>
          <w:szCs w:val="24"/>
          <w:lang w:val="en-GB"/>
        </w:rPr>
        <w:t>in the 3</w:t>
      </w:r>
      <w:r>
        <w:rPr>
          <w:b/>
          <w:i/>
          <w:sz w:val="24"/>
          <w:szCs w:val="24"/>
          <w:vertAlign w:val="superscript"/>
          <w:lang w:val="en-GB"/>
        </w:rPr>
        <w:t>rd</w:t>
      </w:r>
      <w:r>
        <w:rPr>
          <w:b/>
          <w:i/>
          <w:sz w:val="24"/>
          <w:szCs w:val="24"/>
          <w:lang w:val="en-GB"/>
        </w:rPr>
        <w:t xml:space="preserve"> or 4</w:t>
      </w:r>
      <w:r>
        <w:rPr>
          <w:b/>
          <w:i/>
          <w:sz w:val="24"/>
          <w:szCs w:val="24"/>
          <w:vertAlign w:val="superscript"/>
          <w:lang w:val="en-GB"/>
        </w:rPr>
        <w:t>th</w:t>
      </w:r>
      <w:r>
        <w:rPr>
          <w:b/>
          <w:i/>
          <w:sz w:val="24"/>
          <w:szCs w:val="24"/>
          <w:lang w:val="en-GB"/>
        </w:rPr>
        <w:t xml:space="preserve"> symbol of a slot for a system bandwidth more or less than X PRBs respectively.</w:t>
      </w:r>
    </w:p>
    <w:p w14:paraId="06768E1C" w14:textId="77777777" w:rsidR="007E08BA" w:rsidRDefault="007E08BA" w:rsidP="007E08BA">
      <w:pPr>
        <w:rPr>
          <w:b/>
          <w:i/>
          <w:sz w:val="24"/>
          <w:szCs w:val="24"/>
          <w:lang w:val="en-GB"/>
        </w:rPr>
      </w:pPr>
      <w:r>
        <w:rPr>
          <w:b/>
          <w:i/>
          <w:sz w:val="24"/>
          <w:szCs w:val="24"/>
          <w:lang w:val="en-GB"/>
        </w:rPr>
        <w:t xml:space="preserve">Proposal 8: In a self-contained ACK/NAK 14-symbol slot, NR supports </w:t>
      </w:r>
      <w:r w:rsidRPr="009C6534">
        <w:rPr>
          <w:b/>
          <w:i/>
          <w:sz w:val="24"/>
          <w:szCs w:val="24"/>
          <w:lang w:val="en-GB"/>
        </w:rPr>
        <w:t>front loaded DMRS + additional DMRS</w:t>
      </w:r>
      <w:r>
        <w:rPr>
          <w:b/>
          <w:i/>
          <w:sz w:val="24"/>
          <w:szCs w:val="24"/>
          <w:lang w:val="en-GB"/>
        </w:rPr>
        <w:t>.</w:t>
      </w:r>
    </w:p>
    <w:p w14:paraId="0D368DB5" w14:textId="77777777" w:rsidR="007E08BA" w:rsidRDefault="007E08BA" w:rsidP="007E08BA">
      <w:pPr>
        <w:spacing w:after="0"/>
        <w:jc w:val="both"/>
        <w:rPr>
          <w:b/>
          <w:i/>
          <w:sz w:val="24"/>
          <w:szCs w:val="24"/>
          <w:lang w:val="en-GB"/>
        </w:rPr>
      </w:pPr>
      <w:r>
        <w:rPr>
          <w:b/>
          <w:i/>
          <w:sz w:val="24"/>
          <w:szCs w:val="24"/>
          <w:lang w:val="en-GB"/>
        </w:rPr>
        <w:t>Proposal 9: In a self-contained ACK/NAK 14-symbol slot, NR studies the location of more than one additional DMRS symbols.</w:t>
      </w:r>
    </w:p>
    <w:p w14:paraId="00E721D0" w14:textId="77777777" w:rsidR="007E08BA" w:rsidRPr="001D57D1" w:rsidRDefault="007E08BA" w:rsidP="007E08BA">
      <w:pPr>
        <w:spacing w:after="0"/>
        <w:jc w:val="both"/>
        <w:rPr>
          <w:b/>
          <w:i/>
          <w:sz w:val="24"/>
          <w:szCs w:val="24"/>
          <w:lang w:val="en-GB"/>
        </w:rPr>
      </w:pPr>
    </w:p>
    <w:p w14:paraId="3E08DFDC" w14:textId="77777777" w:rsidR="007E08BA" w:rsidRDefault="007E08BA" w:rsidP="007E08BA">
      <w:pPr>
        <w:rPr>
          <w:b/>
          <w:i/>
          <w:sz w:val="24"/>
          <w:szCs w:val="24"/>
          <w:lang w:val="en-GB"/>
        </w:rPr>
      </w:pPr>
      <w:r>
        <w:rPr>
          <w:b/>
          <w:i/>
          <w:sz w:val="24"/>
          <w:szCs w:val="24"/>
          <w:lang w:val="en-GB"/>
        </w:rPr>
        <w:t>Proposal 10: At least for the no-self-contained ACK/NAK 14-symbol slot with a DL-burst of 11 symbols, NR supports additional DMRS in the 10</w:t>
      </w:r>
      <w:r w:rsidRPr="004231EA">
        <w:rPr>
          <w:b/>
          <w:i/>
          <w:sz w:val="24"/>
          <w:szCs w:val="24"/>
          <w:vertAlign w:val="superscript"/>
          <w:lang w:val="en-GB"/>
        </w:rPr>
        <w:t>th</w:t>
      </w:r>
      <w:r>
        <w:rPr>
          <w:b/>
          <w:i/>
          <w:sz w:val="24"/>
          <w:szCs w:val="24"/>
          <w:lang w:val="en-GB"/>
        </w:rPr>
        <w:t xml:space="preserve"> symbol.</w:t>
      </w:r>
    </w:p>
    <w:p w14:paraId="7580D6B5" w14:textId="77777777" w:rsidR="007E08BA" w:rsidRDefault="007E08BA" w:rsidP="007E08BA">
      <w:pPr>
        <w:spacing w:after="0"/>
        <w:jc w:val="both"/>
        <w:rPr>
          <w:b/>
          <w:i/>
          <w:sz w:val="24"/>
          <w:szCs w:val="24"/>
          <w:lang w:val="en-GB"/>
        </w:rPr>
      </w:pPr>
      <w:r>
        <w:rPr>
          <w:b/>
          <w:i/>
          <w:sz w:val="24"/>
          <w:szCs w:val="24"/>
          <w:lang w:val="en-GB"/>
        </w:rPr>
        <w:t>Proposal 11: At least for the no-self-contained ACK/NAK 14-symbol slot with a DL-burst of 11 symbols, NR supports additional DMRS in the 6</w:t>
      </w:r>
      <w:r w:rsidRPr="001D57D1">
        <w:rPr>
          <w:b/>
          <w:i/>
          <w:sz w:val="24"/>
          <w:szCs w:val="24"/>
          <w:vertAlign w:val="superscript"/>
          <w:lang w:val="en-GB"/>
        </w:rPr>
        <w:t>th</w:t>
      </w:r>
      <w:r>
        <w:rPr>
          <w:b/>
          <w:i/>
          <w:sz w:val="24"/>
          <w:szCs w:val="24"/>
          <w:lang w:val="en-GB"/>
        </w:rPr>
        <w:t xml:space="preserve"> and 10</w:t>
      </w:r>
      <w:r w:rsidRPr="004231EA">
        <w:rPr>
          <w:b/>
          <w:i/>
          <w:sz w:val="24"/>
          <w:szCs w:val="24"/>
          <w:vertAlign w:val="superscript"/>
          <w:lang w:val="en-GB"/>
        </w:rPr>
        <w:t>th</w:t>
      </w:r>
      <w:r>
        <w:rPr>
          <w:b/>
          <w:i/>
          <w:sz w:val="24"/>
          <w:szCs w:val="24"/>
          <w:lang w:val="en-GB"/>
        </w:rPr>
        <w:t xml:space="preserve"> symbol.</w:t>
      </w:r>
    </w:p>
    <w:p w14:paraId="23BF82FE" w14:textId="77777777" w:rsidR="00DF38C5" w:rsidRDefault="007E08BA" w:rsidP="00DF38C5">
      <w:pPr>
        <w:jc w:val="both"/>
        <w:rPr>
          <w:b/>
          <w:bCs/>
          <w:i/>
          <w:iCs/>
          <w:sz w:val="24"/>
          <w:szCs w:val="24"/>
          <w:lang w:val="en-GB"/>
        </w:rPr>
      </w:pPr>
      <w:r w:rsidRPr="00DF38C5">
        <w:rPr>
          <w:b/>
          <w:bCs/>
          <w:i/>
          <w:iCs/>
          <w:sz w:val="24"/>
          <w:szCs w:val="24"/>
          <w:lang w:val="en-GB"/>
        </w:rPr>
        <w:lastRenderedPageBreak/>
        <w:t>Proposal 12: At least for a DL-only 14-symbol slot and very high speed use case, NR supports additional DMRS in the 6</w:t>
      </w:r>
      <w:r w:rsidRPr="00DF38C5">
        <w:rPr>
          <w:b/>
          <w:bCs/>
          <w:i/>
          <w:iCs/>
          <w:sz w:val="24"/>
          <w:szCs w:val="24"/>
          <w:vertAlign w:val="superscript"/>
          <w:lang w:val="en-GB"/>
        </w:rPr>
        <w:t>th</w:t>
      </w:r>
      <w:r w:rsidRPr="00DF38C5">
        <w:rPr>
          <w:b/>
          <w:bCs/>
          <w:i/>
          <w:iCs/>
          <w:sz w:val="24"/>
          <w:szCs w:val="24"/>
          <w:lang w:val="en-GB"/>
        </w:rPr>
        <w:t>, 10</w:t>
      </w:r>
      <w:r w:rsidRPr="00DF38C5">
        <w:rPr>
          <w:b/>
          <w:bCs/>
          <w:i/>
          <w:iCs/>
          <w:sz w:val="24"/>
          <w:szCs w:val="24"/>
          <w:vertAlign w:val="superscript"/>
          <w:lang w:val="en-GB"/>
        </w:rPr>
        <w:t>th</w:t>
      </w:r>
      <w:r w:rsidRPr="00DF38C5">
        <w:rPr>
          <w:b/>
          <w:bCs/>
          <w:i/>
          <w:iCs/>
          <w:sz w:val="24"/>
          <w:szCs w:val="24"/>
          <w:lang w:val="en-GB"/>
        </w:rPr>
        <w:t>, 13</w:t>
      </w:r>
      <w:r w:rsidRPr="00DF38C5">
        <w:rPr>
          <w:b/>
          <w:bCs/>
          <w:i/>
          <w:iCs/>
          <w:sz w:val="24"/>
          <w:szCs w:val="24"/>
          <w:vertAlign w:val="superscript"/>
          <w:lang w:val="en-GB"/>
        </w:rPr>
        <w:t>th</w:t>
      </w:r>
      <w:r w:rsidRPr="00DF38C5">
        <w:rPr>
          <w:b/>
          <w:bCs/>
          <w:i/>
          <w:iCs/>
          <w:sz w:val="24"/>
          <w:szCs w:val="24"/>
          <w:lang w:val="en-GB"/>
        </w:rPr>
        <w:t xml:space="preserve"> symbol. </w:t>
      </w:r>
    </w:p>
    <w:p w14:paraId="3934AF68" w14:textId="10A4F7B5" w:rsidR="007E08BA" w:rsidRPr="00DF38C5" w:rsidRDefault="007E08BA" w:rsidP="00DF38C5">
      <w:pPr>
        <w:jc w:val="both"/>
        <w:rPr>
          <w:b/>
          <w:bCs/>
          <w:i/>
          <w:iCs/>
          <w:sz w:val="24"/>
          <w:szCs w:val="24"/>
          <w:lang w:val="en-GB"/>
        </w:rPr>
      </w:pPr>
      <w:r w:rsidRPr="00DF38C5">
        <w:rPr>
          <w:b/>
          <w:bCs/>
          <w:i/>
          <w:iCs/>
          <w:sz w:val="24"/>
          <w:szCs w:val="24"/>
          <w:lang w:val="en-GB"/>
        </w:rPr>
        <w:t>Proposal 13: In scenarios of DMRS bundling in time domain, DMRS patterns within any of the slots is not impacted.</w:t>
      </w:r>
    </w:p>
    <w:p w14:paraId="3539F4C2" w14:textId="69B097C9" w:rsidR="007E08BA" w:rsidRDefault="007E08BA" w:rsidP="007E08BA">
      <w:pPr>
        <w:jc w:val="both"/>
        <w:rPr>
          <w:rStyle w:val="Strong"/>
          <w:i/>
          <w:sz w:val="24"/>
          <w:szCs w:val="24"/>
        </w:rPr>
      </w:pPr>
      <w:r>
        <w:rPr>
          <w:b/>
          <w:i/>
          <w:sz w:val="24"/>
          <w:szCs w:val="24"/>
          <w:lang w:val="en-GB"/>
        </w:rPr>
        <w:t>Proposal 14</w:t>
      </w:r>
      <w:r w:rsidRPr="00822528">
        <w:rPr>
          <w:b/>
          <w:i/>
          <w:sz w:val="24"/>
          <w:szCs w:val="24"/>
          <w:lang w:val="en-GB"/>
        </w:rPr>
        <w:t xml:space="preserve">: </w:t>
      </w:r>
      <w:r w:rsidRPr="00822528">
        <w:rPr>
          <w:rStyle w:val="Strong"/>
          <w:i/>
          <w:sz w:val="24"/>
          <w:szCs w:val="24"/>
        </w:rPr>
        <w:t>DMRS sequence should be resource specific, instead of UE</w:t>
      </w:r>
      <w:r>
        <w:rPr>
          <w:rStyle w:val="Strong"/>
          <w:i/>
          <w:sz w:val="24"/>
          <w:szCs w:val="24"/>
        </w:rPr>
        <w:t>-</w:t>
      </w:r>
      <w:r w:rsidRPr="00822528">
        <w:rPr>
          <w:rStyle w:val="Strong"/>
          <w:i/>
          <w:sz w:val="24"/>
          <w:szCs w:val="24"/>
        </w:rPr>
        <w:t>specific.</w:t>
      </w:r>
    </w:p>
    <w:p w14:paraId="5ADB9CAB" w14:textId="77777777" w:rsidR="00DF38C5" w:rsidRPr="00DF38C5" w:rsidRDefault="00DF38C5" w:rsidP="00DF38C5">
      <w:pPr>
        <w:jc w:val="both"/>
        <w:rPr>
          <w:b/>
          <w:bCs/>
          <w:i/>
          <w:iCs/>
          <w:sz w:val="24"/>
          <w:lang w:val="en-GB"/>
        </w:rPr>
      </w:pPr>
      <w:r w:rsidRPr="00DF38C5">
        <w:rPr>
          <w:b/>
          <w:bCs/>
          <w:i/>
          <w:iCs/>
          <w:sz w:val="24"/>
          <w:lang w:val="en-GB"/>
        </w:rPr>
        <w:t>Proposal 15: NR UEs are provided with dedicated resources and signalling for bursty interference measurement (BIM) at demodulation time.</w:t>
      </w:r>
    </w:p>
    <w:p w14:paraId="36162DE7" w14:textId="77777777" w:rsidR="00DF38C5" w:rsidRPr="00DF38C5" w:rsidRDefault="00DF38C5" w:rsidP="00DF38C5">
      <w:pPr>
        <w:jc w:val="both"/>
        <w:rPr>
          <w:b/>
          <w:bCs/>
          <w:i/>
          <w:iCs/>
          <w:sz w:val="24"/>
          <w:lang w:val="en-GB"/>
        </w:rPr>
      </w:pPr>
      <w:r w:rsidRPr="00DF38C5">
        <w:rPr>
          <w:b/>
          <w:bCs/>
          <w:i/>
          <w:iCs/>
          <w:sz w:val="24"/>
          <w:lang w:val="en-GB"/>
        </w:rPr>
        <w:t>Proposal 16: Null tones embedded in the scheduled RBs can be used for BIM. The null tone is sparsely spaced in frequency but densely placed in time (possibly on every OFDM symbol).</w:t>
      </w:r>
    </w:p>
    <w:p w14:paraId="36BBEA57" w14:textId="0A2732DE" w:rsidR="00DF38C5" w:rsidRDefault="00DF38C5" w:rsidP="007E08BA">
      <w:pPr>
        <w:jc w:val="both"/>
        <w:rPr>
          <w:rStyle w:val="Strong"/>
          <w:i/>
          <w:sz w:val="24"/>
          <w:szCs w:val="24"/>
        </w:rPr>
      </w:pPr>
      <w:r w:rsidRPr="00DF38C5">
        <w:rPr>
          <w:b/>
          <w:bCs/>
          <w:i/>
          <w:iCs/>
          <w:sz w:val="24"/>
          <w:lang w:val="en-GB"/>
        </w:rPr>
        <w:t>Proposal 17: In NR, consider reusing PTRS configuration for BIM.</w:t>
      </w:r>
    </w:p>
    <w:p w14:paraId="7F49302B" w14:textId="23465B87" w:rsidR="00E523F3" w:rsidRPr="00A86FDA" w:rsidRDefault="00E523F3" w:rsidP="00EA1795">
      <w:pPr>
        <w:pStyle w:val="Heading1"/>
        <w:rPr>
          <w:rFonts w:ascii="Times New Roman" w:hAnsi="Times New Roman"/>
        </w:rPr>
      </w:pPr>
      <w:r w:rsidRPr="00A86FDA">
        <w:rPr>
          <w:rFonts w:ascii="Times New Roman" w:hAnsi="Times New Roman"/>
        </w:rPr>
        <w:t>References</w:t>
      </w:r>
    </w:p>
    <w:p w14:paraId="3A9E09C2" w14:textId="22858300" w:rsidR="004B0B97" w:rsidRDefault="00EA1795" w:rsidP="00713402">
      <w:pPr>
        <w:numPr>
          <w:ilvl w:val="0"/>
          <w:numId w:val="2"/>
        </w:numPr>
        <w:spacing w:before="100" w:beforeAutospacing="1" w:after="100" w:afterAutospacing="1"/>
        <w:rPr>
          <w:sz w:val="24"/>
          <w:szCs w:val="24"/>
        </w:rPr>
      </w:pPr>
      <w:bookmarkStart w:id="2" w:name="_Ref462836996"/>
      <w:r w:rsidRPr="00DD02CD">
        <w:rPr>
          <w:sz w:val="22"/>
        </w:rPr>
        <w:t>RAN1-</w:t>
      </w:r>
      <w:r w:rsidR="00582685">
        <w:rPr>
          <w:sz w:val="24"/>
          <w:szCs w:val="24"/>
        </w:rPr>
        <w:t>89</w:t>
      </w:r>
      <w:r w:rsidRPr="00142E4E">
        <w:rPr>
          <w:sz w:val="24"/>
          <w:szCs w:val="24"/>
        </w:rPr>
        <w:t xml:space="preserve"> Chairman’s note</w:t>
      </w:r>
      <w:bookmarkEnd w:id="2"/>
      <w:r w:rsidR="00713402">
        <w:rPr>
          <w:sz w:val="24"/>
          <w:szCs w:val="24"/>
        </w:rPr>
        <w:t>s</w:t>
      </w:r>
    </w:p>
    <w:p w14:paraId="76FF4A06" w14:textId="2D4A97CC" w:rsidR="00DF38C5" w:rsidRPr="00713402" w:rsidRDefault="0043579E" w:rsidP="0043579E">
      <w:pPr>
        <w:numPr>
          <w:ilvl w:val="0"/>
          <w:numId w:val="2"/>
        </w:numPr>
        <w:spacing w:before="100" w:beforeAutospacing="1" w:after="100" w:afterAutospacing="1"/>
        <w:rPr>
          <w:sz w:val="24"/>
          <w:szCs w:val="24"/>
        </w:rPr>
      </w:pPr>
      <w:r w:rsidRPr="0043579E">
        <w:rPr>
          <w:sz w:val="24"/>
          <w:szCs w:val="24"/>
        </w:rPr>
        <w:t>R1-1711246</w:t>
      </w:r>
      <w:r w:rsidR="00C651A1">
        <w:rPr>
          <w:sz w:val="24"/>
          <w:szCs w:val="24"/>
        </w:rPr>
        <w:t>,“</w:t>
      </w:r>
      <w:r w:rsidR="00DF38C5" w:rsidRPr="00DF38C5">
        <w:rPr>
          <w:sz w:val="24"/>
          <w:szCs w:val="24"/>
        </w:rPr>
        <w:t>Discussion on Bursty Interference Measurement Resources</w:t>
      </w:r>
      <w:r w:rsidR="00C651A1">
        <w:rPr>
          <w:sz w:val="24"/>
          <w:szCs w:val="24"/>
        </w:rPr>
        <w:t>”, Qualcomm Incorporated</w:t>
      </w:r>
    </w:p>
    <w:sectPr w:rsidR="00DF38C5" w:rsidRPr="00713402"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A4157" w14:textId="77777777" w:rsidR="00731979" w:rsidRDefault="00731979">
      <w:r>
        <w:separator/>
      </w:r>
    </w:p>
  </w:endnote>
  <w:endnote w:type="continuationSeparator" w:id="0">
    <w:p w14:paraId="1C2406A5" w14:textId="77777777" w:rsidR="00731979" w:rsidRDefault="00731979">
      <w:r>
        <w:continuationSeparator/>
      </w:r>
    </w:p>
  </w:endnote>
  <w:endnote w:type="continuationNotice" w:id="1">
    <w:p w14:paraId="31BF5C5A" w14:textId="77777777" w:rsidR="00731979" w:rsidRDefault="00731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1312E0" w:rsidRDefault="001312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1312E0" w:rsidRDefault="001312E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5D241793" w:rsidR="001312E0" w:rsidRDefault="001312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15412">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5412">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5CB7C" w14:textId="77777777" w:rsidR="00731979" w:rsidRDefault="00731979">
      <w:r>
        <w:separator/>
      </w:r>
    </w:p>
  </w:footnote>
  <w:footnote w:type="continuationSeparator" w:id="0">
    <w:p w14:paraId="41877389" w14:textId="77777777" w:rsidR="00731979" w:rsidRDefault="00731979">
      <w:r>
        <w:continuationSeparator/>
      </w:r>
    </w:p>
  </w:footnote>
  <w:footnote w:type="continuationNotice" w:id="1">
    <w:p w14:paraId="28D9D224" w14:textId="77777777" w:rsidR="00731979" w:rsidRDefault="007319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1312E0" w:rsidRDefault="001312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D2049B"/>
    <w:multiLevelType w:val="hybridMultilevel"/>
    <w:tmpl w:val="18F4A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9C31D5"/>
    <w:multiLevelType w:val="hybridMultilevel"/>
    <w:tmpl w:val="FE66461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AA11586"/>
    <w:multiLevelType w:val="hybridMultilevel"/>
    <w:tmpl w:val="CCF69AB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4175BC"/>
    <w:multiLevelType w:val="hybridMultilevel"/>
    <w:tmpl w:val="643C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24A13"/>
    <w:multiLevelType w:val="hybridMultilevel"/>
    <w:tmpl w:val="0D3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4664440"/>
    <w:multiLevelType w:val="hybridMultilevel"/>
    <w:tmpl w:val="1808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197DCC"/>
    <w:multiLevelType w:val="hybridMultilevel"/>
    <w:tmpl w:val="F63261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7703A"/>
    <w:multiLevelType w:val="hybridMultilevel"/>
    <w:tmpl w:val="4426ECC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9B55FC"/>
    <w:multiLevelType w:val="hybridMultilevel"/>
    <w:tmpl w:val="276E0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9243610"/>
    <w:multiLevelType w:val="hybridMultilevel"/>
    <w:tmpl w:val="862A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3462F6"/>
    <w:multiLevelType w:val="hybridMultilevel"/>
    <w:tmpl w:val="3D683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6"/>
  </w:num>
  <w:num w:numId="5">
    <w:abstractNumId w:val="14"/>
  </w:num>
  <w:num w:numId="6">
    <w:abstractNumId w:val="22"/>
  </w:num>
  <w:num w:numId="7">
    <w:abstractNumId w:val="23"/>
  </w:num>
  <w:num w:numId="8">
    <w:abstractNumId w:val="25"/>
  </w:num>
  <w:num w:numId="9">
    <w:abstractNumId w:val="3"/>
  </w:num>
  <w:num w:numId="10">
    <w:abstractNumId w:val="17"/>
  </w:num>
  <w:num w:numId="11">
    <w:abstractNumId w:val="11"/>
  </w:num>
  <w:num w:numId="12">
    <w:abstractNumId w:val="13"/>
  </w:num>
  <w:num w:numId="13">
    <w:abstractNumId w:val="8"/>
  </w:num>
  <w:num w:numId="14">
    <w:abstractNumId w:val="1"/>
  </w:num>
  <w:num w:numId="15">
    <w:abstractNumId w:val="6"/>
  </w:num>
  <w:num w:numId="16">
    <w:abstractNumId w:val="24"/>
  </w:num>
  <w:num w:numId="17">
    <w:abstractNumId w:val="21"/>
  </w:num>
  <w:num w:numId="18">
    <w:abstractNumId w:val="4"/>
  </w:num>
  <w:num w:numId="19">
    <w:abstractNumId w:val="9"/>
  </w:num>
  <w:num w:numId="20">
    <w:abstractNumId w:val="29"/>
  </w:num>
  <w:num w:numId="21">
    <w:abstractNumId w:val="27"/>
  </w:num>
  <w:num w:numId="22">
    <w:abstractNumId w:val="20"/>
  </w:num>
  <w:num w:numId="23">
    <w:abstractNumId w:val="19"/>
  </w:num>
  <w:num w:numId="24">
    <w:abstractNumId w:val="18"/>
  </w:num>
  <w:num w:numId="25">
    <w:abstractNumId w:val="5"/>
  </w:num>
  <w:num w:numId="26">
    <w:abstractNumId w:val="7"/>
  </w:num>
  <w:num w:numId="27">
    <w:abstractNumId w:val="28"/>
  </w:num>
  <w:num w:numId="28">
    <w:abstractNumId w:val="15"/>
  </w:num>
  <w:num w:numId="29">
    <w:abstractNumId w:val="10"/>
  </w:num>
  <w:num w:numId="30">
    <w:abstractNumId w:val="26"/>
  </w:num>
  <w:num w:numId="31">
    <w:abstractNumId w:val="16"/>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A8E"/>
    <w:rsid w:val="00002B56"/>
    <w:rsid w:val="00002B5A"/>
    <w:rsid w:val="00002BA3"/>
    <w:rsid w:val="00002BC6"/>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321B"/>
    <w:rsid w:val="00013657"/>
    <w:rsid w:val="000137BA"/>
    <w:rsid w:val="00013B63"/>
    <w:rsid w:val="00013F64"/>
    <w:rsid w:val="000140A2"/>
    <w:rsid w:val="000141F0"/>
    <w:rsid w:val="0001433F"/>
    <w:rsid w:val="00014A4C"/>
    <w:rsid w:val="00014E0E"/>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2F94"/>
    <w:rsid w:val="000233F4"/>
    <w:rsid w:val="00023949"/>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5EF"/>
    <w:rsid w:val="00032A0C"/>
    <w:rsid w:val="00032F26"/>
    <w:rsid w:val="00032F8C"/>
    <w:rsid w:val="000335B4"/>
    <w:rsid w:val="00034882"/>
    <w:rsid w:val="000349B7"/>
    <w:rsid w:val="00034C5F"/>
    <w:rsid w:val="00034E01"/>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706B"/>
    <w:rsid w:val="0009709B"/>
    <w:rsid w:val="000970D0"/>
    <w:rsid w:val="00097163"/>
    <w:rsid w:val="0009720E"/>
    <w:rsid w:val="000979F0"/>
    <w:rsid w:val="00097AE8"/>
    <w:rsid w:val="000A02DC"/>
    <w:rsid w:val="000A093F"/>
    <w:rsid w:val="000A09A2"/>
    <w:rsid w:val="000A0AC3"/>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CF1"/>
    <w:rsid w:val="000C5E7D"/>
    <w:rsid w:val="000C673C"/>
    <w:rsid w:val="000C69F8"/>
    <w:rsid w:val="000C6A01"/>
    <w:rsid w:val="000C71D9"/>
    <w:rsid w:val="000C75FB"/>
    <w:rsid w:val="000D0153"/>
    <w:rsid w:val="000D0256"/>
    <w:rsid w:val="000D037E"/>
    <w:rsid w:val="000D0A0F"/>
    <w:rsid w:val="000D0AB8"/>
    <w:rsid w:val="000D0BCC"/>
    <w:rsid w:val="000D0F9A"/>
    <w:rsid w:val="000D10A8"/>
    <w:rsid w:val="000D1479"/>
    <w:rsid w:val="000D148D"/>
    <w:rsid w:val="000D14EB"/>
    <w:rsid w:val="000D1610"/>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0EA3"/>
    <w:rsid w:val="000F13C4"/>
    <w:rsid w:val="000F13D7"/>
    <w:rsid w:val="000F13E4"/>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959"/>
    <w:rsid w:val="000F6799"/>
    <w:rsid w:val="000F6881"/>
    <w:rsid w:val="000F6C32"/>
    <w:rsid w:val="000F6D86"/>
    <w:rsid w:val="000F702B"/>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D65"/>
    <w:rsid w:val="00147D91"/>
    <w:rsid w:val="001508E1"/>
    <w:rsid w:val="00150D98"/>
    <w:rsid w:val="00150E73"/>
    <w:rsid w:val="00150FD6"/>
    <w:rsid w:val="001510ED"/>
    <w:rsid w:val="001510EF"/>
    <w:rsid w:val="001517AB"/>
    <w:rsid w:val="00151805"/>
    <w:rsid w:val="00151897"/>
    <w:rsid w:val="00152066"/>
    <w:rsid w:val="0015244B"/>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659"/>
    <w:rsid w:val="00162BD5"/>
    <w:rsid w:val="00162CF1"/>
    <w:rsid w:val="00162EE0"/>
    <w:rsid w:val="00162F82"/>
    <w:rsid w:val="001630E4"/>
    <w:rsid w:val="00163218"/>
    <w:rsid w:val="0016368F"/>
    <w:rsid w:val="001639BC"/>
    <w:rsid w:val="00163AFC"/>
    <w:rsid w:val="00163C9A"/>
    <w:rsid w:val="00163CAD"/>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BF8"/>
    <w:rsid w:val="001B0C11"/>
    <w:rsid w:val="001B113B"/>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12A0"/>
    <w:rsid w:val="001C16A9"/>
    <w:rsid w:val="001C19EB"/>
    <w:rsid w:val="001C1E53"/>
    <w:rsid w:val="001C211D"/>
    <w:rsid w:val="001C2A8B"/>
    <w:rsid w:val="001C325F"/>
    <w:rsid w:val="001C3434"/>
    <w:rsid w:val="001C3474"/>
    <w:rsid w:val="001C3DC6"/>
    <w:rsid w:val="001C3E02"/>
    <w:rsid w:val="001C430B"/>
    <w:rsid w:val="001C49A1"/>
    <w:rsid w:val="001C4A2E"/>
    <w:rsid w:val="001C4A39"/>
    <w:rsid w:val="001C4F5F"/>
    <w:rsid w:val="001C54B8"/>
    <w:rsid w:val="001C589B"/>
    <w:rsid w:val="001C58A6"/>
    <w:rsid w:val="001C5BC8"/>
    <w:rsid w:val="001C5DBB"/>
    <w:rsid w:val="001C5F88"/>
    <w:rsid w:val="001C6182"/>
    <w:rsid w:val="001C619C"/>
    <w:rsid w:val="001C66D2"/>
    <w:rsid w:val="001C67B6"/>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9EF"/>
    <w:rsid w:val="001D3D84"/>
    <w:rsid w:val="001D43C0"/>
    <w:rsid w:val="001D448E"/>
    <w:rsid w:val="001D45EB"/>
    <w:rsid w:val="001D4870"/>
    <w:rsid w:val="001D4969"/>
    <w:rsid w:val="001D4AF0"/>
    <w:rsid w:val="001D4DFA"/>
    <w:rsid w:val="001D4F24"/>
    <w:rsid w:val="001D506F"/>
    <w:rsid w:val="001D5149"/>
    <w:rsid w:val="001D57BC"/>
    <w:rsid w:val="001D57D1"/>
    <w:rsid w:val="001D62DA"/>
    <w:rsid w:val="001D6879"/>
    <w:rsid w:val="001D6E61"/>
    <w:rsid w:val="001D6F30"/>
    <w:rsid w:val="001D7260"/>
    <w:rsid w:val="001D72F7"/>
    <w:rsid w:val="001D74DB"/>
    <w:rsid w:val="001D7816"/>
    <w:rsid w:val="001D7ADE"/>
    <w:rsid w:val="001D7B96"/>
    <w:rsid w:val="001D7FE2"/>
    <w:rsid w:val="001E02B3"/>
    <w:rsid w:val="001E06C2"/>
    <w:rsid w:val="001E09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5E8"/>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C4"/>
    <w:rsid w:val="00203159"/>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816"/>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709"/>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496"/>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546"/>
    <w:rsid w:val="00286631"/>
    <w:rsid w:val="00286819"/>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E8A"/>
    <w:rsid w:val="002C2FCD"/>
    <w:rsid w:val="002C377A"/>
    <w:rsid w:val="002C3AE4"/>
    <w:rsid w:val="002C3E89"/>
    <w:rsid w:val="002C42AA"/>
    <w:rsid w:val="002C44FC"/>
    <w:rsid w:val="002C4AF6"/>
    <w:rsid w:val="002C5533"/>
    <w:rsid w:val="002C55D3"/>
    <w:rsid w:val="002C5620"/>
    <w:rsid w:val="002C5A6B"/>
    <w:rsid w:val="002C5AED"/>
    <w:rsid w:val="002C5E1E"/>
    <w:rsid w:val="002C61E0"/>
    <w:rsid w:val="002C640C"/>
    <w:rsid w:val="002C666E"/>
    <w:rsid w:val="002C6D3C"/>
    <w:rsid w:val="002C7000"/>
    <w:rsid w:val="002C782F"/>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725"/>
    <w:rsid w:val="00344901"/>
    <w:rsid w:val="00344B9E"/>
    <w:rsid w:val="0034511B"/>
    <w:rsid w:val="003453B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B2"/>
    <w:rsid w:val="003540B7"/>
    <w:rsid w:val="0035414B"/>
    <w:rsid w:val="00354FE6"/>
    <w:rsid w:val="003552C6"/>
    <w:rsid w:val="003558FD"/>
    <w:rsid w:val="00355A83"/>
    <w:rsid w:val="00355E6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26BE"/>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5AE"/>
    <w:rsid w:val="0039665F"/>
    <w:rsid w:val="00396BBB"/>
    <w:rsid w:val="00397292"/>
    <w:rsid w:val="003976DD"/>
    <w:rsid w:val="003978B8"/>
    <w:rsid w:val="00397961"/>
    <w:rsid w:val="00397AD4"/>
    <w:rsid w:val="00397B04"/>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6A9"/>
    <w:rsid w:val="003A7747"/>
    <w:rsid w:val="003A7AAA"/>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3EB0"/>
    <w:rsid w:val="00434066"/>
    <w:rsid w:val="00434639"/>
    <w:rsid w:val="00434754"/>
    <w:rsid w:val="0043480E"/>
    <w:rsid w:val="00434C24"/>
    <w:rsid w:val="00434D46"/>
    <w:rsid w:val="00435248"/>
    <w:rsid w:val="0043532B"/>
    <w:rsid w:val="0043542F"/>
    <w:rsid w:val="004355EB"/>
    <w:rsid w:val="00435602"/>
    <w:rsid w:val="004356FA"/>
    <w:rsid w:val="0043579E"/>
    <w:rsid w:val="004358F4"/>
    <w:rsid w:val="00435940"/>
    <w:rsid w:val="0043597F"/>
    <w:rsid w:val="00435CCF"/>
    <w:rsid w:val="00436696"/>
    <w:rsid w:val="00436A3B"/>
    <w:rsid w:val="00436BF1"/>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8FF"/>
    <w:rsid w:val="004820A7"/>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B9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A0F"/>
    <w:rsid w:val="004B4F6B"/>
    <w:rsid w:val="004B50E0"/>
    <w:rsid w:val="004B556C"/>
    <w:rsid w:val="004B55EC"/>
    <w:rsid w:val="004B5985"/>
    <w:rsid w:val="004B5A8F"/>
    <w:rsid w:val="004B6301"/>
    <w:rsid w:val="004B6C6C"/>
    <w:rsid w:val="004B6FBF"/>
    <w:rsid w:val="004B6FFB"/>
    <w:rsid w:val="004B70AB"/>
    <w:rsid w:val="004B7311"/>
    <w:rsid w:val="004B76D6"/>
    <w:rsid w:val="004B795F"/>
    <w:rsid w:val="004B7BA5"/>
    <w:rsid w:val="004B7C6F"/>
    <w:rsid w:val="004C0346"/>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4D1"/>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486"/>
    <w:rsid w:val="004D58D1"/>
    <w:rsid w:val="004D5F02"/>
    <w:rsid w:val="004D602D"/>
    <w:rsid w:val="004D65BA"/>
    <w:rsid w:val="004D68C0"/>
    <w:rsid w:val="004D6E29"/>
    <w:rsid w:val="004D70E1"/>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3DC"/>
    <w:rsid w:val="00502857"/>
    <w:rsid w:val="005029A2"/>
    <w:rsid w:val="00502FCA"/>
    <w:rsid w:val="005030C8"/>
    <w:rsid w:val="005033EE"/>
    <w:rsid w:val="005035F9"/>
    <w:rsid w:val="0050377B"/>
    <w:rsid w:val="005038A7"/>
    <w:rsid w:val="0050398B"/>
    <w:rsid w:val="00503FAD"/>
    <w:rsid w:val="0050414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294"/>
    <w:rsid w:val="00521A6F"/>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270"/>
    <w:rsid w:val="005269C2"/>
    <w:rsid w:val="00526A5E"/>
    <w:rsid w:val="00526C8A"/>
    <w:rsid w:val="0052727B"/>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577"/>
    <w:rsid w:val="00535A27"/>
    <w:rsid w:val="00535B60"/>
    <w:rsid w:val="00535F80"/>
    <w:rsid w:val="005364DE"/>
    <w:rsid w:val="00536561"/>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E1F"/>
    <w:rsid w:val="00543FA3"/>
    <w:rsid w:val="00544B58"/>
    <w:rsid w:val="00544E69"/>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B"/>
    <w:rsid w:val="00573F24"/>
    <w:rsid w:val="00574065"/>
    <w:rsid w:val="00574167"/>
    <w:rsid w:val="005745FB"/>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911"/>
    <w:rsid w:val="00577EB4"/>
    <w:rsid w:val="00581081"/>
    <w:rsid w:val="005815D2"/>
    <w:rsid w:val="005818D4"/>
    <w:rsid w:val="00581969"/>
    <w:rsid w:val="005819D7"/>
    <w:rsid w:val="00581AB8"/>
    <w:rsid w:val="00581C6E"/>
    <w:rsid w:val="00581F40"/>
    <w:rsid w:val="00582685"/>
    <w:rsid w:val="005829CC"/>
    <w:rsid w:val="00582E3D"/>
    <w:rsid w:val="00583147"/>
    <w:rsid w:val="00583670"/>
    <w:rsid w:val="005836D0"/>
    <w:rsid w:val="005836EF"/>
    <w:rsid w:val="005837B4"/>
    <w:rsid w:val="00583AF3"/>
    <w:rsid w:val="00583D56"/>
    <w:rsid w:val="00583DEF"/>
    <w:rsid w:val="00583E78"/>
    <w:rsid w:val="005841AA"/>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2"/>
    <w:rsid w:val="005B18BB"/>
    <w:rsid w:val="005B193B"/>
    <w:rsid w:val="005B2335"/>
    <w:rsid w:val="005B2422"/>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2AA"/>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BFE"/>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7698"/>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5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AA"/>
    <w:rsid w:val="006477B7"/>
    <w:rsid w:val="00647ABB"/>
    <w:rsid w:val="00647CB3"/>
    <w:rsid w:val="00650150"/>
    <w:rsid w:val="0065070F"/>
    <w:rsid w:val="006507EB"/>
    <w:rsid w:val="00650854"/>
    <w:rsid w:val="00650884"/>
    <w:rsid w:val="0065092D"/>
    <w:rsid w:val="00650D1E"/>
    <w:rsid w:val="00650D3F"/>
    <w:rsid w:val="00650EB8"/>
    <w:rsid w:val="00650F7C"/>
    <w:rsid w:val="00650FBE"/>
    <w:rsid w:val="006513D5"/>
    <w:rsid w:val="0065164A"/>
    <w:rsid w:val="006518B1"/>
    <w:rsid w:val="006518B4"/>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78"/>
    <w:rsid w:val="006646F4"/>
    <w:rsid w:val="00665229"/>
    <w:rsid w:val="00665316"/>
    <w:rsid w:val="006654E8"/>
    <w:rsid w:val="00665677"/>
    <w:rsid w:val="0066568F"/>
    <w:rsid w:val="00665CCE"/>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90044"/>
    <w:rsid w:val="00690D12"/>
    <w:rsid w:val="00690F0E"/>
    <w:rsid w:val="00690F39"/>
    <w:rsid w:val="00691764"/>
    <w:rsid w:val="0069182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DD1"/>
    <w:rsid w:val="0069755C"/>
    <w:rsid w:val="00697650"/>
    <w:rsid w:val="006979DC"/>
    <w:rsid w:val="00697C2C"/>
    <w:rsid w:val="00697E0B"/>
    <w:rsid w:val="00697F71"/>
    <w:rsid w:val="006A01DB"/>
    <w:rsid w:val="006A04D8"/>
    <w:rsid w:val="006A05EF"/>
    <w:rsid w:val="006A0942"/>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346"/>
    <w:rsid w:val="006B6AD0"/>
    <w:rsid w:val="006B6BA3"/>
    <w:rsid w:val="006B6BB7"/>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469"/>
    <w:rsid w:val="006E176F"/>
    <w:rsid w:val="006E1C34"/>
    <w:rsid w:val="006E1E45"/>
    <w:rsid w:val="006E20C2"/>
    <w:rsid w:val="006E22CC"/>
    <w:rsid w:val="006E2D2D"/>
    <w:rsid w:val="006E3D3A"/>
    <w:rsid w:val="006E4316"/>
    <w:rsid w:val="006E44B0"/>
    <w:rsid w:val="006E4646"/>
    <w:rsid w:val="006E4E16"/>
    <w:rsid w:val="006E512D"/>
    <w:rsid w:val="006E5477"/>
    <w:rsid w:val="006E554E"/>
    <w:rsid w:val="006E5AFE"/>
    <w:rsid w:val="006E696A"/>
    <w:rsid w:val="006E6C33"/>
    <w:rsid w:val="006E6C70"/>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4189"/>
    <w:rsid w:val="006F468E"/>
    <w:rsid w:val="006F4755"/>
    <w:rsid w:val="006F4FC5"/>
    <w:rsid w:val="006F557B"/>
    <w:rsid w:val="006F5674"/>
    <w:rsid w:val="006F5B41"/>
    <w:rsid w:val="006F5B51"/>
    <w:rsid w:val="006F64EF"/>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952"/>
    <w:rsid w:val="0076099B"/>
    <w:rsid w:val="00760D79"/>
    <w:rsid w:val="0076116A"/>
    <w:rsid w:val="007613AF"/>
    <w:rsid w:val="0076145C"/>
    <w:rsid w:val="007619FB"/>
    <w:rsid w:val="00761A37"/>
    <w:rsid w:val="00761AC4"/>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A19"/>
    <w:rsid w:val="00764EB8"/>
    <w:rsid w:val="00765098"/>
    <w:rsid w:val="007650A8"/>
    <w:rsid w:val="0076539C"/>
    <w:rsid w:val="00765832"/>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A4"/>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9A"/>
    <w:rsid w:val="007B2074"/>
    <w:rsid w:val="007B2638"/>
    <w:rsid w:val="007B2B99"/>
    <w:rsid w:val="007B2BB1"/>
    <w:rsid w:val="007B2F4D"/>
    <w:rsid w:val="007B3476"/>
    <w:rsid w:val="007B3819"/>
    <w:rsid w:val="007B3F21"/>
    <w:rsid w:val="007B448A"/>
    <w:rsid w:val="007B44DC"/>
    <w:rsid w:val="007B4543"/>
    <w:rsid w:val="007B4937"/>
    <w:rsid w:val="007B4BE5"/>
    <w:rsid w:val="007B4D3D"/>
    <w:rsid w:val="007B550D"/>
    <w:rsid w:val="007B5A66"/>
    <w:rsid w:val="007B630D"/>
    <w:rsid w:val="007B6AE4"/>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B4"/>
    <w:rsid w:val="007E7B2B"/>
    <w:rsid w:val="007E7E6F"/>
    <w:rsid w:val="007F02A9"/>
    <w:rsid w:val="007F05E0"/>
    <w:rsid w:val="007F0B77"/>
    <w:rsid w:val="007F0B82"/>
    <w:rsid w:val="007F0DD3"/>
    <w:rsid w:val="007F1083"/>
    <w:rsid w:val="007F18C0"/>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2CE2"/>
    <w:rsid w:val="00832FAD"/>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2CD"/>
    <w:rsid w:val="00853C45"/>
    <w:rsid w:val="00854090"/>
    <w:rsid w:val="008540C8"/>
    <w:rsid w:val="00854983"/>
    <w:rsid w:val="00854A91"/>
    <w:rsid w:val="00854E0E"/>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2DA7"/>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93A"/>
    <w:rsid w:val="008872FE"/>
    <w:rsid w:val="008876DF"/>
    <w:rsid w:val="00887771"/>
    <w:rsid w:val="00887FEF"/>
    <w:rsid w:val="008907B2"/>
    <w:rsid w:val="00890A4A"/>
    <w:rsid w:val="00890BCD"/>
    <w:rsid w:val="00890E0D"/>
    <w:rsid w:val="00890F04"/>
    <w:rsid w:val="00890FBE"/>
    <w:rsid w:val="00891548"/>
    <w:rsid w:val="00891890"/>
    <w:rsid w:val="00891F63"/>
    <w:rsid w:val="00892253"/>
    <w:rsid w:val="008922DF"/>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572"/>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B9B"/>
    <w:rsid w:val="00906EEB"/>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84A"/>
    <w:rsid w:val="00944AF4"/>
    <w:rsid w:val="00944DA9"/>
    <w:rsid w:val="00945178"/>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5D"/>
    <w:rsid w:val="009778AB"/>
    <w:rsid w:val="0097798B"/>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7C"/>
    <w:rsid w:val="009879B5"/>
    <w:rsid w:val="009879F4"/>
    <w:rsid w:val="00987A56"/>
    <w:rsid w:val="00987DBC"/>
    <w:rsid w:val="00987E33"/>
    <w:rsid w:val="0099005F"/>
    <w:rsid w:val="0099022B"/>
    <w:rsid w:val="00990E9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B33"/>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19F6"/>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8DB"/>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3D04"/>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627"/>
    <w:rsid w:val="00AE3839"/>
    <w:rsid w:val="00AE3AF4"/>
    <w:rsid w:val="00AE41AE"/>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BA0"/>
    <w:rsid w:val="00B71FBB"/>
    <w:rsid w:val="00B72625"/>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70C"/>
    <w:rsid w:val="00C01835"/>
    <w:rsid w:val="00C01DFD"/>
    <w:rsid w:val="00C02192"/>
    <w:rsid w:val="00C0279C"/>
    <w:rsid w:val="00C02C95"/>
    <w:rsid w:val="00C02CDE"/>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7FB"/>
    <w:rsid w:val="00C44943"/>
    <w:rsid w:val="00C44E2D"/>
    <w:rsid w:val="00C44EF7"/>
    <w:rsid w:val="00C44F96"/>
    <w:rsid w:val="00C44FF2"/>
    <w:rsid w:val="00C45422"/>
    <w:rsid w:val="00C4587D"/>
    <w:rsid w:val="00C45C66"/>
    <w:rsid w:val="00C46C2D"/>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152"/>
    <w:rsid w:val="00C631B1"/>
    <w:rsid w:val="00C633AB"/>
    <w:rsid w:val="00C6343A"/>
    <w:rsid w:val="00C636B0"/>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27C7"/>
    <w:rsid w:val="00CA2919"/>
    <w:rsid w:val="00CA2C56"/>
    <w:rsid w:val="00CA3454"/>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3F91"/>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AB2"/>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4268"/>
    <w:rsid w:val="00D84278"/>
    <w:rsid w:val="00D846C5"/>
    <w:rsid w:val="00D847C6"/>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97C"/>
    <w:rsid w:val="00DB6CC7"/>
    <w:rsid w:val="00DB6F71"/>
    <w:rsid w:val="00DB6FDF"/>
    <w:rsid w:val="00DB70B3"/>
    <w:rsid w:val="00DB7375"/>
    <w:rsid w:val="00DB749A"/>
    <w:rsid w:val="00DB7E8C"/>
    <w:rsid w:val="00DC00B1"/>
    <w:rsid w:val="00DC055B"/>
    <w:rsid w:val="00DC089F"/>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75"/>
    <w:rsid w:val="00DC3DE4"/>
    <w:rsid w:val="00DC42AE"/>
    <w:rsid w:val="00DC4D82"/>
    <w:rsid w:val="00DC4ED3"/>
    <w:rsid w:val="00DC5015"/>
    <w:rsid w:val="00DC522F"/>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42B"/>
    <w:rsid w:val="00DD2A00"/>
    <w:rsid w:val="00DD2D09"/>
    <w:rsid w:val="00DD2EEA"/>
    <w:rsid w:val="00DD2FE5"/>
    <w:rsid w:val="00DD32DF"/>
    <w:rsid w:val="00DD3401"/>
    <w:rsid w:val="00DD3430"/>
    <w:rsid w:val="00DD3480"/>
    <w:rsid w:val="00DD3565"/>
    <w:rsid w:val="00DD3967"/>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226"/>
    <w:rsid w:val="00DF7BC3"/>
    <w:rsid w:val="00DF7BE9"/>
    <w:rsid w:val="00E00368"/>
    <w:rsid w:val="00E00401"/>
    <w:rsid w:val="00E005F5"/>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4B9"/>
    <w:rsid w:val="00E046C1"/>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4553"/>
    <w:rsid w:val="00E24724"/>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2E4"/>
    <w:rsid w:val="00E95367"/>
    <w:rsid w:val="00E95754"/>
    <w:rsid w:val="00E959A9"/>
    <w:rsid w:val="00E95A9A"/>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6E5"/>
    <w:rsid w:val="00EB5A08"/>
    <w:rsid w:val="00EB5C31"/>
    <w:rsid w:val="00EB6721"/>
    <w:rsid w:val="00EB6C53"/>
    <w:rsid w:val="00EB71FF"/>
    <w:rsid w:val="00EB720A"/>
    <w:rsid w:val="00EB7380"/>
    <w:rsid w:val="00EB749C"/>
    <w:rsid w:val="00EB74DD"/>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99A"/>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549"/>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40070"/>
    <w:rsid w:val="00F4011E"/>
    <w:rsid w:val="00F4021C"/>
    <w:rsid w:val="00F404E9"/>
    <w:rsid w:val="00F40987"/>
    <w:rsid w:val="00F40A65"/>
    <w:rsid w:val="00F40C16"/>
    <w:rsid w:val="00F41D1F"/>
    <w:rsid w:val="00F426E1"/>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C93"/>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A7D"/>
    <w:rsid w:val="00F82D8E"/>
    <w:rsid w:val="00F83301"/>
    <w:rsid w:val="00F83473"/>
    <w:rsid w:val="00F83582"/>
    <w:rsid w:val="00F837DD"/>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07"/>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A12"/>
    <w:rsid w:val="00FF3CFC"/>
    <w:rsid w:val="00FF43AF"/>
    <w:rsid w:val="00FF43CE"/>
    <w:rsid w:val="00FF44FE"/>
    <w:rsid w:val="00FF4683"/>
    <w:rsid w:val="00FF48E0"/>
    <w:rsid w:val="00FF5026"/>
    <w:rsid w:val="00FF5173"/>
    <w:rsid w:val="00FF51D0"/>
    <w:rsid w:val="00FF52CC"/>
    <w:rsid w:val="00FF52E3"/>
    <w:rsid w:val="00FF56E1"/>
    <w:rsid w:val="00FF5D1A"/>
    <w:rsid w:val="00FF609A"/>
    <w:rsid w:val="00FF6383"/>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jpe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HR33RHYHUWRF-4-4929</_dlc_DocId>
    <_dlc_DocIdUrl xmlns="c06861ca-3f08-4d07-bff7-bb15bac121f4">
      <Url>https://projects.qualcomm.com/sites/pentari/_layouts/15/DocIdRedir.aspx?ID=HR33RHYHUWRF-4-4929</Url>
      <Description>HR33RHYHUWRF-4-4929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0190AF85-89A0-4CA2-A2E2-53D6D69F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Pages>
  <Words>3528</Words>
  <Characters>20115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185</cp:revision>
  <cp:lastPrinted>2017-01-10T06:07:00Z</cp:lastPrinted>
  <dcterms:created xsi:type="dcterms:W3CDTF">2017-05-05T23:02:00Z</dcterms:created>
  <dcterms:modified xsi:type="dcterms:W3CDTF">2017-06-17T03:57:00Z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c2c23e65-812d-4d75-bf47-fcb316192ade</vt:lpwstr>
  </property>
  <property fmtid="{D5CDD505-2E9C-101B-9397-08002B2CF9AE}" pid="3" name="ContentTypeId">
    <vt:lpwstr>0x010100BC29BFD66497B943AA3B102F0C7B1355</vt:lpwstr>
  </property>
</Properties>
</file>