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B9F93" w14:textId="71898E51" w:rsidR="00E30F00" w:rsidRPr="007D2644" w:rsidRDefault="00E30F00" w:rsidP="00E30F00">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6D6FEB">
        <w:rPr>
          <w:rFonts w:ascii="Arial" w:eastAsia="ＭＳ 明朝" w:hAnsi="Arial"/>
          <w:b/>
          <w:noProof/>
          <w:lang w:val="en-US" w:eastAsia="x-none"/>
        </w:rPr>
        <w:t>11122</w:t>
      </w:r>
    </w:p>
    <w:p w14:paraId="66493209" w14:textId="17558F90" w:rsidR="000A6DE9" w:rsidRPr="00E30F00" w:rsidRDefault="00E30F00" w:rsidP="00E30F00">
      <w:pPr>
        <w:pStyle w:val="a7"/>
        <w:rPr>
          <w:sz w:val="24"/>
          <w:lang w:val="en-US"/>
        </w:rPr>
      </w:pPr>
      <w:r w:rsidRPr="00E30F00">
        <w:rPr>
          <w:rFonts w:hint="eastAsia"/>
          <w:sz w:val="24"/>
          <w:lang w:val="en-US"/>
        </w:rPr>
        <w:t>Qingdao</w:t>
      </w:r>
      <w:r w:rsidRPr="00E30F00">
        <w:rPr>
          <w:sz w:val="24"/>
          <w:lang w:val="en-US"/>
        </w:rPr>
        <w:t xml:space="preserve">, </w:t>
      </w:r>
      <w:r w:rsidRPr="00E30F00">
        <w:rPr>
          <w:rFonts w:hint="eastAsia"/>
          <w:sz w:val="24"/>
          <w:lang w:val="en-US"/>
        </w:rPr>
        <w:t>P.R. China</w:t>
      </w:r>
      <w:r w:rsidRPr="00E30F00">
        <w:rPr>
          <w:sz w:val="24"/>
          <w:lang w:val="en-US"/>
        </w:rPr>
        <w:t xml:space="preserve"> </w:t>
      </w:r>
      <w:r w:rsidRPr="00E30F00">
        <w:rPr>
          <w:rFonts w:hint="eastAsia"/>
          <w:sz w:val="24"/>
          <w:lang w:val="en-US"/>
        </w:rPr>
        <w:t xml:space="preserve">27th </w:t>
      </w:r>
      <w:r w:rsidRPr="00E30F00">
        <w:rPr>
          <w:sz w:val="24"/>
          <w:lang w:val="en-US"/>
        </w:rPr>
        <w:t xml:space="preserve">– </w:t>
      </w:r>
      <w:r w:rsidRPr="00E30F00">
        <w:rPr>
          <w:rFonts w:hint="eastAsia"/>
          <w:sz w:val="24"/>
          <w:lang w:val="en-US"/>
        </w:rPr>
        <w:t>30th</w:t>
      </w:r>
      <w:r w:rsidRPr="00E30F00">
        <w:rPr>
          <w:sz w:val="24"/>
          <w:lang w:val="en-US"/>
        </w:rPr>
        <w:t xml:space="preserve"> </w:t>
      </w:r>
      <w:r w:rsidRPr="00E30F00">
        <w:rPr>
          <w:rFonts w:hint="eastAsia"/>
          <w:sz w:val="24"/>
          <w:lang w:val="en-US"/>
        </w:rPr>
        <w:t>June</w:t>
      </w:r>
      <w:r w:rsidRPr="00E30F00">
        <w:rPr>
          <w:sz w:val="24"/>
          <w:lang w:val="en-US"/>
        </w:rPr>
        <w:t xml:space="preserve"> 201</w:t>
      </w:r>
      <w:r w:rsidRPr="00E30F00">
        <w:rPr>
          <w:rFonts w:hint="eastAsia"/>
          <w:sz w:val="24"/>
          <w:lang w:val="en-US"/>
        </w:rPr>
        <w:t>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0A52FA4C"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2" w:name="OLE_LINK8"/>
      <w:bookmarkStart w:id="3" w:name="OLE_LINK9"/>
      <w:bookmarkStart w:id="4" w:name="OLE_LINK21"/>
      <w:bookmarkStart w:id="5" w:name="OLE_LINK22"/>
      <w:r w:rsidR="004A4D03">
        <w:rPr>
          <w:sz w:val="24"/>
          <w:lang w:val="en-US"/>
        </w:rPr>
        <w:t>NR carrier aggregation</w:t>
      </w:r>
    </w:p>
    <w:bookmarkEnd w:id="2"/>
    <w:bookmarkEnd w:id="3"/>
    <w:bookmarkEnd w:id="4"/>
    <w:bookmarkEnd w:id="5"/>
    <w:p w14:paraId="02FF14B3" w14:textId="277DD675"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E30F00" w:rsidRPr="00E30F00">
        <w:rPr>
          <w:sz w:val="24"/>
          <w:lang w:val="en-US" w:eastAsia="ja-JP"/>
        </w:rPr>
        <w:t>5.1.3.</w:t>
      </w:r>
      <w:r w:rsidR="004A4D03">
        <w:rPr>
          <w:sz w:val="24"/>
          <w:lang w:val="en-US" w:eastAsia="ja-JP"/>
        </w:rPr>
        <w:t>4.1.1</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759A1F97" w14:textId="6A432732" w:rsidR="004A4D03" w:rsidRDefault="004A4D03" w:rsidP="0057396D">
      <w:pPr>
        <w:adjustRightInd w:val="0"/>
        <w:snapToGrid w:val="0"/>
        <w:spacing w:afterLines="50" w:after="120"/>
        <w:jc w:val="both"/>
        <w:rPr>
          <w:rFonts w:eastAsia="SimSun"/>
          <w:sz w:val="22"/>
          <w:lang w:val="en-US" w:eastAsia="zh-CN"/>
        </w:rPr>
      </w:pPr>
      <w:r>
        <w:rPr>
          <w:rFonts w:eastAsia="SimSun"/>
          <w:sz w:val="22"/>
          <w:lang w:val="en-US" w:eastAsia="zh-CN"/>
        </w:rPr>
        <w:t>At the last RAN1 meeting, following agreements were achieved [1]:</w:t>
      </w:r>
    </w:p>
    <w:tbl>
      <w:tblPr>
        <w:tblStyle w:val="afa"/>
        <w:tblW w:w="0" w:type="auto"/>
        <w:tblLook w:val="04A0" w:firstRow="1" w:lastRow="0" w:firstColumn="1" w:lastColumn="0" w:noHBand="0" w:noVBand="1"/>
      </w:tblPr>
      <w:tblGrid>
        <w:gridCol w:w="9962"/>
      </w:tblGrid>
      <w:tr w:rsidR="004A4D03" w14:paraId="01C9AA6D" w14:textId="77777777" w:rsidTr="004A4D03">
        <w:tc>
          <w:tcPr>
            <w:tcW w:w="9962" w:type="dxa"/>
          </w:tcPr>
          <w:p w14:paraId="1D11482F" w14:textId="77777777" w:rsidR="004A4D03" w:rsidRPr="004A4D03" w:rsidRDefault="004A4D03" w:rsidP="004A4D03">
            <w:pPr>
              <w:snapToGrid w:val="0"/>
              <w:spacing w:after="0"/>
              <w:jc w:val="both"/>
              <w:rPr>
                <w:rFonts w:eastAsia="SimSun"/>
                <w:b/>
                <w:iCs/>
                <w:sz w:val="22"/>
                <w:u w:val="single"/>
                <w:lang w:eastAsia="zh-CN"/>
              </w:rPr>
            </w:pPr>
            <w:r w:rsidRPr="004A4D03">
              <w:rPr>
                <w:rFonts w:eastAsia="SimSun" w:hint="eastAsia"/>
                <w:b/>
                <w:iCs/>
                <w:sz w:val="22"/>
                <w:highlight w:val="green"/>
                <w:u w:val="single"/>
                <w:lang w:eastAsia="zh-CN"/>
              </w:rPr>
              <w:t>Agreements:</w:t>
            </w:r>
          </w:p>
          <w:p w14:paraId="3B0B075F" w14:textId="77777777" w:rsidR="004A4D03" w:rsidRPr="004A4D03" w:rsidRDefault="004A4D03" w:rsidP="004A4D03">
            <w:pPr>
              <w:numPr>
                <w:ilvl w:val="0"/>
                <w:numId w:val="18"/>
              </w:numPr>
              <w:snapToGrid w:val="0"/>
              <w:spacing w:after="0"/>
              <w:jc w:val="both"/>
              <w:rPr>
                <w:rFonts w:eastAsia="SimSun"/>
                <w:iCs/>
                <w:sz w:val="22"/>
                <w:lang w:val="en-US" w:eastAsia="zh-CN"/>
              </w:rPr>
            </w:pPr>
            <w:r w:rsidRPr="004A4D03">
              <w:rPr>
                <w:rFonts w:eastAsia="SimSun"/>
                <w:iCs/>
                <w:sz w:val="22"/>
                <w:lang w:eastAsia="zh-CN"/>
              </w:rPr>
              <w:t xml:space="preserve">Support cross-carrier scheduling for aggregated carriers with the same and different numerology. </w:t>
            </w:r>
          </w:p>
          <w:p w14:paraId="31268840"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eastAsia="zh-CN"/>
              </w:rPr>
              <w:t>FFS: the timing relationship between DCI and the corresponding PDSCH/PUSCH</w:t>
            </w:r>
          </w:p>
          <w:p w14:paraId="2E45D6B1"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val="en-US" w:eastAsia="zh-CN"/>
              </w:rPr>
              <w:t>FFS: impact on the maximum number of HARQ processes</w:t>
            </w:r>
          </w:p>
          <w:p w14:paraId="484A1D2A"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val="en-US" w:eastAsia="zh-CN"/>
              </w:rPr>
              <w:t xml:space="preserve">FFS: potential restrictions </w:t>
            </w:r>
            <w:r w:rsidRPr="004A4D03">
              <w:rPr>
                <w:rFonts w:eastAsia="SimSun" w:hint="eastAsia"/>
                <w:iCs/>
                <w:sz w:val="22"/>
                <w:lang w:val="en-US" w:eastAsia="zh-CN"/>
              </w:rPr>
              <w:t xml:space="preserve">(e.g., </w:t>
            </w:r>
            <w:r w:rsidRPr="004A4D03">
              <w:rPr>
                <w:rFonts w:eastAsia="SimSun"/>
                <w:iCs/>
                <w:sz w:val="22"/>
                <w:lang w:val="en-US" w:eastAsia="zh-CN"/>
              </w:rPr>
              <w:t>on combination of different numerology</w:t>
            </w:r>
            <w:r w:rsidRPr="004A4D03">
              <w:rPr>
                <w:rFonts w:eastAsia="SimSun" w:hint="eastAsia"/>
                <w:iCs/>
                <w:sz w:val="22"/>
                <w:lang w:val="en-US" w:eastAsia="zh-CN"/>
              </w:rPr>
              <w:t>)</w:t>
            </w:r>
          </w:p>
          <w:p w14:paraId="5E4DBE6E" w14:textId="77777777" w:rsidR="004A4D03" w:rsidRPr="004A4D03" w:rsidRDefault="004A4D03" w:rsidP="004A4D03">
            <w:pPr>
              <w:numPr>
                <w:ilvl w:val="0"/>
                <w:numId w:val="18"/>
              </w:numPr>
              <w:snapToGrid w:val="0"/>
              <w:spacing w:after="0"/>
              <w:jc w:val="both"/>
              <w:rPr>
                <w:rFonts w:eastAsia="SimSun"/>
                <w:iCs/>
                <w:sz w:val="22"/>
                <w:lang w:val="en-US" w:eastAsia="zh-CN"/>
              </w:rPr>
            </w:pPr>
            <w:r w:rsidRPr="004A4D03">
              <w:rPr>
                <w:rFonts w:eastAsia="SimSun"/>
                <w:iCs/>
                <w:sz w:val="22"/>
                <w:lang w:eastAsia="zh-CN"/>
              </w:rPr>
              <w:t xml:space="preserve">Support joint UCI feedback for aggregated carriers with the same or different numerology. </w:t>
            </w:r>
          </w:p>
          <w:p w14:paraId="678F6A8F"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eastAsia="zh-CN"/>
              </w:rPr>
              <w:t xml:space="preserve">FFS: the timing relationship between PDSCH and the corresponding HARQ-ACK </w:t>
            </w:r>
          </w:p>
          <w:p w14:paraId="03F7DFAC"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eastAsia="zh-CN"/>
              </w:rPr>
              <w:t xml:space="preserve">FFS: impact on maximum number of HARQ process </w:t>
            </w:r>
          </w:p>
          <w:p w14:paraId="574C764A"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val="en-US" w:eastAsia="zh-CN"/>
              </w:rPr>
              <w:t>FFS: potential restrictions</w:t>
            </w:r>
            <w:r w:rsidRPr="004A4D03">
              <w:rPr>
                <w:rFonts w:eastAsia="SimSun" w:hint="eastAsia"/>
                <w:iCs/>
                <w:sz w:val="22"/>
                <w:lang w:val="en-US" w:eastAsia="zh-CN"/>
              </w:rPr>
              <w:t xml:space="preserve"> (e.g., </w:t>
            </w:r>
            <w:r w:rsidRPr="004A4D03">
              <w:rPr>
                <w:rFonts w:eastAsia="SimSun"/>
                <w:iCs/>
                <w:sz w:val="22"/>
                <w:lang w:val="en-US" w:eastAsia="zh-CN"/>
              </w:rPr>
              <w:t>on combination of different numerology</w:t>
            </w:r>
            <w:r w:rsidRPr="004A4D03">
              <w:rPr>
                <w:rFonts w:eastAsia="SimSun" w:hint="eastAsia"/>
                <w:iCs/>
                <w:sz w:val="22"/>
                <w:lang w:val="en-US" w:eastAsia="zh-CN"/>
              </w:rPr>
              <w:t>)</w:t>
            </w:r>
          </w:p>
          <w:p w14:paraId="2B62E68D" w14:textId="77777777" w:rsidR="004A4D03" w:rsidRPr="004A4D03" w:rsidRDefault="004A4D03" w:rsidP="004A4D03">
            <w:pPr>
              <w:numPr>
                <w:ilvl w:val="0"/>
                <w:numId w:val="18"/>
              </w:numPr>
              <w:snapToGrid w:val="0"/>
              <w:spacing w:after="0"/>
              <w:jc w:val="both"/>
              <w:rPr>
                <w:rFonts w:eastAsia="SimSun"/>
                <w:iCs/>
                <w:sz w:val="22"/>
                <w:lang w:val="en-US" w:eastAsia="zh-CN"/>
              </w:rPr>
            </w:pPr>
            <w:r w:rsidRPr="004A4D03">
              <w:rPr>
                <w:rFonts w:eastAsia="SimSun"/>
                <w:iCs/>
                <w:sz w:val="22"/>
                <w:lang w:eastAsia="zh-CN"/>
              </w:rPr>
              <w:t>Support SRS fast switching among N uplink carriers</w:t>
            </w:r>
          </w:p>
          <w:p w14:paraId="0C3377C2"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eastAsia="zh-CN"/>
              </w:rPr>
              <w:t>The number of M uplink carriers supported by the UE for simultaneous transmission can be smaller than N</w:t>
            </w:r>
          </w:p>
          <w:p w14:paraId="2D85FA5C" w14:textId="77777777" w:rsidR="004A4D03" w:rsidRPr="004A4D03" w:rsidRDefault="004A4D03" w:rsidP="004A4D03">
            <w:pPr>
              <w:numPr>
                <w:ilvl w:val="2"/>
                <w:numId w:val="18"/>
              </w:numPr>
              <w:snapToGrid w:val="0"/>
              <w:spacing w:after="0"/>
              <w:jc w:val="both"/>
              <w:rPr>
                <w:rFonts w:eastAsia="SimSun"/>
                <w:iCs/>
                <w:sz w:val="22"/>
                <w:lang w:val="en-US" w:eastAsia="zh-CN"/>
              </w:rPr>
            </w:pPr>
            <w:r w:rsidRPr="004A4D03">
              <w:rPr>
                <w:rFonts w:eastAsia="SimSun"/>
                <w:iCs/>
                <w:sz w:val="22"/>
                <w:lang w:eastAsia="zh-CN"/>
              </w:rPr>
              <w:t>Note: M can be 1 or larger depending on UE capability</w:t>
            </w:r>
          </w:p>
          <w:p w14:paraId="07E26DB2"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val="en-US" w:eastAsia="zh-CN"/>
              </w:rPr>
              <w:t>FFS: potential restrictions</w:t>
            </w:r>
            <w:r w:rsidRPr="004A4D03">
              <w:rPr>
                <w:rFonts w:eastAsia="SimSun" w:hint="eastAsia"/>
                <w:iCs/>
                <w:sz w:val="22"/>
                <w:lang w:val="en-US" w:eastAsia="zh-CN"/>
              </w:rPr>
              <w:t xml:space="preserve"> (e.g., </w:t>
            </w:r>
            <w:r w:rsidRPr="004A4D03">
              <w:rPr>
                <w:rFonts w:eastAsia="SimSun"/>
                <w:iCs/>
                <w:sz w:val="22"/>
                <w:lang w:val="en-US" w:eastAsia="zh-CN"/>
              </w:rPr>
              <w:t>on combination of different numerology</w:t>
            </w:r>
            <w:r w:rsidRPr="004A4D03">
              <w:rPr>
                <w:rFonts w:eastAsia="SimSun" w:hint="eastAsia"/>
                <w:iCs/>
                <w:sz w:val="22"/>
                <w:lang w:val="en-US" w:eastAsia="zh-CN"/>
              </w:rPr>
              <w:t>, on combination of different frequency bands)</w:t>
            </w:r>
          </w:p>
          <w:p w14:paraId="14970A14" w14:textId="77777777" w:rsidR="004A4D03" w:rsidRPr="004A4D03" w:rsidRDefault="004A4D03" w:rsidP="004A4D03">
            <w:pPr>
              <w:numPr>
                <w:ilvl w:val="0"/>
                <w:numId w:val="18"/>
              </w:numPr>
              <w:snapToGrid w:val="0"/>
              <w:spacing w:after="0"/>
              <w:jc w:val="both"/>
              <w:rPr>
                <w:rFonts w:eastAsia="SimSun"/>
                <w:iCs/>
                <w:sz w:val="22"/>
                <w:lang w:val="en-US" w:eastAsia="zh-CN"/>
              </w:rPr>
            </w:pPr>
            <w:r w:rsidRPr="004A4D03">
              <w:rPr>
                <w:rFonts w:eastAsia="SimSun"/>
                <w:iCs/>
                <w:sz w:val="22"/>
                <w:lang w:eastAsia="zh-CN"/>
              </w:rPr>
              <w:t>Support one PUCCH in one cell group for NR DC</w:t>
            </w:r>
            <w:r w:rsidRPr="004A4D03">
              <w:rPr>
                <w:rFonts w:eastAsia="SimSun" w:hint="eastAsia"/>
                <w:iCs/>
                <w:sz w:val="22"/>
                <w:lang w:eastAsia="zh-CN"/>
              </w:rPr>
              <w:t>/CA</w:t>
            </w:r>
          </w:p>
          <w:p w14:paraId="016A4E87" w14:textId="77777777"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hint="eastAsia"/>
                <w:iCs/>
                <w:sz w:val="22"/>
                <w:lang w:val="en-US" w:eastAsia="zh-CN"/>
              </w:rPr>
              <w:t>FFS: T</w:t>
            </w:r>
            <w:r w:rsidRPr="004A4D03">
              <w:rPr>
                <w:rFonts w:eastAsia="SimSun"/>
                <w:iCs/>
                <w:sz w:val="22"/>
                <w:lang w:eastAsia="zh-CN"/>
              </w:rPr>
              <w:t>he carrier for PUCCH transmission can be configured within one cell group</w:t>
            </w:r>
          </w:p>
          <w:p w14:paraId="4A3C2E51" w14:textId="679F3FAB" w:rsidR="004A4D03" w:rsidRPr="004A4D03" w:rsidRDefault="004A4D03" w:rsidP="004A4D03">
            <w:pPr>
              <w:numPr>
                <w:ilvl w:val="1"/>
                <w:numId w:val="18"/>
              </w:numPr>
              <w:snapToGrid w:val="0"/>
              <w:spacing w:after="0"/>
              <w:jc w:val="both"/>
              <w:rPr>
                <w:rFonts w:eastAsia="SimSun"/>
                <w:iCs/>
                <w:sz w:val="22"/>
                <w:lang w:val="en-US" w:eastAsia="zh-CN"/>
              </w:rPr>
            </w:pPr>
            <w:r w:rsidRPr="004A4D03">
              <w:rPr>
                <w:rFonts w:eastAsia="SimSun"/>
                <w:iCs/>
                <w:sz w:val="22"/>
                <w:lang w:val="en-US" w:eastAsia="zh-CN"/>
              </w:rPr>
              <w:t>FFS: potential restrictions</w:t>
            </w:r>
            <w:r w:rsidRPr="004A4D03">
              <w:rPr>
                <w:rFonts w:eastAsia="SimSun" w:hint="eastAsia"/>
                <w:iCs/>
                <w:sz w:val="22"/>
                <w:lang w:val="en-US" w:eastAsia="zh-CN"/>
              </w:rPr>
              <w:t xml:space="preserve"> (e.g., </w:t>
            </w:r>
            <w:r w:rsidRPr="004A4D03">
              <w:rPr>
                <w:rFonts w:eastAsia="SimSun"/>
                <w:iCs/>
                <w:sz w:val="22"/>
                <w:lang w:val="en-US" w:eastAsia="zh-CN"/>
              </w:rPr>
              <w:t>on combination of different numerology</w:t>
            </w:r>
            <w:r w:rsidRPr="004A4D03">
              <w:rPr>
                <w:rFonts w:eastAsia="SimSun" w:hint="eastAsia"/>
                <w:iCs/>
                <w:sz w:val="22"/>
                <w:lang w:val="en-US" w:eastAsia="zh-CN"/>
              </w:rPr>
              <w:t>, on combination of different frequency bands)</w:t>
            </w:r>
          </w:p>
        </w:tc>
      </w:tr>
    </w:tbl>
    <w:p w14:paraId="2D4392E4" w14:textId="6DF9198C" w:rsidR="004A4D03" w:rsidRDefault="004A4D03" w:rsidP="0057396D">
      <w:pPr>
        <w:adjustRightInd w:val="0"/>
        <w:snapToGrid w:val="0"/>
        <w:spacing w:afterLines="50" w:after="120"/>
        <w:jc w:val="both"/>
        <w:rPr>
          <w:rFonts w:eastAsia="SimSun"/>
          <w:sz w:val="22"/>
          <w:lang w:val="en-US" w:eastAsia="zh-CN"/>
        </w:rPr>
      </w:pPr>
    </w:p>
    <w:p w14:paraId="0855EF79" w14:textId="0CD46624" w:rsidR="004A4D03" w:rsidRPr="004A4D03" w:rsidRDefault="004A4D03" w:rsidP="0057396D">
      <w:pPr>
        <w:adjustRightInd w:val="0"/>
        <w:snapToGrid w:val="0"/>
        <w:spacing w:afterLines="50" w:after="120"/>
        <w:jc w:val="both"/>
        <w:rPr>
          <w:rFonts w:eastAsiaTheme="minorEastAsia"/>
          <w:sz w:val="22"/>
          <w:lang w:val="en-US"/>
        </w:rPr>
      </w:pPr>
      <w:r>
        <w:rPr>
          <w:rFonts w:eastAsiaTheme="minorEastAsia" w:hint="eastAsia"/>
          <w:sz w:val="22"/>
          <w:lang w:val="en-US"/>
        </w:rPr>
        <w:t>In this contribution</w:t>
      </w:r>
      <w:r>
        <w:rPr>
          <w:rFonts w:eastAsiaTheme="minorEastAsia"/>
          <w:sz w:val="22"/>
          <w:lang w:val="en-US"/>
        </w:rPr>
        <w:t>,</w:t>
      </w:r>
      <w:r>
        <w:rPr>
          <w:rFonts w:eastAsiaTheme="minorEastAsia" w:hint="eastAsia"/>
          <w:sz w:val="22"/>
          <w:lang w:val="en-US"/>
        </w:rPr>
        <w:t xml:space="preserve"> we discuss carrier aggre</w:t>
      </w:r>
      <w:r>
        <w:rPr>
          <w:rFonts w:eastAsiaTheme="minorEastAsia"/>
          <w:sz w:val="22"/>
          <w:lang w:val="en-US"/>
        </w:rPr>
        <w:t>gation aspects of NR.</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0E930242" w14:textId="3E2B6CA7" w:rsidR="004A4D03" w:rsidRDefault="004A4D03" w:rsidP="004A4D03">
      <w:pPr>
        <w:spacing w:afterLines="50" w:after="120"/>
        <w:jc w:val="both"/>
        <w:rPr>
          <w:rFonts w:eastAsia="ＭＳ 明朝"/>
          <w:sz w:val="22"/>
          <w:lang w:val="en-US"/>
        </w:rPr>
      </w:pPr>
      <w:r>
        <w:rPr>
          <w:rFonts w:eastAsia="ＭＳ 明朝"/>
          <w:sz w:val="22"/>
          <w:lang w:val="en-US"/>
        </w:rPr>
        <w:t xml:space="preserve">The agreements copied above imply that carrier aggregation with different numerologies is supported. </w:t>
      </w:r>
      <w:r w:rsidR="00B270C1">
        <w:rPr>
          <w:rFonts w:eastAsia="ＭＳ 明朝"/>
          <w:sz w:val="22"/>
          <w:lang w:val="en-US"/>
        </w:rPr>
        <w:t xml:space="preserve">For non-CA, </w:t>
      </w:r>
      <w:r>
        <w:rPr>
          <w:rFonts w:eastAsia="ＭＳ 明朝" w:hint="eastAsia"/>
          <w:sz w:val="22"/>
          <w:lang w:val="en-US"/>
        </w:rPr>
        <w:t>N</w:t>
      </w:r>
      <w:r>
        <w:rPr>
          <w:rFonts w:eastAsia="ＭＳ 明朝"/>
          <w:sz w:val="22"/>
          <w:lang w:val="en-US"/>
        </w:rPr>
        <w:t xml:space="preserve">R supports single/multiple numerologies for the same/different UEs in the same carrier. The necessary mechanisms for carrier aggregation with carriers using the different numerologies can be </w:t>
      </w:r>
      <w:r w:rsidR="006D6FEB">
        <w:rPr>
          <w:rFonts w:eastAsia="ＭＳ 明朝"/>
          <w:sz w:val="22"/>
          <w:lang w:val="en-US"/>
        </w:rPr>
        <w:t xml:space="preserve">the </w:t>
      </w:r>
      <w:r>
        <w:rPr>
          <w:rFonts w:eastAsia="ＭＳ 明朝"/>
          <w:sz w:val="22"/>
          <w:lang w:val="en-US"/>
        </w:rPr>
        <w:t xml:space="preserve">re-use of multiple numerologies for the same UE in the same carrier. </w:t>
      </w:r>
    </w:p>
    <w:p w14:paraId="6A07AFB0" w14:textId="77777777" w:rsidR="005D1FD7" w:rsidRPr="006D6FEB" w:rsidRDefault="005D1FD7" w:rsidP="004A4D03">
      <w:pPr>
        <w:spacing w:afterLines="50" w:after="120"/>
        <w:jc w:val="both"/>
        <w:rPr>
          <w:rFonts w:eastAsia="ＭＳ 明朝"/>
          <w:sz w:val="22"/>
          <w:lang w:val="en-US"/>
        </w:rPr>
      </w:pPr>
    </w:p>
    <w:p w14:paraId="645B612F" w14:textId="666FCC90" w:rsidR="00B270C1" w:rsidRDefault="00B270C1" w:rsidP="004A4D03">
      <w:pPr>
        <w:spacing w:afterLines="50" w:after="120"/>
        <w:jc w:val="both"/>
        <w:rPr>
          <w:rFonts w:eastAsia="ＭＳ 明朝"/>
          <w:sz w:val="22"/>
          <w:lang w:val="en-US"/>
        </w:rPr>
      </w:pPr>
      <w:r>
        <w:rPr>
          <w:rFonts w:eastAsia="ＭＳ 明朝"/>
          <w:sz w:val="22"/>
          <w:lang w:val="en-US"/>
        </w:rPr>
        <w:t>In addition to the cases covered by the agreements, following cases should also be supported in NR CA.</w:t>
      </w:r>
    </w:p>
    <w:p w14:paraId="20DF8866" w14:textId="54565FD7" w:rsidR="00B270C1" w:rsidRDefault="00B270C1" w:rsidP="004A4D03">
      <w:pPr>
        <w:spacing w:afterLines="50" w:after="120"/>
        <w:jc w:val="both"/>
        <w:rPr>
          <w:rFonts w:eastAsia="ＭＳ 明朝"/>
          <w:sz w:val="22"/>
          <w:lang w:val="en-US"/>
        </w:rPr>
      </w:pPr>
      <w:r>
        <w:rPr>
          <w:rFonts w:eastAsia="ＭＳ 明朝" w:hint="eastAsia"/>
          <w:sz w:val="22"/>
          <w:lang w:val="en-US"/>
        </w:rPr>
        <w:t xml:space="preserve">Case 1: Cross-carrier scheduling with variable data starting position/duration </w:t>
      </w:r>
      <w:r>
        <w:rPr>
          <w:rFonts w:eastAsia="ＭＳ 明朝"/>
          <w:sz w:val="22"/>
          <w:lang w:val="en-US"/>
        </w:rPr>
        <w:t>for the scheduled carrier</w:t>
      </w:r>
    </w:p>
    <w:p w14:paraId="02987809" w14:textId="00CD7053" w:rsidR="00B270C1" w:rsidRDefault="00B270C1" w:rsidP="004A4D03">
      <w:pPr>
        <w:spacing w:afterLines="50" w:after="120"/>
        <w:jc w:val="both"/>
        <w:rPr>
          <w:rFonts w:eastAsia="ＭＳ 明朝"/>
          <w:sz w:val="22"/>
          <w:lang w:val="en-US"/>
        </w:rPr>
      </w:pPr>
      <w:r>
        <w:rPr>
          <w:rFonts w:eastAsia="ＭＳ 明朝"/>
          <w:sz w:val="22"/>
          <w:lang w:val="en-US"/>
        </w:rPr>
        <w:t>Case 2: Joint UCI (HARQ-ACK) feedback across data having different starting positions/durations across carriers</w:t>
      </w:r>
    </w:p>
    <w:p w14:paraId="7E18622F" w14:textId="77777777" w:rsidR="005D1FD7" w:rsidRDefault="005D1FD7" w:rsidP="004A4D03">
      <w:pPr>
        <w:spacing w:afterLines="50" w:after="120"/>
        <w:jc w:val="both"/>
        <w:rPr>
          <w:rFonts w:eastAsia="ＭＳ 明朝"/>
          <w:sz w:val="22"/>
          <w:lang w:val="en-US"/>
        </w:rPr>
      </w:pPr>
    </w:p>
    <w:p w14:paraId="746C5286" w14:textId="525B8A49" w:rsidR="004A4D03" w:rsidRPr="004A4D03" w:rsidRDefault="004A4D03" w:rsidP="004A4D03">
      <w:pPr>
        <w:spacing w:afterLines="50" w:after="120"/>
        <w:jc w:val="both"/>
        <w:rPr>
          <w:rFonts w:eastAsia="ＭＳ 明朝"/>
          <w:b/>
          <w:sz w:val="22"/>
          <w:u w:val="single"/>
          <w:lang w:val="en-US"/>
        </w:rPr>
      </w:pPr>
      <w:r w:rsidRPr="004A4D03">
        <w:rPr>
          <w:rFonts w:eastAsia="ＭＳ 明朝" w:hint="eastAsia"/>
          <w:b/>
          <w:sz w:val="22"/>
          <w:u w:val="single"/>
          <w:lang w:val="en-US"/>
        </w:rPr>
        <w:t>Proposal 1:</w:t>
      </w:r>
    </w:p>
    <w:p w14:paraId="1CD4FD85" w14:textId="33BC4BE7" w:rsidR="004A4D03" w:rsidRPr="004A4D03" w:rsidRDefault="004A4D03" w:rsidP="004A4D03">
      <w:pPr>
        <w:pStyle w:val="afc"/>
        <w:numPr>
          <w:ilvl w:val="0"/>
          <w:numId w:val="20"/>
        </w:numPr>
        <w:spacing w:afterLines="50" w:after="120"/>
        <w:ind w:leftChars="0"/>
        <w:jc w:val="both"/>
        <w:rPr>
          <w:rFonts w:eastAsia="ＭＳ 明朝"/>
          <w:i/>
          <w:sz w:val="22"/>
          <w:lang w:val="en-US"/>
        </w:rPr>
      </w:pPr>
      <w:r w:rsidRPr="004A4D03">
        <w:rPr>
          <w:rFonts w:eastAsia="ＭＳ 明朝" w:hint="eastAsia"/>
          <w:i/>
          <w:sz w:val="22"/>
          <w:lang w:val="en-US"/>
        </w:rPr>
        <w:t xml:space="preserve">Specify </w:t>
      </w:r>
      <w:r w:rsidRPr="004A4D03">
        <w:rPr>
          <w:rFonts w:eastAsia="ＭＳ 明朝"/>
          <w:i/>
          <w:sz w:val="22"/>
          <w:lang w:val="en-US"/>
        </w:rPr>
        <w:t>common solution</w:t>
      </w:r>
      <w:r w:rsidR="00B270C1">
        <w:rPr>
          <w:rFonts w:eastAsia="ＭＳ 明朝"/>
          <w:i/>
          <w:sz w:val="22"/>
          <w:lang w:val="en-US"/>
        </w:rPr>
        <w:t>s of cross-carrier scheduling/joint UCI feedback</w:t>
      </w:r>
      <w:r w:rsidRPr="004A4D03">
        <w:rPr>
          <w:rFonts w:eastAsia="ＭＳ 明朝"/>
          <w:i/>
          <w:sz w:val="22"/>
          <w:lang w:val="en-US"/>
        </w:rPr>
        <w:t xml:space="preserve"> for the following two cases:</w:t>
      </w:r>
    </w:p>
    <w:p w14:paraId="15556EBD" w14:textId="60FC0CEC" w:rsidR="004A4D03" w:rsidRPr="004A4D03" w:rsidRDefault="004A4D03" w:rsidP="004A4D03">
      <w:pPr>
        <w:pStyle w:val="afc"/>
        <w:numPr>
          <w:ilvl w:val="1"/>
          <w:numId w:val="20"/>
        </w:numPr>
        <w:spacing w:afterLines="50" w:after="120"/>
        <w:ind w:leftChars="0"/>
        <w:jc w:val="both"/>
        <w:rPr>
          <w:rFonts w:eastAsia="ＭＳ 明朝"/>
          <w:i/>
          <w:sz w:val="22"/>
          <w:lang w:val="en-US"/>
        </w:rPr>
      </w:pPr>
      <w:r w:rsidRPr="004A4D03">
        <w:rPr>
          <w:rFonts w:eastAsia="ＭＳ 明朝"/>
          <w:i/>
          <w:sz w:val="22"/>
          <w:lang w:val="en-US"/>
        </w:rPr>
        <w:t>Multiple numerologies for the same UE in the same carrier.</w:t>
      </w:r>
    </w:p>
    <w:p w14:paraId="00C35F2A" w14:textId="4024EEA7" w:rsidR="004A4D03" w:rsidRDefault="004A4D03" w:rsidP="004A4D03">
      <w:pPr>
        <w:pStyle w:val="afc"/>
        <w:numPr>
          <w:ilvl w:val="1"/>
          <w:numId w:val="20"/>
        </w:numPr>
        <w:spacing w:afterLines="50" w:after="120"/>
        <w:ind w:leftChars="0"/>
        <w:jc w:val="both"/>
        <w:rPr>
          <w:rFonts w:eastAsia="ＭＳ 明朝"/>
          <w:i/>
          <w:sz w:val="22"/>
          <w:lang w:val="en-US"/>
        </w:rPr>
      </w:pPr>
      <w:r w:rsidRPr="004A4D03">
        <w:rPr>
          <w:rFonts w:eastAsia="ＭＳ 明朝"/>
          <w:i/>
          <w:sz w:val="22"/>
          <w:lang w:val="en-US"/>
        </w:rPr>
        <w:t>Multiple carriers with different numerologies for the same UE.</w:t>
      </w:r>
    </w:p>
    <w:p w14:paraId="63E4571B" w14:textId="6867E6A2" w:rsidR="00B270C1" w:rsidRDefault="00B270C1" w:rsidP="00B270C1">
      <w:pPr>
        <w:pStyle w:val="afc"/>
        <w:numPr>
          <w:ilvl w:val="0"/>
          <w:numId w:val="20"/>
        </w:numPr>
        <w:spacing w:afterLines="50" w:after="120"/>
        <w:ind w:leftChars="0"/>
        <w:jc w:val="both"/>
        <w:rPr>
          <w:rFonts w:eastAsia="ＭＳ 明朝"/>
          <w:i/>
          <w:sz w:val="22"/>
          <w:lang w:val="en-US"/>
        </w:rPr>
      </w:pPr>
      <w:r>
        <w:rPr>
          <w:rFonts w:eastAsia="ＭＳ 明朝"/>
          <w:i/>
          <w:sz w:val="22"/>
          <w:lang w:val="en-US"/>
        </w:rPr>
        <w:t>In addition to the agreed cases, following are supported</w:t>
      </w:r>
      <w:r w:rsidR="005D1FD7">
        <w:rPr>
          <w:rFonts w:eastAsia="ＭＳ 明朝"/>
          <w:i/>
          <w:sz w:val="22"/>
          <w:lang w:val="en-US"/>
        </w:rPr>
        <w:t xml:space="preserve"> as the new feature compared to LTE</w:t>
      </w:r>
      <w:r>
        <w:rPr>
          <w:rFonts w:eastAsia="ＭＳ 明朝"/>
          <w:i/>
          <w:sz w:val="22"/>
          <w:lang w:val="en-US"/>
        </w:rPr>
        <w:t>.</w:t>
      </w:r>
    </w:p>
    <w:p w14:paraId="7E82BB88" w14:textId="63E720C9" w:rsidR="00B270C1" w:rsidRDefault="00B270C1" w:rsidP="00B270C1">
      <w:pPr>
        <w:pStyle w:val="afc"/>
        <w:numPr>
          <w:ilvl w:val="1"/>
          <w:numId w:val="20"/>
        </w:numPr>
        <w:spacing w:afterLines="50" w:after="120"/>
        <w:ind w:leftChars="0"/>
        <w:jc w:val="both"/>
        <w:rPr>
          <w:rFonts w:eastAsia="ＭＳ 明朝"/>
          <w:i/>
          <w:sz w:val="22"/>
          <w:lang w:val="en-US"/>
        </w:rPr>
      </w:pPr>
      <w:r>
        <w:rPr>
          <w:rFonts w:eastAsia="ＭＳ 明朝"/>
          <w:i/>
          <w:sz w:val="22"/>
          <w:lang w:val="en-US"/>
        </w:rPr>
        <w:lastRenderedPageBreak/>
        <w:t>Cross-carrier scheduling with variable data starting position/duration for the scheduled carrier.</w:t>
      </w:r>
    </w:p>
    <w:p w14:paraId="34E1BDE0" w14:textId="5744E0EE" w:rsidR="00B270C1" w:rsidRPr="004A4D03" w:rsidRDefault="00B270C1" w:rsidP="00B270C1">
      <w:pPr>
        <w:pStyle w:val="afc"/>
        <w:numPr>
          <w:ilvl w:val="1"/>
          <w:numId w:val="20"/>
        </w:numPr>
        <w:spacing w:afterLines="50" w:after="120"/>
        <w:ind w:leftChars="0"/>
        <w:jc w:val="both"/>
        <w:rPr>
          <w:rFonts w:eastAsia="ＭＳ 明朝"/>
          <w:i/>
          <w:sz w:val="22"/>
          <w:lang w:val="en-US"/>
        </w:rPr>
      </w:pPr>
      <w:r>
        <w:rPr>
          <w:rFonts w:eastAsia="ＭＳ 明朝"/>
          <w:i/>
          <w:sz w:val="22"/>
          <w:lang w:val="en-US"/>
        </w:rPr>
        <w:t>Joint UCI (HARQ-ACK) feedback across data having different starting positions/durations across carriers.</w:t>
      </w:r>
    </w:p>
    <w:p w14:paraId="10AE6C3F" w14:textId="77777777" w:rsidR="004A4D03" w:rsidRPr="004A4D03" w:rsidRDefault="004A4D03" w:rsidP="00F544FB">
      <w:pPr>
        <w:rPr>
          <w:rFonts w:eastAsiaTheme="minorEastAsia"/>
          <w:sz w:val="22"/>
          <w:lang w:val="en-US"/>
        </w:rPr>
      </w:pP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403A6BDE"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In this contribution, we discuss</w:t>
      </w:r>
      <w:r w:rsidR="005D1FD7">
        <w:rPr>
          <w:rFonts w:eastAsia="SimSun"/>
          <w:sz w:val="22"/>
          <w:szCs w:val="22"/>
          <w:lang w:eastAsia="zh-CN"/>
        </w:rPr>
        <w:t>ed carrier aggregation aspects for NR and made following proposal:</w:t>
      </w:r>
      <w:r>
        <w:rPr>
          <w:rFonts w:eastAsia="SimSun" w:hint="eastAsia"/>
          <w:sz w:val="22"/>
          <w:szCs w:val="22"/>
          <w:lang w:eastAsia="zh-CN"/>
        </w:rPr>
        <w:t xml:space="preserve"> the </w:t>
      </w:r>
      <w:r w:rsidR="008B44DB">
        <w:rPr>
          <w:rFonts w:eastAsia="SimSun"/>
          <w:sz w:val="22"/>
          <w:szCs w:val="22"/>
          <w:lang w:val="en-US" w:eastAsia="zh-CN"/>
        </w:rPr>
        <w:t>data scheduling and HARQ procedure for URLLC</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2F5E9557" w14:textId="77777777" w:rsidR="005D1FD7" w:rsidRPr="004A4D03" w:rsidRDefault="005D1FD7" w:rsidP="005D1FD7">
      <w:pPr>
        <w:spacing w:afterLines="50" w:after="120"/>
        <w:jc w:val="both"/>
        <w:rPr>
          <w:rFonts w:eastAsia="ＭＳ 明朝"/>
          <w:b/>
          <w:sz w:val="22"/>
          <w:u w:val="single"/>
          <w:lang w:val="en-US"/>
        </w:rPr>
      </w:pPr>
      <w:r w:rsidRPr="004A4D03">
        <w:rPr>
          <w:rFonts w:eastAsia="ＭＳ 明朝" w:hint="eastAsia"/>
          <w:b/>
          <w:sz w:val="22"/>
          <w:u w:val="single"/>
          <w:lang w:val="en-US"/>
        </w:rPr>
        <w:t>Proposal 1:</w:t>
      </w:r>
    </w:p>
    <w:p w14:paraId="5A93F36F" w14:textId="77777777" w:rsidR="005D1FD7" w:rsidRPr="004A4D03" w:rsidRDefault="005D1FD7" w:rsidP="005D1FD7">
      <w:pPr>
        <w:pStyle w:val="afc"/>
        <w:numPr>
          <w:ilvl w:val="0"/>
          <w:numId w:val="20"/>
        </w:numPr>
        <w:spacing w:afterLines="50" w:after="120"/>
        <w:ind w:leftChars="0"/>
        <w:jc w:val="both"/>
        <w:rPr>
          <w:rFonts w:eastAsia="ＭＳ 明朝"/>
          <w:i/>
          <w:sz w:val="22"/>
          <w:lang w:val="en-US"/>
        </w:rPr>
      </w:pPr>
      <w:r w:rsidRPr="004A4D03">
        <w:rPr>
          <w:rFonts w:eastAsia="ＭＳ 明朝" w:hint="eastAsia"/>
          <w:i/>
          <w:sz w:val="22"/>
          <w:lang w:val="en-US"/>
        </w:rPr>
        <w:t xml:space="preserve">Specify </w:t>
      </w:r>
      <w:r w:rsidRPr="004A4D03">
        <w:rPr>
          <w:rFonts w:eastAsia="ＭＳ 明朝"/>
          <w:i/>
          <w:sz w:val="22"/>
          <w:lang w:val="en-US"/>
        </w:rPr>
        <w:t>common solution</w:t>
      </w:r>
      <w:r>
        <w:rPr>
          <w:rFonts w:eastAsia="ＭＳ 明朝"/>
          <w:i/>
          <w:sz w:val="22"/>
          <w:lang w:val="en-US"/>
        </w:rPr>
        <w:t>s of cross-carrier scheduling/joint UCI feedback</w:t>
      </w:r>
      <w:r w:rsidRPr="004A4D03">
        <w:rPr>
          <w:rFonts w:eastAsia="ＭＳ 明朝"/>
          <w:i/>
          <w:sz w:val="22"/>
          <w:lang w:val="en-US"/>
        </w:rPr>
        <w:t xml:space="preserve"> for the following two cases:</w:t>
      </w:r>
    </w:p>
    <w:p w14:paraId="78EED871" w14:textId="77777777" w:rsidR="005D1FD7" w:rsidRPr="004A4D03" w:rsidRDefault="005D1FD7" w:rsidP="005D1FD7">
      <w:pPr>
        <w:pStyle w:val="afc"/>
        <w:numPr>
          <w:ilvl w:val="1"/>
          <w:numId w:val="20"/>
        </w:numPr>
        <w:spacing w:afterLines="50" w:after="120"/>
        <w:ind w:leftChars="0"/>
        <w:jc w:val="both"/>
        <w:rPr>
          <w:rFonts w:eastAsia="ＭＳ 明朝"/>
          <w:i/>
          <w:sz w:val="22"/>
          <w:lang w:val="en-US"/>
        </w:rPr>
      </w:pPr>
      <w:r w:rsidRPr="004A4D03">
        <w:rPr>
          <w:rFonts w:eastAsia="ＭＳ 明朝"/>
          <w:i/>
          <w:sz w:val="22"/>
          <w:lang w:val="en-US"/>
        </w:rPr>
        <w:t>Multiple numerologies for the same UE in the same carrier.</w:t>
      </w:r>
    </w:p>
    <w:p w14:paraId="7DF24F33" w14:textId="77777777" w:rsidR="005D1FD7" w:rsidRDefault="005D1FD7" w:rsidP="005D1FD7">
      <w:pPr>
        <w:pStyle w:val="afc"/>
        <w:numPr>
          <w:ilvl w:val="1"/>
          <w:numId w:val="20"/>
        </w:numPr>
        <w:spacing w:afterLines="50" w:after="120"/>
        <w:ind w:leftChars="0"/>
        <w:jc w:val="both"/>
        <w:rPr>
          <w:rFonts w:eastAsia="ＭＳ 明朝"/>
          <w:i/>
          <w:sz w:val="22"/>
          <w:lang w:val="en-US"/>
        </w:rPr>
      </w:pPr>
      <w:r w:rsidRPr="004A4D03">
        <w:rPr>
          <w:rFonts w:eastAsia="ＭＳ 明朝"/>
          <w:i/>
          <w:sz w:val="22"/>
          <w:lang w:val="en-US"/>
        </w:rPr>
        <w:t>Multiple carriers with different numerologies for the same UE.</w:t>
      </w:r>
    </w:p>
    <w:p w14:paraId="53D543F3" w14:textId="77777777" w:rsidR="005D1FD7" w:rsidRDefault="005D1FD7" w:rsidP="005D1FD7">
      <w:pPr>
        <w:pStyle w:val="afc"/>
        <w:numPr>
          <w:ilvl w:val="0"/>
          <w:numId w:val="20"/>
        </w:numPr>
        <w:spacing w:afterLines="50" w:after="120"/>
        <w:ind w:leftChars="0"/>
        <w:jc w:val="both"/>
        <w:rPr>
          <w:rFonts w:eastAsia="ＭＳ 明朝"/>
          <w:i/>
          <w:sz w:val="22"/>
          <w:lang w:val="en-US"/>
        </w:rPr>
      </w:pPr>
      <w:r>
        <w:rPr>
          <w:rFonts w:eastAsia="ＭＳ 明朝"/>
          <w:i/>
          <w:sz w:val="22"/>
          <w:lang w:val="en-US"/>
        </w:rPr>
        <w:t>In addition to the agreed cases, following are supported as the new feature compared to LTE.</w:t>
      </w:r>
    </w:p>
    <w:p w14:paraId="379C94D3" w14:textId="77777777" w:rsidR="005D1FD7" w:rsidRDefault="005D1FD7" w:rsidP="005D1FD7">
      <w:pPr>
        <w:pStyle w:val="afc"/>
        <w:numPr>
          <w:ilvl w:val="1"/>
          <w:numId w:val="20"/>
        </w:numPr>
        <w:spacing w:afterLines="50" w:after="120"/>
        <w:ind w:leftChars="0"/>
        <w:jc w:val="both"/>
        <w:rPr>
          <w:rFonts w:eastAsia="ＭＳ 明朝"/>
          <w:i/>
          <w:sz w:val="22"/>
          <w:lang w:val="en-US"/>
        </w:rPr>
      </w:pPr>
      <w:r>
        <w:rPr>
          <w:rFonts w:eastAsia="ＭＳ 明朝"/>
          <w:i/>
          <w:sz w:val="22"/>
          <w:lang w:val="en-US"/>
        </w:rPr>
        <w:t>Cross-carrier scheduling with variable data starting position/duration for the scheduled carrier.</w:t>
      </w:r>
    </w:p>
    <w:p w14:paraId="0D062A70" w14:textId="2BEE808C" w:rsidR="005D1FD7" w:rsidRDefault="005D1FD7" w:rsidP="005D1FD7">
      <w:pPr>
        <w:pStyle w:val="afc"/>
        <w:numPr>
          <w:ilvl w:val="1"/>
          <w:numId w:val="20"/>
        </w:numPr>
        <w:spacing w:afterLines="50" w:after="120"/>
        <w:ind w:leftChars="0"/>
        <w:jc w:val="both"/>
        <w:rPr>
          <w:rFonts w:eastAsia="ＭＳ 明朝"/>
          <w:i/>
          <w:sz w:val="22"/>
          <w:lang w:val="en-US"/>
        </w:rPr>
      </w:pPr>
      <w:r>
        <w:rPr>
          <w:rFonts w:eastAsia="ＭＳ 明朝"/>
          <w:i/>
          <w:sz w:val="22"/>
          <w:lang w:val="en-US"/>
        </w:rPr>
        <w:t>Joint UCI (HARQ-ACK) feedback across data having different starting positions/durations across carriers.</w:t>
      </w:r>
    </w:p>
    <w:p w14:paraId="77C6566B" w14:textId="77777777" w:rsidR="005D1FD7" w:rsidRPr="005D1FD7" w:rsidRDefault="005D1FD7" w:rsidP="005D1FD7">
      <w:pPr>
        <w:spacing w:afterLines="50" w:after="120"/>
        <w:jc w:val="both"/>
        <w:rPr>
          <w:rFonts w:eastAsia="ＭＳ 明朝"/>
          <w:i/>
          <w:sz w:val="22"/>
          <w:lang w:val="en-US"/>
        </w:rPr>
      </w:pPr>
    </w:p>
    <w:p w14:paraId="737F11FB" w14:textId="77777777" w:rsidR="00717492" w:rsidRPr="007B3BA0" w:rsidRDefault="00717492" w:rsidP="00717492">
      <w:pPr>
        <w:pStyle w:val="1"/>
        <w:spacing w:after="120"/>
        <w:jc w:val="both"/>
        <w:rPr>
          <w:b/>
          <w:lang w:val="en-US"/>
        </w:rPr>
      </w:pPr>
      <w:r w:rsidRPr="007B3BA0">
        <w:rPr>
          <w:b/>
          <w:lang w:val="en-US"/>
        </w:rPr>
        <w:t>References</w:t>
      </w:r>
    </w:p>
    <w:p w14:paraId="163CB3D3" w14:textId="3DC82B10" w:rsidR="00F544FB" w:rsidRDefault="00F544FB" w:rsidP="00F544FB">
      <w:pPr>
        <w:widowControl w:val="0"/>
        <w:numPr>
          <w:ilvl w:val="0"/>
          <w:numId w:val="12"/>
        </w:numPr>
        <w:spacing w:after="120"/>
        <w:jc w:val="both"/>
        <w:rPr>
          <w:rFonts w:eastAsia="SimSun"/>
          <w:sz w:val="22"/>
          <w:szCs w:val="22"/>
          <w:lang w:val="en-US" w:eastAsia="zh-CN"/>
        </w:rPr>
      </w:pPr>
      <w:r w:rsidRPr="00F544FB">
        <w:rPr>
          <w:rFonts w:eastAsia="SimSun"/>
          <w:sz w:val="22"/>
          <w:szCs w:val="22"/>
          <w:lang w:val="en-US" w:eastAsia="zh-CN"/>
        </w:rPr>
        <w:t xml:space="preserve">3GPP, </w:t>
      </w:r>
      <w:r w:rsidR="005D1FD7">
        <w:rPr>
          <w:rFonts w:eastAsia="SimSun"/>
          <w:sz w:val="22"/>
          <w:szCs w:val="22"/>
          <w:lang w:val="en-US" w:eastAsia="zh-CN"/>
        </w:rPr>
        <w:t>RAN1 #89</w:t>
      </w:r>
      <w:r>
        <w:rPr>
          <w:rFonts w:eastAsia="SimSun"/>
          <w:sz w:val="22"/>
          <w:szCs w:val="22"/>
          <w:lang w:val="en-US" w:eastAsia="zh-CN"/>
        </w:rPr>
        <w:t xml:space="preserve"> meeting</w:t>
      </w:r>
      <w:r w:rsidRPr="00F544FB">
        <w:rPr>
          <w:rFonts w:eastAsia="SimSun"/>
          <w:sz w:val="22"/>
          <w:szCs w:val="22"/>
          <w:lang w:val="en-US" w:eastAsia="zh-CN"/>
        </w:rPr>
        <w:t>,</w:t>
      </w:r>
      <w:r>
        <w:rPr>
          <w:rFonts w:eastAsia="SimSun"/>
          <w:sz w:val="22"/>
          <w:szCs w:val="22"/>
          <w:lang w:val="en-US" w:eastAsia="zh-CN"/>
        </w:rPr>
        <w:t xml:space="preserve"> chairman notes.</w:t>
      </w:r>
    </w:p>
    <w:p w14:paraId="19B99792" w14:textId="01709ACC" w:rsidR="00F544FB" w:rsidRDefault="00F544FB" w:rsidP="00F544FB">
      <w:pPr>
        <w:rPr>
          <w:rFonts w:eastAsia="SimSun"/>
          <w:sz w:val="22"/>
          <w:szCs w:val="22"/>
          <w:lang w:val="en-US" w:eastAsia="zh-CN"/>
        </w:rPr>
      </w:pPr>
    </w:p>
    <w:p w14:paraId="57EF3FAD" w14:textId="77777777" w:rsidR="005D1FD7" w:rsidRPr="00F544FB" w:rsidRDefault="005D1FD7" w:rsidP="00F544FB">
      <w:pPr>
        <w:rPr>
          <w:rFonts w:eastAsia="SimSun"/>
          <w:lang w:val="en-US" w:eastAsia="zh-CN"/>
        </w:rPr>
      </w:pP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B9763" w14:textId="77777777" w:rsidR="00E30A4D" w:rsidRDefault="00E30A4D">
      <w:r>
        <w:separator/>
      </w:r>
    </w:p>
  </w:endnote>
  <w:endnote w:type="continuationSeparator" w:id="0">
    <w:p w14:paraId="7FCC64AB" w14:textId="77777777" w:rsidR="00E30A4D" w:rsidRDefault="00E30A4D">
      <w:r>
        <w:continuationSeparator/>
      </w:r>
    </w:p>
  </w:endnote>
  <w:endnote w:type="continuationNotice" w:id="1">
    <w:p w14:paraId="0A476753" w14:textId="77777777" w:rsidR="00E30A4D" w:rsidRDefault="00E30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6E7A84B"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03386">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03386">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666FD" w14:textId="77777777" w:rsidR="00E30A4D" w:rsidRDefault="00E30A4D">
      <w:r>
        <w:separator/>
      </w:r>
    </w:p>
  </w:footnote>
  <w:footnote w:type="continuationSeparator" w:id="0">
    <w:p w14:paraId="351A5D1C" w14:textId="77777777" w:rsidR="00E30A4D" w:rsidRDefault="00E30A4D">
      <w:r>
        <w:continuationSeparator/>
      </w:r>
    </w:p>
  </w:footnote>
  <w:footnote w:type="continuationNotice" w:id="1">
    <w:p w14:paraId="7F8B91FD" w14:textId="77777777" w:rsidR="00E30A4D" w:rsidRDefault="00E30A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066FBA"/>
    <w:multiLevelType w:val="hybridMultilevel"/>
    <w:tmpl w:val="20C8F6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C15DDD"/>
    <w:multiLevelType w:val="hybridMultilevel"/>
    <w:tmpl w:val="85B61CAE"/>
    <w:lvl w:ilvl="0" w:tplc="0409000D">
      <w:start w:val="1"/>
      <w:numFmt w:val="bullet"/>
      <w:lvlText w:val=""/>
      <w:lvlJc w:val="left"/>
      <w:pPr>
        <w:ind w:left="-780" w:hanging="420"/>
      </w:pPr>
      <w:rPr>
        <w:rFonts w:ascii="Wingdings" w:hAnsi="Wingdings"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04090003">
      <w:start w:val="1"/>
      <w:numFmt w:val="bullet"/>
      <w:lvlText w:val=""/>
      <w:lvlJc w:val="left"/>
      <w:pPr>
        <w:ind w:left="900" w:hanging="420"/>
      </w:pPr>
      <w:rPr>
        <w:rFonts w:ascii="Wingdings" w:hAnsi="Wingdings" w:hint="default"/>
      </w:rPr>
    </w:lvl>
    <w:lvl w:ilvl="5" w:tplc="04090005">
      <w:start w:val="1"/>
      <w:numFmt w:val="bullet"/>
      <w:lvlText w:val=""/>
      <w:lvlJc w:val="left"/>
      <w:pPr>
        <w:ind w:left="1320" w:hanging="420"/>
      </w:pPr>
      <w:rPr>
        <w:rFonts w:ascii="Wingdings" w:hAnsi="Wingdings" w:hint="default"/>
      </w:rPr>
    </w:lvl>
    <w:lvl w:ilvl="6" w:tplc="04090001">
      <w:start w:val="1"/>
      <w:numFmt w:val="bullet"/>
      <w:lvlText w:val=""/>
      <w:lvlJc w:val="left"/>
      <w:pPr>
        <w:ind w:left="1740" w:hanging="420"/>
      </w:pPr>
      <w:rPr>
        <w:rFonts w:ascii="Wingdings" w:hAnsi="Wingdings" w:hint="default"/>
      </w:rPr>
    </w:lvl>
    <w:lvl w:ilvl="7" w:tplc="04090003">
      <w:start w:val="1"/>
      <w:numFmt w:val="bullet"/>
      <w:lvlText w:val=""/>
      <w:lvlJc w:val="left"/>
      <w:pPr>
        <w:ind w:left="2160" w:hanging="420"/>
      </w:pPr>
      <w:rPr>
        <w:rFonts w:ascii="Wingdings" w:hAnsi="Wingdings" w:hint="default"/>
      </w:rPr>
    </w:lvl>
    <w:lvl w:ilvl="8" w:tplc="04090005">
      <w:start w:val="1"/>
      <w:numFmt w:val="bullet"/>
      <w:lvlText w:val=""/>
      <w:lvlJc w:val="left"/>
      <w:pPr>
        <w:ind w:left="2580" w:hanging="420"/>
      </w:pPr>
      <w:rPr>
        <w:rFonts w:ascii="Wingdings" w:hAnsi="Wingdings" w:hint="default"/>
      </w:rPr>
    </w:lvl>
  </w:abstractNum>
  <w:abstractNum w:abstractNumId="7" w15:restartNumberingAfterBreak="0">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9" w15:restartNumberingAfterBreak="0">
    <w:nsid w:val="337839DD"/>
    <w:multiLevelType w:val="hybridMultilevel"/>
    <w:tmpl w:val="140C82D2"/>
    <w:lvl w:ilvl="0" w:tplc="DF96212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D6745B"/>
    <w:multiLevelType w:val="hybridMultilevel"/>
    <w:tmpl w:val="D5C22546"/>
    <w:lvl w:ilvl="0" w:tplc="AAD42E4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983582"/>
    <w:multiLevelType w:val="hybridMultilevel"/>
    <w:tmpl w:val="D4BCA6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18"/>
  </w:num>
  <w:num w:numId="5">
    <w:abstractNumId w:val="14"/>
  </w:num>
  <w:num w:numId="6">
    <w:abstractNumId w:val="1"/>
  </w:num>
  <w:num w:numId="7">
    <w:abstractNumId w:val="4"/>
  </w:num>
  <w:num w:numId="8">
    <w:abstractNumId w:val="5"/>
  </w:num>
  <w:num w:numId="9">
    <w:abstractNumId w:val="17"/>
  </w:num>
  <w:num w:numId="10">
    <w:abstractNumId w:val="7"/>
  </w:num>
  <w:num w:numId="11">
    <w:abstractNumId w:val="8"/>
  </w:num>
  <w:num w:numId="12">
    <w:abstractNumId w:val="3"/>
  </w:num>
  <w:num w:numId="13">
    <w:abstractNumId w:val="13"/>
  </w:num>
  <w:num w:numId="14">
    <w:abstractNumId w:val="6"/>
  </w:num>
  <w:num w:numId="15">
    <w:abstractNumId w:val="6"/>
  </w:num>
  <w:num w:numId="16">
    <w:abstractNumId w:val="11"/>
  </w:num>
  <w:num w:numId="17">
    <w:abstractNumId w:val="9"/>
  </w:num>
  <w:num w:numId="18">
    <w:abstractNumId w:val="16"/>
  </w:num>
  <w:num w:numId="19">
    <w:abstractNumId w:val="2"/>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386"/>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0B3"/>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3D2B"/>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CA6"/>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3BF"/>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94E"/>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321"/>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0D2"/>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48C"/>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4F7E"/>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03"/>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63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4B"/>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AA8"/>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1FD7"/>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AD"/>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841"/>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7CD"/>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6FEB"/>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06"/>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6685"/>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DBF"/>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106"/>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693"/>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C5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83D"/>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DDD"/>
    <w:rsid w:val="007F1E83"/>
    <w:rsid w:val="007F246D"/>
    <w:rsid w:val="007F2A38"/>
    <w:rsid w:val="007F34FC"/>
    <w:rsid w:val="007F3B2F"/>
    <w:rsid w:val="007F3D81"/>
    <w:rsid w:val="007F3F96"/>
    <w:rsid w:val="007F4C4F"/>
    <w:rsid w:val="007F4E92"/>
    <w:rsid w:val="007F5406"/>
    <w:rsid w:val="007F555E"/>
    <w:rsid w:val="007F5730"/>
    <w:rsid w:val="007F598D"/>
    <w:rsid w:val="007F5B5C"/>
    <w:rsid w:val="007F5DC6"/>
    <w:rsid w:val="007F6763"/>
    <w:rsid w:val="007F695B"/>
    <w:rsid w:val="007F6CBC"/>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CBE"/>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4DB"/>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8B1"/>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1E1F"/>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FA"/>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2C"/>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3C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47"/>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1DA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5AB3"/>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55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28F"/>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761"/>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666"/>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0C1"/>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5D9"/>
    <w:rsid w:val="00B326AB"/>
    <w:rsid w:val="00B32C08"/>
    <w:rsid w:val="00B32CF2"/>
    <w:rsid w:val="00B32E44"/>
    <w:rsid w:val="00B33106"/>
    <w:rsid w:val="00B33122"/>
    <w:rsid w:val="00B3314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7BD"/>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615"/>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0F38"/>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5A7C"/>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18"/>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875"/>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A4D"/>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7C0"/>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33"/>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0A62"/>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4FB"/>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F71"/>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11E"/>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3298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219217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5F6D5-2A5D-46C3-A788-E8183B484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3088</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2017-06-17T04:01:00Z</dcterms:created>
  <dcterms:modified xsi:type="dcterms:W3CDTF">2017-06-17T04:01:00Z</dcterms:modified>
</cp:coreProperties>
</file>