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1AD3152D"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AE1F0E" w:rsidRPr="00AE1F0E">
        <w:rPr>
          <w:sz w:val="24"/>
          <w:lang w:val="en-US" w:eastAsia="ja-JP"/>
        </w:rPr>
        <w:t>NR Ad-Hoc#2</w:t>
      </w:r>
      <w:bookmarkStart w:id="1" w:name="_GoBack"/>
      <w:bookmarkEnd w:id="1"/>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E90AF0">
        <w:rPr>
          <w:sz w:val="24"/>
          <w:lang w:val="en-US"/>
        </w:rPr>
        <w:t>11115</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596868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DA0C47">
        <w:rPr>
          <w:rFonts w:hint="eastAsia"/>
          <w:sz w:val="24"/>
          <w:lang w:val="en-US" w:eastAsia="ja-JP"/>
        </w:rPr>
        <w:t xml:space="preserve">HARQ-ACK </w:t>
      </w:r>
      <w:r w:rsidR="005E74EC">
        <w:rPr>
          <w:sz w:val="24"/>
          <w:lang w:val="en-US" w:eastAsia="ja-JP"/>
        </w:rPr>
        <w:t>timing</w:t>
      </w:r>
    </w:p>
    <w:bookmarkEnd w:id="2"/>
    <w:bookmarkEnd w:id="3"/>
    <w:bookmarkEnd w:id="4"/>
    <w:bookmarkEnd w:id="5"/>
    <w:p w14:paraId="02FF14B3" w14:textId="5188BAB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35FCD">
        <w:rPr>
          <w:sz w:val="24"/>
          <w:lang w:val="en-US" w:eastAsia="ja-JP"/>
        </w:rPr>
        <w:t>5</w:t>
      </w:r>
      <w:r w:rsidR="00866245">
        <w:rPr>
          <w:sz w:val="24"/>
          <w:lang w:val="en-US" w:eastAsia="ja-JP"/>
        </w:rPr>
        <w:t>.1.3.</w:t>
      </w:r>
      <w:r w:rsidR="00FC4C5C">
        <w:rPr>
          <w:sz w:val="24"/>
          <w:lang w:val="en-US" w:eastAsia="ja-JP"/>
        </w:rPr>
        <w:t>3.</w:t>
      </w:r>
      <w:r w:rsidR="00FC4C5C">
        <w:rPr>
          <w:rFonts w:hint="eastAsia"/>
          <w:sz w:val="24"/>
          <w:lang w:val="en-US" w:eastAsia="ja-JP"/>
        </w:rPr>
        <w:t>5</w:t>
      </w:r>
      <w:r w:rsidR="005E74EC">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79279BE4" w14:textId="0C3DB2D3" w:rsidR="00D4502C" w:rsidRPr="00D52C8D" w:rsidRDefault="00866245" w:rsidP="00D52C8D">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FC4C5C">
        <w:rPr>
          <w:rFonts w:eastAsia="ＭＳ 明朝"/>
          <w:sz w:val="22"/>
          <w:lang w:val="en-US"/>
        </w:rPr>
        <w:t xml:space="preserve">HARQ-ACK </w:t>
      </w:r>
      <w:r w:rsidR="005E74EC">
        <w:rPr>
          <w:rFonts w:eastAsia="ＭＳ 明朝"/>
          <w:sz w:val="22"/>
          <w:lang w:val="en-US"/>
        </w:rPr>
        <w:t>timing</w:t>
      </w:r>
      <w:r w:rsidR="00FC4C5C">
        <w:rPr>
          <w:rFonts w:eastAsia="ＭＳ 明朝"/>
          <w:sz w:val="22"/>
          <w:lang w:val="en-US"/>
        </w:rPr>
        <w:t xml:space="preserve"> for NR.</w:t>
      </w:r>
    </w:p>
    <w:p w14:paraId="408AFFCA" w14:textId="1A0A8839" w:rsidR="009B284C" w:rsidRPr="005D0A85" w:rsidRDefault="00FC4C5C" w:rsidP="00A65BF3">
      <w:pPr>
        <w:pStyle w:val="1"/>
        <w:numPr>
          <w:ilvl w:val="0"/>
          <w:numId w:val="5"/>
        </w:numPr>
        <w:spacing w:after="120"/>
        <w:jc w:val="both"/>
        <w:rPr>
          <w:b/>
          <w:lang w:val="en-US"/>
        </w:rPr>
      </w:pPr>
      <w:r>
        <w:rPr>
          <w:b/>
          <w:lang w:val="en-US"/>
        </w:rPr>
        <w:t xml:space="preserve">HARQ-ACK </w:t>
      </w:r>
      <w:r w:rsidR="005E74EC">
        <w:rPr>
          <w:b/>
          <w:lang w:val="en-US"/>
        </w:rPr>
        <w:t>timing</w:t>
      </w:r>
    </w:p>
    <w:p w14:paraId="7CAEEE94" w14:textId="77777777" w:rsidR="005E74EC" w:rsidRDefault="005E74EC" w:rsidP="005E74EC">
      <w:pPr>
        <w:spacing w:afterLines="50" w:after="120"/>
        <w:jc w:val="both"/>
        <w:rPr>
          <w:rFonts w:eastAsiaTheme="minorEastAsia"/>
          <w:sz w:val="22"/>
          <w:lang w:val="en-US"/>
        </w:rPr>
      </w:pPr>
      <w:r>
        <w:rPr>
          <w:rFonts w:eastAsiaTheme="minorEastAsia"/>
          <w:sz w:val="22"/>
          <w:lang w:val="en-US"/>
        </w:rPr>
        <w:t>At least following HARQ-ACK feedback mechanisms are supported for NR.</w:t>
      </w:r>
    </w:p>
    <w:p w14:paraId="1C95CAD1" w14:textId="5ED1042C" w:rsidR="005E74EC" w:rsidRPr="00223E5C" w:rsidRDefault="00223E5C" w:rsidP="00223E5C">
      <w:pPr>
        <w:spacing w:afterLines="50" w:after="120"/>
        <w:jc w:val="both"/>
        <w:rPr>
          <w:rFonts w:eastAsiaTheme="minorEastAsia"/>
          <w:sz w:val="22"/>
          <w:lang w:val="en-US"/>
        </w:rPr>
      </w:pPr>
      <w:r>
        <w:rPr>
          <w:rFonts w:eastAsiaTheme="minorEastAsia"/>
          <w:sz w:val="22"/>
          <w:lang w:val="en-US"/>
        </w:rPr>
        <w:t xml:space="preserve">Case 1: </w:t>
      </w:r>
      <w:r w:rsidR="005E74EC" w:rsidRPr="00223E5C">
        <w:rPr>
          <w:rFonts w:eastAsiaTheme="minorEastAsia" w:hint="eastAsia"/>
          <w:sz w:val="22"/>
          <w:lang w:val="en-US"/>
        </w:rPr>
        <w:t xml:space="preserve">HARQ-ACK on </w:t>
      </w:r>
      <w:r w:rsidR="005E74EC" w:rsidRPr="00223E5C">
        <w:rPr>
          <w:rFonts w:eastAsiaTheme="minorEastAsia"/>
          <w:sz w:val="22"/>
          <w:lang w:val="en-US"/>
        </w:rPr>
        <w:t xml:space="preserve">a </w:t>
      </w:r>
      <w:r w:rsidR="005E74EC" w:rsidRPr="00223E5C">
        <w:rPr>
          <w:rFonts w:eastAsiaTheme="minorEastAsia" w:hint="eastAsia"/>
          <w:sz w:val="22"/>
          <w:lang w:val="en-US"/>
        </w:rPr>
        <w:t>short-PUCCH</w:t>
      </w:r>
    </w:p>
    <w:p w14:paraId="5AA5CDC6" w14:textId="65830490" w:rsidR="005E74EC" w:rsidRPr="00223E5C" w:rsidRDefault="00223E5C" w:rsidP="00223E5C">
      <w:pPr>
        <w:spacing w:afterLines="50" w:after="120"/>
        <w:jc w:val="both"/>
        <w:rPr>
          <w:rFonts w:eastAsiaTheme="minorEastAsia"/>
          <w:sz w:val="22"/>
          <w:lang w:val="en-US"/>
        </w:rPr>
      </w:pPr>
      <w:r>
        <w:rPr>
          <w:rFonts w:eastAsiaTheme="minorEastAsia"/>
          <w:sz w:val="22"/>
          <w:lang w:val="en-US"/>
        </w:rPr>
        <w:t xml:space="preserve">Case 2: </w:t>
      </w:r>
      <w:r w:rsidR="005E74EC" w:rsidRPr="00223E5C">
        <w:rPr>
          <w:rFonts w:eastAsiaTheme="minorEastAsia" w:hint="eastAsia"/>
          <w:sz w:val="22"/>
          <w:lang w:val="en-US"/>
        </w:rPr>
        <w:t xml:space="preserve">HARQ-ACK on </w:t>
      </w:r>
      <w:r w:rsidR="005E74EC" w:rsidRPr="00223E5C">
        <w:rPr>
          <w:rFonts w:eastAsiaTheme="minorEastAsia"/>
          <w:sz w:val="22"/>
          <w:lang w:val="en-US"/>
        </w:rPr>
        <w:t xml:space="preserve">a </w:t>
      </w:r>
      <w:r w:rsidR="005E74EC" w:rsidRPr="00223E5C">
        <w:rPr>
          <w:rFonts w:eastAsiaTheme="minorEastAsia" w:hint="eastAsia"/>
          <w:sz w:val="22"/>
          <w:lang w:val="en-US"/>
        </w:rPr>
        <w:t>long-PUCCH spanning over a UL part of a slot.</w:t>
      </w:r>
    </w:p>
    <w:p w14:paraId="63C67402" w14:textId="7218E77A" w:rsidR="005E74EC" w:rsidRPr="00223E5C" w:rsidRDefault="00223E5C" w:rsidP="00223E5C">
      <w:pPr>
        <w:spacing w:afterLines="50" w:after="120"/>
        <w:jc w:val="both"/>
        <w:rPr>
          <w:rFonts w:eastAsiaTheme="minorEastAsia"/>
          <w:sz w:val="22"/>
          <w:lang w:val="en-US"/>
        </w:rPr>
      </w:pPr>
      <w:r>
        <w:rPr>
          <w:rFonts w:eastAsiaTheme="minorEastAsia"/>
          <w:sz w:val="22"/>
          <w:lang w:val="en-US"/>
        </w:rPr>
        <w:t xml:space="preserve">Case 3: </w:t>
      </w:r>
      <w:r w:rsidR="005E74EC" w:rsidRPr="00223E5C">
        <w:rPr>
          <w:rFonts w:eastAsiaTheme="minorEastAsia" w:hint="eastAsia"/>
          <w:sz w:val="22"/>
          <w:lang w:val="en-US"/>
        </w:rPr>
        <w:t xml:space="preserve">HARQ-ACK on </w:t>
      </w:r>
      <w:r w:rsidR="005E74EC" w:rsidRPr="00223E5C">
        <w:rPr>
          <w:rFonts w:eastAsiaTheme="minorEastAsia"/>
          <w:sz w:val="22"/>
          <w:lang w:val="en-US"/>
        </w:rPr>
        <w:t>a long-PUCCH spanning over UL parts of multiple slots.</w:t>
      </w:r>
    </w:p>
    <w:p w14:paraId="72DFAC16" w14:textId="22894857" w:rsidR="005E74EC" w:rsidRPr="00223E5C" w:rsidRDefault="00223E5C" w:rsidP="00223E5C">
      <w:pPr>
        <w:spacing w:afterLines="50" w:after="120"/>
        <w:jc w:val="both"/>
        <w:rPr>
          <w:rFonts w:eastAsiaTheme="minorEastAsia"/>
          <w:sz w:val="22"/>
          <w:lang w:val="en-US"/>
        </w:rPr>
      </w:pPr>
      <w:r>
        <w:rPr>
          <w:rFonts w:eastAsiaTheme="minorEastAsia"/>
          <w:sz w:val="22"/>
          <w:lang w:val="en-US"/>
        </w:rPr>
        <w:t xml:space="preserve">Case 4: </w:t>
      </w:r>
      <w:r w:rsidR="005E74EC" w:rsidRPr="00223E5C">
        <w:rPr>
          <w:rFonts w:eastAsiaTheme="minorEastAsia"/>
          <w:sz w:val="22"/>
          <w:lang w:val="en-US"/>
        </w:rPr>
        <w:t>HARQ-ACK on a PUSCH in piggyback manner</w:t>
      </w:r>
    </w:p>
    <w:p w14:paraId="1593611C" w14:textId="77777777" w:rsidR="00223E5C" w:rsidRDefault="00223E5C" w:rsidP="005E74EC">
      <w:pPr>
        <w:spacing w:afterLines="50" w:after="120"/>
        <w:jc w:val="both"/>
        <w:rPr>
          <w:rFonts w:eastAsiaTheme="minorEastAsia"/>
          <w:sz w:val="22"/>
          <w:lang w:val="en-US"/>
        </w:rPr>
      </w:pPr>
    </w:p>
    <w:p w14:paraId="299B4ADE" w14:textId="50A69A61" w:rsidR="00223E5C" w:rsidRDefault="00FB636A" w:rsidP="005E74EC">
      <w:pPr>
        <w:spacing w:afterLines="50" w:after="120"/>
        <w:jc w:val="both"/>
        <w:rPr>
          <w:rFonts w:eastAsiaTheme="minorEastAsia"/>
          <w:sz w:val="22"/>
          <w:lang w:val="en-US"/>
        </w:rPr>
      </w:pPr>
      <w:r>
        <w:rPr>
          <w:rFonts w:eastAsiaTheme="minorEastAsia" w:hint="eastAsia"/>
          <w:sz w:val="22"/>
          <w:lang w:val="en-US"/>
        </w:rPr>
        <w:t xml:space="preserve">For </w:t>
      </w:r>
      <w:r w:rsidR="00223E5C">
        <w:rPr>
          <w:rFonts w:eastAsiaTheme="minorEastAsia"/>
          <w:sz w:val="22"/>
          <w:lang w:val="en-US"/>
        </w:rPr>
        <w:t xml:space="preserve">case </w:t>
      </w:r>
      <w:r>
        <w:rPr>
          <w:rFonts w:eastAsiaTheme="minorEastAsia" w:hint="eastAsia"/>
          <w:sz w:val="22"/>
          <w:lang w:val="en-US"/>
        </w:rPr>
        <w:t xml:space="preserve">1, </w:t>
      </w:r>
      <w:r w:rsidR="00223E5C">
        <w:rPr>
          <w:rFonts w:eastAsiaTheme="minorEastAsia"/>
          <w:sz w:val="22"/>
          <w:lang w:val="en-US"/>
        </w:rPr>
        <w:t>it was agreed that short-PUCCH can be placed at least at the end of a slot. It is FFS whether it can be placed at other OFDM symbol(s). For low-latency operation, it is desirable to place a short-</w:t>
      </w:r>
      <w:r w:rsidR="00781367">
        <w:rPr>
          <w:rFonts w:eastAsiaTheme="minorEastAsia"/>
          <w:sz w:val="22"/>
          <w:lang w:val="en-US"/>
        </w:rPr>
        <w:t xml:space="preserve">PUCCH at any positions. Therefore, for HARQ-ACK timing for case 1, timing configuration/indication granularity should be symbol-level for low-latency operation, while </w:t>
      </w:r>
      <w:r w:rsidR="00223E5C">
        <w:rPr>
          <w:rFonts w:eastAsiaTheme="minorEastAsia"/>
          <w:sz w:val="22"/>
          <w:lang w:val="en-US"/>
        </w:rPr>
        <w:t>it should be symbol-level granularity</w:t>
      </w:r>
      <w:r w:rsidR="00781367">
        <w:rPr>
          <w:rFonts w:eastAsiaTheme="minorEastAsia"/>
          <w:sz w:val="22"/>
          <w:lang w:val="en-US"/>
        </w:rPr>
        <w:t xml:space="preserve"> for other operations</w:t>
      </w:r>
      <w:r w:rsidR="00223E5C">
        <w:rPr>
          <w:rFonts w:eastAsiaTheme="minorEastAsia"/>
          <w:sz w:val="22"/>
          <w:lang w:val="en-US"/>
        </w:rPr>
        <w:t>.</w:t>
      </w:r>
    </w:p>
    <w:p w14:paraId="6A7CB1C1" w14:textId="7433BF58" w:rsidR="00223E5C" w:rsidRPr="00223E5C" w:rsidRDefault="00223E5C" w:rsidP="005E74EC">
      <w:pPr>
        <w:spacing w:afterLines="50" w:after="120"/>
        <w:jc w:val="both"/>
        <w:rPr>
          <w:rFonts w:eastAsiaTheme="minorEastAsia"/>
          <w:b/>
          <w:sz w:val="22"/>
          <w:u w:val="single"/>
          <w:lang w:val="en-US"/>
        </w:rPr>
      </w:pPr>
      <w:r w:rsidRPr="00223E5C">
        <w:rPr>
          <w:rFonts w:eastAsiaTheme="minorEastAsia" w:hint="eastAsia"/>
          <w:b/>
          <w:sz w:val="22"/>
          <w:u w:val="single"/>
          <w:lang w:val="en-US"/>
        </w:rPr>
        <w:t>Proposal 1:</w:t>
      </w:r>
    </w:p>
    <w:p w14:paraId="613A9538" w14:textId="7F885927" w:rsidR="00223E5C" w:rsidRPr="00223E5C" w:rsidRDefault="00223E5C" w:rsidP="00223E5C">
      <w:pPr>
        <w:pStyle w:val="afc"/>
        <w:numPr>
          <w:ilvl w:val="0"/>
          <w:numId w:val="18"/>
        </w:numPr>
        <w:spacing w:afterLines="50" w:after="120"/>
        <w:ind w:leftChars="0"/>
        <w:jc w:val="both"/>
        <w:rPr>
          <w:rFonts w:eastAsiaTheme="minorEastAsia"/>
          <w:i/>
          <w:sz w:val="22"/>
          <w:lang w:val="en-US"/>
        </w:rPr>
      </w:pPr>
      <w:r w:rsidRPr="00223E5C">
        <w:rPr>
          <w:rFonts w:eastAsiaTheme="minorEastAsia"/>
          <w:i/>
          <w:sz w:val="22"/>
          <w:lang w:val="en-US"/>
        </w:rPr>
        <w:t>For HARQ-ACK on a short-PUCCH,</w:t>
      </w:r>
    </w:p>
    <w:p w14:paraId="542F7E0E" w14:textId="21B8A270" w:rsidR="00223E5C" w:rsidRPr="00223E5C" w:rsidRDefault="00223E5C" w:rsidP="00574E81">
      <w:pPr>
        <w:pStyle w:val="afc"/>
        <w:numPr>
          <w:ilvl w:val="1"/>
          <w:numId w:val="18"/>
        </w:numPr>
        <w:spacing w:afterLines="50" w:after="120"/>
        <w:ind w:leftChars="0"/>
        <w:jc w:val="both"/>
        <w:rPr>
          <w:rFonts w:eastAsiaTheme="minorEastAsia"/>
          <w:i/>
          <w:sz w:val="22"/>
          <w:lang w:val="en-US"/>
        </w:rPr>
      </w:pPr>
      <w:r w:rsidRPr="00223E5C">
        <w:rPr>
          <w:rFonts w:eastAsiaTheme="minorEastAsia" w:hint="eastAsia"/>
          <w:i/>
          <w:sz w:val="22"/>
          <w:lang w:val="en-US"/>
        </w:rPr>
        <w:t>For low-latency operation,</w:t>
      </w:r>
      <w:r w:rsidRPr="00223E5C">
        <w:rPr>
          <w:rFonts w:eastAsiaTheme="minorEastAsia"/>
          <w:i/>
          <w:sz w:val="22"/>
          <w:lang w:val="en-US"/>
        </w:rPr>
        <w:t xml:space="preserve"> HARQ-ACK feedback is indicated/configured with symbol-level granularity.</w:t>
      </w:r>
    </w:p>
    <w:p w14:paraId="433C6A2B" w14:textId="6F121615" w:rsidR="00223E5C" w:rsidRPr="00223E5C" w:rsidRDefault="00223E5C" w:rsidP="00574E81">
      <w:pPr>
        <w:pStyle w:val="afc"/>
        <w:numPr>
          <w:ilvl w:val="1"/>
          <w:numId w:val="18"/>
        </w:numPr>
        <w:spacing w:afterLines="50" w:after="120"/>
        <w:ind w:leftChars="0"/>
        <w:jc w:val="both"/>
        <w:rPr>
          <w:rFonts w:eastAsiaTheme="minorEastAsia"/>
          <w:i/>
          <w:sz w:val="22"/>
          <w:lang w:val="en-US"/>
        </w:rPr>
      </w:pPr>
      <w:r w:rsidRPr="00223E5C">
        <w:rPr>
          <w:rFonts w:eastAsiaTheme="minorEastAsia"/>
          <w:i/>
          <w:sz w:val="22"/>
          <w:lang w:val="en-US"/>
        </w:rPr>
        <w:t>For other operations, HARQ-ACK feedback is indicated/configured with slot-level granularity.</w:t>
      </w:r>
    </w:p>
    <w:p w14:paraId="23E608A2" w14:textId="0F0822C4" w:rsidR="00223E5C" w:rsidRDefault="00223E5C" w:rsidP="00223E5C">
      <w:pPr>
        <w:spacing w:afterLines="50" w:after="120"/>
        <w:jc w:val="both"/>
        <w:rPr>
          <w:rFonts w:eastAsiaTheme="minorEastAsia"/>
          <w:sz w:val="22"/>
          <w:lang w:val="en-US"/>
        </w:rPr>
      </w:pPr>
    </w:p>
    <w:p w14:paraId="52FF1A2D" w14:textId="03B3B3A0" w:rsidR="006735A9" w:rsidRDefault="00223E5C" w:rsidP="00223E5C">
      <w:pPr>
        <w:spacing w:afterLines="50" w:after="120"/>
        <w:jc w:val="both"/>
        <w:rPr>
          <w:rFonts w:eastAsiaTheme="minorEastAsia"/>
          <w:sz w:val="22"/>
          <w:lang w:val="en-US"/>
        </w:rPr>
      </w:pPr>
      <w:r>
        <w:rPr>
          <w:rFonts w:eastAsiaTheme="minorEastAsia" w:hint="eastAsia"/>
          <w:sz w:val="22"/>
          <w:lang w:val="en-US"/>
        </w:rPr>
        <w:t xml:space="preserve">For case 2, </w:t>
      </w:r>
      <w:r w:rsidR="006735A9">
        <w:rPr>
          <w:rFonts w:eastAsiaTheme="minorEastAsia"/>
          <w:sz w:val="22"/>
          <w:lang w:val="en-US"/>
        </w:rPr>
        <w:t>it can be assumed that a long-PUCCH spans over a whole UL part of the given slot, no matter whether the slot has DL part (i.e., UL-centric slot) or not (i.e., UL-only slot)</w:t>
      </w:r>
      <w:r w:rsidR="00781367">
        <w:rPr>
          <w:rFonts w:eastAsiaTheme="minorEastAsia"/>
          <w:sz w:val="22"/>
          <w:lang w:val="en-US"/>
        </w:rPr>
        <w:t xml:space="preserve"> []</w:t>
      </w:r>
      <w:r w:rsidR="006735A9">
        <w:rPr>
          <w:rFonts w:eastAsiaTheme="minorEastAsia"/>
          <w:sz w:val="22"/>
          <w:lang w:val="en-US"/>
        </w:rPr>
        <w:t xml:space="preserve">. Therefore, the HARQ-ACK timing can be configured/indicated with slot-level granularity. </w:t>
      </w:r>
    </w:p>
    <w:p w14:paraId="15BBB208" w14:textId="5CCD1EC6" w:rsidR="009221A3" w:rsidRPr="00223E5C" w:rsidRDefault="009221A3" w:rsidP="009221A3">
      <w:pPr>
        <w:spacing w:afterLines="50" w:after="120"/>
        <w:jc w:val="both"/>
        <w:rPr>
          <w:rFonts w:eastAsiaTheme="minorEastAsia"/>
          <w:b/>
          <w:sz w:val="22"/>
          <w:u w:val="single"/>
          <w:lang w:val="en-US"/>
        </w:rPr>
      </w:pPr>
      <w:r>
        <w:rPr>
          <w:rFonts w:eastAsiaTheme="minorEastAsia" w:hint="eastAsia"/>
          <w:b/>
          <w:sz w:val="22"/>
          <w:u w:val="single"/>
          <w:lang w:val="en-US"/>
        </w:rPr>
        <w:t>Proposal 2</w:t>
      </w:r>
      <w:r w:rsidRPr="00223E5C">
        <w:rPr>
          <w:rFonts w:eastAsiaTheme="minorEastAsia" w:hint="eastAsia"/>
          <w:b/>
          <w:sz w:val="22"/>
          <w:u w:val="single"/>
          <w:lang w:val="en-US"/>
        </w:rPr>
        <w:t>:</w:t>
      </w:r>
    </w:p>
    <w:p w14:paraId="5CA9ACB4" w14:textId="0E64C5BA" w:rsidR="009221A3" w:rsidRPr="00223E5C" w:rsidRDefault="009221A3" w:rsidP="009221A3">
      <w:pPr>
        <w:pStyle w:val="afc"/>
        <w:numPr>
          <w:ilvl w:val="0"/>
          <w:numId w:val="18"/>
        </w:numPr>
        <w:spacing w:afterLines="50" w:after="120"/>
        <w:ind w:leftChars="0"/>
        <w:jc w:val="both"/>
        <w:rPr>
          <w:rFonts w:eastAsiaTheme="minorEastAsia"/>
          <w:i/>
          <w:sz w:val="22"/>
          <w:lang w:val="en-US"/>
        </w:rPr>
      </w:pPr>
      <w:r w:rsidRPr="00223E5C">
        <w:rPr>
          <w:rFonts w:eastAsiaTheme="minorEastAsia"/>
          <w:i/>
          <w:sz w:val="22"/>
          <w:lang w:val="en-US"/>
        </w:rPr>
        <w:t xml:space="preserve">For </w:t>
      </w:r>
      <w:r>
        <w:rPr>
          <w:rFonts w:eastAsiaTheme="minorEastAsia"/>
          <w:i/>
          <w:sz w:val="22"/>
          <w:lang w:val="en-US"/>
        </w:rPr>
        <w:t>HARQ-ACK on a long</w:t>
      </w:r>
      <w:r w:rsidRPr="00223E5C">
        <w:rPr>
          <w:rFonts w:eastAsiaTheme="minorEastAsia"/>
          <w:i/>
          <w:sz w:val="22"/>
          <w:lang w:val="en-US"/>
        </w:rPr>
        <w:t>-PUCCH</w:t>
      </w:r>
      <w:r>
        <w:rPr>
          <w:rFonts w:eastAsiaTheme="minorEastAsia"/>
          <w:i/>
          <w:sz w:val="22"/>
          <w:lang w:val="en-US"/>
        </w:rPr>
        <w:t xml:space="preserve"> spanning over a UL part of a slot</w:t>
      </w:r>
      <w:r w:rsidRPr="00223E5C">
        <w:rPr>
          <w:rFonts w:eastAsiaTheme="minorEastAsia"/>
          <w:i/>
          <w:sz w:val="22"/>
          <w:lang w:val="en-US"/>
        </w:rPr>
        <w:t>,</w:t>
      </w:r>
    </w:p>
    <w:p w14:paraId="74536063" w14:textId="1AA1EF1A" w:rsidR="009221A3" w:rsidRPr="00223E5C" w:rsidRDefault="009221A3" w:rsidP="009221A3">
      <w:pPr>
        <w:pStyle w:val="afc"/>
        <w:numPr>
          <w:ilvl w:val="1"/>
          <w:numId w:val="18"/>
        </w:numPr>
        <w:spacing w:afterLines="50" w:after="120"/>
        <w:ind w:leftChars="0"/>
        <w:jc w:val="both"/>
        <w:rPr>
          <w:rFonts w:eastAsiaTheme="minorEastAsia"/>
          <w:i/>
          <w:sz w:val="22"/>
          <w:lang w:val="en-US"/>
        </w:rPr>
      </w:pPr>
      <w:r w:rsidRPr="00223E5C">
        <w:rPr>
          <w:rFonts w:eastAsiaTheme="minorEastAsia"/>
          <w:i/>
          <w:sz w:val="22"/>
          <w:lang w:val="en-US"/>
        </w:rPr>
        <w:t>HARQ-ACK feedback is</w:t>
      </w:r>
      <w:r>
        <w:rPr>
          <w:rFonts w:eastAsiaTheme="minorEastAsia"/>
          <w:i/>
          <w:sz w:val="22"/>
          <w:lang w:val="en-US"/>
        </w:rPr>
        <w:t xml:space="preserve"> indicated/configured with slot</w:t>
      </w:r>
      <w:r w:rsidRPr="00223E5C">
        <w:rPr>
          <w:rFonts w:eastAsiaTheme="minorEastAsia"/>
          <w:i/>
          <w:sz w:val="22"/>
          <w:lang w:val="en-US"/>
        </w:rPr>
        <w:t>-level granularity.</w:t>
      </w:r>
    </w:p>
    <w:p w14:paraId="05D5D85D" w14:textId="77777777" w:rsidR="006735A9" w:rsidRPr="009221A3" w:rsidRDefault="006735A9" w:rsidP="00223E5C">
      <w:pPr>
        <w:spacing w:afterLines="50" w:after="120"/>
        <w:jc w:val="both"/>
        <w:rPr>
          <w:rFonts w:eastAsiaTheme="minorEastAsia"/>
          <w:sz w:val="22"/>
          <w:lang w:val="en-US"/>
        </w:rPr>
      </w:pPr>
    </w:p>
    <w:p w14:paraId="61A091D3" w14:textId="6B746406" w:rsidR="009221A3" w:rsidRDefault="006735A9" w:rsidP="00223E5C">
      <w:pPr>
        <w:spacing w:afterLines="50" w:after="120"/>
        <w:jc w:val="both"/>
        <w:rPr>
          <w:rFonts w:eastAsiaTheme="minorEastAsia"/>
          <w:sz w:val="22"/>
          <w:lang w:val="en-US"/>
        </w:rPr>
      </w:pPr>
      <w:r>
        <w:rPr>
          <w:rFonts w:eastAsiaTheme="minorEastAsia"/>
          <w:sz w:val="22"/>
          <w:lang w:val="en-US"/>
        </w:rPr>
        <w:t xml:space="preserve">For case 3, UE needs to know </w:t>
      </w:r>
      <w:r w:rsidR="00781367">
        <w:rPr>
          <w:rFonts w:eastAsiaTheme="minorEastAsia"/>
          <w:sz w:val="22"/>
          <w:lang w:val="en-US"/>
        </w:rPr>
        <w:t xml:space="preserve">on </w:t>
      </w:r>
      <w:r>
        <w:rPr>
          <w:rFonts w:eastAsiaTheme="minorEastAsia"/>
          <w:sz w:val="22"/>
          <w:lang w:val="en-US"/>
        </w:rPr>
        <w:t xml:space="preserve">which slot(s) the long-PUCCH is scheduled. </w:t>
      </w:r>
      <w:r w:rsidR="009221A3">
        <w:rPr>
          <w:rFonts w:eastAsiaTheme="minorEastAsia"/>
          <w:sz w:val="22"/>
          <w:lang w:val="en-US"/>
        </w:rPr>
        <w:t xml:space="preserve">Similar to the case 2, starting slot of long-PUCCH should be configured/indicated with slot-level granularity. Regarding the number of slots the long-PUCCH spans, it </w:t>
      </w:r>
      <w:r w:rsidR="00781367">
        <w:rPr>
          <w:rFonts w:eastAsiaTheme="minorEastAsia"/>
          <w:sz w:val="22"/>
          <w:lang w:val="en-US"/>
        </w:rPr>
        <w:t>would be sufficient to</w:t>
      </w:r>
      <w:r w:rsidR="009221A3">
        <w:rPr>
          <w:rFonts w:eastAsiaTheme="minorEastAsia"/>
          <w:sz w:val="22"/>
          <w:lang w:val="en-US"/>
        </w:rPr>
        <w:t xml:space="preserve"> </w:t>
      </w:r>
      <w:r w:rsidR="00781367">
        <w:rPr>
          <w:rFonts w:eastAsiaTheme="minorEastAsia"/>
          <w:sz w:val="22"/>
          <w:lang w:val="en-US"/>
        </w:rPr>
        <w:t xml:space="preserve">be </w:t>
      </w:r>
      <w:r w:rsidR="009221A3">
        <w:rPr>
          <w:rFonts w:eastAsiaTheme="minorEastAsia"/>
          <w:sz w:val="22"/>
          <w:lang w:val="en-US"/>
        </w:rPr>
        <w:t>configured by higher-layer in semi-static manner. Then, for the case of dynamic indication, same DCI field can be re-used for case 2 and for case 3.</w:t>
      </w:r>
    </w:p>
    <w:p w14:paraId="00AAED6F" w14:textId="0CC81108" w:rsidR="009221A3" w:rsidRPr="00223E5C" w:rsidRDefault="009221A3" w:rsidP="009221A3">
      <w:pPr>
        <w:spacing w:afterLines="50" w:after="120"/>
        <w:jc w:val="both"/>
        <w:rPr>
          <w:rFonts w:eastAsiaTheme="minorEastAsia"/>
          <w:b/>
          <w:sz w:val="22"/>
          <w:u w:val="single"/>
          <w:lang w:val="en-US"/>
        </w:rPr>
      </w:pPr>
      <w:r>
        <w:rPr>
          <w:rFonts w:eastAsiaTheme="minorEastAsia" w:hint="eastAsia"/>
          <w:b/>
          <w:sz w:val="22"/>
          <w:u w:val="single"/>
          <w:lang w:val="en-US"/>
        </w:rPr>
        <w:t>Proposal 3</w:t>
      </w:r>
      <w:r w:rsidRPr="00223E5C">
        <w:rPr>
          <w:rFonts w:eastAsiaTheme="minorEastAsia" w:hint="eastAsia"/>
          <w:b/>
          <w:sz w:val="22"/>
          <w:u w:val="single"/>
          <w:lang w:val="en-US"/>
        </w:rPr>
        <w:t>:</w:t>
      </w:r>
    </w:p>
    <w:p w14:paraId="386368F5" w14:textId="0D893C86" w:rsidR="009221A3" w:rsidRPr="00223E5C" w:rsidRDefault="009221A3" w:rsidP="009221A3">
      <w:pPr>
        <w:pStyle w:val="afc"/>
        <w:numPr>
          <w:ilvl w:val="0"/>
          <w:numId w:val="18"/>
        </w:numPr>
        <w:spacing w:afterLines="50" w:after="120"/>
        <w:ind w:leftChars="0"/>
        <w:jc w:val="both"/>
        <w:rPr>
          <w:rFonts w:eastAsiaTheme="minorEastAsia"/>
          <w:i/>
          <w:sz w:val="22"/>
          <w:lang w:val="en-US"/>
        </w:rPr>
      </w:pPr>
      <w:r w:rsidRPr="00223E5C">
        <w:rPr>
          <w:rFonts w:eastAsiaTheme="minorEastAsia"/>
          <w:i/>
          <w:sz w:val="22"/>
          <w:lang w:val="en-US"/>
        </w:rPr>
        <w:t xml:space="preserve">For </w:t>
      </w:r>
      <w:r>
        <w:rPr>
          <w:rFonts w:eastAsiaTheme="minorEastAsia"/>
          <w:i/>
          <w:sz w:val="22"/>
          <w:lang w:val="en-US"/>
        </w:rPr>
        <w:t>HARQ-ACK on a long</w:t>
      </w:r>
      <w:r w:rsidRPr="00223E5C">
        <w:rPr>
          <w:rFonts w:eastAsiaTheme="minorEastAsia"/>
          <w:i/>
          <w:sz w:val="22"/>
          <w:lang w:val="en-US"/>
        </w:rPr>
        <w:t>-PUCCH</w:t>
      </w:r>
      <w:r>
        <w:rPr>
          <w:rFonts w:eastAsiaTheme="minorEastAsia"/>
          <w:i/>
          <w:sz w:val="22"/>
          <w:lang w:val="en-US"/>
        </w:rPr>
        <w:t xml:space="preserve"> spanning over UL parts of multiple slots</w:t>
      </w:r>
      <w:r w:rsidRPr="00223E5C">
        <w:rPr>
          <w:rFonts w:eastAsiaTheme="minorEastAsia"/>
          <w:i/>
          <w:sz w:val="22"/>
          <w:lang w:val="en-US"/>
        </w:rPr>
        <w:t>,</w:t>
      </w:r>
    </w:p>
    <w:p w14:paraId="58BE4A3B" w14:textId="269D7C06" w:rsidR="009221A3" w:rsidRDefault="009221A3" w:rsidP="009221A3">
      <w:pPr>
        <w:pStyle w:val="afc"/>
        <w:numPr>
          <w:ilvl w:val="1"/>
          <w:numId w:val="18"/>
        </w:numPr>
        <w:spacing w:afterLines="50" w:after="120"/>
        <w:ind w:leftChars="0"/>
        <w:jc w:val="both"/>
        <w:rPr>
          <w:rFonts w:eastAsiaTheme="minorEastAsia"/>
          <w:i/>
          <w:sz w:val="22"/>
          <w:lang w:val="en-US"/>
        </w:rPr>
      </w:pPr>
      <w:r>
        <w:rPr>
          <w:rFonts w:eastAsiaTheme="minorEastAsia"/>
          <w:i/>
          <w:sz w:val="22"/>
          <w:lang w:val="en-US"/>
        </w:rPr>
        <w:t xml:space="preserve">Starting position of </w:t>
      </w:r>
      <w:r w:rsidRPr="00223E5C">
        <w:rPr>
          <w:rFonts w:eastAsiaTheme="minorEastAsia"/>
          <w:i/>
          <w:sz w:val="22"/>
          <w:lang w:val="en-US"/>
        </w:rPr>
        <w:t>HARQ-ACK feedback is</w:t>
      </w:r>
      <w:r>
        <w:rPr>
          <w:rFonts w:eastAsiaTheme="minorEastAsia"/>
          <w:i/>
          <w:sz w:val="22"/>
          <w:lang w:val="en-US"/>
        </w:rPr>
        <w:t xml:space="preserve"> indicated/configured with slot</w:t>
      </w:r>
      <w:r w:rsidRPr="00223E5C">
        <w:rPr>
          <w:rFonts w:eastAsiaTheme="minorEastAsia"/>
          <w:i/>
          <w:sz w:val="22"/>
          <w:lang w:val="en-US"/>
        </w:rPr>
        <w:t>-level granularity.</w:t>
      </w:r>
    </w:p>
    <w:p w14:paraId="02ABA788" w14:textId="667AD097" w:rsidR="009221A3" w:rsidRPr="00223E5C" w:rsidRDefault="009221A3" w:rsidP="009221A3">
      <w:pPr>
        <w:pStyle w:val="afc"/>
        <w:numPr>
          <w:ilvl w:val="1"/>
          <w:numId w:val="18"/>
        </w:numPr>
        <w:spacing w:afterLines="50" w:after="120"/>
        <w:ind w:leftChars="0"/>
        <w:jc w:val="both"/>
        <w:rPr>
          <w:rFonts w:eastAsiaTheme="minorEastAsia"/>
          <w:i/>
          <w:sz w:val="22"/>
          <w:lang w:val="en-US"/>
        </w:rPr>
      </w:pPr>
      <w:r>
        <w:rPr>
          <w:rFonts w:eastAsiaTheme="minorEastAsia"/>
          <w:i/>
          <w:sz w:val="22"/>
          <w:lang w:val="en-US"/>
        </w:rPr>
        <w:t>Duration of HARQ-ACK feedback is configured by higher-layer.</w:t>
      </w:r>
    </w:p>
    <w:p w14:paraId="437B9A46" w14:textId="77777777" w:rsidR="006735A9" w:rsidRPr="009221A3" w:rsidRDefault="006735A9" w:rsidP="00223E5C">
      <w:pPr>
        <w:spacing w:afterLines="50" w:after="120"/>
        <w:jc w:val="both"/>
        <w:rPr>
          <w:rFonts w:eastAsiaTheme="minorEastAsia"/>
          <w:sz w:val="22"/>
          <w:lang w:val="en-US"/>
        </w:rPr>
      </w:pPr>
    </w:p>
    <w:p w14:paraId="7E228D9E" w14:textId="75EC0CD3" w:rsidR="00EC6532" w:rsidRDefault="009221A3" w:rsidP="00EC6532">
      <w:pPr>
        <w:spacing w:afterLines="50" w:after="120"/>
        <w:jc w:val="both"/>
        <w:rPr>
          <w:rFonts w:eastAsiaTheme="minorEastAsia"/>
          <w:sz w:val="22"/>
          <w:lang w:val="en-US"/>
        </w:rPr>
      </w:pPr>
      <w:r>
        <w:rPr>
          <w:rFonts w:eastAsiaTheme="minorEastAsia" w:hint="eastAsia"/>
          <w:sz w:val="22"/>
          <w:lang w:val="en-US"/>
        </w:rPr>
        <w:t xml:space="preserve">For case 4, the HARQ-ACK feedback timing and resource follows PUSCH scheduling. </w:t>
      </w:r>
      <w:r w:rsidR="00BF696F">
        <w:rPr>
          <w:rFonts w:eastAsiaTheme="minorEastAsia"/>
          <w:sz w:val="22"/>
          <w:lang w:val="en-US"/>
        </w:rPr>
        <w:t>For LTE, starting position of PUSCH transmission is always aligned with that of PUCCH transmission for HARQ-ACK</w:t>
      </w:r>
      <w:r w:rsidR="00781367">
        <w:rPr>
          <w:rFonts w:eastAsiaTheme="minorEastAsia"/>
          <w:sz w:val="22"/>
          <w:lang w:val="en-US"/>
        </w:rPr>
        <w:t xml:space="preserve"> (like Fig. 1 (a))</w:t>
      </w:r>
      <w:r w:rsidR="00BF696F">
        <w:rPr>
          <w:rFonts w:eastAsiaTheme="minorEastAsia"/>
          <w:sz w:val="22"/>
          <w:lang w:val="en-US"/>
        </w:rPr>
        <w:t xml:space="preserve">. </w:t>
      </w:r>
      <w:r w:rsidR="00715678">
        <w:rPr>
          <w:rFonts w:eastAsiaTheme="minorEastAsia"/>
          <w:sz w:val="22"/>
          <w:lang w:val="en-US"/>
        </w:rPr>
        <w:t>On the other hand, f</w:t>
      </w:r>
      <w:r w:rsidR="00BF696F">
        <w:rPr>
          <w:rFonts w:eastAsiaTheme="minorEastAsia"/>
          <w:sz w:val="22"/>
          <w:lang w:val="en-US"/>
        </w:rPr>
        <w:t xml:space="preserve">or NR, short-PUCCH and long-PUCCH with various transmission durations are supported, and furthermore, PUSCH starting position and transmission duration </w:t>
      </w:r>
      <w:r w:rsidR="00715678">
        <w:rPr>
          <w:rFonts w:eastAsiaTheme="minorEastAsia"/>
          <w:sz w:val="22"/>
          <w:lang w:val="en-US"/>
        </w:rPr>
        <w:t xml:space="preserve">are </w:t>
      </w:r>
      <w:r w:rsidR="00BF696F">
        <w:rPr>
          <w:rFonts w:eastAsiaTheme="minorEastAsia"/>
          <w:sz w:val="22"/>
          <w:lang w:val="en-US"/>
        </w:rPr>
        <w:t xml:space="preserve">variable. </w:t>
      </w:r>
      <w:r w:rsidR="00715678">
        <w:rPr>
          <w:rFonts w:eastAsiaTheme="minorEastAsia"/>
          <w:sz w:val="22"/>
          <w:lang w:val="en-US"/>
        </w:rPr>
        <w:t xml:space="preserve">Therefore, it is possible to have different starting positions for PUSCH and PUCCH for HARQ-ACK. </w:t>
      </w:r>
      <w:r w:rsidR="005213B7">
        <w:rPr>
          <w:rFonts w:eastAsiaTheme="minorEastAsia"/>
          <w:sz w:val="22"/>
          <w:lang w:val="en-US"/>
        </w:rPr>
        <w:t xml:space="preserve">In this case, depending on how UCI mapping rule is defined, HARQ timeline </w:t>
      </w:r>
      <w:r w:rsidR="00781367">
        <w:rPr>
          <w:rFonts w:eastAsiaTheme="minorEastAsia"/>
          <w:sz w:val="22"/>
          <w:lang w:val="en-US"/>
        </w:rPr>
        <w:t>needs to</w:t>
      </w:r>
      <w:r w:rsidR="005213B7">
        <w:rPr>
          <w:rFonts w:eastAsiaTheme="minorEastAsia"/>
          <w:sz w:val="22"/>
          <w:lang w:val="en-US"/>
        </w:rPr>
        <w:t xml:space="preserve"> be shorter (e.g., see Fig. 1</w:t>
      </w:r>
      <w:r w:rsidR="00781367">
        <w:rPr>
          <w:rFonts w:eastAsiaTheme="minorEastAsia"/>
          <w:sz w:val="22"/>
          <w:lang w:val="en-US"/>
        </w:rPr>
        <w:t xml:space="preserve"> (b)</w:t>
      </w:r>
      <w:r w:rsidR="005213B7">
        <w:rPr>
          <w:rFonts w:eastAsiaTheme="minorEastAsia"/>
          <w:sz w:val="22"/>
          <w:lang w:val="en-US"/>
        </w:rPr>
        <w:t xml:space="preserve">). </w:t>
      </w:r>
      <w:r w:rsidR="00781367">
        <w:rPr>
          <w:rFonts w:eastAsiaTheme="minorEastAsia"/>
          <w:sz w:val="22"/>
          <w:lang w:val="en-US"/>
        </w:rPr>
        <w:t>Depending on the PDSCH received timing, the HARQ timeline becomes stringent</w:t>
      </w:r>
      <w:r w:rsidR="00DD1988">
        <w:rPr>
          <w:rFonts w:eastAsiaTheme="minorEastAsia"/>
          <w:sz w:val="22"/>
          <w:lang w:val="en-US"/>
        </w:rPr>
        <w:t>, and the impact of HARQ-ACK on PUSCH needs to be investigated for various combinations between the PUSCH and PUCCH</w:t>
      </w:r>
      <w:r w:rsidR="00781367">
        <w:rPr>
          <w:rFonts w:eastAsiaTheme="minorEastAsia"/>
          <w:sz w:val="22"/>
          <w:lang w:val="en-US"/>
        </w:rPr>
        <w:t xml:space="preserve">. </w:t>
      </w:r>
      <w:r w:rsidR="004C7145">
        <w:rPr>
          <w:rFonts w:eastAsiaTheme="minorEastAsia"/>
          <w:sz w:val="22"/>
          <w:lang w:val="en-US"/>
        </w:rPr>
        <w:t>We consider that the necessity/feasibility of support different starting position/duration of a PUSCH and an originally scheduled PUCCH for HARQ-ACK should be further investigated taking into account eMBB/URLLC multiplexing, carrier aggregation over carriers with different numerologies, etc.</w:t>
      </w:r>
    </w:p>
    <w:p w14:paraId="4B0371FE" w14:textId="430D4254" w:rsidR="00BF696F" w:rsidRDefault="00BF696F" w:rsidP="00223E5C">
      <w:pPr>
        <w:spacing w:afterLines="50" w:after="120"/>
        <w:jc w:val="both"/>
        <w:rPr>
          <w:rFonts w:eastAsiaTheme="minorEastAsia"/>
          <w:sz w:val="22"/>
          <w:lang w:val="en-US"/>
        </w:rPr>
      </w:pPr>
    </w:p>
    <w:p w14:paraId="4BF6AEA4" w14:textId="68CD491C" w:rsidR="005213B7" w:rsidRDefault="005213B7" w:rsidP="005213B7">
      <w:pPr>
        <w:spacing w:afterLines="50" w:after="120"/>
        <w:jc w:val="center"/>
        <w:rPr>
          <w:rFonts w:eastAsiaTheme="minorEastAsia"/>
          <w:sz w:val="22"/>
          <w:lang w:val="en-US"/>
        </w:rPr>
      </w:pPr>
      <w:r w:rsidRPr="005213B7">
        <w:rPr>
          <w:noProof/>
        </w:rPr>
        <w:drawing>
          <wp:inline distT="0" distB="0" distL="0" distR="0" wp14:anchorId="3AE54BCC" wp14:editId="785D2048">
            <wp:extent cx="1666080" cy="16984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6080" cy="1698480"/>
                    </a:xfrm>
                    <a:prstGeom prst="rect">
                      <a:avLst/>
                    </a:prstGeom>
                    <a:noFill/>
                    <a:ln>
                      <a:noFill/>
                    </a:ln>
                  </pic:spPr>
                </pic:pic>
              </a:graphicData>
            </a:graphic>
          </wp:inline>
        </w:drawing>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r>
      <w:r w:rsidRPr="005213B7">
        <w:rPr>
          <w:noProof/>
        </w:rPr>
        <w:drawing>
          <wp:inline distT="0" distB="0" distL="0" distR="0" wp14:anchorId="1716B399" wp14:editId="2C457288">
            <wp:extent cx="1658880" cy="1577880"/>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8880" cy="1577880"/>
                    </a:xfrm>
                    <a:prstGeom prst="rect">
                      <a:avLst/>
                    </a:prstGeom>
                    <a:noFill/>
                    <a:ln>
                      <a:noFill/>
                    </a:ln>
                  </pic:spPr>
                </pic:pic>
              </a:graphicData>
            </a:graphic>
          </wp:inline>
        </w:drawing>
      </w:r>
    </w:p>
    <w:p w14:paraId="267A9908" w14:textId="4FF499D4" w:rsidR="005213B7" w:rsidRDefault="005213B7" w:rsidP="005213B7">
      <w:pPr>
        <w:spacing w:afterLines="50" w:after="120"/>
        <w:jc w:val="center"/>
        <w:rPr>
          <w:rFonts w:eastAsiaTheme="minorEastAsia"/>
          <w:sz w:val="22"/>
          <w:lang w:val="en-US"/>
        </w:rPr>
      </w:pPr>
      <w:r>
        <w:rPr>
          <w:rFonts w:eastAsiaTheme="minorEastAsia"/>
          <w:sz w:val="22"/>
          <w:lang w:val="en-US"/>
        </w:rPr>
        <w:t>(a) Starting position aligned</w:t>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t>(b) Starting positions different</w:t>
      </w:r>
    </w:p>
    <w:p w14:paraId="75BE33ED" w14:textId="51E47CB7" w:rsidR="005213B7" w:rsidRDefault="005213B7" w:rsidP="005213B7">
      <w:pPr>
        <w:spacing w:afterLines="50" w:after="120"/>
        <w:jc w:val="center"/>
        <w:rPr>
          <w:rFonts w:eastAsiaTheme="minorEastAsia"/>
          <w:sz w:val="22"/>
          <w:lang w:val="en-US"/>
        </w:rPr>
      </w:pPr>
      <w:r>
        <w:rPr>
          <w:rFonts w:eastAsiaTheme="minorEastAsia"/>
          <w:sz w:val="22"/>
          <w:lang w:val="en-US"/>
        </w:rPr>
        <w:t>Fig. 1.</w:t>
      </w:r>
      <w:r>
        <w:rPr>
          <w:rFonts w:eastAsiaTheme="minorEastAsia"/>
          <w:sz w:val="22"/>
          <w:lang w:val="en-US"/>
        </w:rPr>
        <w:tab/>
        <w:t>UCI on PUSCH.</w:t>
      </w:r>
    </w:p>
    <w:p w14:paraId="45914DAD" w14:textId="3B17BACA" w:rsidR="005213B7" w:rsidRDefault="005213B7" w:rsidP="005213B7">
      <w:pPr>
        <w:spacing w:afterLines="50" w:after="120"/>
        <w:rPr>
          <w:rFonts w:eastAsiaTheme="minorEastAsia"/>
          <w:sz w:val="22"/>
          <w:lang w:val="en-US"/>
        </w:rPr>
      </w:pPr>
    </w:p>
    <w:p w14:paraId="5231B003" w14:textId="3905C244" w:rsidR="00DD1988" w:rsidRDefault="00DD1988" w:rsidP="00DD1988">
      <w:pPr>
        <w:spacing w:afterLines="50" w:after="120"/>
        <w:jc w:val="both"/>
        <w:rPr>
          <w:rFonts w:eastAsiaTheme="minorEastAsia"/>
          <w:sz w:val="22"/>
          <w:lang w:val="en-US"/>
        </w:rPr>
      </w:pPr>
      <w:r>
        <w:rPr>
          <w:rFonts w:eastAsiaTheme="minorEastAsia"/>
          <w:sz w:val="22"/>
          <w:lang w:val="en-US"/>
        </w:rPr>
        <w:t xml:space="preserve">In order to resolve this, it is possible to re-direct UCI from a PUCCH to another PUCCH which is TDMed with the PUSCH [1]. In this case, UCI mapping and the performance does not depend on PUSCH structure/resource allocation/waveform. Besides, transmit power can be fully available to the UCI transmission on the symbol. The impact of short-PUCCH transmission to the PUSCH is PUSCH shortening (i.e., rate-matching). Such PUSCH shortening is anyway necessary to enable SRS/short-PUCCH multiplexing in the same slot and can be realized by the starting position/duration indication included in the scheduling DCI [3]; the short-PUCCH delivering the UCI can be mapped at least on either beginning or end of the slot (FFS middle of the slot). Finally, UCI re-direct to short-PUCCH is realized irrespective of whether the PUSCH transmission starting position/duration, e.g., 1-symbol, 2-symbol, …, 13-symbol. Therefore, this simplifies the design of UCI transmission while easy to ensure the performance of both UCI and UL-SCH. We propose to support the UCI re-direct to short-PUCCH which is TDMed with the PUSCH. </w:t>
      </w:r>
    </w:p>
    <w:p w14:paraId="238A0457" w14:textId="77777777" w:rsidR="00FD7BDD" w:rsidRDefault="00FD7BDD" w:rsidP="00FD7BDD">
      <w:pPr>
        <w:spacing w:afterLines="50" w:after="120"/>
        <w:rPr>
          <w:rFonts w:eastAsiaTheme="minorEastAsia"/>
          <w:sz w:val="22"/>
          <w:lang w:val="en-US"/>
        </w:rPr>
      </w:pPr>
    </w:p>
    <w:p w14:paraId="43FED1B2" w14:textId="482446B1" w:rsidR="00287F93" w:rsidRPr="005213B7" w:rsidRDefault="005213B7" w:rsidP="007A29D2">
      <w:pPr>
        <w:spacing w:afterLines="50" w:after="120"/>
        <w:jc w:val="both"/>
        <w:rPr>
          <w:rFonts w:eastAsiaTheme="minorEastAsia"/>
          <w:b/>
          <w:sz w:val="22"/>
          <w:u w:val="single"/>
          <w:lang w:val="en-US"/>
        </w:rPr>
      </w:pPr>
      <w:r w:rsidRPr="005213B7">
        <w:rPr>
          <w:rFonts w:eastAsiaTheme="minorEastAsia" w:hint="eastAsia"/>
          <w:b/>
          <w:sz w:val="22"/>
          <w:u w:val="single"/>
          <w:lang w:val="en-US"/>
        </w:rPr>
        <w:t>Proposal 4:</w:t>
      </w:r>
    </w:p>
    <w:p w14:paraId="0434BD51" w14:textId="77777777" w:rsidR="004C7145" w:rsidRDefault="004C7145" w:rsidP="004C7145">
      <w:pPr>
        <w:pStyle w:val="afc"/>
        <w:numPr>
          <w:ilvl w:val="0"/>
          <w:numId w:val="18"/>
        </w:numPr>
        <w:spacing w:afterLines="50" w:after="120"/>
        <w:ind w:leftChars="0"/>
        <w:jc w:val="both"/>
        <w:rPr>
          <w:rFonts w:eastAsia="ＭＳ 明朝"/>
          <w:i/>
          <w:sz w:val="22"/>
          <w:lang w:val="en-US"/>
        </w:rPr>
      </w:pPr>
      <w:r>
        <w:rPr>
          <w:rFonts w:eastAsia="ＭＳ 明朝"/>
          <w:i/>
          <w:sz w:val="22"/>
          <w:lang w:val="en-US"/>
        </w:rPr>
        <w:t>Support UCI re-direct to short-PUCCH which is TDMed with the PUSCH as an alternative to UCI piggyback on PUSCH.</w:t>
      </w:r>
    </w:p>
    <w:p w14:paraId="764F8BD0" w14:textId="77777777" w:rsidR="004C7145" w:rsidRDefault="004C7145" w:rsidP="004C7145">
      <w:pPr>
        <w:pStyle w:val="afc"/>
        <w:numPr>
          <w:ilvl w:val="1"/>
          <w:numId w:val="18"/>
        </w:numPr>
        <w:spacing w:afterLines="50" w:after="120"/>
        <w:ind w:leftChars="0"/>
        <w:jc w:val="both"/>
        <w:rPr>
          <w:rFonts w:eastAsia="ＭＳ 明朝"/>
          <w:i/>
          <w:sz w:val="22"/>
          <w:lang w:val="en-US"/>
        </w:rPr>
      </w:pPr>
      <w:r>
        <w:rPr>
          <w:rFonts w:eastAsia="ＭＳ 明朝"/>
          <w:i/>
          <w:sz w:val="22"/>
          <w:lang w:val="en-US"/>
        </w:rPr>
        <w:t>TDM between the short-PUCCH and PUSCH can be realized by using PUSCH starting position/duration indication field in the DCI.</w:t>
      </w:r>
    </w:p>
    <w:p w14:paraId="3A2C0808" w14:textId="77777777" w:rsidR="005213B7" w:rsidRPr="00FD7BDD" w:rsidRDefault="005213B7"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1E87F02D" w14:textId="3DAC5D3A" w:rsidR="006801D5" w:rsidRDefault="00895E2D" w:rsidP="00386F11">
      <w:pPr>
        <w:widowControl w:val="0"/>
        <w:spacing w:after="120"/>
        <w:jc w:val="both"/>
        <w:rPr>
          <w:sz w:val="22"/>
          <w:szCs w:val="22"/>
          <w:lang w:val="en-US"/>
        </w:rPr>
      </w:pPr>
      <w:r>
        <w:rPr>
          <w:rFonts w:hint="eastAsia"/>
          <w:sz w:val="22"/>
          <w:szCs w:val="22"/>
          <w:lang w:val="en-US"/>
        </w:rPr>
        <w:t>In this contribution,</w:t>
      </w:r>
      <w:r w:rsidR="00EB5642">
        <w:rPr>
          <w:sz w:val="22"/>
          <w:szCs w:val="22"/>
          <w:lang w:val="en-US"/>
        </w:rPr>
        <w:t xml:space="preserve"> HARQ-ACK multiplexing for NR is discussed and following proposals are achieved</w:t>
      </w:r>
      <w:r>
        <w:rPr>
          <w:rFonts w:hint="eastAsia"/>
          <w:sz w:val="22"/>
          <w:szCs w:val="22"/>
          <w:lang w:val="en-US"/>
        </w:rPr>
        <w:t>.</w:t>
      </w:r>
    </w:p>
    <w:p w14:paraId="39CD3436" w14:textId="77777777" w:rsidR="00770F69" w:rsidRPr="00223E5C" w:rsidRDefault="00770F69" w:rsidP="00770F69">
      <w:pPr>
        <w:spacing w:afterLines="50" w:after="120"/>
        <w:jc w:val="both"/>
        <w:rPr>
          <w:rFonts w:eastAsiaTheme="minorEastAsia"/>
          <w:b/>
          <w:sz w:val="22"/>
          <w:u w:val="single"/>
          <w:lang w:val="en-US"/>
        </w:rPr>
      </w:pPr>
      <w:r w:rsidRPr="00223E5C">
        <w:rPr>
          <w:rFonts w:eastAsiaTheme="minorEastAsia" w:hint="eastAsia"/>
          <w:b/>
          <w:sz w:val="22"/>
          <w:u w:val="single"/>
          <w:lang w:val="en-US"/>
        </w:rPr>
        <w:lastRenderedPageBreak/>
        <w:t>Proposal 1:</w:t>
      </w:r>
    </w:p>
    <w:p w14:paraId="1058DAB4" w14:textId="77777777" w:rsidR="00770F69" w:rsidRPr="00223E5C" w:rsidRDefault="00770F69" w:rsidP="00770F69">
      <w:pPr>
        <w:pStyle w:val="afc"/>
        <w:numPr>
          <w:ilvl w:val="0"/>
          <w:numId w:val="18"/>
        </w:numPr>
        <w:spacing w:afterLines="50" w:after="120"/>
        <w:ind w:leftChars="0"/>
        <w:jc w:val="both"/>
        <w:rPr>
          <w:rFonts w:eastAsiaTheme="minorEastAsia"/>
          <w:i/>
          <w:sz w:val="22"/>
          <w:lang w:val="en-US"/>
        </w:rPr>
      </w:pPr>
      <w:r w:rsidRPr="00223E5C">
        <w:rPr>
          <w:rFonts w:eastAsiaTheme="minorEastAsia"/>
          <w:i/>
          <w:sz w:val="22"/>
          <w:lang w:val="en-US"/>
        </w:rPr>
        <w:t>For HARQ-ACK on a short-PUCCH,</w:t>
      </w:r>
    </w:p>
    <w:p w14:paraId="3BCAF220" w14:textId="77777777" w:rsidR="00770F69" w:rsidRPr="00223E5C" w:rsidRDefault="00770F69" w:rsidP="00770F69">
      <w:pPr>
        <w:pStyle w:val="afc"/>
        <w:numPr>
          <w:ilvl w:val="1"/>
          <w:numId w:val="18"/>
        </w:numPr>
        <w:spacing w:afterLines="50" w:after="120"/>
        <w:ind w:leftChars="0"/>
        <w:jc w:val="both"/>
        <w:rPr>
          <w:rFonts w:eastAsiaTheme="minorEastAsia"/>
          <w:i/>
          <w:sz w:val="22"/>
          <w:lang w:val="en-US"/>
        </w:rPr>
      </w:pPr>
      <w:r w:rsidRPr="00223E5C">
        <w:rPr>
          <w:rFonts w:eastAsiaTheme="minorEastAsia" w:hint="eastAsia"/>
          <w:i/>
          <w:sz w:val="22"/>
          <w:lang w:val="en-US"/>
        </w:rPr>
        <w:t>For low-latency operation,</w:t>
      </w:r>
      <w:r w:rsidRPr="00223E5C">
        <w:rPr>
          <w:rFonts w:eastAsiaTheme="minorEastAsia"/>
          <w:i/>
          <w:sz w:val="22"/>
          <w:lang w:val="en-US"/>
        </w:rPr>
        <w:t xml:space="preserve"> HARQ-ACK feedback is indicated/configured with symbol-level granularity.</w:t>
      </w:r>
    </w:p>
    <w:p w14:paraId="73B77B15" w14:textId="77777777" w:rsidR="00770F69" w:rsidRPr="00223E5C" w:rsidRDefault="00770F69" w:rsidP="00770F69">
      <w:pPr>
        <w:pStyle w:val="afc"/>
        <w:numPr>
          <w:ilvl w:val="1"/>
          <w:numId w:val="18"/>
        </w:numPr>
        <w:spacing w:afterLines="50" w:after="120"/>
        <w:ind w:leftChars="0"/>
        <w:jc w:val="both"/>
        <w:rPr>
          <w:rFonts w:eastAsiaTheme="minorEastAsia"/>
          <w:i/>
          <w:sz w:val="22"/>
          <w:lang w:val="en-US"/>
        </w:rPr>
      </w:pPr>
      <w:r w:rsidRPr="00223E5C">
        <w:rPr>
          <w:rFonts w:eastAsiaTheme="minorEastAsia"/>
          <w:i/>
          <w:sz w:val="22"/>
          <w:lang w:val="en-US"/>
        </w:rPr>
        <w:t>For other operations, HARQ-ACK feedback is indicated/configured with slot-level granularity.</w:t>
      </w:r>
    </w:p>
    <w:p w14:paraId="3BB51DBC" w14:textId="77777777" w:rsidR="00770F69" w:rsidRPr="00223E5C" w:rsidRDefault="00770F69" w:rsidP="00770F69">
      <w:pPr>
        <w:spacing w:afterLines="50" w:after="120"/>
        <w:jc w:val="both"/>
        <w:rPr>
          <w:rFonts w:eastAsiaTheme="minorEastAsia"/>
          <w:b/>
          <w:sz w:val="22"/>
          <w:u w:val="single"/>
          <w:lang w:val="en-US"/>
        </w:rPr>
      </w:pPr>
      <w:r>
        <w:rPr>
          <w:rFonts w:eastAsiaTheme="minorEastAsia" w:hint="eastAsia"/>
          <w:b/>
          <w:sz w:val="22"/>
          <w:u w:val="single"/>
          <w:lang w:val="en-US"/>
        </w:rPr>
        <w:t>Proposal 2</w:t>
      </w:r>
      <w:r w:rsidRPr="00223E5C">
        <w:rPr>
          <w:rFonts w:eastAsiaTheme="minorEastAsia" w:hint="eastAsia"/>
          <w:b/>
          <w:sz w:val="22"/>
          <w:u w:val="single"/>
          <w:lang w:val="en-US"/>
        </w:rPr>
        <w:t>:</w:t>
      </w:r>
    </w:p>
    <w:p w14:paraId="2E4290A3" w14:textId="77777777" w:rsidR="00770F69" w:rsidRPr="00223E5C" w:rsidRDefault="00770F69" w:rsidP="00770F69">
      <w:pPr>
        <w:pStyle w:val="afc"/>
        <w:numPr>
          <w:ilvl w:val="0"/>
          <w:numId w:val="18"/>
        </w:numPr>
        <w:spacing w:afterLines="50" w:after="120"/>
        <w:ind w:leftChars="0"/>
        <w:jc w:val="both"/>
        <w:rPr>
          <w:rFonts w:eastAsiaTheme="minorEastAsia"/>
          <w:i/>
          <w:sz w:val="22"/>
          <w:lang w:val="en-US"/>
        </w:rPr>
      </w:pPr>
      <w:r w:rsidRPr="00223E5C">
        <w:rPr>
          <w:rFonts w:eastAsiaTheme="minorEastAsia"/>
          <w:i/>
          <w:sz w:val="22"/>
          <w:lang w:val="en-US"/>
        </w:rPr>
        <w:t xml:space="preserve">For </w:t>
      </w:r>
      <w:r>
        <w:rPr>
          <w:rFonts w:eastAsiaTheme="minorEastAsia"/>
          <w:i/>
          <w:sz w:val="22"/>
          <w:lang w:val="en-US"/>
        </w:rPr>
        <w:t>HARQ-ACK on a long</w:t>
      </w:r>
      <w:r w:rsidRPr="00223E5C">
        <w:rPr>
          <w:rFonts w:eastAsiaTheme="minorEastAsia"/>
          <w:i/>
          <w:sz w:val="22"/>
          <w:lang w:val="en-US"/>
        </w:rPr>
        <w:t>-PUCCH</w:t>
      </w:r>
      <w:r>
        <w:rPr>
          <w:rFonts w:eastAsiaTheme="minorEastAsia"/>
          <w:i/>
          <w:sz w:val="22"/>
          <w:lang w:val="en-US"/>
        </w:rPr>
        <w:t xml:space="preserve"> spanning over a UL part of a slot</w:t>
      </w:r>
      <w:r w:rsidRPr="00223E5C">
        <w:rPr>
          <w:rFonts w:eastAsiaTheme="minorEastAsia"/>
          <w:i/>
          <w:sz w:val="22"/>
          <w:lang w:val="en-US"/>
        </w:rPr>
        <w:t>,</w:t>
      </w:r>
    </w:p>
    <w:p w14:paraId="4AB380CD" w14:textId="77777777" w:rsidR="00770F69" w:rsidRPr="00223E5C" w:rsidRDefault="00770F69" w:rsidP="00770F69">
      <w:pPr>
        <w:pStyle w:val="afc"/>
        <w:numPr>
          <w:ilvl w:val="1"/>
          <w:numId w:val="18"/>
        </w:numPr>
        <w:spacing w:afterLines="50" w:after="120"/>
        <w:ind w:leftChars="0"/>
        <w:jc w:val="both"/>
        <w:rPr>
          <w:rFonts w:eastAsiaTheme="minorEastAsia"/>
          <w:i/>
          <w:sz w:val="22"/>
          <w:lang w:val="en-US"/>
        </w:rPr>
      </w:pPr>
      <w:r w:rsidRPr="00223E5C">
        <w:rPr>
          <w:rFonts w:eastAsiaTheme="minorEastAsia"/>
          <w:i/>
          <w:sz w:val="22"/>
          <w:lang w:val="en-US"/>
        </w:rPr>
        <w:t>HARQ-ACK feedback is</w:t>
      </w:r>
      <w:r>
        <w:rPr>
          <w:rFonts w:eastAsiaTheme="minorEastAsia"/>
          <w:i/>
          <w:sz w:val="22"/>
          <w:lang w:val="en-US"/>
        </w:rPr>
        <w:t xml:space="preserve"> indicated/configured with slot</w:t>
      </w:r>
      <w:r w:rsidRPr="00223E5C">
        <w:rPr>
          <w:rFonts w:eastAsiaTheme="minorEastAsia"/>
          <w:i/>
          <w:sz w:val="22"/>
          <w:lang w:val="en-US"/>
        </w:rPr>
        <w:t>-level granularity.</w:t>
      </w:r>
    </w:p>
    <w:p w14:paraId="67B3A34B" w14:textId="77777777" w:rsidR="00770F69" w:rsidRPr="00223E5C" w:rsidRDefault="00770F69" w:rsidP="00770F69">
      <w:pPr>
        <w:spacing w:afterLines="50" w:after="120"/>
        <w:jc w:val="both"/>
        <w:rPr>
          <w:rFonts w:eastAsiaTheme="minorEastAsia"/>
          <w:b/>
          <w:sz w:val="22"/>
          <w:u w:val="single"/>
          <w:lang w:val="en-US"/>
        </w:rPr>
      </w:pPr>
      <w:r>
        <w:rPr>
          <w:rFonts w:eastAsiaTheme="minorEastAsia" w:hint="eastAsia"/>
          <w:b/>
          <w:sz w:val="22"/>
          <w:u w:val="single"/>
          <w:lang w:val="en-US"/>
        </w:rPr>
        <w:t>Proposal 3</w:t>
      </w:r>
      <w:r w:rsidRPr="00223E5C">
        <w:rPr>
          <w:rFonts w:eastAsiaTheme="minorEastAsia" w:hint="eastAsia"/>
          <w:b/>
          <w:sz w:val="22"/>
          <w:u w:val="single"/>
          <w:lang w:val="en-US"/>
        </w:rPr>
        <w:t>:</w:t>
      </w:r>
    </w:p>
    <w:p w14:paraId="718C6F47" w14:textId="77777777" w:rsidR="00770F69" w:rsidRPr="00223E5C" w:rsidRDefault="00770F69" w:rsidP="00770F69">
      <w:pPr>
        <w:pStyle w:val="afc"/>
        <w:numPr>
          <w:ilvl w:val="0"/>
          <w:numId w:val="18"/>
        </w:numPr>
        <w:spacing w:afterLines="50" w:after="120"/>
        <w:ind w:leftChars="0"/>
        <w:jc w:val="both"/>
        <w:rPr>
          <w:rFonts w:eastAsiaTheme="minorEastAsia"/>
          <w:i/>
          <w:sz w:val="22"/>
          <w:lang w:val="en-US"/>
        </w:rPr>
      </w:pPr>
      <w:r w:rsidRPr="00223E5C">
        <w:rPr>
          <w:rFonts w:eastAsiaTheme="minorEastAsia"/>
          <w:i/>
          <w:sz w:val="22"/>
          <w:lang w:val="en-US"/>
        </w:rPr>
        <w:t xml:space="preserve">For </w:t>
      </w:r>
      <w:r>
        <w:rPr>
          <w:rFonts w:eastAsiaTheme="minorEastAsia"/>
          <w:i/>
          <w:sz w:val="22"/>
          <w:lang w:val="en-US"/>
        </w:rPr>
        <w:t>HARQ-ACK on a long</w:t>
      </w:r>
      <w:r w:rsidRPr="00223E5C">
        <w:rPr>
          <w:rFonts w:eastAsiaTheme="minorEastAsia"/>
          <w:i/>
          <w:sz w:val="22"/>
          <w:lang w:val="en-US"/>
        </w:rPr>
        <w:t>-PUCCH</w:t>
      </w:r>
      <w:r>
        <w:rPr>
          <w:rFonts w:eastAsiaTheme="minorEastAsia"/>
          <w:i/>
          <w:sz w:val="22"/>
          <w:lang w:val="en-US"/>
        </w:rPr>
        <w:t xml:space="preserve"> spanning over UL parts of multiple slots</w:t>
      </w:r>
      <w:r w:rsidRPr="00223E5C">
        <w:rPr>
          <w:rFonts w:eastAsiaTheme="minorEastAsia"/>
          <w:i/>
          <w:sz w:val="22"/>
          <w:lang w:val="en-US"/>
        </w:rPr>
        <w:t>,</w:t>
      </w:r>
    </w:p>
    <w:p w14:paraId="3395DA60" w14:textId="77777777" w:rsidR="00770F69" w:rsidRDefault="00770F69" w:rsidP="00770F69">
      <w:pPr>
        <w:pStyle w:val="afc"/>
        <w:numPr>
          <w:ilvl w:val="1"/>
          <w:numId w:val="18"/>
        </w:numPr>
        <w:spacing w:afterLines="50" w:after="120"/>
        <w:ind w:leftChars="0"/>
        <w:jc w:val="both"/>
        <w:rPr>
          <w:rFonts w:eastAsiaTheme="minorEastAsia"/>
          <w:i/>
          <w:sz w:val="22"/>
          <w:lang w:val="en-US"/>
        </w:rPr>
      </w:pPr>
      <w:r>
        <w:rPr>
          <w:rFonts w:eastAsiaTheme="minorEastAsia"/>
          <w:i/>
          <w:sz w:val="22"/>
          <w:lang w:val="en-US"/>
        </w:rPr>
        <w:t xml:space="preserve">Starting position of </w:t>
      </w:r>
      <w:r w:rsidRPr="00223E5C">
        <w:rPr>
          <w:rFonts w:eastAsiaTheme="minorEastAsia"/>
          <w:i/>
          <w:sz w:val="22"/>
          <w:lang w:val="en-US"/>
        </w:rPr>
        <w:t>HARQ-ACK feedback is</w:t>
      </w:r>
      <w:r>
        <w:rPr>
          <w:rFonts w:eastAsiaTheme="minorEastAsia"/>
          <w:i/>
          <w:sz w:val="22"/>
          <w:lang w:val="en-US"/>
        </w:rPr>
        <w:t xml:space="preserve"> indicated/configured with slot</w:t>
      </w:r>
      <w:r w:rsidRPr="00223E5C">
        <w:rPr>
          <w:rFonts w:eastAsiaTheme="minorEastAsia"/>
          <w:i/>
          <w:sz w:val="22"/>
          <w:lang w:val="en-US"/>
        </w:rPr>
        <w:t>-level granularity.</w:t>
      </w:r>
    </w:p>
    <w:p w14:paraId="16E757CA" w14:textId="77777777" w:rsidR="00770F69" w:rsidRPr="00223E5C" w:rsidRDefault="00770F69" w:rsidP="00770F69">
      <w:pPr>
        <w:pStyle w:val="afc"/>
        <w:numPr>
          <w:ilvl w:val="1"/>
          <w:numId w:val="18"/>
        </w:numPr>
        <w:spacing w:afterLines="50" w:after="120"/>
        <w:ind w:leftChars="0"/>
        <w:jc w:val="both"/>
        <w:rPr>
          <w:rFonts w:eastAsiaTheme="minorEastAsia"/>
          <w:i/>
          <w:sz w:val="22"/>
          <w:lang w:val="en-US"/>
        </w:rPr>
      </w:pPr>
      <w:r>
        <w:rPr>
          <w:rFonts w:eastAsiaTheme="minorEastAsia"/>
          <w:i/>
          <w:sz w:val="22"/>
          <w:lang w:val="en-US"/>
        </w:rPr>
        <w:t>Duration of HARQ-ACK feedback is configured by higher-layer.</w:t>
      </w:r>
    </w:p>
    <w:p w14:paraId="645B88B0" w14:textId="77777777" w:rsidR="00770F69" w:rsidRPr="005213B7" w:rsidRDefault="00770F69" w:rsidP="00770F69">
      <w:pPr>
        <w:spacing w:afterLines="50" w:after="120"/>
        <w:jc w:val="both"/>
        <w:rPr>
          <w:rFonts w:eastAsiaTheme="minorEastAsia"/>
          <w:b/>
          <w:sz w:val="22"/>
          <w:u w:val="single"/>
          <w:lang w:val="en-US"/>
        </w:rPr>
      </w:pPr>
      <w:r w:rsidRPr="005213B7">
        <w:rPr>
          <w:rFonts w:eastAsiaTheme="minorEastAsia" w:hint="eastAsia"/>
          <w:b/>
          <w:sz w:val="22"/>
          <w:u w:val="single"/>
          <w:lang w:val="en-US"/>
        </w:rPr>
        <w:t>Proposal 4:</w:t>
      </w:r>
    </w:p>
    <w:p w14:paraId="39009E90" w14:textId="77777777" w:rsidR="004C7145" w:rsidRDefault="004C7145" w:rsidP="004C7145">
      <w:pPr>
        <w:pStyle w:val="afc"/>
        <w:numPr>
          <w:ilvl w:val="0"/>
          <w:numId w:val="18"/>
        </w:numPr>
        <w:spacing w:afterLines="50" w:after="120"/>
        <w:ind w:leftChars="0"/>
        <w:jc w:val="both"/>
        <w:rPr>
          <w:rFonts w:eastAsia="ＭＳ 明朝"/>
          <w:i/>
          <w:sz w:val="22"/>
          <w:lang w:val="en-US"/>
        </w:rPr>
      </w:pPr>
      <w:r>
        <w:rPr>
          <w:rFonts w:eastAsia="ＭＳ 明朝"/>
          <w:i/>
          <w:sz w:val="22"/>
          <w:lang w:val="en-US"/>
        </w:rPr>
        <w:t>Support UCI re-direct to short-PUCCH which is TDMed with the PUSCH as an alternative to UCI piggyback on PUSCH.</w:t>
      </w:r>
    </w:p>
    <w:p w14:paraId="67CFBDEF" w14:textId="77777777" w:rsidR="004C7145" w:rsidRDefault="004C7145" w:rsidP="004C7145">
      <w:pPr>
        <w:pStyle w:val="afc"/>
        <w:numPr>
          <w:ilvl w:val="1"/>
          <w:numId w:val="18"/>
        </w:numPr>
        <w:spacing w:afterLines="50" w:after="120"/>
        <w:ind w:leftChars="0"/>
        <w:jc w:val="both"/>
        <w:rPr>
          <w:rFonts w:eastAsia="ＭＳ 明朝"/>
          <w:i/>
          <w:sz w:val="22"/>
          <w:lang w:val="en-US"/>
        </w:rPr>
      </w:pPr>
      <w:r>
        <w:rPr>
          <w:rFonts w:eastAsia="ＭＳ 明朝"/>
          <w:i/>
          <w:sz w:val="22"/>
          <w:lang w:val="en-US"/>
        </w:rPr>
        <w:t>TDM between the short-PUCCH and PUSCH can be realized by using PUSCH starting position/duration indication field in the DCI.</w:t>
      </w:r>
    </w:p>
    <w:p w14:paraId="72747D67" w14:textId="0A87DD09" w:rsidR="00895E2D" w:rsidRPr="004C7145" w:rsidRDefault="00895E2D" w:rsidP="00386F11">
      <w:pPr>
        <w:widowControl w:val="0"/>
        <w:spacing w:after="120"/>
        <w:jc w:val="both"/>
        <w:rPr>
          <w:sz w:val="22"/>
          <w:szCs w:val="22"/>
          <w:lang w:val="en-US"/>
        </w:rPr>
      </w:pPr>
    </w:p>
    <w:p w14:paraId="38FF5B66" w14:textId="77777777" w:rsidR="00DD1988" w:rsidRPr="007B3BA0" w:rsidRDefault="00DD1988" w:rsidP="00DD1988">
      <w:pPr>
        <w:pStyle w:val="1"/>
        <w:spacing w:after="120"/>
        <w:jc w:val="both"/>
        <w:rPr>
          <w:b/>
          <w:lang w:val="en-US"/>
        </w:rPr>
      </w:pPr>
      <w:r w:rsidRPr="007B3BA0">
        <w:rPr>
          <w:b/>
          <w:lang w:val="en-US"/>
        </w:rPr>
        <w:t>References</w:t>
      </w:r>
    </w:p>
    <w:p w14:paraId="44B159D0" w14:textId="05F038BE" w:rsidR="00DD1988" w:rsidRPr="003E15E5" w:rsidRDefault="00DD1988" w:rsidP="00DD1988">
      <w:pPr>
        <w:widowControl w:val="0"/>
        <w:numPr>
          <w:ilvl w:val="0"/>
          <w:numId w:val="19"/>
        </w:numPr>
        <w:spacing w:after="120"/>
        <w:jc w:val="both"/>
        <w:rPr>
          <w:sz w:val="22"/>
          <w:szCs w:val="22"/>
          <w:lang w:val="en-US"/>
        </w:rPr>
      </w:pPr>
      <w:r>
        <w:rPr>
          <w:sz w:val="22"/>
          <w:szCs w:val="22"/>
          <w:lang w:val="en-US"/>
        </w:rPr>
        <w:t>R1-1711104, ‘UCI on PUSCH,’ NTT DOCOMO, INC.</w:t>
      </w:r>
    </w:p>
    <w:p w14:paraId="19376196" w14:textId="77777777" w:rsidR="00895E2D" w:rsidRPr="00DD1988"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3EC8E" w14:textId="77777777" w:rsidR="0068078E" w:rsidRDefault="0068078E">
      <w:r>
        <w:separator/>
      </w:r>
    </w:p>
  </w:endnote>
  <w:endnote w:type="continuationSeparator" w:id="0">
    <w:p w14:paraId="7158715C" w14:textId="77777777" w:rsidR="0068078E" w:rsidRDefault="0068078E">
      <w:r>
        <w:continuationSeparator/>
      </w:r>
    </w:p>
  </w:endnote>
  <w:endnote w:type="continuationNotice" w:id="1">
    <w:p w14:paraId="02A29732" w14:textId="77777777" w:rsidR="0068078E" w:rsidRDefault="00680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87722F5" w:rsidR="006F6EDC" w:rsidRPr="00000924" w:rsidRDefault="006F6EDC">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E1F0E">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E1F0E">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9C3A5" w14:textId="77777777" w:rsidR="0068078E" w:rsidRDefault="0068078E">
      <w:r>
        <w:separator/>
      </w:r>
    </w:p>
  </w:footnote>
  <w:footnote w:type="continuationSeparator" w:id="0">
    <w:p w14:paraId="2B674128" w14:textId="77777777" w:rsidR="0068078E" w:rsidRDefault="0068078E">
      <w:r>
        <w:continuationSeparator/>
      </w:r>
    </w:p>
  </w:footnote>
  <w:footnote w:type="continuationNotice" w:id="1">
    <w:p w14:paraId="076C5938" w14:textId="77777777" w:rsidR="0068078E" w:rsidRDefault="006807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F616D1"/>
    <w:multiLevelType w:val="hybridMultilevel"/>
    <w:tmpl w:val="BAB8AF2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884345D"/>
    <w:multiLevelType w:val="hybridMultilevel"/>
    <w:tmpl w:val="1F880F14"/>
    <w:lvl w:ilvl="0" w:tplc="0858684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0607E64"/>
    <w:multiLevelType w:val="hybridMultilevel"/>
    <w:tmpl w:val="587AD6B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BBD0BD0"/>
    <w:multiLevelType w:val="hybridMultilevel"/>
    <w:tmpl w:val="75DA94AA"/>
    <w:lvl w:ilvl="0" w:tplc="FA4E469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6D90FB6"/>
    <w:multiLevelType w:val="hybridMultilevel"/>
    <w:tmpl w:val="9432C0DC"/>
    <w:lvl w:ilvl="0" w:tplc="48E010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6979E4"/>
    <w:multiLevelType w:val="hybridMultilevel"/>
    <w:tmpl w:val="DE4C8F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71969C4"/>
    <w:multiLevelType w:val="hybridMultilevel"/>
    <w:tmpl w:val="8EF49544"/>
    <w:lvl w:ilvl="0" w:tplc="0858684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1F16844"/>
    <w:multiLevelType w:val="hybridMultilevel"/>
    <w:tmpl w:val="9956139C"/>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7"/>
  </w:num>
  <w:num w:numId="4">
    <w:abstractNumId w:val="18"/>
  </w:num>
  <w:num w:numId="5">
    <w:abstractNumId w:val="11"/>
  </w:num>
  <w:num w:numId="6">
    <w:abstractNumId w:val="5"/>
  </w:num>
  <w:num w:numId="7">
    <w:abstractNumId w:val="2"/>
  </w:num>
  <w:num w:numId="8">
    <w:abstractNumId w:val="12"/>
  </w:num>
  <w:num w:numId="9">
    <w:abstractNumId w:val="16"/>
  </w:num>
  <w:num w:numId="10">
    <w:abstractNumId w:val="9"/>
  </w:num>
  <w:num w:numId="11">
    <w:abstractNumId w:val="10"/>
  </w:num>
  <w:num w:numId="12">
    <w:abstractNumId w:val="3"/>
  </w:num>
  <w:num w:numId="13">
    <w:abstractNumId w:val="1"/>
  </w:num>
  <w:num w:numId="14">
    <w:abstractNumId w:val="15"/>
  </w:num>
  <w:num w:numId="15">
    <w:abstractNumId w:val="13"/>
  </w:num>
  <w:num w:numId="16">
    <w:abstractNumId w:val="8"/>
  </w:num>
  <w:num w:numId="17">
    <w:abstractNumId w:val="17"/>
  </w:num>
  <w:num w:numId="18">
    <w:abstractNumId w:val="6"/>
  </w:num>
  <w:num w:numId="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6F78"/>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EE7"/>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3E5C"/>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6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119"/>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2497"/>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7B"/>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82"/>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809"/>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145"/>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3B7"/>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3E99"/>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0E1"/>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4EC"/>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D57"/>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7D5"/>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5A9"/>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78E"/>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6EDC"/>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678"/>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349"/>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328"/>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69"/>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367"/>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B45"/>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0F62"/>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D7E"/>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81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25C"/>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1A3"/>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3AA"/>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1FF"/>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DB0"/>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F0E"/>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1D7"/>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401"/>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96F"/>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33"/>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8E"/>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CBE"/>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C47"/>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988"/>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AF0"/>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642"/>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532"/>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2E"/>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6515"/>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36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C5C"/>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BDD"/>
    <w:rsid w:val="00FD7F16"/>
    <w:rsid w:val="00FE0275"/>
    <w:rsid w:val="00FE04B7"/>
    <w:rsid w:val="00FE05A4"/>
    <w:rsid w:val="00FE0C01"/>
    <w:rsid w:val="00FE0C9D"/>
    <w:rsid w:val="00FE104D"/>
    <w:rsid w:val="00FE108A"/>
    <w:rsid w:val="00FE137F"/>
    <w:rsid w:val="00FE143A"/>
    <w:rsid w:val="00FE1BE1"/>
    <w:rsid w:val="00FE255B"/>
    <w:rsid w:val="00FE2932"/>
    <w:rsid w:val="00FE2B40"/>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D9A3E-3F38-413E-BD6D-83C85075F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883</Words>
  <Characters>5036</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2017-06-17T03:56:00Z</dcterms:created>
  <dcterms:modified xsi:type="dcterms:W3CDTF">2017-06-17T03:56:00Z</dcterms:modified>
</cp:coreProperties>
</file>